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718F" w14:textId="73C6E94F" w:rsidR="00767B0F" w:rsidRPr="00BA5CDB" w:rsidRDefault="00616A39" w:rsidP="00011A93">
      <w:pPr>
        <w:spacing w:line="259" w:lineRule="auto"/>
        <w:rPr>
          <w:rFonts w:asciiTheme="majorHAnsi" w:eastAsiaTheme="majorEastAsia" w:hAnsiTheme="majorHAnsi" w:cstheme="majorBidi" w:hint="eastAsia"/>
          <w:b/>
          <w:spacing w:val="-6"/>
          <w:sz w:val="52"/>
          <w:szCs w:val="40"/>
        </w:rPr>
      </w:pPr>
      <w:r w:rsidRPr="00BA5CDB">
        <w:rPr>
          <w:noProof/>
        </w:rPr>
        <w:drawing>
          <wp:anchor distT="0" distB="0" distL="114300" distR="114300" simplePos="0" relativeHeight="251658250" behindDoc="1" locked="1" layoutInCell="1" allowOverlap="1" wp14:anchorId="17AB50D2" wp14:editId="5CB0B01E">
            <wp:simplePos x="0" y="0"/>
            <wp:positionH relativeFrom="page">
              <wp:posOffset>0</wp:posOffset>
            </wp:positionH>
            <wp:positionV relativeFrom="page">
              <wp:posOffset>0</wp:posOffset>
            </wp:positionV>
            <wp:extent cx="7564120" cy="4768850"/>
            <wp:effectExtent l="0" t="0" r="5080" b="6350"/>
            <wp:wrapSquare wrapText="bothSides"/>
            <wp:docPr id="1435855452" name="Picture 5" descr="Families at Scorching Bay beach, with the cafe and houses in the backgroun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55452" name="Picture 5" descr="Families at Scorching Bay beach, with the cafe and houses in the background. ">
                      <a:extLst>
                        <a:ext uri="{C183D7F6-B498-43B3-948B-1728B52AA6E4}">
                          <adec:decorative xmlns:adec="http://schemas.microsoft.com/office/drawing/2017/decorative" val="0"/>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0888" r="11330" b="5432"/>
                    <a:stretch>
                      <a:fillRect/>
                    </a:stretch>
                  </pic:blipFill>
                  <pic:spPr bwMode="auto">
                    <a:xfrm>
                      <a:off x="0" y="0"/>
                      <a:ext cx="7564120" cy="4768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67B0F" w:rsidRPr="00BA5CDB">
        <w:rPr>
          <w:noProof/>
        </w:rPr>
        <w:drawing>
          <wp:anchor distT="0" distB="0" distL="114300" distR="114300" simplePos="0" relativeHeight="251658241" behindDoc="1" locked="0" layoutInCell="1" allowOverlap="1" wp14:anchorId="49CD4CFE" wp14:editId="12D6CAC5">
            <wp:simplePos x="0" y="0"/>
            <wp:positionH relativeFrom="page">
              <wp:align>right</wp:align>
            </wp:positionH>
            <wp:positionV relativeFrom="page">
              <wp:align>top</wp:align>
            </wp:positionV>
            <wp:extent cx="7564120" cy="10696824"/>
            <wp:effectExtent l="0" t="0" r="0" b="9525"/>
            <wp:wrapNone/>
            <wp:docPr id="19590373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738" name="Picture 6">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4120" cy="10696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7B0F" w:rsidRPr="00BA5CDB">
        <w:rPr>
          <w:noProof/>
        </w:rPr>
        <mc:AlternateContent>
          <mc:Choice Requires="wps">
            <w:drawing>
              <wp:anchor distT="45720" distB="45720" distL="114300" distR="114300" simplePos="0" relativeHeight="251658243" behindDoc="0" locked="0" layoutInCell="1" allowOverlap="1" wp14:anchorId="44594408" wp14:editId="2F93C997">
                <wp:simplePos x="0" y="0"/>
                <wp:positionH relativeFrom="margin">
                  <wp:align>right</wp:align>
                </wp:positionH>
                <wp:positionV relativeFrom="bottomMargin">
                  <wp:posOffset>348144</wp:posOffset>
                </wp:positionV>
                <wp:extent cx="6091555" cy="403019"/>
                <wp:effectExtent l="0" t="0" r="4445" b="0"/>
                <wp:wrapNone/>
                <wp:docPr id="76567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403019"/>
                        </a:xfrm>
                        <a:prstGeom prst="rect">
                          <a:avLst/>
                        </a:prstGeom>
                        <a:noFill/>
                        <a:ln w="9525">
                          <a:noFill/>
                          <a:miter lim="800000"/>
                          <a:headEnd/>
                          <a:tailEnd/>
                        </a:ln>
                      </wps:spPr>
                      <wps:txbx>
                        <w:txbxContent>
                          <w:p w14:paraId="52DF2AD4" w14:textId="79B00B63" w:rsidR="00767B0F" w:rsidRPr="00BA5CDB" w:rsidRDefault="00BA5CDB" w:rsidP="00767B0F">
                            <w:pPr>
                              <w:rPr>
                                <w:sz w:val="32"/>
                                <w:szCs w:val="32"/>
                              </w:rPr>
                            </w:pPr>
                            <w:r>
                              <w:rPr>
                                <w:sz w:val="32"/>
                                <w:szCs w:val="32"/>
                              </w:rPr>
                              <w:t>October 2026</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594408" id="_x0000_t202" coordsize="21600,21600" o:spt="202" path="m,l,21600r21600,l21600,xe">
                <v:stroke joinstyle="miter"/>
                <v:path gradientshapeok="t" o:connecttype="rect"/>
              </v:shapetype>
              <v:shape id="Text Box 2" o:spid="_x0000_s1026" type="#_x0000_t202" style="position:absolute;margin-left:428.45pt;margin-top:27.4pt;width:479.65pt;height:31.75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" filled="f" stroked="f">
                <v:textbox inset="0,,0">
                  <w:txbxContent>
                    <w:p w14:paraId="52DF2AD4" w14:textId="79B00B63" w:rsidR="00767B0F" w:rsidRPr="00BA5CDB" w:rsidRDefault="00BA5CDB" w:rsidP="00767B0F">
                      <w:pPr>
                        <w:rPr>
                          <w:sz w:val="32"/>
                          <w:szCs w:val="32"/>
                        </w:rPr>
                      </w:pPr>
                      <w:r>
                        <w:rPr>
                          <w:sz w:val="32"/>
                          <w:szCs w:val="32"/>
                        </w:rPr>
                        <w:t>October 2026</w:t>
                      </w:r>
                    </w:p>
                  </w:txbxContent>
                </v:textbox>
                <w10:wrap anchorx="margin" anchory="margin"/>
              </v:shape>
            </w:pict>
          </mc:Fallback>
        </mc:AlternateContent>
      </w:r>
      <w:r w:rsidR="00767B0F" w:rsidRPr="00BA5CDB">
        <w:rPr>
          <w:noProof/>
        </w:rPr>
        <mc:AlternateContent>
          <mc:Choice Requires="wps">
            <w:drawing>
              <wp:anchor distT="45720" distB="45720" distL="114300" distR="114300" simplePos="0" relativeHeight="251658242" behindDoc="0" locked="0" layoutInCell="1" allowOverlap="1" wp14:anchorId="53A961CC" wp14:editId="2419B4F0">
                <wp:simplePos x="0" y="0"/>
                <wp:positionH relativeFrom="margin">
                  <wp:posOffset>28055</wp:posOffset>
                </wp:positionH>
                <wp:positionV relativeFrom="page">
                  <wp:posOffset>5462649</wp:posOffset>
                </wp:positionV>
                <wp:extent cx="6091555" cy="3656965"/>
                <wp:effectExtent l="0" t="0" r="4445"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3656965"/>
                        </a:xfrm>
                        <a:prstGeom prst="rect">
                          <a:avLst/>
                        </a:prstGeom>
                        <a:noFill/>
                        <a:ln w="9525">
                          <a:noFill/>
                          <a:miter lim="800000"/>
                          <a:headEnd/>
                          <a:tailEnd/>
                        </a:ln>
                      </wps:spPr>
                      <wps:txbx>
                        <w:txbxContent>
                          <w:p w14:paraId="41C6721A" w14:textId="782073EF" w:rsidR="00767B0F" w:rsidRPr="00BA5CDB" w:rsidRDefault="00CC7D06" w:rsidP="00767B0F">
                            <w:pPr>
                              <w:pStyle w:val="Title"/>
                              <w:rPr>
                                <w:rFonts w:hint="eastAsia"/>
                              </w:rPr>
                            </w:pPr>
                            <w:r>
                              <w:t>Whakatauranga</w:t>
                            </w:r>
                            <w:r w:rsidR="00FF4C04">
                              <w:t xml:space="preserve"> </w:t>
                            </w:r>
                            <w:r w:rsidR="00A50CD6">
                              <w:br/>
                            </w:r>
                            <w:r w:rsidR="00FF4C04">
                              <w:t>Arotake Kaupapa Here</w:t>
                            </w:r>
                            <w:r w:rsidR="00767B0F" w:rsidRPr="00BA5CDB">
                              <w:br/>
                            </w:r>
                            <w:r w:rsidR="00BA5CDB" w:rsidRPr="00BA5CDB">
                              <w:rPr>
                                <w:b w:val="0"/>
                                <w:bCs/>
                              </w:rPr>
                              <w:t>Rating Policies Review</w:t>
                            </w:r>
                            <w:r w:rsidR="009F7A2B" w:rsidRPr="00BA5CDB">
                              <w:rPr>
                                <w:b w:val="0"/>
                                <w:bCs/>
                              </w:rPr>
                              <w:br/>
                            </w:r>
                          </w:p>
                          <w:p w14:paraId="75143665" w14:textId="70328432" w:rsidR="00767B0F" w:rsidRPr="00BA5CDB" w:rsidRDefault="00BA5CDB" w:rsidP="00767B0F">
                            <w:pPr>
                              <w:pStyle w:val="Subtitle"/>
                              <w:spacing w:before="620" w:after="0"/>
                              <w:contextualSpacing/>
                              <w:rPr>
                                <w:rFonts w:hint="eastAsia"/>
                                <w:spacing w:val="0"/>
                              </w:rPr>
                            </w:pPr>
                            <w:r>
                              <w:rPr>
                                <w:spacing w:val="0"/>
                              </w:rPr>
                              <w:t>Consultation document</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961CC" id="_x0000_s1027" type="#_x0000_t202" style="position:absolute;margin-left:2.2pt;margin-top:430.15pt;width:479.65pt;height:287.9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" filled="f" stroked="f">
                <v:textbox inset="0,,0">
                  <w:txbxContent>
                    <w:p w14:paraId="41C6721A" w14:textId="782073EF" w:rsidR="00767B0F" w:rsidRPr="00BA5CDB" w:rsidRDefault="00CC7D06" w:rsidP="00767B0F">
                      <w:pPr>
                        <w:pStyle w:val="Title"/>
                        <w:rPr>
                          <w:rFonts w:hint="eastAsia"/>
                        </w:rPr>
                      </w:pPr>
                      <w:r>
                        <w:t>Whakatauranga</w:t>
                      </w:r>
                      <w:r w:rsidR="00FF4C04">
                        <w:t xml:space="preserve"> </w:t>
                      </w:r>
                      <w:r w:rsidR="00A50CD6">
                        <w:br/>
                      </w:r>
                      <w:r w:rsidR="00FF4C04">
                        <w:t>Arotake Kaupapa Here</w:t>
                      </w:r>
                      <w:r w:rsidR="00767B0F" w:rsidRPr="00BA5CDB">
                        <w:br/>
                      </w:r>
                      <w:r w:rsidR="00BA5CDB" w:rsidRPr="00BA5CDB">
                        <w:rPr>
                          <w:b w:val="0"/>
                          <w:bCs/>
                        </w:rPr>
                        <w:t>Rating Policies Review</w:t>
                      </w:r>
                      <w:r w:rsidR="009F7A2B" w:rsidRPr="00BA5CDB">
                        <w:rPr>
                          <w:b w:val="0"/>
                          <w:bCs/>
                        </w:rPr>
                        <w:br/>
                      </w:r>
                    </w:p>
                    <w:p w14:paraId="75143665" w14:textId="70328432" w:rsidR="00767B0F" w:rsidRPr="00BA5CDB" w:rsidRDefault="00BA5CDB" w:rsidP="00767B0F">
                      <w:pPr>
                        <w:pStyle w:val="Subtitle"/>
                        <w:spacing w:before="620" w:after="0"/>
                        <w:contextualSpacing/>
                        <w:rPr>
                          <w:rFonts w:hint="eastAsia"/>
                          <w:spacing w:val="0"/>
                        </w:rPr>
                      </w:pPr>
                      <w:r>
                        <w:rPr>
                          <w:spacing w:val="0"/>
                        </w:rPr>
                        <w:t>Consultation document</w:t>
                      </w:r>
                    </w:p>
                  </w:txbxContent>
                </v:textbox>
                <w10:wrap anchorx="margin" anchory="page"/>
              </v:shape>
            </w:pict>
          </mc:Fallback>
        </mc:AlternateContent>
      </w:r>
    </w:p>
    <w:p w14:paraId="7214D6B3" w14:textId="2FCAB282" w:rsidR="00B86E3A" w:rsidRPr="00BA5CDB" w:rsidRDefault="00B86E3A" w:rsidP="00D67E8C">
      <w:pPr>
        <w:spacing w:after="160" w:line="259" w:lineRule="auto"/>
      </w:pPr>
    </w:p>
    <w:p w14:paraId="6C3BF3D1" w14:textId="77777777" w:rsidR="00710877" w:rsidRDefault="00710877" w:rsidP="00D67E8C">
      <w:pPr>
        <w:spacing w:after="160" w:line="259" w:lineRule="auto"/>
      </w:pPr>
    </w:p>
    <w:p w14:paraId="16F60E27" w14:textId="77777777" w:rsidR="00710877" w:rsidRDefault="00710877" w:rsidP="00D67E8C">
      <w:pPr>
        <w:spacing w:after="160" w:line="259" w:lineRule="auto"/>
      </w:pPr>
    </w:p>
    <w:p w14:paraId="537B2392" w14:textId="77777777" w:rsidR="00710877" w:rsidRDefault="00710877" w:rsidP="00D67E8C">
      <w:pPr>
        <w:spacing w:after="160" w:line="259" w:lineRule="auto"/>
      </w:pPr>
    </w:p>
    <w:p w14:paraId="2EC8639A" w14:textId="77777777" w:rsidR="00710877" w:rsidRDefault="00710877" w:rsidP="00D67E8C">
      <w:pPr>
        <w:spacing w:after="160" w:line="259" w:lineRule="auto"/>
      </w:pPr>
    </w:p>
    <w:p w14:paraId="55824850" w14:textId="77777777" w:rsidR="00710877" w:rsidRDefault="00710877" w:rsidP="00D67E8C">
      <w:pPr>
        <w:spacing w:after="160" w:line="259" w:lineRule="auto"/>
      </w:pPr>
    </w:p>
    <w:p w14:paraId="39B43D82" w14:textId="77777777" w:rsidR="00946DAE" w:rsidRDefault="00946DAE" w:rsidP="00946DAE"/>
    <w:p w14:paraId="2D65F5DA" w14:textId="77777777" w:rsidR="00710877" w:rsidRPr="00BA5CDB" w:rsidRDefault="00710877" w:rsidP="00D67E8C">
      <w:pPr>
        <w:spacing w:after="160" w:line="259" w:lineRule="auto"/>
      </w:pPr>
    </w:p>
    <w:tbl>
      <w:tblPr>
        <w:tblStyle w:val="WCCTable"/>
        <w:tblpPr w:leftFromText="180" w:rightFromText="180" w:vertAnchor="text" w:horzAnchor="margin" w:tblpY="7158"/>
        <w:tblW w:w="0" w:type="auto"/>
        <w:tblLook w:val="04A0" w:firstRow="1" w:lastRow="0" w:firstColumn="1" w:lastColumn="0" w:noHBand="0" w:noVBand="1"/>
      </w:tblPr>
      <w:tblGrid>
        <w:gridCol w:w="2404"/>
        <w:gridCol w:w="2405"/>
        <w:gridCol w:w="2404"/>
        <w:gridCol w:w="2405"/>
      </w:tblGrid>
      <w:tr w:rsidR="006B7411" w:rsidRPr="00BA5CDB" w14:paraId="4B9DFCAB" w14:textId="77777777" w:rsidTr="006B7411">
        <w:trPr>
          <w:cnfStyle w:val="100000000000" w:firstRow="1" w:lastRow="0" w:firstColumn="0" w:lastColumn="0" w:oddVBand="0" w:evenVBand="0" w:oddHBand="0" w:evenHBand="0" w:firstRowFirstColumn="0" w:firstRowLastColumn="0" w:lastRowFirstColumn="0" w:lastRowLastColumn="0"/>
        </w:trPr>
        <w:tc>
          <w:tcPr>
            <w:tcW w:w="2404" w:type="dxa"/>
          </w:tcPr>
          <w:p w14:paraId="35616BCB" w14:textId="77777777" w:rsidR="006B7411" w:rsidRPr="00BA5CDB" w:rsidRDefault="006B7411" w:rsidP="006B7411">
            <w:pPr>
              <w:pStyle w:val="TableHeading"/>
            </w:pPr>
            <w:r w:rsidRPr="00BA5CDB">
              <w:lastRenderedPageBreak/>
              <w:t>Version</w:t>
            </w:r>
          </w:p>
        </w:tc>
        <w:tc>
          <w:tcPr>
            <w:tcW w:w="2405" w:type="dxa"/>
          </w:tcPr>
          <w:p w14:paraId="757110BA" w14:textId="77777777" w:rsidR="006B7411" w:rsidRPr="00BA5CDB" w:rsidRDefault="006B7411" w:rsidP="006B7411">
            <w:pPr>
              <w:pStyle w:val="TableHeading"/>
            </w:pPr>
            <w:r w:rsidRPr="00BA5CDB">
              <w:t>Date</w:t>
            </w:r>
          </w:p>
        </w:tc>
        <w:tc>
          <w:tcPr>
            <w:tcW w:w="2404" w:type="dxa"/>
          </w:tcPr>
          <w:p w14:paraId="0D9BA270" w14:textId="77777777" w:rsidR="006B7411" w:rsidRPr="00BA5CDB" w:rsidRDefault="006B7411" w:rsidP="006B7411">
            <w:pPr>
              <w:pStyle w:val="TableHeading"/>
            </w:pPr>
            <w:r w:rsidRPr="00BA5CDB">
              <w:t>Author</w:t>
            </w:r>
          </w:p>
        </w:tc>
        <w:tc>
          <w:tcPr>
            <w:tcW w:w="2405" w:type="dxa"/>
          </w:tcPr>
          <w:p w14:paraId="26B367B3" w14:textId="77777777" w:rsidR="006B7411" w:rsidRPr="00BA5CDB" w:rsidRDefault="006B7411" w:rsidP="006B7411">
            <w:pPr>
              <w:pStyle w:val="TableHeading"/>
            </w:pPr>
            <w:r w:rsidRPr="00BA5CDB">
              <w:t>Approver</w:t>
            </w:r>
          </w:p>
        </w:tc>
      </w:tr>
      <w:tr w:rsidR="006B7411" w:rsidRPr="00BA5CDB" w14:paraId="6622367D" w14:textId="77777777" w:rsidTr="00AB16AB">
        <w:trPr>
          <w:trHeight w:val="792"/>
        </w:trPr>
        <w:tc>
          <w:tcPr>
            <w:tcW w:w="2404" w:type="dxa"/>
          </w:tcPr>
          <w:p w14:paraId="06F30045" w14:textId="77777777" w:rsidR="006B7411" w:rsidRPr="00BA5CDB" w:rsidRDefault="006B7411" w:rsidP="006B7411">
            <w:pPr>
              <w:pStyle w:val="TableText"/>
            </w:pPr>
            <w:r w:rsidRPr="00BA5CDB">
              <w:t>1</w:t>
            </w:r>
          </w:p>
        </w:tc>
        <w:tc>
          <w:tcPr>
            <w:tcW w:w="2405" w:type="dxa"/>
          </w:tcPr>
          <w:p w14:paraId="335E09DE" w14:textId="70A3B463" w:rsidR="006B7411" w:rsidRPr="00BA5CDB" w:rsidRDefault="00AB16AB" w:rsidP="006B7411">
            <w:pPr>
              <w:pStyle w:val="TableText"/>
            </w:pPr>
            <w:r>
              <w:t>06/10/2026</w:t>
            </w:r>
          </w:p>
        </w:tc>
        <w:tc>
          <w:tcPr>
            <w:tcW w:w="2404" w:type="dxa"/>
          </w:tcPr>
          <w:p w14:paraId="39AD6955" w14:textId="5D8D7C27" w:rsidR="006B7411" w:rsidRPr="00BA5CDB" w:rsidRDefault="00B237E5" w:rsidP="006B7411">
            <w:pPr>
              <w:pStyle w:val="TableText"/>
            </w:pPr>
            <w:r>
              <w:t>Financial Planning and Policy team</w:t>
            </w:r>
          </w:p>
        </w:tc>
        <w:tc>
          <w:tcPr>
            <w:tcW w:w="2405" w:type="dxa"/>
          </w:tcPr>
          <w:p w14:paraId="4CAEB9FE" w14:textId="5BDBE21F" w:rsidR="006B7411" w:rsidRPr="00BA5CDB" w:rsidRDefault="00E415E2" w:rsidP="006B7411">
            <w:pPr>
              <w:pStyle w:val="TableText"/>
            </w:pPr>
            <w:r>
              <w:t>Te Taurapa | Council Planning and Finance Committee</w:t>
            </w:r>
          </w:p>
        </w:tc>
      </w:tr>
    </w:tbl>
    <w:p w14:paraId="25CAE959" w14:textId="77777777" w:rsidR="006957E7" w:rsidRPr="00BA5CDB" w:rsidRDefault="006957E7">
      <w:pPr>
        <w:spacing w:after="160" w:line="259" w:lineRule="auto"/>
        <w:rPr>
          <w:rFonts w:asciiTheme="majorHAnsi" w:eastAsiaTheme="majorEastAsia" w:hAnsiTheme="majorHAnsi" w:cstheme="majorBidi" w:hint="eastAsia"/>
          <w:b/>
          <w:spacing w:val="-6"/>
          <w:sz w:val="52"/>
          <w:szCs w:val="40"/>
        </w:rPr>
      </w:pPr>
      <w:r w:rsidRPr="00BA5CDB">
        <w:br w:type="page"/>
      </w:r>
    </w:p>
    <w:sdt>
      <w:sdtPr>
        <w:rPr>
          <w:rFonts w:asciiTheme="minorHAnsi" w:eastAsiaTheme="minorEastAsia" w:hAnsiTheme="minorHAnsi" w:cstheme="minorBidi"/>
          <w:b w:val="0"/>
          <w:kern w:val="2"/>
          <w:sz w:val="22"/>
          <w:szCs w:val="22"/>
          <w:lang w:val="en-NZ"/>
          <w14:ligatures w14:val="standardContextual"/>
        </w:rPr>
        <w:id w:val="1852995271"/>
        <w:docPartObj>
          <w:docPartGallery w:val="Table of Contents"/>
          <w:docPartUnique/>
        </w:docPartObj>
      </w:sdtPr>
      <w:sdtEndPr/>
      <w:sdtContent>
        <w:p w14:paraId="7466C5F5" w14:textId="77777777" w:rsidR="00655EC1" w:rsidRPr="00BA5CDB" w:rsidRDefault="00655EC1" w:rsidP="00655EC1">
          <w:pPr>
            <w:pStyle w:val="TOCHeading"/>
            <w:rPr>
              <w:rFonts w:hint="eastAsia"/>
              <w:lang w:val="en-NZ"/>
            </w:rPr>
          </w:pPr>
          <w:r w:rsidRPr="00BA5CDB">
            <w:rPr>
              <w:lang w:val="en-NZ"/>
            </w:rPr>
            <w:t>Contents</w:t>
          </w:r>
        </w:p>
        <w:p w14:paraId="713E010C" w14:textId="4D69241E" w:rsidR="00017D69" w:rsidRDefault="00655EC1">
          <w:pPr>
            <w:pStyle w:val="TOC1"/>
            <w:rPr>
              <w:rFonts w:eastAsiaTheme="minorEastAsia"/>
              <w:b w:val="0"/>
              <w:noProof/>
              <w:szCs w:val="24"/>
              <w:lang w:eastAsia="en-NZ"/>
            </w:rPr>
          </w:pPr>
          <w:r w:rsidRPr="00BA5CDB">
            <w:fldChar w:fldCharType="begin"/>
          </w:r>
          <w:r w:rsidRPr="00BA5CDB">
            <w:instrText xml:space="preserve"> TOC \o "1-3" \h \z \u </w:instrText>
          </w:r>
          <w:r w:rsidRPr="00BA5CDB">
            <w:fldChar w:fldCharType="separate"/>
          </w:r>
          <w:hyperlink w:anchor="_Toc242948356" w:history="1">
            <w:r w:rsidR="00017D69" w:rsidRPr="005D78FE">
              <w:rPr>
                <w:rStyle w:val="Hyperlink"/>
                <w:noProof/>
              </w:rPr>
              <w:t xml:space="preserve">Kia ora </w:t>
            </w:r>
            <w:r w:rsidR="00887E02">
              <w:rPr>
                <w:rStyle w:val="Hyperlink"/>
                <w:noProof/>
              </w:rPr>
              <w:br/>
            </w:r>
            <w:r w:rsidR="00017D69" w:rsidRPr="005D78FE">
              <w:rPr>
                <w:rStyle w:val="Hyperlink"/>
                <w:noProof/>
              </w:rPr>
              <w:t>Welcome</w:t>
            </w:r>
            <w:r w:rsidR="00017D69">
              <w:rPr>
                <w:noProof/>
                <w:webHidden/>
              </w:rPr>
              <w:tab/>
            </w:r>
            <w:r w:rsidR="00017D69">
              <w:rPr>
                <w:noProof/>
                <w:webHidden/>
              </w:rPr>
              <w:fldChar w:fldCharType="begin"/>
            </w:r>
            <w:r w:rsidR="00017D69">
              <w:rPr>
                <w:noProof/>
                <w:webHidden/>
              </w:rPr>
              <w:instrText xml:space="preserve"> PAGEREF _Toc242948356 \h </w:instrText>
            </w:r>
            <w:r w:rsidR="00017D69">
              <w:rPr>
                <w:noProof/>
                <w:webHidden/>
              </w:rPr>
            </w:r>
            <w:r w:rsidR="00017D69">
              <w:rPr>
                <w:noProof/>
                <w:webHidden/>
              </w:rPr>
              <w:fldChar w:fldCharType="separate"/>
            </w:r>
            <w:r w:rsidR="00017D69">
              <w:rPr>
                <w:noProof/>
                <w:webHidden/>
              </w:rPr>
              <w:t>5</w:t>
            </w:r>
            <w:r w:rsidR="00017D69">
              <w:rPr>
                <w:noProof/>
                <w:webHidden/>
              </w:rPr>
              <w:fldChar w:fldCharType="end"/>
            </w:r>
          </w:hyperlink>
        </w:p>
        <w:p w14:paraId="72BB2823" w14:textId="77B91F5C" w:rsidR="00017D69" w:rsidRPr="00887E02" w:rsidRDefault="00017D69">
          <w:pPr>
            <w:pStyle w:val="TOC2"/>
            <w:rPr>
              <w:rFonts w:eastAsiaTheme="minorEastAsia"/>
              <w:b w:val="0"/>
              <w:bCs w:val="0"/>
              <w:szCs w:val="24"/>
              <w:lang w:eastAsia="en-NZ"/>
            </w:rPr>
          </w:pPr>
          <w:hyperlink w:anchor="_Toc242948357" w:history="1">
            <w:r w:rsidRPr="00887E02">
              <w:rPr>
                <w:rStyle w:val="Hyperlink"/>
                <w:b w:val="0"/>
                <w:bCs w:val="0"/>
              </w:rPr>
              <w:t>Reviewing how we allocate rates</w:t>
            </w:r>
            <w:r w:rsidRPr="00887E02">
              <w:rPr>
                <w:b w:val="0"/>
                <w:bCs w:val="0"/>
                <w:webHidden/>
              </w:rPr>
              <w:tab/>
            </w:r>
            <w:r w:rsidRPr="00887E02">
              <w:rPr>
                <w:b w:val="0"/>
                <w:bCs w:val="0"/>
                <w:webHidden/>
              </w:rPr>
              <w:fldChar w:fldCharType="begin"/>
            </w:r>
            <w:r w:rsidRPr="00887E02">
              <w:rPr>
                <w:b w:val="0"/>
                <w:bCs w:val="0"/>
                <w:webHidden/>
              </w:rPr>
              <w:instrText xml:space="preserve"> PAGEREF _Toc242948357 \h </w:instrText>
            </w:r>
            <w:r w:rsidRPr="00887E02">
              <w:rPr>
                <w:b w:val="0"/>
                <w:bCs w:val="0"/>
                <w:webHidden/>
              </w:rPr>
            </w:r>
            <w:r w:rsidRPr="00887E02">
              <w:rPr>
                <w:b w:val="0"/>
                <w:bCs w:val="0"/>
                <w:webHidden/>
              </w:rPr>
              <w:fldChar w:fldCharType="separate"/>
            </w:r>
            <w:r w:rsidRPr="00887E02">
              <w:rPr>
                <w:b w:val="0"/>
                <w:bCs w:val="0"/>
                <w:webHidden/>
              </w:rPr>
              <w:t>5</w:t>
            </w:r>
            <w:r w:rsidRPr="00887E02">
              <w:rPr>
                <w:b w:val="0"/>
                <w:bCs w:val="0"/>
                <w:webHidden/>
              </w:rPr>
              <w:fldChar w:fldCharType="end"/>
            </w:r>
          </w:hyperlink>
        </w:p>
        <w:p w14:paraId="10FFAD72" w14:textId="3C119AF1" w:rsidR="00017D69" w:rsidRPr="00887E02" w:rsidRDefault="00017D69">
          <w:pPr>
            <w:pStyle w:val="TOC2"/>
            <w:rPr>
              <w:rFonts w:eastAsiaTheme="minorEastAsia"/>
              <w:b w:val="0"/>
              <w:bCs w:val="0"/>
              <w:szCs w:val="24"/>
              <w:lang w:eastAsia="en-NZ"/>
            </w:rPr>
          </w:pPr>
          <w:hyperlink w:anchor="_Toc242948358" w:history="1">
            <w:r w:rsidRPr="00887E02">
              <w:rPr>
                <w:rStyle w:val="Hyperlink"/>
                <w:b w:val="0"/>
                <w:bCs w:val="0"/>
              </w:rPr>
              <w:t>What is this document?</w:t>
            </w:r>
            <w:r w:rsidRPr="00887E02">
              <w:rPr>
                <w:b w:val="0"/>
                <w:bCs w:val="0"/>
                <w:webHidden/>
              </w:rPr>
              <w:tab/>
            </w:r>
            <w:r w:rsidRPr="00887E02">
              <w:rPr>
                <w:b w:val="0"/>
                <w:bCs w:val="0"/>
                <w:webHidden/>
              </w:rPr>
              <w:fldChar w:fldCharType="begin"/>
            </w:r>
            <w:r w:rsidRPr="00887E02">
              <w:rPr>
                <w:b w:val="0"/>
                <w:bCs w:val="0"/>
                <w:webHidden/>
              </w:rPr>
              <w:instrText xml:space="preserve"> PAGEREF _Toc242948358 \h </w:instrText>
            </w:r>
            <w:r w:rsidRPr="00887E02">
              <w:rPr>
                <w:b w:val="0"/>
                <w:bCs w:val="0"/>
                <w:webHidden/>
              </w:rPr>
            </w:r>
            <w:r w:rsidRPr="00887E02">
              <w:rPr>
                <w:b w:val="0"/>
                <w:bCs w:val="0"/>
                <w:webHidden/>
              </w:rPr>
              <w:fldChar w:fldCharType="separate"/>
            </w:r>
            <w:r w:rsidRPr="00887E02">
              <w:rPr>
                <w:b w:val="0"/>
                <w:bCs w:val="0"/>
                <w:webHidden/>
              </w:rPr>
              <w:t>5</w:t>
            </w:r>
            <w:r w:rsidRPr="00887E02">
              <w:rPr>
                <w:b w:val="0"/>
                <w:bCs w:val="0"/>
                <w:webHidden/>
              </w:rPr>
              <w:fldChar w:fldCharType="end"/>
            </w:r>
          </w:hyperlink>
        </w:p>
        <w:p w14:paraId="3BADA317" w14:textId="4BC938E4" w:rsidR="00017D69" w:rsidRPr="00887E02" w:rsidRDefault="00017D69">
          <w:pPr>
            <w:pStyle w:val="TOC2"/>
            <w:rPr>
              <w:rFonts w:eastAsiaTheme="minorEastAsia"/>
              <w:b w:val="0"/>
              <w:bCs w:val="0"/>
              <w:szCs w:val="24"/>
              <w:lang w:eastAsia="en-NZ"/>
            </w:rPr>
          </w:pPr>
          <w:hyperlink w:anchor="_Toc242948359" w:history="1">
            <w:r w:rsidRPr="00887E02">
              <w:rPr>
                <w:rStyle w:val="Hyperlink"/>
                <w:b w:val="0"/>
                <w:bCs w:val="0"/>
              </w:rPr>
              <w:t>We need your voice</w:t>
            </w:r>
            <w:r w:rsidRPr="00887E02">
              <w:rPr>
                <w:b w:val="0"/>
                <w:bCs w:val="0"/>
                <w:webHidden/>
              </w:rPr>
              <w:tab/>
            </w:r>
            <w:r w:rsidRPr="00887E02">
              <w:rPr>
                <w:b w:val="0"/>
                <w:bCs w:val="0"/>
                <w:webHidden/>
              </w:rPr>
              <w:fldChar w:fldCharType="begin"/>
            </w:r>
            <w:r w:rsidRPr="00887E02">
              <w:rPr>
                <w:b w:val="0"/>
                <w:bCs w:val="0"/>
                <w:webHidden/>
              </w:rPr>
              <w:instrText xml:space="preserve"> PAGEREF _Toc242948359 \h </w:instrText>
            </w:r>
            <w:r w:rsidRPr="00887E02">
              <w:rPr>
                <w:b w:val="0"/>
                <w:bCs w:val="0"/>
                <w:webHidden/>
              </w:rPr>
            </w:r>
            <w:r w:rsidRPr="00887E02">
              <w:rPr>
                <w:b w:val="0"/>
                <w:bCs w:val="0"/>
                <w:webHidden/>
              </w:rPr>
              <w:fldChar w:fldCharType="separate"/>
            </w:r>
            <w:r w:rsidRPr="00887E02">
              <w:rPr>
                <w:b w:val="0"/>
                <w:bCs w:val="0"/>
                <w:webHidden/>
              </w:rPr>
              <w:t>6</w:t>
            </w:r>
            <w:r w:rsidRPr="00887E02">
              <w:rPr>
                <w:b w:val="0"/>
                <w:bCs w:val="0"/>
                <w:webHidden/>
              </w:rPr>
              <w:fldChar w:fldCharType="end"/>
            </w:r>
          </w:hyperlink>
        </w:p>
        <w:p w14:paraId="0F56776F" w14:textId="4FD11F24" w:rsidR="00017D69" w:rsidRDefault="00017D69">
          <w:pPr>
            <w:pStyle w:val="TOC3"/>
            <w:tabs>
              <w:tab w:val="right" w:pos="9628"/>
            </w:tabs>
            <w:rPr>
              <w:rFonts w:eastAsiaTheme="minorEastAsia"/>
              <w:noProof/>
              <w:szCs w:val="24"/>
              <w:lang w:eastAsia="en-NZ"/>
            </w:rPr>
          </w:pPr>
          <w:hyperlink w:anchor="_Toc242948360" w:history="1">
            <w:r w:rsidRPr="005D78FE">
              <w:rPr>
                <w:rStyle w:val="Hyperlink"/>
                <w:noProof/>
              </w:rPr>
              <w:t>Have your say</w:t>
            </w:r>
            <w:r>
              <w:rPr>
                <w:noProof/>
                <w:webHidden/>
              </w:rPr>
              <w:tab/>
            </w:r>
            <w:r>
              <w:rPr>
                <w:noProof/>
                <w:webHidden/>
              </w:rPr>
              <w:fldChar w:fldCharType="begin"/>
            </w:r>
            <w:r>
              <w:rPr>
                <w:noProof/>
                <w:webHidden/>
              </w:rPr>
              <w:instrText xml:space="preserve"> PAGEREF _Toc242948360 \h </w:instrText>
            </w:r>
            <w:r>
              <w:rPr>
                <w:noProof/>
                <w:webHidden/>
              </w:rPr>
            </w:r>
            <w:r>
              <w:rPr>
                <w:noProof/>
                <w:webHidden/>
              </w:rPr>
              <w:fldChar w:fldCharType="separate"/>
            </w:r>
            <w:r>
              <w:rPr>
                <w:noProof/>
                <w:webHidden/>
              </w:rPr>
              <w:t>6</w:t>
            </w:r>
            <w:r>
              <w:rPr>
                <w:noProof/>
                <w:webHidden/>
              </w:rPr>
              <w:fldChar w:fldCharType="end"/>
            </w:r>
          </w:hyperlink>
        </w:p>
        <w:p w14:paraId="03309B25" w14:textId="5923EE75" w:rsidR="00017D69" w:rsidRPr="00887E02" w:rsidRDefault="00017D69">
          <w:pPr>
            <w:pStyle w:val="TOC2"/>
            <w:rPr>
              <w:rFonts w:eastAsiaTheme="minorEastAsia"/>
              <w:b w:val="0"/>
              <w:bCs w:val="0"/>
              <w:szCs w:val="24"/>
              <w:lang w:eastAsia="en-NZ"/>
            </w:rPr>
          </w:pPr>
          <w:hyperlink w:anchor="_Toc242948361" w:history="1">
            <w:r w:rsidRPr="00887E02">
              <w:rPr>
                <w:rStyle w:val="Hyperlink"/>
                <w:b w:val="0"/>
                <w:bCs w:val="0"/>
              </w:rPr>
              <w:t>What happens next?</w:t>
            </w:r>
            <w:r w:rsidRPr="00887E02">
              <w:rPr>
                <w:b w:val="0"/>
                <w:bCs w:val="0"/>
                <w:webHidden/>
              </w:rPr>
              <w:tab/>
            </w:r>
            <w:r w:rsidRPr="00887E02">
              <w:rPr>
                <w:b w:val="0"/>
                <w:bCs w:val="0"/>
                <w:webHidden/>
              </w:rPr>
              <w:fldChar w:fldCharType="begin"/>
            </w:r>
            <w:r w:rsidRPr="00887E02">
              <w:rPr>
                <w:b w:val="0"/>
                <w:bCs w:val="0"/>
                <w:webHidden/>
              </w:rPr>
              <w:instrText xml:space="preserve"> PAGEREF _Toc242948361 \h </w:instrText>
            </w:r>
            <w:r w:rsidRPr="00887E02">
              <w:rPr>
                <w:b w:val="0"/>
                <w:bCs w:val="0"/>
                <w:webHidden/>
              </w:rPr>
            </w:r>
            <w:r w:rsidRPr="00887E02">
              <w:rPr>
                <w:b w:val="0"/>
                <w:bCs w:val="0"/>
                <w:webHidden/>
              </w:rPr>
              <w:fldChar w:fldCharType="separate"/>
            </w:r>
            <w:r w:rsidRPr="00887E02">
              <w:rPr>
                <w:b w:val="0"/>
                <w:bCs w:val="0"/>
                <w:webHidden/>
              </w:rPr>
              <w:t>6</w:t>
            </w:r>
            <w:r w:rsidRPr="00887E02">
              <w:rPr>
                <w:b w:val="0"/>
                <w:bCs w:val="0"/>
                <w:webHidden/>
              </w:rPr>
              <w:fldChar w:fldCharType="end"/>
            </w:r>
          </w:hyperlink>
        </w:p>
        <w:p w14:paraId="7ABC884B" w14:textId="11728D6A" w:rsidR="00017D69" w:rsidRPr="00887E02" w:rsidRDefault="00017D69">
          <w:pPr>
            <w:pStyle w:val="TOC2"/>
            <w:rPr>
              <w:rFonts w:eastAsiaTheme="minorEastAsia"/>
              <w:b w:val="0"/>
              <w:bCs w:val="0"/>
              <w:szCs w:val="24"/>
              <w:lang w:eastAsia="en-NZ"/>
            </w:rPr>
          </w:pPr>
          <w:hyperlink w:anchor="_Toc242948362" w:history="1">
            <w:r w:rsidRPr="00887E02">
              <w:rPr>
                <w:rStyle w:val="Hyperlink"/>
                <w:b w:val="0"/>
                <w:bCs w:val="0"/>
              </w:rPr>
              <w:t>We reflect the principles of Te Tiriti o Waitangi</w:t>
            </w:r>
            <w:r w:rsidRPr="00887E02">
              <w:rPr>
                <w:b w:val="0"/>
                <w:bCs w:val="0"/>
                <w:webHidden/>
              </w:rPr>
              <w:tab/>
            </w:r>
            <w:r w:rsidRPr="00887E02">
              <w:rPr>
                <w:b w:val="0"/>
                <w:bCs w:val="0"/>
                <w:webHidden/>
              </w:rPr>
              <w:fldChar w:fldCharType="begin"/>
            </w:r>
            <w:r w:rsidRPr="00887E02">
              <w:rPr>
                <w:b w:val="0"/>
                <w:bCs w:val="0"/>
                <w:webHidden/>
              </w:rPr>
              <w:instrText xml:space="preserve"> PAGEREF _Toc242948362 \h </w:instrText>
            </w:r>
            <w:r w:rsidRPr="00887E02">
              <w:rPr>
                <w:b w:val="0"/>
                <w:bCs w:val="0"/>
                <w:webHidden/>
              </w:rPr>
            </w:r>
            <w:r w:rsidRPr="00887E02">
              <w:rPr>
                <w:b w:val="0"/>
                <w:bCs w:val="0"/>
                <w:webHidden/>
              </w:rPr>
              <w:fldChar w:fldCharType="separate"/>
            </w:r>
            <w:r w:rsidRPr="00887E02">
              <w:rPr>
                <w:b w:val="0"/>
                <w:bCs w:val="0"/>
                <w:webHidden/>
              </w:rPr>
              <w:t>7</w:t>
            </w:r>
            <w:r w:rsidRPr="00887E02">
              <w:rPr>
                <w:b w:val="0"/>
                <w:bCs w:val="0"/>
                <w:webHidden/>
              </w:rPr>
              <w:fldChar w:fldCharType="end"/>
            </w:r>
          </w:hyperlink>
        </w:p>
        <w:p w14:paraId="2DC5ABBF" w14:textId="2C2C5AAB" w:rsidR="00017D69" w:rsidRPr="00887E02" w:rsidRDefault="00017D69">
          <w:pPr>
            <w:pStyle w:val="TOC2"/>
            <w:rPr>
              <w:rFonts w:eastAsiaTheme="minorEastAsia"/>
              <w:b w:val="0"/>
              <w:bCs w:val="0"/>
              <w:szCs w:val="24"/>
              <w:lang w:eastAsia="en-NZ"/>
            </w:rPr>
          </w:pPr>
          <w:hyperlink w:anchor="_Toc242948363" w:history="1">
            <w:r w:rsidRPr="00887E02">
              <w:rPr>
                <w:rStyle w:val="Hyperlink"/>
                <w:b w:val="0"/>
                <w:bCs w:val="0"/>
              </w:rPr>
              <w:t>We work in partnership with mana whenua</w:t>
            </w:r>
            <w:r w:rsidRPr="00887E02">
              <w:rPr>
                <w:b w:val="0"/>
                <w:bCs w:val="0"/>
                <w:webHidden/>
              </w:rPr>
              <w:tab/>
            </w:r>
            <w:r w:rsidRPr="00887E02">
              <w:rPr>
                <w:b w:val="0"/>
                <w:bCs w:val="0"/>
                <w:webHidden/>
              </w:rPr>
              <w:fldChar w:fldCharType="begin"/>
            </w:r>
            <w:r w:rsidRPr="00887E02">
              <w:rPr>
                <w:b w:val="0"/>
                <w:bCs w:val="0"/>
                <w:webHidden/>
              </w:rPr>
              <w:instrText xml:space="preserve"> PAGEREF _Toc242948363 \h </w:instrText>
            </w:r>
            <w:r w:rsidRPr="00887E02">
              <w:rPr>
                <w:b w:val="0"/>
                <w:bCs w:val="0"/>
                <w:webHidden/>
              </w:rPr>
            </w:r>
            <w:r w:rsidRPr="00887E02">
              <w:rPr>
                <w:b w:val="0"/>
                <w:bCs w:val="0"/>
                <w:webHidden/>
              </w:rPr>
              <w:fldChar w:fldCharType="separate"/>
            </w:r>
            <w:r w:rsidRPr="00887E02">
              <w:rPr>
                <w:b w:val="0"/>
                <w:bCs w:val="0"/>
                <w:webHidden/>
              </w:rPr>
              <w:t>7</w:t>
            </w:r>
            <w:r w:rsidRPr="00887E02">
              <w:rPr>
                <w:b w:val="0"/>
                <w:bCs w:val="0"/>
                <w:webHidden/>
              </w:rPr>
              <w:fldChar w:fldCharType="end"/>
            </w:r>
          </w:hyperlink>
        </w:p>
        <w:p w14:paraId="135A8A98" w14:textId="454E6FDA" w:rsidR="00017D69" w:rsidRDefault="00017D69">
          <w:pPr>
            <w:pStyle w:val="TOC1"/>
            <w:rPr>
              <w:rFonts w:eastAsiaTheme="minorEastAsia"/>
              <w:b w:val="0"/>
              <w:noProof/>
              <w:szCs w:val="24"/>
              <w:lang w:eastAsia="en-NZ"/>
            </w:rPr>
          </w:pPr>
          <w:hyperlink w:anchor="_Toc242948364" w:history="1">
            <w:r w:rsidRPr="005D78FE">
              <w:rPr>
                <w:rStyle w:val="Hyperlink"/>
                <w:noProof/>
              </w:rPr>
              <w:t>Kupu Whakataki</w:t>
            </w:r>
            <w:r w:rsidR="00887E02">
              <w:rPr>
                <w:rStyle w:val="Hyperlink"/>
                <w:noProof/>
              </w:rPr>
              <w:br/>
            </w:r>
            <w:r w:rsidRPr="005D78FE">
              <w:rPr>
                <w:rStyle w:val="Hyperlink"/>
                <w:noProof/>
              </w:rPr>
              <w:t>Introduction</w:t>
            </w:r>
            <w:r>
              <w:rPr>
                <w:noProof/>
                <w:webHidden/>
              </w:rPr>
              <w:tab/>
            </w:r>
            <w:r>
              <w:rPr>
                <w:noProof/>
                <w:webHidden/>
              </w:rPr>
              <w:fldChar w:fldCharType="begin"/>
            </w:r>
            <w:r>
              <w:rPr>
                <w:noProof/>
                <w:webHidden/>
              </w:rPr>
              <w:instrText xml:space="preserve"> PAGEREF _Toc242948364 \h </w:instrText>
            </w:r>
            <w:r>
              <w:rPr>
                <w:noProof/>
                <w:webHidden/>
              </w:rPr>
            </w:r>
            <w:r>
              <w:rPr>
                <w:noProof/>
                <w:webHidden/>
              </w:rPr>
              <w:fldChar w:fldCharType="separate"/>
            </w:r>
            <w:r>
              <w:rPr>
                <w:noProof/>
                <w:webHidden/>
              </w:rPr>
              <w:t>8</w:t>
            </w:r>
            <w:r>
              <w:rPr>
                <w:noProof/>
                <w:webHidden/>
              </w:rPr>
              <w:fldChar w:fldCharType="end"/>
            </w:r>
          </w:hyperlink>
        </w:p>
        <w:p w14:paraId="13839248" w14:textId="23B9B8BC" w:rsidR="00017D69" w:rsidRPr="00887E02" w:rsidRDefault="00017D69">
          <w:pPr>
            <w:pStyle w:val="TOC2"/>
            <w:rPr>
              <w:rFonts w:eastAsiaTheme="minorEastAsia"/>
              <w:b w:val="0"/>
              <w:bCs w:val="0"/>
              <w:szCs w:val="24"/>
              <w:lang w:eastAsia="en-NZ"/>
            </w:rPr>
          </w:pPr>
          <w:hyperlink w:anchor="_Toc242948365" w:history="1">
            <w:r w:rsidRPr="00887E02">
              <w:rPr>
                <w:rStyle w:val="Hyperlink"/>
                <w:b w:val="0"/>
                <w:bCs w:val="0"/>
              </w:rPr>
              <w:t>What is a rating policies review?</w:t>
            </w:r>
            <w:r w:rsidRPr="00887E02">
              <w:rPr>
                <w:b w:val="0"/>
                <w:bCs w:val="0"/>
                <w:webHidden/>
              </w:rPr>
              <w:tab/>
            </w:r>
            <w:r w:rsidRPr="00887E02">
              <w:rPr>
                <w:b w:val="0"/>
                <w:bCs w:val="0"/>
                <w:webHidden/>
              </w:rPr>
              <w:fldChar w:fldCharType="begin"/>
            </w:r>
            <w:r w:rsidRPr="00887E02">
              <w:rPr>
                <w:b w:val="0"/>
                <w:bCs w:val="0"/>
                <w:webHidden/>
              </w:rPr>
              <w:instrText xml:space="preserve"> PAGEREF _Toc242948365 \h </w:instrText>
            </w:r>
            <w:r w:rsidRPr="00887E02">
              <w:rPr>
                <w:b w:val="0"/>
                <w:bCs w:val="0"/>
                <w:webHidden/>
              </w:rPr>
            </w:r>
            <w:r w:rsidRPr="00887E02">
              <w:rPr>
                <w:b w:val="0"/>
                <w:bCs w:val="0"/>
                <w:webHidden/>
              </w:rPr>
              <w:fldChar w:fldCharType="separate"/>
            </w:r>
            <w:r w:rsidRPr="00887E02">
              <w:rPr>
                <w:b w:val="0"/>
                <w:bCs w:val="0"/>
                <w:webHidden/>
              </w:rPr>
              <w:t>8</w:t>
            </w:r>
            <w:r w:rsidRPr="00887E02">
              <w:rPr>
                <w:b w:val="0"/>
                <w:bCs w:val="0"/>
                <w:webHidden/>
              </w:rPr>
              <w:fldChar w:fldCharType="end"/>
            </w:r>
          </w:hyperlink>
        </w:p>
        <w:p w14:paraId="398F9C50" w14:textId="7D36E80B" w:rsidR="00017D69" w:rsidRPr="00887E02" w:rsidRDefault="00017D69">
          <w:pPr>
            <w:pStyle w:val="TOC2"/>
            <w:rPr>
              <w:rFonts w:eastAsiaTheme="minorEastAsia"/>
              <w:b w:val="0"/>
              <w:bCs w:val="0"/>
              <w:szCs w:val="24"/>
              <w:lang w:eastAsia="en-NZ"/>
            </w:rPr>
          </w:pPr>
          <w:hyperlink w:anchor="_Toc242948366" w:history="1">
            <w:r w:rsidRPr="00887E02">
              <w:rPr>
                <w:rStyle w:val="Hyperlink"/>
                <w:b w:val="0"/>
                <w:bCs w:val="0"/>
              </w:rPr>
              <w:t>What are rates for, and why are they important?</w:t>
            </w:r>
            <w:r w:rsidRPr="00887E02">
              <w:rPr>
                <w:b w:val="0"/>
                <w:bCs w:val="0"/>
                <w:webHidden/>
              </w:rPr>
              <w:tab/>
            </w:r>
            <w:r w:rsidRPr="00887E02">
              <w:rPr>
                <w:b w:val="0"/>
                <w:bCs w:val="0"/>
                <w:webHidden/>
              </w:rPr>
              <w:fldChar w:fldCharType="begin"/>
            </w:r>
            <w:r w:rsidRPr="00887E02">
              <w:rPr>
                <w:b w:val="0"/>
                <w:bCs w:val="0"/>
                <w:webHidden/>
              </w:rPr>
              <w:instrText xml:space="preserve"> PAGEREF _Toc242948366 \h </w:instrText>
            </w:r>
            <w:r w:rsidRPr="00887E02">
              <w:rPr>
                <w:b w:val="0"/>
                <w:bCs w:val="0"/>
                <w:webHidden/>
              </w:rPr>
            </w:r>
            <w:r w:rsidRPr="00887E02">
              <w:rPr>
                <w:b w:val="0"/>
                <w:bCs w:val="0"/>
                <w:webHidden/>
              </w:rPr>
              <w:fldChar w:fldCharType="separate"/>
            </w:r>
            <w:r w:rsidRPr="00887E02">
              <w:rPr>
                <w:b w:val="0"/>
                <w:bCs w:val="0"/>
                <w:webHidden/>
              </w:rPr>
              <w:t>9</w:t>
            </w:r>
            <w:r w:rsidRPr="00887E02">
              <w:rPr>
                <w:b w:val="0"/>
                <w:bCs w:val="0"/>
                <w:webHidden/>
              </w:rPr>
              <w:fldChar w:fldCharType="end"/>
            </w:r>
          </w:hyperlink>
        </w:p>
        <w:p w14:paraId="556C7FD4" w14:textId="54FFE968" w:rsidR="00017D69" w:rsidRDefault="00017D69">
          <w:pPr>
            <w:pStyle w:val="TOC1"/>
            <w:rPr>
              <w:rFonts w:eastAsiaTheme="minorEastAsia"/>
              <w:b w:val="0"/>
              <w:noProof/>
              <w:szCs w:val="24"/>
              <w:lang w:eastAsia="en-NZ"/>
            </w:rPr>
          </w:pPr>
          <w:hyperlink w:anchor="_Toc242948367" w:history="1">
            <w:r w:rsidRPr="005D78FE">
              <w:rPr>
                <w:rStyle w:val="Hyperlink"/>
                <w:noProof/>
              </w:rPr>
              <w:t>Ngā tono</w:t>
            </w:r>
            <w:r w:rsidR="00887E02">
              <w:rPr>
                <w:rStyle w:val="Hyperlink"/>
                <w:noProof/>
              </w:rPr>
              <w:br/>
            </w:r>
            <w:r w:rsidRPr="005D78FE">
              <w:rPr>
                <w:rStyle w:val="Hyperlink"/>
                <w:noProof/>
              </w:rPr>
              <w:t>The proposals</w:t>
            </w:r>
            <w:r>
              <w:rPr>
                <w:noProof/>
                <w:webHidden/>
              </w:rPr>
              <w:tab/>
            </w:r>
            <w:r>
              <w:rPr>
                <w:noProof/>
                <w:webHidden/>
              </w:rPr>
              <w:fldChar w:fldCharType="begin"/>
            </w:r>
            <w:r>
              <w:rPr>
                <w:noProof/>
                <w:webHidden/>
              </w:rPr>
              <w:instrText xml:space="preserve"> PAGEREF _Toc242948367 \h </w:instrText>
            </w:r>
            <w:r>
              <w:rPr>
                <w:noProof/>
                <w:webHidden/>
              </w:rPr>
            </w:r>
            <w:r>
              <w:rPr>
                <w:noProof/>
                <w:webHidden/>
              </w:rPr>
              <w:fldChar w:fldCharType="separate"/>
            </w:r>
            <w:r>
              <w:rPr>
                <w:noProof/>
                <w:webHidden/>
              </w:rPr>
              <w:t>10</w:t>
            </w:r>
            <w:r>
              <w:rPr>
                <w:noProof/>
                <w:webHidden/>
              </w:rPr>
              <w:fldChar w:fldCharType="end"/>
            </w:r>
          </w:hyperlink>
        </w:p>
        <w:p w14:paraId="3E70CEE5" w14:textId="01275D3B" w:rsidR="00017D69" w:rsidRDefault="00017D69">
          <w:pPr>
            <w:pStyle w:val="TOC2"/>
            <w:rPr>
              <w:rFonts w:eastAsiaTheme="minorEastAsia"/>
              <w:b w:val="0"/>
              <w:bCs w:val="0"/>
              <w:szCs w:val="24"/>
              <w:lang w:eastAsia="en-NZ"/>
            </w:rPr>
          </w:pPr>
          <w:hyperlink w:anchor="_Toc242948368" w:history="1">
            <w:r w:rsidRPr="005D78FE">
              <w:rPr>
                <w:rStyle w:val="Hyperlink"/>
              </w:rPr>
              <w:t>Key proposal 1: Changing from a capital value  to a land value rating base</w:t>
            </w:r>
            <w:r>
              <w:rPr>
                <w:webHidden/>
              </w:rPr>
              <w:tab/>
            </w:r>
            <w:r>
              <w:rPr>
                <w:webHidden/>
              </w:rPr>
              <w:fldChar w:fldCharType="begin"/>
            </w:r>
            <w:r>
              <w:rPr>
                <w:webHidden/>
              </w:rPr>
              <w:instrText xml:space="preserve"> PAGEREF _Toc242948368 \h </w:instrText>
            </w:r>
            <w:r>
              <w:rPr>
                <w:webHidden/>
              </w:rPr>
            </w:r>
            <w:r>
              <w:rPr>
                <w:webHidden/>
              </w:rPr>
              <w:fldChar w:fldCharType="separate"/>
            </w:r>
            <w:r>
              <w:rPr>
                <w:webHidden/>
              </w:rPr>
              <w:t>10</w:t>
            </w:r>
            <w:r>
              <w:rPr>
                <w:webHidden/>
              </w:rPr>
              <w:fldChar w:fldCharType="end"/>
            </w:r>
          </w:hyperlink>
        </w:p>
        <w:p w14:paraId="08BDE9BB" w14:textId="7BDCB3AC" w:rsidR="00017D69" w:rsidRDefault="00017D69">
          <w:pPr>
            <w:pStyle w:val="TOC3"/>
            <w:tabs>
              <w:tab w:val="right" w:pos="9628"/>
            </w:tabs>
            <w:rPr>
              <w:rFonts w:eastAsiaTheme="minorEastAsia"/>
              <w:noProof/>
              <w:szCs w:val="24"/>
              <w:lang w:eastAsia="en-NZ"/>
            </w:rPr>
          </w:pPr>
          <w:hyperlink w:anchor="_Toc242948369" w:history="1">
            <w:r w:rsidRPr="005D78FE">
              <w:rPr>
                <w:rStyle w:val="Hyperlink"/>
                <w:noProof/>
              </w:rPr>
              <w:t>Why is Wellington City Council considering this change?</w:t>
            </w:r>
            <w:r>
              <w:rPr>
                <w:noProof/>
                <w:webHidden/>
              </w:rPr>
              <w:tab/>
            </w:r>
            <w:r>
              <w:rPr>
                <w:noProof/>
                <w:webHidden/>
              </w:rPr>
              <w:fldChar w:fldCharType="begin"/>
            </w:r>
            <w:r>
              <w:rPr>
                <w:noProof/>
                <w:webHidden/>
              </w:rPr>
              <w:instrText xml:space="preserve"> PAGEREF _Toc242948369 \h </w:instrText>
            </w:r>
            <w:r>
              <w:rPr>
                <w:noProof/>
                <w:webHidden/>
              </w:rPr>
            </w:r>
            <w:r>
              <w:rPr>
                <w:noProof/>
                <w:webHidden/>
              </w:rPr>
              <w:fldChar w:fldCharType="separate"/>
            </w:r>
            <w:r>
              <w:rPr>
                <w:noProof/>
                <w:webHidden/>
              </w:rPr>
              <w:t>11</w:t>
            </w:r>
            <w:r>
              <w:rPr>
                <w:noProof/>
                <w:webHidden/>
              </w:rPr>
              <w:fldChar w:fldCharType="end"/>
            </w:r>
          </w:hyperlink>
        </w:p>
        <w:p w14:paraId="78BC69CC" w14:textId="738A134A" w:rsidR="00017D69" w:rsidRDefault="00017D69">
          <w:pPr>
            <w:pStyle w:val="TOC3"/>
            <w:tabs>
              <w:tab w:val="right" w:pos="9628"/>
            </w:tabs>
            <w:rPr>
              <w:rFonts w:eastAsiaTheme="minorEastAsia"/>
              <w:noProof/>
              <w:szCs w:val="24"/>
              <w:lang w:eastAsia="en-NZ"/>
            </w:rPr>
          </w:pPr>
          <w:hyperlink w:anchor="_Toc242948370" w:history="1">
            <w:r w:rsidRPr="005D78FE">
              <w:rPr>
                <w:rStyle w:val="Hyperlink"/>
                <w:noProof/>
              </w:rPr>
              <w:t>What do other councils do?</w:t>
            </w:r>
            <w:r>
              <w:rPr>
                <w:noProof/>
                <w:webHidden/>
              </w:rPr>
              <w:tab/>
            </w:r>
            <w:r>
              <w:rPr>
                <w:noProof/>
                <w:webHidden/>
              </w:rPr>
              <w:fldChar w:fldCharType="begin"/>
            </w:r>
            <w:r>
              <w:rPr>
                <w:noProof/>
                <w:webHidden/>
              </w:rPr>
              <w:instrText xml:space="preserve"> PAGEREF _Toc242948370 \h </w:instrText>
            </w:r>
            <w:r>
              <w:rPr>
                <w:noProof/>
                <w:webHidden/>
              </w:rPr>
            </w:r>
            <w:r>
              <w:rPr>
                <w:noProof/>
                <w:webHidden/>
              </w:rPr>
              <w:fldChar w:fldCharType="separate"/>
            </w:r>
            <w:r>
              <w:rPr>
                <w:noProof/>
                <w:webHidden/>
              </w:rPr>
              <w:t>12</w:t>
            </w:r>
            <w:r>
              <w:rPr>
                <w:noProof/>
                <w:webHidden/>
              </w:rPr>
              <w:fldChar w:fldCharType="end"/>
            </w:r>
          </w:hyperlink>
        </w:p>
        <w:p w14:paraId="6F33A028" w14:textId="5A17CA42" w:rsidR="00017D69" w:rsidRDefault="00017D69">
          <w:pPr>
            <w:pStyle w:val="TOC3"/>
            <w:tabs>
              <w:tab w:val="right" w:pos="9628"/>
            </w:tabs>
            <w:rPr>
              <w:rFonts w:eastAsiaTheme="minorEastAsia"/>
              <w:noProof/>
              <w:szCs w:val="24"/>
              <w:lang w:eastAsia="en-NZ"/>
            </w:rPr>
          </w:pPr>
          <w:hyperlink w:anchor="_Toc242948371" w:history="1">
            <w:r w:rsidRPr="005D78FE">
              <w:rPr>
                <w:rStyle w:val="Hyperlink"/>
                <w:noProof/>
              </w:rPr>
              <w:t>High-level impacts of the proposal</w:t>
            </w:r>
            <w:r>
              <w:rPr>
                <w:noProof/>
                <w:webHidden/>
              </w:rPr>
              <w:tab/>
            </w:r>
            <w:r>
              <w:rPr>
                <w:noProof/>
                <w:webHidden/>
              </w:rPr>
              <w:fldChar w:fldCharType="begin"/>
            </w:r>
            <w:r>
              <w:rPr>
                <w:noProof/>
                <w:webHidden/>
              </w:rPr>
              <w:instrText xml:space="preserve"> PAGEREF _Toc242948371 \h </w:instrText>
            </w:r>
            <w:r>
              <w:rPr>
                <w:noProof/>
                <w:webHidden/>
              </w:rPr>
            </w:r>
            <w:r>
              <w:rPr>
                <w:noProof/>
                <w:webHidden/>
              </w:rPr>
              <w:fldChar w:fldCharType="separate"/>
            </w:r>
            <w:r>
              <w:rPr>
                <w:noProof/>
                <w:webHidden/>
              </w:rPr>
              <w:t>12</w:t>
            </w:r>
            <w:r>
              <w:rPr>
                <w:noProof/>
                <w:webHidden/>
              </w:rPr>
              <w:fldChar w:fldCharType="end"/>
            </w:r>
          </w:hyperlink>
        </w:p>
        <w:p w14:paraId="2A9411D9" w14:textId="57FB67B0" w:rsidR="00017D69" w:rsidRDefault="00017D69">
          <w:pPr>
            <w:pStyle w:val="TOC3"/>
            <w:tabs>
              <w:tab w:val="right" w:pos="9628"/>
            </w:tabs>
            <w:rPr>
              <w:rFonts w:eastAsiaTheme="minorEastAsia"/>
              <w:noProof/>
              <w:szCs w:val="24"/>
              <w:lang w:eastAsia="en-NZ"/>
            </w:rPr>
          </w:pPr>
          <w:hyperlink w:anchor="_Toc242948372" w:history="1">
            <w:r w:rsidRPr="005D78FE">
              <w:rPr>
                <w:rStyle w:val="Hyperlink"/>
                <w:noProof/>
              </w:rPr>
              <w:t>Other considerations</w:t>
            </w:r>
            <w:r>
              <w:rPr>
                <w:noProof/>
                <w:webHidden/>
              </w:rPr>
              <w:tab/>
            </w:r>
            <w:r>
              <w:rPr>
                <w:noProof/>
                <w:webHidden/>
              </w:rPr>
              <w:fldChar w:fldCharType="begin"/>
            </w:r>
            <w:r>
              <w:rPr>
                <w:noProof/>
                <w:webHidden/>
              </w:rPr>
              <w:instrText xml:space="preserve"> PAGEREF _Toc242948372 \h </w:instrText>
            </w:r>
            <w:r>
              <w:rPr>
                <w:noProof/>
                <w:webHidden/>
              </w:rPr>
            </w:r>
            <w:r>
              <w:rPr>
                <w:noProof/>
                <w:webHidden/>
              </w:rPr>
              <w:fldChar w:fldCharType="separate"/>
            </w:r>
            <w:r>
              <w:rPr>
                <w:noProof/>
                <w:webHidden/>
              </w:rPr>
              <w:t>12</w:t>
            </w:r>
            <w:r>
              <w:rPr>
                <w:noProof/>
                <w:webHidden/>
              </w:rPr>
              <w:fldChar w:fldCharType="end"/>
            </w:r>
          </w:hyperlink>
        </w:p>
        <w:p w14:paraId="0D7D7A4B" w14:textId="551E0324" w:rsidR="00017D69" w:rsidRDefault="00017D69">
          <w:pPr>
            <w:pStyle w:val="TOC3"/>
            <w:tabs>
              <w:tab w:val="right" w:pos="9628"/>
            </w:tabs>
            <w:rPr>
              <w:rFonts w:eastAsiaTheme="minorEastAsia"/>
              <w:noProof/>
              <w:szCs w:val="24"/>
              <w:lang w:eastAsia="en-NZ"/>
            </w:rPr>
          </w:pPr>
          <w:hyperlink w:anchor="_Toc242948373" w:history="1">
            <w:r w:rsidRPr="005D78FE">
              <w:rPr>
                <w:rStyle w:val="Hyperlink"/>
                <w:noProof/>
              </w:rPr>
              <w:t>Examples of the change</w:t>
            </w:r>
            <w:r>
              <w:rPr>
                <w:noProof/>
                <w:webHidden/>
              </w:rPr>
              <w:tab/>
            </w:r>
            <w:r>
              <w:rPr>
                <w:noProof/>
                <w:webHidden/>
              </w:rPr>
              <w:fldChar w:fldCharType="begin"/>
            </w:r>
            <w:r>
              <w:rPr>
                <w:noProof/>
                <w:webHidden/>
              </w:rPr>
              <w:instrText xml:space="preserve"> PAGEREF _Toc242948373 \h </w:instrText>
            </w:r>
            <w:r>
              <w:rPr>
                <w:noProof/>
                <w:webHidden/>
              </w:rPr>
            </w:r>
            <w:r>
              <w:rPr>
                <w:noProof/>
                <w:webHidden/>
              </w:rPr>
              <w:fldChar w:fldCharType="separate"/>
            </w:r>
            <w:r>
              <w:rPr>
                <w:noProof/>
                <w:webHidden/>
              </w:rPr>
              <w:t>13</w:t>
            </w:r>
            <w:r>
              <w:rPr>
                <w:noProof/>
                <w:webHidden/>
              </w:rPr>
              <w:fldChar w:fldCharType="end"/>
            </w:r>
          </w:hyperlink>
        </w:p>
        <w:p w14:paraId="21C93529" w14:textId="63C85C21" w:rsidR="00017D69" w:rsidRDefault="00017D69">
          <w:pPr>
            <w:pStyle w:val="TOC2"/>
            <w:rPr>
              <w:rFonts w:eastAsiaTheme="minorEastAsia"/>
              <w:b w:val="0"/>
              <w:bCs w:val="0"/>
              <w:szCs w:val="24"/>
              <w:lang w:eastAsia="en-NZ"/>
            </w:rPr>
          </w:pPr>
          <w:hyperlink w:anchor="_Toc242948374" w:history="1">
            <w:r w:rsidRPr="005D78FE">
              <w:rPr>
                <w:rStyle w:val="Hyperlink"/>
              </w:rPr>
              <w:t>Key proposal 2: Changing the general rates split</w:t>
            </w:r>
            <w:r>
              <w:rPr>
                <w:webHidden/>
              </w:rPr>
              <w:tab/>
            </w:r>
            <w:r>
              <w:rPr>
                <w:webHidden/>
              </w:rPr>
              <w:fldChar w:fldCharType="begin"/>
            </w:r>
            <w:r>
              <w:rPr>
                <w:webHidden/>
              </w:rPr>
              <w:instrText xml:space="preserve"> PAGEREF _Toc242948374 \h </w:instrText>
            </w:r>
            <w:r>
              <w:rPr>
                <w:webHidden/>
              </w:rPr>
            </w:r>
            <w:r>
              <w:rPr>
                <w:webHidden/>
              </w:rPr>
              <w:fldChar w:fldCharType="separate"/>
            </w:r>
            <w:r>
              <w:rPr>
                <w:webHidden/>
              </w:rPr>
              <w:t>15</w:t>
            </w:r>
            <w:r>
              <w:rPr>
                <w:webHidden/>
              </w:rPr>
              <w:fldChar w:fldCharType="end"/>
            </w:r>
          </w:hyperlink>
        </w:p>
        <w:p w14:paraId="3F093C4A" w14:textId="01EC990C" w:rsidR="00017D69" w:rsidRDefault="00017D69">
          <w:pPr>
            <w:pStyle w:val="TOC3"/>
            <w:tabs>
              <w:tab w:val="right" w:pos="9628"/>
            </w:tabs>
            <w:rPr>
              <w:rFonts w:eastAsiaTheme="minorEastAsia"/>
              <w:noProof/>
              <w:szCs w:val="24"/>
              <w:lang w:eastAsia="en-NZ"/>
            </w:rPr>
          </w:pPr>
          <w:hyperlink w:anchor="_Toc242948375" w:history="1">
            <w:r w:rsidRPr="005D78FE">
              <w:rPr>
                <w:rStyle w:val="Hyperlink"/>
                <w:noProof/>
              </w:rPr>
              <w:t>Affordability</w:t>
            </w:r>
            <w:r>
              <w:rPr>
                <w:noProof/>
                <w:webHidden/>
              </w:rPr>
              <w:tab/>
            </w:r>
            <w:r>
              <w:rPr>
                <w:noProof/>
                <w:webHidden/>
              </w:rPr>
              <w:fldChar w:fldCharType="begin"/>
            </w:r>
            <w:r>
              <w:rPr>
                <w:noProof/>
                <w:webHidden/>
              </w:rPr>
              <w:instrText xml:space="preserve"> PAGEREF _Toc242948375 \h </w:instrText>
            </w:r>
            <w:r>
              <w:rPr>
                <w:noProof/>
                <w:webHidden/>
              </w:rPr>
            </w:r>
            <w:r>
              <w:rPr>
                <w:noProof/>
                <w:webHidden/>
              </w:rPr>
              <w:fldChar w:fldCharType="separate"/>
            </w:r>
            <w:r>
              <w:rPr>
                <w:noProof/>
                <w:webHidden/>
              </w:rPr>
              <w:t>16</w:t>
            </w:r>
            <w:r>
              <w:rPr>
                <w:noProof/>
                <w:webHidden/>
              </w:rPr>
              <w:fldChar w:fldCharType="end"/>
            </w:r>
          </w:hyperlink>
        </w:p>
        <w:p w14:paraId="605AA6EB" w14:textId="6CA82B8D" w:rsidR="00017D69" w:rsidRDefault="00017D69">
          <w:pPr>
            <w:pStyle w:val="TOC3"/>
            <w:tabs>
              <w:tab w:val="right" w:pos="9628"/>
            </w:tabs>
            <w:rPr>
              <w:rFonts w:eastAsiaTheme="minorEastAsia"/>
              <w:noProof/>
              <w:szCs w:val="24"/>
              <w:lang w:eastAsia="en-NZ"/>
            </w:rPr>
          </w:pPr>
          <w:hyperlink w:anchor="_Toc242948376" w:history="1">
            <w:r w:rsidRPr="005D78FE">
              <w:rPr>
                <w:rStyle w:val="Hyperlink"/>
                <w:noProof/>
              </w:rPr>
              <w:t>Changes proposed</w:t>
            </w:r>
            <w:r>
              <w:rPr>
                <w:noProof/>
                <w:webHidden/>
              </w:rPr>
              <w:tab/>
            </w:r>
            <w:r>
              <w:rPr>
                <w:noProof/>
                <w:webHidden/>
              </w:rPr>
              <w:fldChar w:fldCharType="begin"/>
            </w:r>
            <w:r>
              <w:rPr>
                <w:noProof/>
                <w:webHidden/>
              </w:rPr>
              <w:instrText xml:space="preserve"> PAGEREF _Toc242948376 \h </w:instrText>
            </w:r>
            <w:r>
              <w:rPr>
                <w:noProof/>
                <w:webHidden/>
              </w:rPr>
            </w:r>
            <w:r>
              <w:rPr>
                <w:noProof/>
                <w:webHidden/>
              </w:rPr>
              <w:fldChar w:fldCharType="separate"/>
            </w:r>
            <w:r>
              <w:rPr>
                <w:noProof/>
                <w:webHidden/>
              </w:rPr>
              <w:t>17</w:t>
            </w:r>
            <w:r>
              <w:rPr>
                <w:noProof/>
                <w:webHidden/>
              </w:rPr>
              <w:fldChar w:fldCharType="end"/>
            </w:r>
          </w:hyperlink>
        </w:p>
        <w:p w14:paraId="10C25C84" w14:textId="145A2589" w:rsidR="00017D69" w:rsidRDefault="00017D69">
          <w:pPr>
            <w:pStyle w:val="TOC2"/>
            <w:rPr>
              <w:rFonts w:eastAsiaTheme="minorEastAsia"/>
              <w:b w:val="0"/>
              <w:bCs w:val="0"/>
              <w:szCs w:val="24"/>
              <w:lang w:eastAsia="en-NZ"/>
            </w:rPr>
          </w:pPr>
          <w:hyperlink w:anchor="_Toc242948377" w:history="1">
            <w:r w:rsidRPr="005D78FE">
              <w:rPr>
                <w:rStyle w:val="Hyperlink"/>
              </w:rPr>
              <w:t>Key proposal 3: Extending the vacant land differential area</w:t>
            </w:r>
            <w:r>
              <w:rPr>
                <w:webHidden/>
              </w:rPr>
              <w:tab/>
            </w:r>
            <w:r>
              <w:rPr>
                <w:webHidden/>
              </w:rPr>
              <w:fldChar w:fldCharType="begin"/>
            </w:r>
            <w:r>
              <w:rPr>
                <w:webHidden/>
              </w:rPr>
              <w:instrText xml:space="preserve"> PAGEREF _Toc242948377 \h </w:instrText>
            </w:r>
            <w:r>
              <w:rPr>
                <w:webHidden/>
              </w:rPr>
            </w:r>
            <w:r>
              <w:rPr>
                <w:webHidden/>
              </w:rPr>
              <w:fldChar w:fldCharType="separate"/>
            </w:r>
            <w:r>
              <w:rPr>
                <w:webHidden/>
              </w:rPr>
              <w:t>19</w:t>
            </w:r>
            <w:r>
              <w:rPr>
                <w:webHidden/>
              </w:rPr>
              <w:fldChar w:fldCharType="end"/>
            </w:r>
          </w:hyperlink>
        </w:p>
        <w:p w14:paraId="0B63F0F3" w14:textId="0BD6F276" w:rsidR="00017D69" w:rsidRDefault="00017D69">
          <w:pPr>
            <w:pStyle w:val="TOC3"/>
            <w:tabs>
              <w:tab w:val="right" w:pos="9628"/>
            </w:tabs>
            <w:rPr>
              <w:rFonts w:eastAsiaTheme="minorEastAsia"/>
              <w:noProof/>
              <w:szCs w:val="24"/>
              <w:lang w:eastAsia="en-NZ"/>
            </w:rPr>
          </w:pPr>
          <w:hyperlink w:anchor="_Toc242948378" w:history="1">
            <w:r w:rsidRPr="005D78FE">
              <w:rPr>
                <w:rStyle w:val="Hyperlink"/>
                <w:noProof/>
              </w:rPr>
              <w:t>What is vacant land?</w:t>
            </w:r>
            <w:r>
              <w:rPr>
                <w:noProof/>
                <w:webHidden/>
              </w:rPr>
              <w:tab/>
            </w:r>
            <w:r>
              <w:rPr>
                <w:noProof/>
                <w:webHidden/>
              </w:rPr>
              <w:fldChar w:fldCharType="begin"/>
            </w:r>
            <w:r>
              <w:rPr>
                <w:noProof/>
                <w:webHidden/>
              </w:rPr>
              <w:instrText xml:space="preserve"> PAGEREF _Toc242948378 \h </w:instrText>
            </w:r>
            <w:r>
              <w:rPr>
                <w:noProof/>
                <w:webHidden/>
              </w:rPr>
            </w:r>
            <w:r>
              <w:rPr>
                <w:noProof/>
                <w:webHidden/>
              </w:rPr>
              <w:fldChar w:fldCharType="separate"/>
            </w:r>
            <w:r>
              <w:rPr>
                <w:noProof/>
                <w:webHidden/>
              </w:rPr>
              <w:t>19</w:t>
            </w:r>
            <w:r>
              <w:rPr>
                <w:noProof/>
                <w:webHidden/>
              </w:rPr>
              <w:fldChar w:fldCharType="end"/>
            </w:r>
          </w:hyperlink>
        </w:p>
        <w:p w14:paraId="141F4836" w14:textId="042BA5FA" w:rsidR="00017D69" w:rsidRDefault="00017D69">
          <w:pPr>
            <w:pStyle w:val="TOC3"/>
            <w:tabs>
              <w:tab w:val="right" w:pos="9628"/>
            </w:tabs>
            <w:rPr>
              <w:rFonts w:eastAsiaTheme="minorEastAsia"/>
              <w:noProof/>
              <w:szCs w:val="24"/>
              <w:lang w:eastAsia="en-NZ"/>
            </w:rPr>
          </w:pPr>
          <w:hyperlink w:anchor="_Toc242948379" w:history="1">
            <w:r w:rsidRPr="005D78FE">
              <w:rPr>
                <w:rStyle w:val="Hyperlink"/>
                <w:noProof/>
              </w:rPr>
              <w:t>Why do we have this rating differential?</w:t>
            </w:r>
            <w:r>
              <w:rPr>
                <w:noProof/>
                <w:webHidden/>
              </w:rPr>
              <w:tab/>
            </w:r>
            <w:r>
              <w:rPr>
                <w:noProof/>
                <w:webHidden/>
              </w:rPr>
              <w:fldChar w:fldCharType="begin"/>
            </w:r>
            <w:r>
              <w:rPr>
                <w:noProof/>
                <w:webHidden/>
              </w:rPr>
              <w:instrText xml:space="preserve"> PAGEREF _Toc242948379 \h </w:instrText>
            </w:r>
            <w:r>
              <w:rPr>
                <w:noProof/>
                <w:webHidden/>
              </w:rPr>
            </w:r>
            <w:r>
              <w:rPr>
                <w:noProof/>
                <w:webHidden/>
              </w:rPr>
              <w:fldChar w:fldCharType="separate"/>
            </w:r>
            <w:r>
              <w:rPr>
                <w:noProof/>
                <w:webHidden/>
              </w:rPr>
              <w:t>20</w:t>
            </w:r>
            <w:r>
              <w:rPr>
                <w:noProof/>
                <w:webHidden/>
              </w:rPr>
              <w:fldChar w:fldCharType="end"/>
            </w:r>
          </w:hyperlink>
        </w:p>
        <w:p w14:paraId="0F22005C" w14:textId="0A88CE6E" w:rsidR="00017D69" w:rsidRDefault="00017D69">
          <w:pPr>
            <w:pStyle w:val="TOC3"/>
            <w:tabs>
              <w:tab w:val="right" w:pos="9628"/>
            </w:tabs>
            <w:rPr>
              <w:rFonts w:eastAsiaTheme="minorEastAsia"/>
              <w:noProof/>
              <w:szCs w:val="24"/>
              <w:lang w:eastAsia="en-NZ"/>
            </w:rPr>
          </w:pPr>
          <w:hyperlink w:anchor="_Toc242948380" w:history="1">
            <w:r w:rsidRPr="005D78FE">
              <w:rPr>
                <w:rStyle w:val="Hyperlink"/>
                <w:noProof/>
              </w:rPr>
              <w:t>Changes proposed</w:t>
            </w:r>
            <w:r>
              <w:rPr>
                <w:noProof/>
                <w:webHidden/>
              </w:rPr>
              <w:tab/>
            </w:r>
            <w:r>
              <w:rPr>
                <w:noProof/>
                <w:webHidden/>
              </w:rPr>
              <w:fldChar w:fldCharType="begin"/>
            </w:r>
            <w:r>
              <w:rPr>
                <w:noProof/>
                <w:webHidden/>
              </w:rPr>
              <w:instrText xml:space="preserve"> PAGEREF _Toc242948380 \h </w:instrText>
            </w:r>
            <w:r>
              <w:rPr>
                <w:noProof/>
                <w:webHidden/>
              </w:rPr>
            </w:r>
            <w:r>
              <w:rPr>
                <w:noProof/>
                <w:webHidden/>
              </w:rPr>
              <w:fldChar w:fldCharType="separate"/>
            </w:r>
            <w:r>
              <w:rPr>
                <w:noProof/>
                <w:webHidden/>
              </w:rPr>
              <w:t>20</w:t>
            </w:r>
            <w:r>
              <w:rPr>
                <w:noProof/>
                <w:webHidden/>
              </w:rPr>
              <w:fldChar w:fldCharType="end"/>
            </w:r>
          </w:hyperlink>
        </w:p>
        <w:p w14:paraId="26747A80" w14:textId="403D165A" w:rsidR="00017D69" w:rsidRDefault="00017D69">
          <w:pPr>
            <w:pStyle w:val="TOC2"/>
            <w:rPr>
              <w:rFonts w:eastAsiaTheme="minorEastAsia"/>
              <w:b w:val="0"/>
              <w:bCs w:val="0"/>
              <w:szCs w:val="24"/>
              <w:lang w:eastAsia="en-NZ"/>
            </w:rPr>
          </w:pPr>
          <w:hyperlink w:anchor="_Toc242948381" w:history="1">
            <w:r w:rsidRPr="005D78FE">
              <w:rPr>
                <w:rStyle w:val="Hyperlink"/>
              </w:rPr>
              <w:t>Key proposal 4: New general rate differential for Tiaki Wai</w:t>
            </w:r>
            <w:r>
              <w:rPr>
                <w:webHidden/>
              </w:rPr>
              <w:tab/>
            </w:r>
            <w:r>
              <w:rPr>
                <w:webHidden/>
              </w:rPr>
              <w:fldChar w:fldCharType="begin"/>
            </w:r>
            <w:r>
              <w:rPr>
                <w:webHidden/>
              </w:rPr>
              <w:instrText xml:space="preserve"> PAGEREF _Toc242948381 \h </w:instrText>
            </w:r>
            <w:r>
              <w:rPr>
                <w:webHidden/>
              </w:rPr>
            </w:r>
            <w:r>
              <w:rPr>
                <w:webHidden/>
              </w:rPr>
              <w:fldChar w:fldCharType="separate"/>
            </w:r>
            <w:r>
              <w:rPr>
                <w:webHidden/>
              </w:rPr>
              <w:t>21</w:t>
            </w:r>
            <w:r>
              <w:rPr>
                <w:webHidden/>
              </w:rPr>
              <w:fldChar w:fldCharType="end"/>
            </w:r>
          </w:hyperlink>
        </w:p>
        <w:p w14:paraId="5D8C595D" w14:textId="505A358D" w:rsidR="00017D69" w:rsidRDefault="00017D69">
          <w:pPr>
            <w:pStyle w:val="TOC3"/>
            <w:tabs>
              <w:tab w:val="right" w:pos="9628"/>
            </w:tabs>
            <w:rPr>
              <w:rFonts w:eastAsiaTheme="minorEastAsia"/>
              <w:noProof/>
              <w:szCs w:val="24"/>
              <w:lang w:eastAsia="en-NZ"/>
            </w:rPr>
          </w:pPr>
          <w:hyperlink w:anchor="_Toc242948382" w:history="1">
            <w:r w:rsidRPr="005D78FE">
              <w:rPr>
                <w:rStyle w:val="Hyperlink"/>
                <w:noProof/>
              </w:rPr>
              <w:t>Impact of rates charged to Tiaki Wai</w:t>
            </w:r>
            <w:r>
              <w:rPr>
                <w:noProof/>
                <w:webHidden/>
              </w:rPr>
              <w:tab/>
            </w:r>
            <w:r>
              <w:rPr>
                <w:noProof/>
                <w:webHidden/>
              </w:rPr>
              <w:fldChar w:fldCharType="begin"/>
            </w:r>
            <w:r>
              <w:rPr>
                <w:noProof/>
                <w:webHidden/>
              </w:rPr>
              <w:instrText xml:space="preserve"> PAGEREF _Toc242948382 \h </w:instrText>
            </w:r>
            <w:r>
              <w:rPr>
                <w:noProof/>
                <w:webHidden/>
              </w:rPr>
            </w:r>
            <w:r>
              <w:rPr>
                <w:noProof/>
                <w:webHidden/>
              </w:rPr>
              <w:fldChar w:fldCharType="separate"/>
            </w:r>
            <w:r>
              <w:rPr>
                <w:noProof/>
                <w:webHidden/>
              </w:rPr>
              <w:t>21</w:t>
            </w:r>
            <w:r>
              <w:rPr>
                <w:noProof/>
                <w:webHidden/>
              </w:rPr>
              <w:fldChar w:fldCharType="end"/>
            </w:r>
          </w:hyperlink>
        </w:p>
        <w:p w14:paraId="6C4D2EF5" w14:textId="3F1F1DA6" w:rsidR="00017D69" w:rsidRDefault="00017D69">
          <w:pPr>
            <w:pStyle w:val="TOC3"/>
            <w:tabs>
              <w:tab w:val="right" w:pos="9628"/>
            </w:tabs>
            <w:rPr>
              <w:rFonts w:eastAsiaTheme="minorEastAsia"/>
              <w:noProof/>
              <w:szCs w:val="24"/>
              <w:lang w:eastAsia="en-NZ"/>
            </w:rPr>
          </w:pPr>
          <w:hyperlink w:anchor="_Toc242948383" w:history="1">
            <w:r w:rsidRPr="005D78FE">
              <w:rPr>
                <w:rStyle w:val="Hyperlink"/>
                <w:noProof/>
              </w:rPr>
              <w:t>The proposal</w:t>
            </w:r>
            <w:r>
              <w:rPr>
                <w:noProof/>
                <w:webHidden/>
              </w:rPr>
              <w:tab/>
            </w:r>
            <w:r>
              <w:rPr>
                <w:noProof/>
                <w:webHidden/>
              </w:rPr>
              <w:fldChar w:fldCharType="begin"/>
            </w:r>
            <w:r>
              <w:rPr>
                <w:noProof/>
                <w:webHidden/>
              </w:rPr>
              <w:instrText xml:space="preserve"> PAGEREF _Toc242948383 \h </w:instrText>
            </w:r>
            <w:r>
              <w:rPr>
                <w:noProof/>
                <w:webHidden/>
              </w:rPr>
            </w:r>
            <w:r>
              <w:rPr>
                <w:noProof/>
                <w:webHidden/>
              </w:rPr>
              <w:fldChar w:fldCharType="separate"/>
            </w:r>
            <w:r>
              <w:rPr>
                <w:noProof/>
                <w:webHidden/>
              </w:rPr>
              <w:t>21</w:t>
            </w:r>
            <w:r>
              <w:rPr>
                <w:noProof/>
                <w:webHidden/>
              </w:rPr>
              <w:fldChar w:fldCharType="end"/>
            </w:r>
          </w:hyperlink>
        </w:p>
        <w:p w14:paraId="680F559A" w14:textId="3B0EC190" w:rsidR="00017D69" w:rsidRDefault="00017D69">
          <w:pPr>
            <w:pStyle w:val="TOC2"/>
            <w:rPr>
              <w:rFonts w:eastAsiaTheme="minorEastAsia"/>
              <w:b w:val="0"/>
              <w:bCs w:val="0"/>
              <w:szCs w:val="24"/>
              <w:lang w:eastAsia="en-NZ"/>
            </w:rPr>
          </w:pPr>
          <w:hyperlink w:anchor="_Toc242948384" w:history="1">
            <w:r w:rsidRPr="005D78FE">
              <w:rPr>
                <w:rStyle w:val="Hyperlink"/>
              </w:rPr>
              <w:t>Key proposal 5: Rates remissions and postponements</w:t>
            </w:r>
            <w:r>
              <w:rPr>
                <w:webHidden/>
              </w:rPr>
              <w:tab/>
            </w:r>
            <w:r>
              <w:rPr>
                <w:webHidden/>
              </w:rPr>
              <w:fldChar w:fldCharType="begin"/>
            </w:r>
            <w:r>
              <w:rPr>
                <w:webHidden/>
              </w:rPr>
              <w:instrText xml:space="preserve"> PAGEREF _Toc242948384 \h </w:instrText>
            </w:r>
            <w:r>
              <w:rPr>
                <w:webHidden/>
              </w:rPr>
            </w:r>
            <w:r>
              <w:rPr>
                <w:webHidden/>
              </w:rPr>
              <w:fldChar w:fldCharType="separate"/>
            </w:r>
            <w:r>
              <w:rPr>
                <w:webHidden/>
              </w:rPr>
              <w:t>22</w:t>
            </w:r>
            <w:r>
              <w:rPr>
                <w:webHidden/>
              </w:rPr>
              <w:fldChar w:fldCharType="end"/>
            </w:r>
          </w:hyperlink>
        </w:p>
        <w:p w14:paraId="2F53E4AA" w14:textId="55E6DE3C" w:rsidR="00017D69" w:rsidRDefault="00017D69">
          <w:pPr>
            <w:pStyle w:val="TOC3"/>
            <w:tabs>
              <w:tab w:val="right" w:pos="9628"/>
            </w:tabs>
            <w:rPr>
              <w:rFonts w:eastAsiaTheme="minorEastAsia"/>
              <w:noProof/>
              <w:szCs w:val="24"/>
              <w:lang w:eastAsia="en-NZ"/>
            </w:rPr>
          </w:pPr>
          <w:hyperlink w:anchor="_Toc242948385" w:history="1">
            <w:r w:rsidRPr="005D78FE">
              <w:rPr>
                <w:rStyle w:val="Hyperlink"/>
                <w:noProof/>
              </w:rPr>
              <w:t>Earthquake prone buildings remission</w:t>
            </w:r>
            <w:r>
              <w:rPr>
                <w:noProof/>
                <w:webHidden/>
              </w:rPr>
              <w:tab/>
            </w:r>
            <w:r>
              <w:rPr>
                <w:noProof/>
                <w:webHidden/>
              </w:rPr>
              <w:fldChar w:fldCharType="begin"/>
            </w:r>
            <w:r>
              <w:rPr>
                <w:noProof/>
                <w:webHidden/>
              </w:rPr>
              <w:instrText xml:space="preserve"> PAGEREF _Toc242948385 \h </w:instrText>
            </w:r>
            <w:r>
              <w:rPr>
                <w:noProof/>
                <w:webHidden/>
              </w:rPr>
            </w:r>
            <w:r>
              <w:rPr>
                <w:noProof/>
                <w:webHidden/>
              </w:rPr>
              <w:fldChar w:fldCharType="separate"/>
            </w:r>
            <w:r>
              <w:rPr>
                <w:noProof/>
                <w:webHidden/>
              </w:rPr>
              <w:t>22</w:t>
            </w:r>
            <w:r>
              <w:rPr>
                <w:noProof/>
                <w:webHidden/>
              </w:rPr>
              <w:fldChar w:fldCharType="end"/>
            </w:r>
          </w:hyperlink>
        </w:p>
        <w:p w14:paraId="407820EE" w14:textId="37311BFD" w:rsidR="00017D69" w:rsidRDefault="00017D69">
          <w:pPr>
            <w:pStyle w:val="TOC3"/>
            <w:tabs>
              <w:tab w:val="right" w:pos="9628"/>
            </w:tabs>
            <w:rPr>
              <w:rFonts w:eastAsiaTheme="minorEastAsia"/>
              <w:noProof/>
              <w:szCs w:val="24"/>
              <w:lang w:eastAsia="en-NZ"/>
            </w:rPr>
          </w:pPr>
          <w:hyperlink w:anchor="_Toc242948386" w:history="1">
            <w:r w:rsidRPr="005D78FE">
              <w:rPr>
                <w:rStyle w:val="Hyperlink"/>
                <w:noProof/>
              </w:rPr>
              <w:t>The proposal</w:t>
            </w:r>
            <w:r>
              <w:rPr>
                <w:noProof/>
                <w:webHidden/>
              </w:rPr>
              <w:tab/>
            </w:r>
            <w:r>
              <w:rPr>
                <w:noProof/>
                <w:webHidden/>
              </w:rPr>
              <w:fldChar w:fldCharType="begin"/>
            </w:r>
            <w:r>
              <w:rPr>
                <w:noProof/>
                <w:webHidden/>
              </w:rPr>
              <w:instrText xml:space="preserve"> PAGEREF _Toc242948386 \h </w:instrText>
            </w:r>
            <w:r>
              <w:rPr>
                <w:noProof/>
                <w:webHidden/>
              </w:rPr>
            </w:r>
            <w:r>
              <w:rPr>
                <w:noProof/>
                <w:webHidden/>
              </w:rPr>
              <w:fldChar w:fldCharType="separate"/>
            </w:r>
            <w:r>
              <w:rPr>
                <w:noProof/>
                <w:webHidden/>
              </w:rPr>
              <w:t>22</w:t>
            </w:r>
            <w:r>
              <w:rPr>
                <w:noProof/>
                <w:webHidden/>
              </w:rPr>
              <w:fldChar w:fldCharType="end"/>
            </w:r>
          </w:hyperlink>
        </w:p>
        <w:p w14:paraId="5B9415C3" w14:textId="41A4DA70" w:rsidR="00017D69" w:rsidRDefault="00017D69">
          <w:pPr>
            <w:pStyle w:val="TOC3"/>
            <w:tabs>
              <w:tab w:val="right" w:pos="9628"/>
            </w:tabs>
            <w:rPr>
              <w:rFonts w:eastAsiaTheme="minorEastAsia"/>
              <w:noProof/>
              <w:szCs w:val="24"/>
              <w:lang w:eastAsia="en-NZ"/>
            </w:rPr>
          </w:pPr>
          <w:hyperlink w:anchor="_Toc242948387" w:history="1">
            <w:r w:rsidRPr="005D78FE">
              <w:rPr>
                <w:rStyle w:val="Hyperlink"/>
                <w:noProof/>
              </w:rPr>
              <w:t>Special circumstances remission</w:t>
            </w:r>
            <w:r>
              <w:rPr>
                <w:noProof/>
                <w:webHidden/>
              </w:rPr>
              <w:tab/>
            </w:r>
            <w:r>
              <w:rPr>
                <w:noProof/>
                <w:webHidden/>
              </w:rPr>
              <w:fldChar w:fldCharType="begin"/>
            </w:r>
            <w:r>
              <w:rPr>
                <w:noProof/>
                <w:webHidden/>
              </w:rPr>
              <w:instrText xml:space="preserve"> PAGEREF _Toc242948387 \h </w:instrText>
            </w:r>
            <w:r>
              <w:rPr>
                <w:noProof/>
                <w:webHidden/>
              </w:rPr>
            </w:r>
            <w:r>
              <w:rPr>
                <w:noProof/>
                <w:webHidden/>
              </w:rPr>
              <w:fldChar w:fldCharType="separate"/>
            </w:r>
            <w:r>
              <w:rPr>
                <w:noProof/>
                <w:webHidden/>
              </w:rPr>
              <w:t>23</w:t>
            </w:r>
            <w:r>
              <w:rPr>
                <w:noProof/>
                <w:webHidden/>
              </w:rPr>
              <w:fldChar w:fldCharType="end"/>
            </w:r>
          </w:hyperlink>
        </w:p>
        <w:p w14:paraId="5B13C8BB" w14:textId="541596EC" w:rsidR="00017D69" w:rsidRDefault="00017D69">
          <w:pPr>
            <w:pStyle w:val="TOC1"/>
            <w:rPr>
              <w:rFonts w:eastAsiaTheme="minorEastAsia"/>
              <w:b w:val="0"/>
              <w:noProof/>
              <w:szCs w:val="24"/>
              <w:lang w:eastAsia="en-NZ"/>
            </w:rPr>
          </w:pPr>
          <w:hyperlink w:anchor="_Toc242948388" w:history="1">
            <w:r w:rsidRPr="005D78FE">
              <w:rPr>
                <w:rStyle w:val="Hyperlink"/>
                <w:noProof/>
              </w:rPr>
              <w:t>Ngā tono kē kīhei i tūtohua</w:t>
            </w:r>
            <w:r w:rsidR="002F6B0F">
              <w:rPr>
                <w:rStyle w:val="Hyperlink"/>
                <w:noProof/>
              </w:rPr>
              <w:br/>
            </w:r>
            <w:r w:rsidRPr="005D78FE">
              <w:rPr>
                <w:rStyle w:val="Hyperlink"/>
                <w:noProof/>
              </w:rPr>
              <w:t>Other proposals not recommended</w:t>
            </w:r>
            <w:r>
              <w:rPr>
                <w:noProof/>
                <w:webHidden/>
              </w:rPr>
              <w:tab/>
            </w:r>
            <w:r>
              <w:rPr>
                <w:noProof/>
                <w:webHidden/>
              </w:rPr>
              <w:fldChar w:fldCharType="begin"/>
            </w:r>
            <w:r>
              <w:rPr>
                <w:noProof/>
                <w:webHidden/>
              </w:rPr>
              <w:instrText xml:space="preserve"> PAGEREF _Toc242948388 \h </w:instrText>
            </w:r>
            <w:r>
              <w:rPr>
                <w:noProof/>
                <w:webHidden/>
              </w:rPr>
            </w:r>
            <w:r>
              <w:rPr>
                <w:noProof/>
                <w:webHidden/>
              </w:rPr>
              <w:fldChar w:fldCharType="separate"/>
            </w:r>
            <w:r>
              <w:rPr>
                <w:noProof/>
                <w:webHidden/>
              </w:rPr>
              <w:t>24</w:t>
            </w:r>
            <w:r>
              <w:rPr>
                <w:noProof/>
                <w:webHidden/>
              </w:rPr>
              <w:fldChar w:fldCharType="end"/>
            </w:r>
          </w:hyperlink>
        </w:p>
        <w:p w14:paraId="2108A78B" w14:textId="35EFAD72" w:rsidR="00017D69" w:rsidRPr="00A91EAF" w:rsidRDefault="00017D69">
          <w:pPr>
            <w:pStyle w:val="TOC2"/>
            <w:rPr>
              <w:rFonts w:eastAsiaTheme="minorEastAsia"/>
              <w:b w:val="0"/>
              <w:bCs w:val="0"/>
              <w:szCs w:val="24"/>
              <w:lang w:eastAsia="en-NZ"/>
            </w:rPr>
          </w:pPr>
          <w:hyperlink w:anchor="_Toc242948389" w:history="1">
            <w:r w:rsidRPr="00A91EAF">
              <w:rPr>
                <w:rStyle w:val="Hyperlink"/>
                <w:b w:val="0"/>
                <w:bCs w:val="0"/>
              </w:rPr>
              <w:t>Changes to the Downtown targeted rate</w:t>
            </w:r>
            <w:r w:rsidRPr="00A91EAF">
              <w:rPr>
                <w:b w:val="0"/>
                <w:bCs w:val="0"/>
                <w:webHidden/>
              </w:rPr>
              <w:tab/>
            </w:r>
            <w:r w:rsidRPr="00A91EAF">
              <w:rPr>
                <w:b w:val="0"/>
                <w:bCs w:val="0"/>
                <w:webHidden/>
              </w:rPr>
              <w:fldChar w:fldCharType="begin"/>
            </w:r>
            <w:r w:rsidRPr="00A91EAF">
              <w:rPr>
                <w:b w:val="0"/>
                <w:bCs w:val="0"/>
                <w:webHidden/>
              </w:rPr>
              <w:instrText xml:space="preserve"> PAGEREF _Toc242948389 \h </w:instrText>
            </w:r>
            <w:r w:rsidRPr="00A91EAF">
              <w:rPr>
                <w:b w:val="0"/>
                <w:bCs w:val="0"/>
                <w:webHidden/>
              </w:rPr>
            </w:r>
            <w:r w:rsidRPr="00A91EAF">
              <w:rPr>
                <w:b w:val="0"/>
                <w:bCs w:val="0"/>
                <w:webHidden/>
              </w:rPr>
              <w:fldChar w:fldCharType="separate"/>
            </w:r>
            <w:r w:rsidRPr="00A91EAF">
              <w:rPr>
                <w:b w:val="0"/>
                <w:bCs w:val="0"/>
                <w:webHidden/>
              </w:rPr>
              <w:t>24</w:t>
            </w:r>
            <w:r w:rsidRPr="00A91EAF">
              <w:rPr>
                <w:b w:val="0"/>
                <w:bCs w:val="0"/>
                <w:webHidden/>
              </w:rPr>
              <w:fldChar w:fldCharType="end"/>
            </w:r>
          </w:hyperlink>
        </w:p>
        <w:p w14:paraId="641051C4" w14:textId="4313A869" w:rsidR="00017D69" w:rsidRPr="00A91EAF" w:rsidRDefault="00017D69">
          <w:pPr>
            <w:pStyle w:val="TOC2"/>
            <w:rPr>
              <w:rFonts w:eastAsiaTheme="minorEastAsia"/>
              <w:b w:val="0"/>
              <w:bCs w:val="0"/>
              <w:szCs w:val="24"/>
              <w:lang w:eastAsia="en-NZ"/>
            </w:rPr>
          </w:pPr>
          <w:hyperlink w:anchor="_Toc242948390" w:history="1">
            <w:r w:rsidRPr="00A91EAF">
              <w:rPr>
                <w:rStyle w:val="Hyperlink"/>
                <w:b w:val="0"/>
                <w:bCs w:val="0"/>
              </w:rPr>
              <w:t>Additional changes to existing rate remission policies</w:t>
            </w:r>
            <w:r w:rsidRPr="00A91EAF">
              <w:rPr>
                <w:b w:val="0"/>
                <w:bCs w:val="0"/>
                <w:webHidden/>
              </w:rPr>
              <w:tab/>
            </w:r>
            <w:r w:rsidRPr="00A91EAF">
              <w:rPr>
                <w:b w:val="0"/>
                <w:bCs w:val="0"/>
                <w:webHidden/>
              </w:rPr>
              <w:fldChar w:fldCharType="begin"/>
            </w:r>
            <w:r w:rsidRPr="00A91EAF">
              <w:rPr>
                <w:b w:val="0"/>
                <w:bCs w:val="0"/>
                <w:webHidden/>
              </w:rPr>
              <w:instrText xml:space="preserve"> PAGEREF _Toc242948390 \h </w:instrText>
            </w:r>
            <w:r w:rsidRPr="00A91EAF">
              <w:rPr>
                <w:b w:val="0"/>
                <w:bCs w:val="0"/>
                <w:webHidden/>
              </w:rPr>
            </w:r>
            <w:r w:rsidRPr="00A91EAF">
              <w:rPr>
                <w:b w:val="0"/>
                <w:bCs w:val="0"/>
                <w:webHidden/>
              </w:rPr>
              <w:fldChar w:fldCharType="separate"/>
            </w:r>
            <w:r w:rsidRPr="00A91EAF">
              <w:rPr>
                <w:b w:val="0"/>
                <w:bCs w:val="0"/>
                <w:webHidden/>
              </w:rPr>
              <w:t>24</w:t>
            </w:r>
            <w:r w:rsidRPr="00A91EAF">
              <w:rPr>
                <w:b w:val="0"/>
                <w:bCs w:val="0"/>
                <w:webHidden/>
              </w:rPr>
              <w:fldChar w:fldCharType="end"/>
            </w:r>
          </w:hyperlink>
        </w:p>
        <w:p w14:paraId="611DB6F9" w14:textId="3AC1A058" w:rsidR="00017D69" w:rsidRPr="00A91EAF" w:rsidRDefault="00017D69">
          <w:pPr>
            <w:pStyle w:val="TOC2"/>
            <w:rPr>
              <w:rFonts w:eastAsiaTheme="minorEastAsia"/>
              <w:b w:val="0"/>
              <w:bCs w:val="0"/>
              <w:szCs w:val="24"/>
              <w:lang w:eastAsia="en-NZ"/>
            </w:rPr>
          </w:pPr>
          <w:hyperlink w:anchor="_Toc242948391" w:history="1">
            <w:r w:rsidRPr="00A91EAF">
              <w:rPr>
                <w:rStyle w:val="Hyperlink"/>
                <w:b w:val="0"/>
                <w:bCs w:val="0"/>
              </w:rPr>
              <w:t>Introducing new targeted rates</w:t>
            </w:r>
            <w:r w:rsidRPr="00A91EAF">
              <w:rPr>
                <w:b w:val="0"/>
                <w:bCs w:val="0"/>
                <w:webHidden/>
              </w:rPr>
              <w:tab/>
            </w:r>
            <w:r w:rsidRPr="00A91EAF">
              <w:rPr>
                <w:b w:val="0"/>
                <w:bCs w:val="0"/>
                <w:webHidden/>
              </w:rPr>
              <w:fldChar w:fldCharType="begin"/>
            </w:r>
            <w:r w:rsidRPr="00A91EAF">
              <w:rPr>
                <w:b w:val="0"/>
                <w:bCs w:val="0"/>
                <w:webHidden/>
              </w:rPr>
              <w:instrText xml:space="preserve"> PAGEREF _Toc242948391 \h </w:instrText>
            </w:r>
            <w:r w:rsidRPr="00A91EAF">
              <w:rPr>
                <w:b w:val="0"/>
                <w:bCs w:val="0"/>
                <w:webHidden/>
              </w:rPr>
            </w:r>
            <w:r w:rsidRPr="00A91EAF">
              <w:rPr>
                <w:b w:val="0"/>
                <w:bCs w:val="0"/>
                <w:webHidden/>
              </w:rPr>
              <w:fldChar w:fldCharType="separate"/>
            </w:r>
            <w:r w:rsidRPr="00A91EAF">
              <w:rPr>
                <w:b w:val="0"/>
                <w:bCs w:val="0"/>
                <w:webHidden/>
              </w:rPr>
              <w:t>25</w:t>
            </w:r>
            <w:r w:rsidRPr="00A91EAF">
              <w:rPr>
                <w:b w:val="0"/>
                <w:bCs w:val="0"/>
                <w:webHidden/>
              </w:rPr>
              <w:fldChar w:fldCharType="end"/>
            </w:r>
          </w:hyperlink>
        </w:p>
        <w:p w14:paraId="4C016871" w14:textId="0FCD3EA3" w:rsidR="00017D69" w:rsidRDefault="00017D69">
          <w:pPr>
            <w:pStyle w:val="TOC1"/>
            <w:rPr>
              <w:rFonts w:eastAsiaTheme="minorEastAsia"/>
              <w:b w:val="0"/>
              <w:noProof/>
              <w:szCs w:val="24"/>
              <w:lang w:eastAsia="en-NZ"/>
            </w:rPr>
          </w:pPr>
          <w:hyperlink w:anchor="_Toc242948392" w:history="1">
            <w:r w:rsidRPr="005D78FE">
              <w:rPr>
                <w:rStyle w:val="Hyperlink"/>
                <w:noProof/>
              </w:rPr>
              <w:t>Ngā pātai me ngā whakautua matua</w:t>
            </w:r>
            <w:r w:rsidR="00A91EAF">
              <w:rPr>
                <w:rStyle w:val="Hyperlink"/>
                <w:noProof/>
              </w:rPr>
              <w:br/>
            </w:r>
            <w:r w:rsidRPr="005D78FE">
              <w:rPr>
                <w:rStyle w:val="Hyperlink"/>
                <w:noProof/>
              </w:rPr>
              <w:t>Key questions and answers</w:t>
            </w:r>
            <w:r>
              <w:rPr>
                <w:noProof/>
                <w:webHidden/>
              </w:rPr>
              <w:tab/>
            </w:r>
            <w:r>
              <w:rPr>
                <w:noProof/>
                <w:webHidden/>
              </w:rPr>
              <w:fldChar w:fldCharType="begin"/>
            </w:r>
            <w:r>
              <w:rPr>
                <w:noProof/>
                <w:webHidden/>
              </w:rPr>
              <w:instrText xml:space="preserve"> PAGEREF _Toc242948392 \h </w:instrText>
            </w:r>
            <w:r>
              <w:rPr>
                <w:noProof/>
                <w:webHidden/>
              </w:rPr>
            </w:r>
            <w:r>
              <w:rPr>
                <w:noProof/>
                <w:webHidden/>
              </w:rPr>
              <w:fldChar w:fldCharType="separate"/>
            </w:r>
            <w:r>
              <w:rPr>
                <w:noProof/>
                <w:webHidden/>
              </w:rPr>
              <w:t>26</w:t>
            </w:r>
            <w:r>
              <w:rPr>
                <w:noProof/>
                <w:webHidden/>
              </w:rPr>
              <w:fldChar w:fldCharType="end"/>
            </w:r>
          </w:hyperlink>
        </w:p>
        <w:p w14:paraId="004A7C4C" w14:textId="6D1085CC" w:rsidR="00655EC1" w:rsidRPr="00BA5CDB" w:rsidRDefault="00655EC1">
          <w:r w:rsidRPr="00BA5CDB">
            <w:fldChar w:fldCharType="end"/>
          </w:r>
        </w:p>
      </w:sdtContent>
    </w:sdt>
    <w:p w14:paraId="448F1393" w14:textId="77777777" w:rsidR="00655EC1" w:rsidRPr="00BA5CDB" w:rsidRDefault="00655EC1">
      <w:pPr>
        <w:spacing w:after="160" w:line="259" w:lineRule="auto"/>
      </w:pPr>
    </w:p>
    <w:p w14:paraId="3FEECF70" w14:textId="77777777" w:rsidR="006B7411" w:rsidRPr="00BA5CDB" w:rsidRDefault="006B7411">
      <w:pPr>
        <w:spacing w:after="160" w:line="259" w:lineRule="auto"/>
        <w:rPr>
          <w:rFonts w:asciiTheme="majorHAnsi" w:eastAsiaTheme="majorEastAsia" w:hAnsiTheme="majorHAnsi" w:cstheme="majorBidi" w:hint="eastAsia"/>
          <w:b/>
          <w:spacing w:val="-6"/>
          <w:sz w:val="52"/>
          <w:szCs w:val="40"/>
        </w:rPr>
      </w:pPr>
      <w:r w:rsidRPr="00BA5CDB">
        <w:br w:type="page"/>
      </w:r>
    </w:p>
    <w:p w14:paraId="56949BC3" w14:textId="1D384D94" w:rsidR="00BA5CDB" w:rsidRDefault="00BA5CDB" w:rsidP="00BA5CDB">
      <w:pPr>
        <w:pStyle w:val="Heading1"/>
        <w:rPr>
          <w:rFonts w:hint="eastAsia"/>
        </w:rPr>
      </w:pPr>
      <w:bookmarkStart w:id="0" w:name="_Toc242948356"/>
      <w:r>
        <w:lastRenderedPageBreak/>
        <w:t>Kia ora</w:t>
      </w:r>
      <w:r>
        <w:br/>
        <w:t>Welcome</w:t>
      </w:r>
      <w:bookmarkEnd w:id="0"/>
    </w:p>
    <w:p w14:paraId="1DDB58A8" w14:textId="77777777" w:rsidR="00BA5CDB" w:rsidRDefault="00BA5CDB" w:rsidP="00A248F7">
      <w:pPr>
        <w:spacing w:after="0" w:afterAutospacing="0" w:line="240" w:lineRule="auto"/>
      </w:pPr>
    </w:p>
    <w:p w14:paraId="2349A2C2" w14:textId="13C3ADCC" w:rsidR="00BA5CDB" w:rsidRDefault="00BA5CDB" w:rsidP="00BA5CDB">
      <w:pPr>
        <w:pStyle w:val="Heading2"/>
        <w:rPr>
          <w:rFonts w:hint="eastAsia"/>
        </w:rPr>
      </w:pPr>
      <w:bookmarkStart w:id="1" w:name="_Toc242948357"/>
      <w:r>
        <w:t>Reviewing how we allocate rates</w:t>
      </w:r>
      <w:bookmarkEnd w:id="1"/>
    </w:p>
    <w:p w14:paraId="31CCBDB2" w14:textId="77777777" w:rsidR="009C31F5" w:rsidRDefault="00BA5CDB" w:rsidP="009C31F5">
      <w:pPr>
        <w:pStyle w:val="Introduction"/>
      </w:pPr>
      <w:r>
        <w:t>We are developing our next Long-term Plan (LTP) for the 10 years from 2027 to 2037. This plan</w:t>
      </w:r>
      <w:r w:rsidRPr="00F21441">
        <w:t xml:space="preserve"> sets Wellington City Council’s direction</w:t>
      </w:r>
      <w:r>
        <w:t>, outlines our</w:t>
      </w:r>
      <w:r w:rsidRPr="00F21441">
        <w:t xml:space="preserve"> priorities, what they will cost, and how they will be funded. </w:t>
      </w:r>
    </w:p>
    <w:p w14:paraId="7BF5F935" w14:textId="0BF42F71" w:rsidR="00BA5CDB" w:rsidRDefault="00BA5CDB" w:rsidP="00E746EE">
      <w:pPr>
        <w:pStyle w:val="NormalWeb"/>
        <w:spacing w:before="0" w:beforeAutospacing="0"/>
        <w:rPr>
          <w:rFonts w:ascii="Guardian Sans TT" w:hAnsi="Guardian Sans TT" w:cs="Segoe UI"/>
          <w:sz w:val="21"/>
          <w:szCs w:val="21"/>
        </w:rPr>
      </w:pPr>
      <w:r>
        <w:rPr>
          <w:rFonts w:ascii="Guardian Sans TT" w:hAnsi="Guardian Sans TT" w:cs="Segoe UI"/>
          <w:sz w:val="21"/>
          <w:szCs w:val="21"/>
        </w:rPr>
        <w:t xml:space="preserve">We review it every three years because times change and we need to make sure it is still </w:t>
      </w:r>
      <w:r w:rsidRPr="00593BDF">
        <w:rPr>
          <w:rFonts w:ascii="Guardian Sans TT" w:hAnsi="Guardian Sans TT" w:cs="Segoe UI"/>
          <w:sz w:val="21"/>
          <w:szCs w:val="21"/>
        </w:rPr>
        <w:t xml:space="preserve">delivering </w:t>
      </w:r>
      <w:r>
        <w:rPr>
          <w:rFonts w:ascii="Guardian Sans TT" w:hAnsi="Guardian Sans TT" w:cs="Segoe UI"/>
          <w:sz w:val="21"/>
          <w:szCs w:val="21"/>
        </w:rPr>
        <w:t xml:space="preserve">the </w:t>
      </w:r>
      <w:r w:rsidRPr="00593BDF">
        <w:rPr>
          <w:rFonts w:ascii="Guardian Sans TT" w:hAnsi="Guardian Sans TT" w:cs="Segoe UI"/>
          <w:sz w:val="21"/>
          <w:szCs w:val="21"/>
        </w:rPr>
        <w:t>services and facilities that communities need</w:t>
      </w:r>
      <w:r>
        <w:rPr>
          <w:rFonts w:ascii="Guardian Sans TT" w:hAnsi="Guardian Sans TT" w:cs="Segoe UI"/>
          <w:sz w:val="21"/>
          <w:szCs w:val="21"/>
        </w:rPr>
        <w:t xml:space="preserve"> and guiding us to a </w:t>
      </w:r>
      <w:r w:rsidRPr="00AC75D0">
        <w:rPr>
          <w:rFonts w:ascii="Guardian Sans TT" w:hAnsi="Guardian Sans TT" w:cs="Segoe UI"/>
          <w:sz w:val="21"/>
          <w:szCs w:val="21"/>
        </w:rPr>
        <w:t>liveable, resilient and affordable city.</w:t>
      </w:r>
      <w:r>
        <w:rPr>
          <w:rFonts w:ascii="Guardian Sans TT" w:hAnsi="Guardian Sans TT" w:cs="Segoe UI"/>
          <w:sz w:val="21"/>
          <w:szCs w:val="21"/>
        </w:rPr>
        <w:t xml:space="preserve"> </w:t>
      </w:r>
    </w:p>
    <w:p w14:paraId="26666A5B" w14:textId="6114F492" w:rsidR="00BA5CDB" w:rsidRDefault="00BA5CDB" w:rsidP="00E746EE">
      <w:pPr>
        <w:pStyle w:val="NormalWeb"/>
        <w:spacing w:before="0" w:beforeAutospacing="0"/>
        <w:rPr>
          <w:rFonts w:ascii="Guardian Sans TT" w:hAnsi="Guardian Sans TT" w:cs="Segoe UI"/>
          <w:sz w:val="21"/>
          <w:szCs w:val="21"/>
        </w:rPr>
      </w:pPr>
      <w:r w:rsidRPr="00D9326C">
        <w:rPr>
          <w:rFonts w:ascii="Guardian Sans TT" w:hAnsi="Guardian Sans TT" w:cs="Segoe UI"/>
          <w:sz w:val="21"/>
          <w:szCs w:val="21"/>
        </w:rPr>
        <w:t>Most of the Council’s operational income for day-to-day expenses comes from rates collected from property owners.</w:t>
      </w:r>
      <w:r>
        <w:rPr>
          <w:rFonts w:ascii="Guardian Sans TT" w:hAnsi="Guardian Sans TT" w:cs="Segoe UI"/>
          <w:sz w:val="21"/>
          <w:szCs w:val="21"/>
        </w:rPr>
        <w:t xml:space="preserve"> </w:t>
      </w:r>
      <w:r w:rsidRPr="00F21441">
        <w:rPr>
          <w:rFonts w:ascii="Guardian Sans TT" w:hAnsi="Guardian Sans TT" w:cs="Segoe UI"/>
          <w:sz w:val="21"/>
          <w:szCs w:val="21"/>
        </w:rPr>
        <w:t>So</w:t>
      </w:r>
      <w:r>
        <w:rPr>
          <w:rFonts w:ascii="Guardian Sans TT" w:hAnsi="Guardian Sans TT" w:cs="Segoe UI"/>
          <w:sz w:val="21"/>
          <w:szCs w:val="21"/>
        </w:rPr>
        <w:t>,</w:t>
      </w:r>
      <w:r w:rsidRPr="00F21441">
        <w:rPr>
          <w:rFonts w:ascii="Guardian Sans TT" w:hAnsi="Guardian Sans TT" w:cs="Segoe UI"/>
          <w:sz w:val="21"/>
          <w:szCs w:val="21"/>
        </w:rPr>
        <w:t xml:space="preserve"> as part of the development of the 2027</w:t>
      </w:r>
      <w:r w:rsidR="005E288E">
        <w:rPr>
          <w:rFonts w:ascii="Guardian Sans TT" w:hAnsi="Guardian Sans TT" w:cs="Segoe UI"/>
          <w:sz w:val="21"/>
          <w:szCs w:val="21"/>
        </w:rPr>
        <w:t>–</w:t>
      </w:r>
      <w:r w:rsidRPr="00F21441">
        <w:rPr>
          <w:rFonts w:ascii="Guardian Sans TT" w:hAnsi="Guardian Sans TT" w:cs="Segoe UI"/>
          <w:sz w:val="21"/>
          <w:szCs w:val="21"/>
        </w:rPr>
        <w:t xml:space="preserve">37 LTP, </w:t>
      </w:r>
      <w:r>
        <w:rPr>
          <w:rFonts w:ascii="Guardian Sans TT" w:hAnsi="Guardian Sans TT" w:cs="Segoe UI"/>
          <w:sz w:val="21"/>
          <w:szCs w:val="21"/>
        </w:rPr>
        <w:t xml:space="preserve">we are </w:t>
      </w:r>
      <w:r w:rsidRPr="00F21441">
        <w:rPr>
          <w:rFonts w:ascii="Guardian Sans TT" w:hAnsi="Guardian Sans TT" w:cs="Segoe UI"/>
          <w:sz w:val="21"/>
          <w:szCs w:val="21"/>
        </w:rPr>
        <w:t>review</w:t>
      </w:r>
      <w:r>
        <w:rPr>
          <w:rFonts w:ascii="Guardian Sans TT" w:hAnsi="Guardian Sans TT" w:cs="Segoe UI"/>
          <w:sz w:val="21"/>
          <w:szCs w:val="21"/>
        </w:rPr>
        <w:t>ing</w:t>
      </w:r>
      <w:r w:rsidRPr="00F21441">
        <w:rPr>
          <w:rFonts w:ascii="Guardian Sans TT" w:hAnsi="Guardian Sans TT" w:cs="Segoe UI"/>
          <w:sz w:val="21"/>
          <w:szCs w:val="21"/>
        </w:rPr>
        <w:t xml:space="preserve"> our rating policies to ensure the way your rates are calculated and how rates are shared across the city is fair, reasonable, and appropriate.</w:t>
      </w:r>
    </w:p>
    <w:p w14:paraId="420AE187" w14:textId="77777777" w:rsidR="00BA5CDB" w:rsidRPr="00F21441" w:rsidRDefault="00BA5CDB" w:rsidP="00E746EE">
      <w:pPr>
        <w:pStyle w:val="NormalWeb"/>
        <w:spacing w:before="0" w:beforeAutospacing="0"/>
        <w:rPr>
          <w:rFonts w:ascii="Guardian Sans TT" w:hAnsi="Guardian Sans TT" w:cs="Segoe UI"/>
          <w:sz w:val="21"/>
          <w:szCs w:val="21"/>
        </w:rPr>
      </w:pPr>
      <w:r w:rsidRPr="00F21441">
        <w:rPr>
          <w:rFonts w:ascii="Guardian Sans TT" w:hAnsi="Guardian Sans TT" w:cs="Segoe UI"/>
          <w:sz w:val="21"/>
          <w:szCs w:val="21"/>
        </w:rPr>
        <w:t xml:space="preserve">The </w:t>
      </w:r>
      <w:r>
        <w:rPr>
          <w:rFonts w:ascii="Guardian Sans TT" w:hAnsi="Guardian Sans TT" w:cs="Segoe UI"/>
          <w:sz w:val="21"/>
          <w:szCs w:val="21"/>
        </w:rPr>
        <w:t>r</w:t>
      </w:r>
      <w:r w:rsidRPr="00F21441">
        <w:rPr>
          <w:rFonts w:ascii="Guardian Sans TT" w:hAnsi="Guardian Sans TT" w:cs="Segoe UI"/>
          <w:sz w:val="21"/>
          <w:szCs w:val="21"/>
        </w:rPr>
        <w:t xml:space="preserve">ating policies review is also a priority in the Triennium Plan, which directed the Council to investigate ways to improve the residential rating system and encourage housing development, including considering Land Value Rating and other options. </w:t>
      </w:r>
    </w:p>
    <w:p w14:paraId="367AC1EC" w14:textId="77777777" w:rsidR="00BA5CDB" w:rsidRPr="0046692F" w:rsidRDefault="00BA5CDB" w:rsidP="00BA5CDB">
      <w:r w:rsidRPr="0046692F">
        <w:rPr>
          <w:b/>
          <w:bCs/>
        </w:rPr>
        <w:t xml:space="preserve">No decisions have been made yet. This review is a chance to consider whether there is a better way to </w:t>
      </w:r>
      <w:r>
        <w:rPr>
          <w:b/>
          <w:bCs/>
        </w:rPr>
        <w:t>structure</w:t>
      </w:r>
      <w:r w:rsidRPr="0046692F">
        <w:rPr>
          <w:b/>
          <w:bCs/>
        </w:rPr>
        <w:t xml:space="preserve"> and divide rates across Wellington properties</w:t>
      </w:r>
      <w:r>
        <w:t>.</w:t>
      </w:r>
    </w:p>
    <w:p w14:paraId="1FA3D2AD" w14:textId="77777777" w:rsidR="00BA5CDB" w:rsidRDefault="00BA5CDB" w:rsidP="00A248F7">
      <w:pPr>
        <w:spacing w:after="0" w:afterAutospacing="0" w:line="240" w:lineRule="auto"/>
      </w:pPr>
    </w:p>
    <w:p w14:paraId="32BB3874" w14:textId="77777777" w:rsidR="00BA5CDB" w:rsidRPr="0046692F" w:rsidRDefault="00BA5CDB" w:rsidP="00BA5CDB">
      <w:pPr>
        <w:pStyle w:val="Heading2"/>
        <w:rPr>
          <w:rFonts w:hint="eastAsia"/>
        </w:rPr>
      </w:pPr>
      <w:bookmarkStart w:id="2" w:name="_Toc241086371"/>
      <w:bookmarkStart w:id="3" w:name="_Toc241098209"/>
      <w:bookmarkStart w:id="4" w:name="_Toc242948358"/>
      <w:r w:rsidRPr="0046692F">
        <w:t>What is this document?</w:t>
      </w:r>
      <w:bookmarkEnd w:id="2"/>
      <w:bookmarkEnd w:id="3"/>
      <w:bookmarkEnd w:id="4"/>
    </w:p>
    <w:p w14:paraId="62D6CCA9" w14:textId="77777777" w:rsidR="009C31F5" w:rsidRDefault="00BA5CDB" w:rsidP="009C31F5">
      <w:pPr>
        <w:pStyle w:val="Introduction"/>
      </w:pPr>
      <w:r>
        <w:t xml:space="preserve">The Council is now seeking your views on the proposals in this document, including possible changes to how rates are structured and allocated among Wellington’s households and businesses. </w:t>
      </w:r>
    </w:p>
    <w:p w14:paraId="53717B2D" w14:textId="571F323A" w:rsidR="00BA5CDB" w:rsidRDefault="00BA5CDB" w:rsidP="00E746EE">
      <w:r>
        <w:t>This includes changes to the value of your property on which rates are calculated, the share paid by residential and commercial ratepayers, and the treatment of vacant land, Tiaki Wai charges, and some rates remissions.</w:t>
      </w:r>
    </w:p>
    <w:p w14:paraId="438F60AA" w14:textId="7434A9F8" w:rsidR="00BA5CDB" w:rsidRDefault="00BA5CDB" w:rsidP="00E746EE">
      <w:r>
        <w:t>Your feedback will help inform decisions on which proposals, if any, should be developed further and included in the draft 2027</w:t>
      </w:r>
      <w:r w:rsidR="006F37EC">
        <w:t>–</w:t>
      </w:r>
      <w:r>
        <w:t>37 LTP for formal public consultation in 2027.</w:t>
      </w:r>
    </w:p>
    <w:p w14:paraId="6E7C2223" w14:textId="77777777" w:rsidR="00BA5CDB" w:rsidRDefault="00BA5CDB" w:rsidP="00E746EE">
      <w:r>
        <w:t>The conversation this year is not about the total amount of rates the Council collects, but about how the rates pie is shared between different groups of ratepayers. Conversations about our budgets for the next 10 years, and the impact on ratepayers will be part of a consultation with our community in 2027.</w:t>
      </w:r>
    </w:p>
    <w:p w14:paraId="2B368463" w14:textId="0FEA8F8F" w:rsidR="00BA5CDB" w:rsidRDefault="00BA5CDB" w:rsidP="00E746EE">
      <w:r w:rsidRPr="00DC734C">
        <w:t xml:space="preserve">Visit </w:t>
      </w:r>
      <w:r w:rsidR="00DC734C" w:rsidRPr="00DC734C">
        <w:rPr>
          <w:b/>
          <w:bCs/>
        </w:rPr>
        <w:t>wcc.nz/rating-policies-review</w:t>
      </w:r>
      <w:r w:rsidR="00DC734C" w:rsidRPr="00DC734C">
        <w:t xml:space="preserve"> </w:t>
      </w:r>
      <w:r w:rsidRPr="00DC734C">
        <w:t>to find out more.</w:t>
      </w:r>
    </w:p>
    <w:p w14:paraId="5FE57ED5" w14:textId="77777777" w:rsidR="00E746EE" w:rsidRPr="00436A1C" w:rsidRDefault="00E746EE" w:rsidP="00E746EE">
      <w:pPr>
        <w:pStyle w:val="Heading2"/>
        <w:rPr>
          <w:rFonts w:hint="eastAsia"/>
        </w:rPr>
      </w:pPr>
      <w:bookmarkStart w:id="5" w:name="_Toc225950018"/>
      <w:bookmarkStart w:id="6" w:name="_Toc225950289"/>
      <w:bookmarkStart w:id="7" w:name="_Toc241098210"/>
      <w:bookmarkStart w:id="8" w:name="_Toc242948359"/>
      <w:r w:rsidRPr="00436A1C">
        <w:lastRenderedPageBreak/>
        <w:t>We need your voice</w:t>
      </w:r>
      <w:bookmarkEnd w:id="5"/>
      <w:bookmarkEnd w:id="6"/>
      <w:bookmarkEnd w:id="7"/>
      <w:bookmarkEnd w:id="8"/>
    </w:p>
    <w:p w14:paraId="023FA96B" w14:textId="77777777" w:rsidR="00E746EE" w:rsidRPr="00436A1C" w:rsidRDefault="00E746EE" w:rsidP="00E746EE">
      <w:r w:rsidRPr="00436A1C">
        <w:t xml:space="preserve">Our proposals are draft. Before </w:t>
      </w:r>
      <w:r>
        <w:t>we decide on our final proposals</w:t>
      </w:r>
      <w:r w:rsidRPr="00436A1C">
        <w:t xml:space="preserve">, we need to hear from you. </w:t>
      </w:r>
    </w:p>
    <w:p w14:paraId="5F5320E5" w14:textId="77777777" w:rsidR="00E746EE" w:rsidRPr="00102992" w:rsidRDefault="00E746EE" w:rsidP="00E746EE">
      <w:pPr>
        <w:pStyle w:val="Heading3"/>
      </w:pPr>
      <w:bookmarkStart w:id="9" w:name="_Toc35614151"/>
      <w:bookmarkStart w:id="10" w:name="_Toc38359979"/>
      <w:bookmarkStart w:id="11" w:name="_Toc64626732"/>
      <w:bookmarkStart w:id="12" w:name="_Toc65153844"/>
      <w:bookmarkStart w:id="13" w:name="_Toc65153917"/>
      <w:bookmarkStart w:id="14" w:name="_Toc65264401"/>
      <w:bookmarkStart w:id="15" w:name="_Toc66461418"/>
      <w:bookmarkStart w:id="16" w:name="_Toc241098211"/>
      <w:bookmarkStart w:id="17" w:name="_Toc242948360"/>
      <w:r w:rsidRPr="00102992">
        <w:t>Have your say</w:t>
      </w:r>
      <w:bookmarkEnd w:id="9"/>
      <w:bookmarkEnd w:id="10"/>
      <w:bookmarkEnd w:id="11"/>
      <w:bookmarkEnd w:id="12"/>
      <w:bookmarkEnd w:id="13"/>
      <w:bookmarkEnd w:id="14"/>
      <w:bookmarkEnd w:id="15"/>
      <w:bookmarkEnd w:id="16"/>
      <w:bookmarkEnd w:id="17"/>
    </w:p>
    <w:p w14:paraId="1321E5C9" w14:textId="158B7961" w:rsidR="00E746EE" w:rsidRPr="00E746EE" w:rsidRDefault="00E746EE" w:rsidP="009C31F5">
      <w:pPr>
        <w:pStyle w:val="Introduction"/>
      </w:pPr>
      <w:r w:rsidRPr="00E746EE">
        <w:t xml:space="preserve">The consultation </w:t>
      </w:r>
      <w:r w:rsidR="00D03FED">
        <w:t>is open</w:t>
      </w:r>
      <w:r w:rsidRPr="00E746EE">
        <w:t xml:space="preserve"> from </w:t>
      </w:r>
      <w:r>
        <w:t>19</w:t>
      </w:r>
      <w:r w:rsidRPr="00E746EE">
        <w:t xml:space="preserve"> October to </w:t>
      </w:r>
      <w:r>
        <w:t>1</w:t>
      </w:r>
      <w:r w:rsidR="008F734A">
        <w:t>5</w:t>
      </w:r>
      <w:r w:rsidRPr="00E746EE">
        <w:t xml:space="preserve"> November 2026. </w:t>
      </w:r>
    </w:p>
    <w:p w14:paraId="16790C6A" w14:textId="77777777" w:rsidR="00E746EE" w:rsidRPr="0010487B" w:rsidRDefault="00E746EE" w:rsidP="00E746EE">
      <w:pPr>
        <w:rPr>
          <w:b/>
          <w:bCs/>
        </w:rPr>
      </w:pPr>
      <w:r w:rsidRPr="00436A1C">
        <w:t>There are multiple ways to let u</w:t>
      </w:r>
      <w:r w:rsidRPr="0010487B">
        <w:t>s know what you think:</w:t>
      </w:r>
    </w:p>
    <w:p w14:paraId="3CDE016B" w14:textId="31A850EE" w:rsidR="00E746EE" w:rsidRPr="009F08B7" w:rsidRDefault="00E746EE" w:rsidP="005E3A89">
      <w:pPr>
        <w:pStyle w:val="ListBullet"/>
        <w:spacing w:after="100" w:line="300" w:lineRule="exact"/>
        <w:rPr>
          <w:rStyle w:val="Hyperlink"/>
          <w:color w:val="auto"/>
        </w:rPr>
      </w:pPr>
      <w:r w:rsidRPr="009F08B7">
        <w:rPr>
          <w:b/>
          <w:bCs/>
        </w:rPr>
        <w:t>An online submission</w:t>
      </w:r>
      <w:r w:rsidRPr="009F08B7">
        <w:t xml:space="preserve"> – via the form at </w:t>
      </w:r>
      <w:hyperlink r:id="rId13" w:history="1">
        <w:r w:rsidR="00DC734C" w:rsidRPr="00391CE0">
          <w:rPr>
            <w:rStyle w:val="Hyperlink"/>
            <w:b/>
            <w:bCs/>
            <w:color w:val="auto"/>
            <w:u w:val="none"/>
          </w:rPr>
          <w:t>wcc.nz/rating-policies-review</w:t>
        </w:r>
      </w:hyperlink>
      <w:r w:rsidRPr="009F08B7">
        <w:t xml:space="preserve">. You can upload supporting documents with your submission. </w:t>
      </w:r>
    </w:p>
    <w:p w14:paraId="2BE94794" w14:textId="12903DA7" w:rsidR="00E746EE" w:rsidRPr="009F08B7" w:rsidRDefault="00E746EE" w:rsidP="005E3A89">
      <w:pPr>
        <w:pStyle w:val="ListBullet"/>
        <w:spacing w:after="100" w:line="300" w:lineRule="exact"/>
      </w:pPr>
      <w:r w:rsidRPr="009F08B7">
        <w:rPr>
          <w:b/>
          <w:bCs/>
        </w:rPr>
        <w:t>By email</w:t>
      </w:r>
      <w:r w:rsidRPr="009F08B7">
        <w:t xml:space="preserve"> – email your submission using the form downloadable at </w:t>
      </w:r>
      <w:hyperlink r:id="rId14" w:history="1">
        <w:r w:rsidR="00DC734C" w:rsidRPr="00391CE0">
          <w:rPr>
            <w:rStyle w:val="Hyperlink"/>
            <w:b/>
            <w:bCs/>
            <w:color w:val="auto"/>
            <w:u w:val="none"/>
          </w:rPr>
          <w:t>wcc.nz/rating-policies-review</w:t>
        </w:r>
      </w:hyperlink>
      <w:r w:rsidRPr="009F08B7">
        <w:rPr>
          <w:b/>
          <w:bCs/>
        </w:rPr>
        <w:t xml:space="preserve"> </w:t>
      </w:r>
      <w:r w:rsidR="00066614">
        <w:rPr>
          <w:b/>
          <w:bCs/>
        </w:rPr>
        <w:br/>
      </w:r>
      <w:r w:rsidRPr="009F08B7">
        <w:t>or send your thoughts to</w:t>
      </w:r>
      <w:r w:rsidRPr="009F08B7">
        <w:rPr>
          <w:rFonts w:cs="Arial"/>
        </w:rPr>
        <w:t xml:space="preserve"> </w:t>
      </w:r>
      <w:hyperlink r:id="rId15" w:history="1">
        <w:r w:rsidR="00C26F5E" w:rsidRPr="00391CE0">
          <w:rPr>
            <w:rStyle w:val="Hyperlink"/>
            <w:rFonts w:cs="Arial"/>
            <w:b/>
            <w:bCs/>
            <w:color w:val="auto"/>
            <w:u w:val="none"/>
          </w:rPr>
          <w:t>ratingpoliciesreview@wcc.govt.nz</w:t>
        </w:r>
      </w:hyperlink>
    </w:p>
    <w:p w14:paraId="2F6BCD36" w14:textId="5E144480" w:rsidR="00E746EE" w:rsidRPr="009F08B7" w:rsidRDefault="00E746EE" w:rsidP="005E3A89">
      <w:pPr>
        <w:pStyle w:val="ListBullet"/>
        <w:spacing w:after="100" w:line="300" w:lineRule="exact"/>
      </w:pPr>
      <w:r w:rsidRPr="009F08B7">
        <w:rPr>
          <w:b/>
          <w:bCs/>
        </w:rPr>
        <w:t xml:space="preserve">Hard copy form </w:t>
      </w:r>
      <w:r w:rsidRPr="009F08B7">
        <w:t xml:space="preserve">– print a form at </w:t>
      </w:r>
      <w:hyperlink r:id="rId16" w:history="1">
        <w:r w:rsidR="00DC734C" w:rsidRPr="00391CE0">
          <w:rPr>
            <w:rStyle w:val="Hyperlink"/>
            <w:b/>
            <w:bCs/>
            <w:color w:val="auto"/>
            <w:u w:val="none"/>
          </w:rPr>
          <w:t>wcc.nz/rating-policies-review</w:t>
        </w:r>
      </w:hyperlink>
      <w:r w:rsidR="00DC734C" w:rsidRPr="009F08B7">
        <w:t xml:space="preserve"> </w:t>
      </w:r>
      <w:r w:rsidRPr="009F08B7">
        <w:t>or pick one up from any of our libraries. Completed forms can be returned by free post or dropped into our offices at 2 Harris St.</w:t>
      </w:r>
    </w:p>
    <w:p w14:paraId="55AC5F4A" w14:textId="484E4485" w:rsidR="00E746EE" w:rsidRPr="009F08B7" w:rsidRDefault="00E746EE" w:rsidP="005E3A89">
      <w:pPr>
        <w:pStyle w:val="ListBullet"/>
        <w:spacing w:after="100" w:line="300" w:lineRule="exact"/>
      </w:pPr>
      <w:r w:rsidRPr="009F08B7">
        <w:rPr>
          <w:b/>
          <w:bCs/>
        </w:rPr>
        <w:t>Oral submission</w:t>
      </w:r>
      <w:r w:rsidRPr="009F08B7">
        <w:t xml:space="preserve"> – Everyone making a submission has an opportunity to speak to that submission </w:t>
      </w:r>
      <w:r w:rsidR="00066614">
        <w:br/>
      </w:r>
      <w:r w:rsidRPr="009F08B7">
        <w:t xml:space="preserve">at Oral Hearings in November. Please indicate this preference clearly when you make your submission. </w:t>
      </w:r>
    </w:p>
    <w:p w14:paraId="50D08F72" w14:textId="7ED3F350" w:rsidR="00E746EE" w:rsidRPr="009F08B7" w:rsidRDefault="00E746EE" w:rsidP="005E3A89">
      <w:pPr>
        <w:pStyle w:val="ListBullet"/>
        <w:spacing w:after="100" w:line="300" w:lineRule="exact"/>
      </w:pPr>
      <w:r w:rsidRPr="009F08B7">
        <w:rPr>
          <w:b/>
          <w:bCs/>
        </w:rPr>
        <w:t>Note:</w:t>
      </w:r>
      <w:r w:rsidRPr="009F08B7">
        <w:t xml:space="preserve"> you can make an oral submission without providing a written submission first. Please email </w:t>
      </w:r>
      <w:hyperlink r:id="rId17" w:history="1">
        <w:r w:rsidR="00BE5B0C" w:rsidRPr="00391CE0">
          <w:rPr>
            <w:rStyle w:val="Hyperlink"/>
            <w:b/>
            <w:bCs/>
            <w:color w:val="auto"/>
            <w:u w:val="none"/>
          </w:rPr>
          <w:t>ratingpoliciesreview</w:t>
        </w:r>
        <w:r w:rsidRPr="00391CE0">
          <w:rPr>
            <w:rStyle w:val="Hyperlink"/>
            <w:b/>
            <w:bCs/>
            <w:color w:val="auto"/>
            <w:u w:val="none"/>
          </w:rPr>
          <w:t>@wcc.govt.nz</w:t>
        </w:r>
      </w:hyperlink>
      <w:r w:rsidRPr="009F08B7">
        <w:t xml:space="preserve"> or call our contact centre on 04 499 4444 </w:t>
      </w:r>
      <w:r w:rsidRPr="00C26F5E">
        <w:rPr>
          <w:b/>
          <w:bCs/>
        </w:rPr>
        <w:t xml:space="preserve">by </w:t>
      </w:r>
      <w:r w:rsidR="005E3A89" w:rsidRPr="00C26F5E">
        <w:rPr>
          <w:b/>
          <w:bCs/>
        </w:rPr>
        <w:t>1</w:t>
      </w:r>
      <w:r w:rsidR="00506229" w:rsidRPr="00C26F5E">
        <w:rPr>
          <w:b/>
          <w:bCs/>
        </w:rPr>
        <w:t>5</w:t>
      </w:r>
      <w:r w:rsidRPr="00C26F5E">
        <w:rPr>
          <w:b/>
          <w:bCs/>
        </w:rPr>
        <w:t xml:space="preserve"> November 2026</w:t>
      </w:r>
      <w:r w:rsidRPr="009F08B7">
        <w:t xml:space="preserve"> to let us know if you want to do this.</w:t>
      </w:r>
    </w:p>
    <w:p w14:paraId="6C1BE207" w14:textId="77777777" w:rsidR="00E746EE" w:rsidRPr="0046692F" w:rsidRDefault="00E746EE" w:rsidP="00E746EE">
      <w:pPr>
        <w:pStyle w:val="Heading2"/>
        <w:rPr>
          <w:rFonts w:hint="eastAsia"/>
        </w:rPr>
      </w:pPr>
      <w:bookmarkStart w:id="18" w:name="_Toc241086372"/>
      <w:bookmarkStart w:id="19" w:name="_Toc241098212"/>
      <w:bookmarkStart w:id="20" w:name="_Toc242948361"/>
      <w:r w:rsidRPr="0046692F">
        <w:t>What happens next?</w:t>
      </w:r>
      <w:bookmarkEnd w:id="18"/>
      <w:bookmarkEnd w:id="19"/>
      <w:bookmarkEnd w:id="20"/>
    </w:p>
    <w:p w14:paraId="04BB09AD" w14:textId="77777777" w:rsidR="00E746EE" w:rsidRPr="0046692F" w:rsidRDefault="00E746EE" w:rsidP="00E746EE">
      <w:pPr>
        <w:pStyle w:val="Introduction"/>
      </w:pPr>
      <w:r w:rsidRPr="0046692F">
        <w:rPr>
          <w:noProof/>
        </w:rPr>
        <mc:AlternateContent>
          <mc:Choice Requires="wpg">
            <w:drawing>
              <wp:anchor distT="0" distB="0" distL="114300" distR="114300" simplePos="0" relativeHeight="251658247" behindDoc="0" locked="0" layoutInCell="1" allowOverlap="1" wp14:anchorId="56C4FF12" wp14:editId="5E7A396B">
                <wp:simplePos x="0" y="0"/>
                <wp:positionH relativeFrom="page">
                  <wp:posOffset>0</wp:posOffset>
                </wp:positionH>
                <wp:positionV relativeFrom="page">
                  <wp:posOffset>4</wp:posOffset>
                </wp:positionV>
                <wp:extent cx="1" cy="10691999"/>
                <wp:effectExtent l="0" t="0" r="0" b="0"/>
                <wp:wrapSquare wrapText="bothSides"/>
                <wp:docPr id="10700" name="Group 10700"/>
                <wp:cNvGraphicFramePr/>
                <a:graphic xmlns:a="http://schemas.openxmlformats.org/drawingml/2006/main">
                  <a:graphicData uri="http://schemas.microsoft.com/office/word/2010/wordprocessingGroup">
                    <wpg:wgp>
                      <wpg:cNvGrpSpPr/>
                      <wpg:grpSpPr>
                        <a:xfrm>
                          <a:off x="0" y="0"/>
                          <a:ext cx="1" cy="10691999"/>
                          <a:chOff x="0" y="0"/>
                          <a:chExt cx="1" cy="10691999"/>
                        </a:xfrm>
                      </wpg:grpSpPr>
                      <wps:wsp>
                        <wps:cNvPr id="131" name="Shape 131"/>
                        <wps:cNvSpPr/>
                        <wps:spPr>
                          <a:xfrm>
                            <a:off x="0" y="0"/>
                            <a:ext cx="0" cy="10691999"/>
                          </a:xfrm>
                          <a:custGeom>
                            <a:avLst/>
                            <a:gdLst/>
                            <a:ahLst/>
                            <a:cxnLst/>
                            <a:rect l="0" t="0" r="0" b="0"/>
                            <a:pathLst>
                              <a:path h="10691999">
                                <a:moveTo>
                                  <a:pt x="0" y="10691999"/>
                                </a:moveTo>
                                <a:lnTo>
                                  <a:pt x="0" y="0"/>
                                </a:lnTo>
                                <a:close/>
                              </a:path>
                            </a:pathLst>
                          </a:custGeom>
                          <a:ln w="0" cap="flat">
                            <a:miter lim="127000"/>
                          </a:ln>
                        </wps:spPr>
                        <wps:style>
                          <a:lnRef idx="0">
                            <a:srgbClr val="000000">
                              <a:alpha val="0"/>
                            </a:srgbClr>
                          </a:lnRef>
                          <a:fillRef idx="1">
                            <a:srgbClr val="FFDD00"/>
                          </a:fillRef>
                          <a:effectRef idx="0">
                            <a:scrgbClr r="0" g="0" b="0"/>
                          </a:effectRef>
                          <a:fontRef idx="none"/>
                        </wps:style>
                        <wps:bodyPr/>
                      </wps:wsp>
                    </wpg:wgp>
                  </a:graphicData>
                </a:graphic>
              </wp:anchor>
            </w:drawing>
          </mc:Choice>
          <mc:Fallback>
            <w:pict>
              <v:group w14:anchorId="19C01BDB" id="Group 10700" o:spid="_x0000_s1026" style="position:absolute;margin-left:0;margin-top:0;width:0;height:841.9pt;z-index:251658247;mso-position-horizontal-relative:page;mso-position-vertical-relative:page" coordsize="0,106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">
                <v:shape id="Shape 131" o:spid="_x0000_s1027" style="position:absolute;width:0;height:106919;visibility:visible;mso-wrap-style:square;v-text-anchor:top" coordsize="0,1069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" path="m,10691999l,,,10691999xe" fillcolor="#fd0" stroked="f" strokeweight="0">
                  <v:stroke miterlimit="83231f" joinstyle="miter"/>
                  <v:path arrowok="t" textboxrect="0,0,0,10691999"/>
                </v:shape>
                <w10:wrap type="square" anchorx="page" anchory="page"/>
              </v:group>
            </w:pict>
          </mc:Fallback>
        </mc:AlternateContent>
      </w:r>
      <w:r w:rsidRPr="0046692F">
        <w:t xml:space="preserve">We appreciate your feedback and we do take time to consider it. </w:t>
      </w:r>
    </w:p>
    <w:p w14:paraId="18193627" w14:textId="77777777" w:rsidR="00E746EE" w:rsidRDefault="00E746EE" w:rsidP="00E746EE">
      <w:r>
        <w:t xml:space="preserve">We send copies of all the feedback and main themes of the engagement to the Mayor, Councillors and Pou Iwi. The </w:t>
      </w:r>
      <w:r w:rsidRPr="0046692F">
        <w:t xml:space="preserve">Council may decide to progress one or more proposals, modify them, or not proceed with them. </w:t>
      </w:r>
    </w:p>
    <w:p w14:paraId="166EF151" w14:textId="5A054AF3" w:rsidR="00E746EE" w:rsidRPr="0046692F" w:rsidRDefault="00E746EE" w:rsidP="00E746EE">
      <w:r w:rsidRPr="0046692F">
        <w:t xml:space="preserve">Any proposed changes included in the draft </w:t>
      </w:r>
      <w:r>
        <w:t>LTP</w:t>
      </w:r>
      <w:r w:rsidRPr="0046692F">
        <w:t xml:space="preserve"> would </w:t>
      </w:r>
      <w:r>
        <w:t xml:space="preserve">then </w:t>
      </w:r>
      <w:r w:rsidRPr="0046692F">
        <w:t xml:space="preserve">be subject to separate public consultation in 2027. Changes take effect </w:t>
      </w:r>
      <w:r>
        <w:t xml:space="preserve">from 1 July 2027 </w:t>
      </w:r>
      <w:r w:rsidRPr="0046692F">
        <w:t xml:space="preserve">only if </w:t>
      </w:r>
      <w:r>
        <w:t xml:space="preserve">the </w:t>
      </w:r>
      <w:r w:rsidRPr="0046692F">
        <w:t xml:space="preserve">Council adopts them following that process. </w:t>
      </w:r>
    </w:p>
    <w:p w14:paraId="4E73565A" w14:textId="77777777" w:rsidR="002776C9" w:rsidRDefault="00E746EE" w:rsidP="00E746EE">
      <w:r w:rsidRPr="0046692F">
        <w:t xml:space="preserve">We considered sections 101(3)(a) and (b) of the Local Government Act 2002 when we created this document and background information. </w:t>
      </w:r>
    </w:p>
    <w:p w14:paraId="392C5E22" w14:textId="4F175DB9" w:rsidR="00E746EE" w:rsidRDefault="00E746EE" w:rsidP="00E746EE">
      <w:r w:rsidRPr="0046692F">
        <w:t>The Funding Needs Analysis will be finalised as part of the review of the Revenue &amp; Financing Policy and these policies will be prepared for public consultation in April 2027.</w:t>
      </w:r>
    </w:p>
    <w:p w14:paraId="7624108B" w14:textId="77777777" w:rsidR="00E746EE" w:rsidRPr="0046692F" w:rsidRDefault="00E746EE" w:rsidP="00E746EE">
      <w:pPr>
        <w:pStyle w:val="Heading2"/>
        <w:rPr>
          <w:rFonts w:hint="eastAsia"/>
        </w:rPr>
      </w:pPr>
      <w:bookmarkStart w:id="21" w:name="_Toc241086373"/>
      <w:bookmarkStart w:id="22" w:name="_Toc241098213"/>
      <w:bookmarkStart w:id="23" w:name="_Toc242948362"/>
      <w:r w:rsidRPr="0046692F">
        <w:t>W</w:t>
      </w:r>
      <w:r w:rsidRPr="0046692F">
        <w:rPr>
          <w:rStyle w:val="Heading2Char"/>
          <w:b/>
        </w:rPr>
        <w:t>e reflect the principles of Te Tiriti o Waitangi</w:t>
      </w:r>
      <w:bookmarkEnd w:id="21"/>
      <w:bookmarkEnd w:id="22"/>
      <w:bookmarkEnd w:id="23"/>
    </w:p>
    <w:p w14:paraId="609BAEAA" w14:textId="77777777" w:rsidR="00E746EE" w:rsidRDefault="00E746EE" w:rsidP="00E746EE">
      <w:r w:rsidRPr="0046692F">
        <w:t xml:space="preserve">We recognise that Te Tiriti o Waitangi forms the underlying foundation of the Council and mana whenua relationship, and that the Council acts in accordance with Te Tiriti o Waitangi. </w:t>
      </w:r>
    </w:p>
    <w:p w14:paraId="48739178" w14:textId="08DD6826" w:rsidR="008920F2" w:rsidRDefault="00656F4D" w:rsidP="00E746EE">
      <w:r>
        <w:rPr>
          <w:noProof/>
        </w:rPr>
        <w:lastRenderedPageBreak/>
        <w:drawing>
          <wp:inline distT="0" distB="0" distL="0" distR="0" wp14:anchorId="30F12CAF" wp14:editId="33488CBC">
            <wp:extent cx="5709036" cy="3808195"/>
            <wp:effectExtent l="0" t="0" r="6350" b="1905"/>
            <wp:docPr id="1144262236" name="Picture 14" descr="A flag with a blue background and white curving design. The flag is part of the 2026 WAITUHI project by artists Kauia Moriarty and Vianney Parata. Credit: Wellington C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62236" name="Picture 14" descr="A flag with a blue background and white curving design. The flag is part of the 2026 WAITUHI project by artists Kauia Moriarty and Vianney Parata. Credit: Wellington City Council."/>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9177" cy="3848312"/>
                    </a:xfrm>
                    <a:prstGeom prst="rect">
                      <a:avLst/>
                    </a:prstGeom>
                  </pic:spPr>
                </pic:pic>
              </a:graphicData>
            </a:graphic>
          </wp:inline>
        </w:drawing>
      </w:r>
    </w:p>
    <w:p w14:paraId="0E291386" w14:textId="3E7BAED0" w:rsidR="00656F4D" w:rsidRDefault="009F216F" w:rsidP="00656F4D">
      <w:pPr>
        <w:pStyle w:val="Caption"/>
      </w:pPr>
      <w:r>
        <w:t>T</w:t>
      </w:r>
      <w:r w:rsidR="00656F4D" w:rsidRPr="00B345FF">
        <w:t xml:space="preserve">he design </w:t>
      </w:r>
      <w:r w:rsidR="00916428">
        <w:t xml:space="preserve">for the 2026 </w:t>
      </w:r>
      <w:r w:rsidR="00916428" w:rsidRPr="00B345FF">
        <w:t xml:space="preserve">WAITUHI project </w:t>
      </w:r>
      <w:r w:rsidR="00656F4D" w:rsidRPr="00B345FF">
        <w:t>by artists Kauia Moriarty and Vianney Parata</w:t>
      </w:r>
      <w:r w:rsidR="00A079B7">
        <w:t>.</w:t>
      </w:r>
      <w:r w:rsidR="00656F4D">
        <w:t xml:space="preserve"> </w:t>
      </w:r>
      <w:r w:rsidR="00155BB9">
        <w:t>Credit: Wellington City Council.</w:t>
      </w:r>
    </w:p>
    <w:p w14:paraId="4F888780" w14:textId="77777777" w:rsidR="00E746EE" w:rsidRPr="0046692F" w:rsidRDefault="00E746EE" w:rsidP="00E746EE">
      <w:pPr>
        <w:pStyle w:val="Heading2"/>
        <w:rPr>
          <w:rFonts w:hint="eastAsia"/>
        </w:rPr>
      </w:pPr>
      <w:bookmarkStart w:id="24" w:name="_Toc241086374"/>
      <w:bookmarkStart w:id="25" w:name="_Toc241098214"/>
      <w:bookmarkStart w:id="26" w:name="_Toc242948363"/>
      <w:r w:rsidRPr="0046692F">
        <w:t>We work in partnership with mana whenua</w:t>
      </w:r>
      <w:bookmarkEnd w:id="24"/>
      <w:bookmarkEnd w:id="25"/>
      <w:bookmarkEnd w:id="26"/>
    </w:p>
    <w:p w14:paraId="43C307E0" w14:textId="77777777" w:rsidR="00E746EE" w:rsidRPr="0046692F" w:rsidRDefault="00E746EE" w:rsidP="009C31F5">
      <w:pPr>
        <w:pStyle w:val="Introduction"/>
      </w:pPr>
      <w:r w:rsidRPr="0046692F">
        <w:t xml:space="preserve">We have strong partnerships with local </w:t>
      </w:r>
      <w:r>
        <w:t>mana whenua, set out</w:t>
      </w:r>
      <w:r w:rsidRPr="0046692F">
        <w:t xml:space="preserve"> in the Tākai Here partnership agreement. In 2022, we signed Tākai Here 182 years to the day that Te Tiriti o Waitangi was signed in Te Whanganui ā Tara.</w:t>
      </w:r>
    </w:p>
    <w:p w14:paraId="2C11F611" w14:textId="77777777" w:rsidR="00E746EE" w:rsidRPr="0046692F" w:rsidRDefault="00E746EE" w:rsidP="00E746EE">
      <w:r w:rsidRPr="0046692F">
        <w:t xml:space="preserve">This partnerships agreement allows for a stronger governance relationship and sets out the principles, values, and priorities for the way in which we work together. </w:t>
      </w:r>
    </w:p>
    <w:p w14:paraId="4819ADE9" w14:textId="77777777" w:rsidR="00E746EE" w:rsidRPr="0046692F" w:rsidRDefault="00E746EE" w:rsidP="00E746EE">
      <w:r w:rsidRPr="0046692F">
        <w:t>Through Tākai Here, we work in partnership with:</w:t>
      </w:r>
    </w:p>
    <w:p w14:paraId="1C31A547" w14:textId="77777777" w:rsidR="00E746EE" w:rsidRPr="007E7059" w:rsidRDefault="00E746EE" w:rsidP="005E3A89">
      <w:pPr>
        <w:pStyle w:val="ListBullet"/>
        <w:spacing w:after="100" w:line="300" w:lineRule="exact"/>
      </w:pPr>
      <w:r w:rsidRPr="007E7059">
        <w:t>Taranaki Whānui Ki Te Upoko o Te Ika (Port Nicholson Block Settlement Trust)</w:t>
      </w:r>
    </w:p>
    <w:p w14:paraId="379E6245" w14:textId="77777777" w:rsidR="00E746EE" w:rsidRPr="007E7059" w:rsidRDefault="00E746EE" w:rsidP="005E3A89">
      <w:pPr>
        <w:pStyle w:val="ListBullet"/>
        <w:spacing w:after="100" w:line="300" w:lineRule="exact"/>
      </w:pPr>
      <w:r w:rsidRPr="007E7059">
        <w:t>Te Rūnanga o Toa Rangatira</w:t>
      </w:r>
    </w:p>
    <w:p w14:paraId="522CC3DD" w14:textId="77777777" w:rsidR="00E746EE" w:rsidRPr="007E7059" w:rsidRDefault="00E746EE" w:rsidP="005E3A89">
      <w:pPr>
        <w:pStyle w:val="ListBullet"/>
        <w:spacing w:after="100" w:line="300" w:lineRule="exact"/>
      </w:pPr>
      <w:r w:rsidRPr="007E7059">
        <w:t>Te Rūnanganui o Te Āti Awa Ki Te Upoko o Te Ika a Māui.</w:t>
      </w:r>
    </w:p>
    <w:p w14:paraId="1A62C41D" w14:textId="77777777" w:rsidR="00E746EE" w:rsidRDefault="00E746EE" w:rsidP="00E746EE">
      <w:r>
        <w:t>We also have relationships with the Te Aro Pā Trust and the Wellington Tenths Trust. While these relationships sit outside the Tākai Here partnership, both entities represent mana whenua landowner interests in Wellington.</w:t>
      </w:r>
    </w:p>
    <w:p w14:paraId="239587EC" w14:textId="22739948" w:rsidR="00BA5CDB" w:rsidRDefault="00E746EE" w:rsidP="00BF7260">
      <w:r>
        <w:t>As mana whenua landowners in the city, all these groups may have a particular interest in this review, and we will engage with them directly as part of this process, alongside this public consultation.</w:t>
      </w:r>
    </w:p>
    <w:p w14:paraId="58FB875B" w14:textId="47662898" w:rsidR="00E746EE" w:rsidRDefault="0000752D" w:rsidP="00E746EE">
      <w:pPr>
        <w:pStyle w:val="Heading1"/>
        <w:rPr>
          <w:rFonts w:hint="eastAsia"/>
        </w:rPr>
      </w:pPr>
      <w:bookmarkStart w:id="27" w:name="_Toc241098215"/>
      <w:bookmarkStart w:id="28" w:name="_Toc242948364"/>
      <w:r w:rsidRPr="00FF4C04">
        <w:lastRenderedPageBreak/>
        <w:t>Kupu Whaka</w:t>
      </w:r>
      <w:r w:rsidR="001517C8" w:rsidRPr="00FF4C04">
        <w:t>taki</w:t>
      </w:r>
      <w:r w:rsidR="00E746EE">
        <w:br/>
        <w:t>Introduction</w:t>
      </w:r>
      <w:bookmarkEnd w:id="27"/>
      <w:bookmarkEnd w:id="28"/>
    </w:p>
    <w:p w14:paraId="098E7EDF" w14:textId="77777777" w:rsidR="00E746EE" w:rsidRDefault="00E746EE" w:rsidP="00E746EE">
      <w:bookmarkStart w:id="29" w:name="_Toc241098216"/>
    </w:p>
    <w:p w14:paraId="44849AB4" w14:textId="6021BE4D" w:rsidR="00E746EE" w:rsidRPr="0046692F" w:rsidRDefault="00E746EE" w:rsidP="00E746EE">
      <w:pPr>
        <w:pStyle w:val="Heading2"/>
        <w:rPr>
          <w:rFonts w:hint="eastAsia"/>
        </w:rPr>
      </w:pPr>
      <w:bookmarkStart w:id="30" w:name="_Toc242948365"/>
      <w:r w:rsidRPr="0046692F">
        <w:t>What is a rating policies review?</w:t>
      </w:r>
      <w:bookmarkEnd w:id="29"/>
      <w:bookmarkEnd w:id="30"/>
    </w:p>
    <w:p w14:paraId="2E2FD3C4" w14:textId="77777777" w:rsidR="00E746EE" w:rsidRPr="00524457" w:rsidRDefault="00E746EE" w:rsidP="009C31F5">
      <w:pPr>
        <w:pStyle w:val="Introduction"/>
      </w:pPr>
      <w:r w:rsidRPr="00524457">
        <w:t xml:space="preserve">Each year, the Council sets its overall budget as part of the </w:t>
      </w:r>
      <w:r>
        <w:t>LTP</w:t>
      </w:r>
      <w:r w:rsidRPr="00524457">
        <w:t xml:space="preserve"> </w:t>
      </w:r>
      <w:r>
        <w:t>or</w:t>
      </w:r>
      <w:r w:rsidRPr="00524457">
        <w:t xml:space="preserve"> </w:t>
      </w:r>
      <w:r>
        <w:t xml:space="preserve">Annual Plan (AP) </w:t>
      </w:r>
      <w:r w:rsidRPr="00524457">
        <w:t>process. The rates-funded component of that budget is then collected from property owners.</w:t>
      </w:r>
    </w:p>
    <w:p w14:paraId="7BDBE103" w14:textId="77777777" w:rsidR="00E746EE" w:rsidRPr="0046692F" w:rsidRDefault="00E746EE" w:rsidP="00E746EE">
      <w:r>
        <w:t xml:space="preserve">A rating policies review helps the Mayor, Councillors, Pou Iwi, and the community ensure there is a fair system for how we structure and divide rates between households and businesses in Wellington. </w:t>
      </w:r>
    </w:p>
    <w:p w14:paraId="45BC94AD" w14:textId="77777777" w:rsidR="00B454BB" w:rsidRDefault="00E746EE" w:rsidP="00E746EE">
      <w:r w:rsidRPr="00F21441">
        <w:t xml:space="preserve">The review is not about the total amount the Council collects in rates. </w:t>
      </w:r>
    </w:p>
    <w:p w14:paraId="3D5435FD" w14:textId="57A3E608" w:rsidR="00E746EE" w:rsidRDefault="00E746EE" w:rsidP="00E746EE">
      <w:r w:rsidRPr="00F21441">
        <w:t xml:space="preserve">It is about how </w:t>
      </w:r>
      <w:r>
        <w:t>the total</w:t>
      </w:r>
      <w:r w:rsidRPr="00F21441">
        <w:t xml:space="preserve"> is shared, balancing affordability for households and businesses with </w:t>
      </w:r>
      <w:r>
        <w:t>ensuring</w:t>
      </w:r>
      <w:r w:rsidRPr="00F21441">
        <w:t xml:space="preserve"> different groups pay a reasonable and proportionate share.</w:t>
      </w:r>
    </w:p>
    <w:p w14:paraId="62A7F52A" w14:textId="201ECAB6" w:rsidR="00E746EE" w:rsidRDefault="00E746EE" w:rsidP="00E746EE">
      <w:r>
        <w:t xml:space="preserve">The Mayor, Councillors and Pou Iwi representatives have agreed that the 2026/27 rating policies </w:t>
      </w:r>
      <w:r w:rsidR="00532DE3">
        <w:br/>
      </w:r>
      <w:r>
        <w:t xml:space="preserve">review will focus on: </w:t>
      </w:r>
    </w:p>
    <w:p w14:paraId="60752652" w14:textId="7876E2EF" w:rsidR="00E746EE" w:rsidRPr="00CF668D" w:rsidRDefault="00E746EE" w:rsidP="005E3A89">
      <w:pPr>
        <w:pStyle w:val="ListBullet"/>
        <w:spacing w:after="100" w:line="300" w:lineRule="exact"/>
      </w:pPr>
      <w:r w:rsidRPr="00CF668D">
        <w:t>Considering land value rather than capital value as the rating base</w:t>
      </w:r>
    </w:p>
    <w:p w14:paraId="094BFE5F" w14:textId="77777777" w:rsidR="00E746EE" w:rsidRPr="00CF668D" w:rsidRDefault="00E746EE" w:rsidP="005E3A89">
      <w:pPr>
        <w:pStyle w:val="ListBullet"/>
        <w:spacing w:after="100" w:line="300" w:lineRule="exact"/>
      </w:pPr>
      <w:r w:rsidRPr="00CF668D">
        <w:t>Extending the vacant land differential</w:t>
      </w:r>
    </w:p>
    <w:p w14:paraId="436A292D" w14:textId="77777777" w:rsidR="00E746EE" w:rsidRPr="00CF668D" w:rsidRDefault="00E746EE" w:rsidP="005E3A89">
      <w:pPr>
        <w:pStyle w:val="ListBullet"/>
        <w:spacing w:after="100" w:line="300" w:lineRule="exact"/>
      </w:pPr>
      <w:r w:rsidRPr="00CF668D">
        <w:t>Changing the general rates differential for businesses</w:t>
      </w:r>
    </w:p>
    <w:p w14:paraId="5ABA72B2" w14:textId="77777777" w:rsidR="00E746EE" w:rsidRPr="00CF668D" w:rsidRDefault="00E746EE" w:rsidP="005E3A89">
      <w:pPr>
        <w:pStyle w:val="ListBullet"/>
        <w:spacing w:after="100" w:line="300" w:lineRule="exact"/>
      </w:pPr>
      <w:r w:rsidRPr="00CF668D">
        <w:t>New differential for Tiaki Wai</w:t>
      </w:r>
    </w:p>
    <w:p w14:paraId="3DCEFE37" w14:textId="77777777" w:rsidR="00E746EE" w:rsidRDefault="00E746EE" w:rsidP="005E3A89">
      <w:pPr>
        <w:pStyle w:val="ListBullet"/>
        <w:spacing w:after="100" w:line="300" w:lineRule="exact"/>
      </w:pPr>
      <w:r w:rsidRPr="00CF668D">
        <w:t>Rates remissions for earthquake prone buildings</w:t>
      </w:r>
    </w:p>
    <w:p w14:paraId="5705D0E6" w14:textId="6FF06401" w:rsidR="00363935" w:rsidRDefault="00363935" w:rsidP="00363935">
      <w:pPr>
        <w:pStyle w:val="ListBullet"/>
        <w:numPr>
          <w:ilvl w:val="0"/>
          <w:numId w:val="0"/>
        </w:numPr>
        <w:spacing w:after="100" w:line="300" w:lineRule="exact"/>
        <w:ind w:left="227" w:hanging="227"/>
      </w:pPr>
    </w:p>
    <w:p w14:paraId="4FFCAB28" w14:textId="4E475AAF" w:rsidR="00363935" w:rsidRDefault="00363935" w:rsidP="00363935">
      <w:pPr>
        <w:pStyle w:val="ListBullet"/>
        <w:numPr>
          <w:ilvl w:val="0"/>
          <w:numId w:val="0"/>
        </w:numPr>
        <w:spacing w:after="100" w:line="300" w:lineRule="exact"/>
        <w:ind w:left="227" w:hanging="227"/>
      </w:pPr>
    </w:p>
    <w:p w14:paraId="315AFE05" w14:textId="056E07C9" w:rsidR="009C31F5" w:rsidRDefault="009C31F5" w:rsidP="009C31F5">
      <w:pPr>
        <w:pStyle w:val="ListBullet"/>
        <w:numPr>
          <w:ilvl w:val="0"/>
          <w:numId w:val="0"/>
        </w:numPr>
      </w:pPr>
    </w:p>
    <w:p w14:paraId="3C0F06DF" w14:textId="77777777" w:rsidR="009C31F5" w:rsidRPr="0046692F" w:rsidRDefault="009C31F5" w:rsidP="009C31F5">
      <w:pPr>
        <w:pStyle w:val="Heading2"/>
        <w:rPr>
          <w:rFonts w:hint="eastAsia"/>
        </w:rPr>
      </w:pPr>
      <w:bookmarkStart w:id="31" w:name="_Toc241098218"/>
      <w:bookmarkStart w:id="32" w:name="_Toc242948366"/>
      <w:r w:rsidRPr="0046692F">
        <w:lastRenderedPageBreak/>
        <w:t>What are rates for, and why are they important?</w:t>
      </w:r>
      <w:bookmarkEnd w:id="31"/>
      <w:bookmarkEnd w:id="32"/>
    </w:p>
    <w:p w14:paraId="3E8D9D38" w14:textId="692D54BA" w:rsidR="009C31F5" w:rsidRDefault="00A91EAF" w:rsidP="009C31F5">
      <w:pPr>
        <w:pStyle w:val="Introduction"/>
      </w:pPr>
      <w:r>
        <w:rPr>
          <w:noProof/>
        </w:rPr>
        <w:drawing>
          <wp:anchor distT="0" distB="0" distL="114300" distR="114300" simplePos="0" relativeHeight="251658252" behindDoc="1" locked="0" layoutInCell="1" allowOverlap="1" wp14:anchorId="7BFF59CF" wp14:editId="3196FDA3">
            <wp:simplePos x="0" y="0"/>
            <wp:positionH relativeFrom="margin">
              <wp:align>right</wp:align>
            </wp:positionH>
            <wp:positionV relativeFrom="paragraph">
              <wp:posOffset>705899</wp:posOffset>
            </wp:positionV>
            <wp:extent cx="6120130" cy="4081780"/>
            <wp:effectExtent l="0" t="0" r="0" b="0"/>
            <wp:wrapTight wrapText="bothSides">
              <wp:wrapPolygon edited="0">
                <wp:start x="0" y="0"/>
                <wp:lineTo x="0" y="21472"/>
                <wp:lineTo x="21515" y="21472"/>
                <wp:lineTo x="21515" y="0"/>
                <wp:lineTo x="0" y="0"/>
              </wp:wrapPolygon>
            </wp:wrapTight>
            <wp:docPr id="1630742669" name="Picture 10" descr="Pōneke Wellington, looking across Evans Bay and the airport to Cook Strait. Photo: WCC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42669" name="Picture 10" descr="Pōneke Wellington, looking across Evans Bay and the airport to Cook Strait. Photo: WCC stock.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4081780"/>
                    </a:xfrm>
                    <a:prstGeom prst="rect">
                      <a:avLst/>
                    </a:prstGeom>
                  </pic:spPr>
                </pic:pic>
              </a:graphicData>
            </a:graphic>
          </wp:anchor>
        </w:drawing>
      </w:r>
      <w:r w:rsidR="009C31F5" w:rsidRPr="0046692F">
        <w:t>Rates are a property tax set by local and regional councils.</w:t>
      </w:r>
      <w:r w:rsidR="009C31F5">
        <w:t xml:space="preserve"> </w:t>
      </w:r>
      <w:r w:rsidR="009C31F5" w:rsidRPr="0046692F">
        <w:t xml:space="preserve">In the same way </w:t>
      </w:r>
      <w:r w:rsidR="00532DE3">
        <w:br/>
      </w:r>
      <w:r w:rsidR="009C31F5" w:rsidRPr="0046692F">
        <w:t>national taxes are used to run the country</w:t>
      </w:r>
      <w:r w:rsidR="000C4F2B" w:rsidRPr="0046692F">
        <w:t>;</w:t>
      </w:r>
      <w:r w:rsidR="009C31F5">
        <w:t xml:space="preserve"> your rates are</w:t>
      </w:r>
      <w:r w:rsidR="009C31F5" w:rsidRPr="0046692F">
        <w:t xml:space="preserve"> </w:t>
      </w:r>
      <w:r w:rsidR="009C31F5" w:rsidRPr="0010487B">
        <w:t xml:space="preserve">important to ensure </w:t>
      </w:r>
      <w:r w:rsidR="00532DE3">
        <w:br/>
      </w:r>
      <w:r w:rsidR="009C31F5" w:rsidRPr="0010487B">
        <w:t>Wellington continues to function.</w:t>
      </w:r>
      <w:r w:rsidR="009C31F5" w:rsidRPr="0046692F">
        <w:t xml:space="preserve"> </w:t>
      </w:r>
    </w:p>
    <w:p w14:paraId="5624E927" w14:textId="0B8682BA" w:rsidR="00011E4F" w:rsidRDefault="003C6820" w:rsidP="00011E4F">
      <w:pPr>
        <w:pStyle w:val="Caption"/>
      </w:pPr>
      <w:r>
        <w:t>Looking across Evans Bay to the airport</w:t>
      </w:r>
      <w:r w:rsidR="00BD4084">
        <w:t xml:space="preserve"> and </w:t>
      </w:r>
      <w:r w:rsidR="00F464BC">
        <w:t xml:space="preserve">Cook Strait. </w:t>
      </w:r>
      <w:r w:rsidR="00155BB9">
        <w:t>Credit: Wellington City Council.</w:t>
      </w:r>
    </w:p>
    <w:p w14:paraId="27876058" w14:textId="0E57B76F" w:rsidR="009C31F5" w:rsidRPr="0046692F" w:rsidRDefault="009C31F5" w:rsidP="009C31F5">
      <w:r>
        <w:t>They contribute to the day-to-day running of the city including fixing roads and footpaths, operating libraries and swimming pools, helping our community through the Contact Centre and looking after our parks, beaches and native bush.</w:t>
      </w:r>
    </w:p>
    <w:p w14:paraId="0F87E6D0" w14:textId="77777777" w:rsidR="009C31F5" w:rsidRDefault="009C31F5" w:rsidP="009C31F5">
      <w:r w:rsidRPr="0046692F">
        <w:t xml:space="preserve">If you rent, you will pay rates indirectly as part of your rent. If you own a home or a commercial property in Wellington, you pay rates directly to the Council. </w:t>
      </w:r>
    </w:p>
    <w:p w14:paraId="6BAE810B" w14:textId="15C19E3A" w:rsidR="009C31F5" w:rsidRPr="0046692F" w:rsidRDefault="009C31F5" w:rsidP="009C31F5">
      <w:r w:rsidRPr="0046692F">
        <w:t xml:space="preserve">There are different types of rates. </w:t>
      </w:r>
    </w:p>
    <w:p w14:paraId="209967C7" w14:textId="760BA256" w:rsidR="009C31F5" w:rsidRPr="009C31F5" w:rsidRDefault="009C31F5" w:rsidP="00F464BC">
      <w:pPr>
        <w:pStyle w:val="ListBullet"/>
      </w:pPr>
      <w:r w:rsidRPr="009C31F5">
        <w:t>All household and business ratepayers pay general rates. General rates pay for services that benefit the whole community. Businesses pay a higher general rate than a household because</w:t>
      </w:r>
      <w:r w:rsidRPr="009C31F5" w:rsidDel="00F7207D">
        <w:t xml:space="preserve"> </w:t>
      </w:r>
      <w:r w:rsidRPr="009C31F5">
        <w:t xml:space="preserve">a differential (a multiplier) is applied. </w:t>
      </w:r>
    </w:p>
    <w:p w14:paraId="32F09BC0" w14:textId="0DB67B02" w:rsidR="009C31F5" w:rsidRDefault="009C31F5" w:rsidP="00F464BC">
      <w:pPr>
        <w:pStyle w:val="ListBullet"/>
      </w:pPr>
      <w:r w:rsidRPr="009C31F5">
        <w:t xml:space="preserve">Ratepayers who receive other services pay targeted rates on top of their general or commercial rates. </w:t>
      </w:r>
    </w:p>
    <w:p w14:paraId="0BF3F06A" w14:textId="1184A0FC" w:rsidR="009C31F5" w:rsidRDefault="00985BD8" w:rsidP="009C31F5">
      <w:pPr>
        <w:pStyle w:val="Heading1"/>
        <w:rPr>
          <w:rFonts w:hint="eastAsia"/>
        </w:rPr>
      </w:pPr>
      <w:bookmarkStart w:id="33" w:name="_Toc241098219"/>
      <w:bookmarkStart w:id="34" w:name="_Toc242948367"/>
      <w:r>
        <w:lastRenderedPageBreak/>
        <w:t>Ngā tono</w:t>
      </w:r>
      <w:r w:rsidR="0090315E">
        <w:br/>
      </w:r>
      <w:r w:rsidR="009C31F5" w:rsidRPr="0046692F">
        <w:t>The proposals</w:t>
      </w:r>
      <w:bookmarkEnd w:id="33"/>
      <w:bookmarkEnd w:id="34"/>
    </w:p>
    <w:p w14:paraId="285AC456" w14:textId="77777777" w:rsidR="009C31F5" w:rsidRDefault="009C31F5" w:rsidP="009C31F5">
      <w:r>
        <w:t xml:space="preserve">This section explains our five key proposals and also outlines other potential changes that we have considered but are not pursuing at this stage. </w:t>
      </w:r>
    </w:p>
    <w:p w14:paraId="37BA1B13" w14:textId="77777777" w:rsidR="009C31F5" w:rsidRDefault="009C31F5" w:rsidP="009C31F5"/>
    <w:p w14:paraId="3D2AE910" w14:textId="01DD4822" w:rsidR="009C31F5" w:rsidRPr="0046692F" w:rsidRDefault="009C31F5" w:rsidP="009C31F5">
      <w:pPr>
        <w:pStyle w:val="Heading2"/>
        <w:rPr>
          <w:rFonts w:hint="eastAsia"/>
        </w:rPr>
      </w:pPr>
      <w:bookmarkStart w:id="35" w:name="_Toc241098220"/>
      <w:bookmarkStart w:id="36" w:name="_Toc242948368"/>
      <w:r w:rsidRPr="0046692F">
        <w:t xml:space="preserve">Key proposal 1: Changing from a capital value </w:t>
      </w:r>
      <w:r w:rsidR="0069428F">
        <w:br/>
      </w:r>
      <w:r w:rsidRPr="0046692F">
        <w:t>to a land value rating base</w:t>
      </w:r>
      <w:bookmarkEnd w:id="35"/>
      <w:bookmarkEnd w:id="36"/>
    </w:p>
    <w:p w14:paraId="323BF224" w14:textId="77777777" w:rsidR="009C31F5" w:rsidRDefault="009C31F5" w:rsidP="009C31F5">
      <w:pPr>
        <w:pStyle w:val="Introduction"/>
      </w:pPr>
      <w:r w:rsidRPr="0046692F">
        <w:t xml:space="preserve">We want your feedback on </w:t>
      </w:r>
      <w:r>
        <w:t xml:space="preserve">whether to </w:t>
      </w:r>
      <w:r w:rsidRPr="0046692F">
        <w:t>chang</w:t>
      </w:r>
      <w:r>
        <w:t>e</w:t>
      </w:r>
      <w:r w:rsidRPr="0046692F">
        <w:t xml:space="preserve"> </w:t>
      </w:r>
      <w:r>
        <w:t xml:space="preserve">our rating policy </w:t>
      </w:r>
      <w:r w:rsidRPr="0046692F">
        <w:t xml:space="preserve">to </w:t>
      </w:r>
      <w:r>
        <w:t xml:space="preserve">be set on </w:t>
      </w:r>
      <w:r w:rsidRPr="0046692F">
        <w:t>a land value-based rating system for the general rate.</w:t>
      </w:r>
      <w:r>
        <w:t xml:space="preserve"> </w:t>
      </w:r>
    </w:p>
    <w:p w14:paraId="357150F4" w14:textId="77777777" w:rsidR="009C31F5" w:rsidRDefault="009C31F5" w:rsidP="009C31F5">
      <w:r>
        <w:t>The</w:t>
      </w:r>
      <w:r w:rsidRPr="00F21441">
        <w:t xml:space="preserve"> Council currently calculates general rates using a property’s capital value. </w:t>
      </w:r>
      <w:r w:rsidRPr="00101531">
        <w:t>This system has been in place since the late 1990s</w:t>
      </w:r>
      <w:r>
        <w:t xml:space="preserve">. </w:t>
      </w:r>
    </w:p>
    <w:p w14:paraId="40C51510" w14:textId="178A732D" w:rsidR="009C31F5" w:rsidRPr="0046692F" w:rsidRDefault="009C31F5" w:rsidP="009C31F5">
      <w:r w:rsidRPr="00F21441">
        <w:t>Capital value includes</w:t>
      </w:r>
      <w:r>
        <w:t xml:space="preserve"> the va</w:t>
      </w:r>
      <w:r w:rsidRPr="00F21441">
        <w:t>lue of the land</w:t>
      </w:r>
      <w:r>
        <w:t xml:space="preserve"> as well as the </w:t>
      </w:r>
      <w:r w:rsidRPr="00F21441">
        <w:t>value of buildings and other improvements on the land.</w:t>
      </w:r>
      <w:r>
        <w:t xml:space="preserve"> </w:t>
      </w:r>
      <w:r w:rsidRPr="0046692F">
        <w:t>Rateable properties with the same capital value pay the same general rates, regardle</w:t>
      </w:r>
      <w:r>
        <w:t>s</w:t>
      </w:r>
      <w:r w:rsidRPr="0046692F">
        <w:t>s of the size or value of the land</w:t>
      </w:r>
      <w:r>
        <w:t>.</w:t>
      </w:r>
    </w:p>
    <w:p w14:paraId="1BAC2256" w14:textId="77777777" w:rsidR="009C31F5" w:rsidRDefault="009C31F5" w:rsidP="009C31F5">
      <w:r w:rsidRPr="00F21441">
        <w:t>The Council is considering changing to</w:t>
      </w:r>
      <w:r>
        <w:t xml:space="preserve"> a</w:t>
      </w:r>
      <w:r w:rsidRPr="00F21441">
        <w:t xml:space="preserve"> land-value rating</w:t>
      </w:r>
      <w:r>
        <w:t xml:space="preserve"> system.</w:t>
      </w:r>
      <w:r w:rsidRPr="00F21441">
        <w:t xml:space="preserve"> Under this system, general rates would be calculated using the value of the land only. The value of houses, apartments, commercial buildings and other improvements would not be included.</w:t>
      </w:r>
      <w:r>
        <w:t xml:space="preserve"> </w:t>
      </w:r>
    </w:p>
    <w:p w14:paraId="63C5D350" w14:textId="573B5EAE" w:rsidR="009C31F5" w:rsidRDefault="009C31F5" w:rsidP="009C31F5">
      <w:r w:rsidRPr="0046692F">
        <w:t xml:space="preserve">Rateable properties with the same </w:t>
      </w:r>
      <w:r>
        <w:t>land</w:t>
      </w:r>
      <w:r w:rsidRPr="0046692F">
        <w:t xml:space="preserve"> value pay the same general rates, regardless of the </w:t>
      </w:r>
      <w:r>
        <w:t>type</w:t>
      </w:r>
      <w:r w:rsidRPr="0046692F">
        <w:t xml:space="preserve"> </w:t>
      </w:r>
      <w:r>
        <w:t xml:space="preserve">of land </w:t>
      </w:r>
      <w:r w:rsidRPr="0046692F">
        <w:t xml:space="preserve">or value of the </w:t>
      </w:r>
      <w:r>
        <w:t xml:space="preserve">buildings or other improvements on the </w:t>
      </w:r>
      <w:r w:rsidRPr="0046692F">
        <w:t xml:space="preserve">land. </w:t>
      </w:r>
    </w:p>
    <w:p w14:paraId="71CF7CC6" w14:textId="77777777" w:rsidR="009C31F5" w:rsidRDefault="009C31F5" w:rsidP="009C31F5">
      <w:r w:rsidRPr="00C84840">
        <w:t xml:space="preserve">This review is considering both how rates are calculated and how rates are shared across the city. </w:t>
      </w:r>
    </w:p>
    <w:p w14:paraId="5BC5B696" w14:textId="77777777" w:rsidR="009C31F5" w:rsidRDefault="009C31F5" w:rsidP="009C31F5">
      <w:r w:rsidRPr="00C84840">
        <w:t>The current commercial differential of 3.7:1 operates within the existing capital value rating system. The examples in this section assume that the</w:t>
      </w:r>
      <w:r>
        <w:t xml:space="preserve"> </w:t>
      </w:r>
      <w:r w:rsidRPr="00DD32EF">
        <w:t xml:space="preserve">commercial to residential rates split under </w:t>
      </w:r>
      <w:r>
        <w:t xml:space="preserve">the current </w:t>
      </w:r>
      <w:r w:rsidRPr="00C84840">
        <w:t xml:space="preserve">capital value system would continue. </w:t>
      </w:r>
    </w:p>
    <w:p w14:paraId="37488F5C" w14:textId="3FF2AC38" w:rsidR="009C31F5" w:rsidRDefault="009C31F5" w:rsidP="009C31F5">
      <w:r w:rsidRPr="00C84840">
        <w:t>If the Council were to decide to change to a land value rating system, further work would be required to determine the appropriate commercial differential and how any changes should be implemented.</w:t>
      </w:r>
    </w:p>
    <w:p w14:paraId="75B09A74" w14:textId="77777777" w:rsidR="009C31F5" w:rsidRPr="009C31F5" w:rsidRDefault="009C31F5" w:rsidP="009C31F5">
      <w:pPr>
        <w:rPr>
          <w:b/>
          <w:bCs/>
        </w:rPr>
      </w:pPr>
      <w:r w:rsidRPr="009C31F5">
        <w:rPr>
          <w:b/>
          <w:bCs/>
        </w:rPr>
        <w:t xml:space="preserve">No final decisions have been made. </w:t>
      </w:r>
      <w:r w:rsidRPr="009C31F5">
        <w:t>The review is a chance to consider whether there is a better way to calculate rates across Wellington properties, and we want your feedback on this.</w:t>
      </w:r>
      <w:r w:rsidRPr="009C31F5">
        <w:rPr>
          <w:b/>
          <w:bCs/>
        </w:rPr>
        <w:t xml:space="preserve"> </w:t>
      </w:r>
    </w:p>
    <w:p w14:paraId="132252C6" w14:textId="237D240F" w:rsidR="009C31F5" w:rsidRPr="00F21441" w:rsidRDefault="009C31F5" w:rsidP="009C31F5">
      <w:pPr>
        <w:pStyle w:val="Heading3"/>
      </w:pPr>
      <w:bookmarkStart w:id="37" w:name="_Toc241098221"/>
      <w:bookmarkStart w:id="38" w:name="_Toc242948369"/>
      <w:r w:rsidRPr="00F21441">
        <w:lastRenderedPageBreak/>
        <w:t xml:space="preserve">Why is </w:t>
      </w:r>
      <w:r>
        <w:t xml:space="preserve">Wellington City </w:t>
      </w:r>
      <w:r w:rsidRPr="00F21441">
        <w:t>Council considering this change?</w:t>
      </w:r>
      <w:bookmarkEnd w:id="37"/>
      <w:bookmarkEnd w:id="38"/>
    </w:p>
    <w:p w14:paraId="285EB7A7" w14:textId="1CED538F" w:rsidR="009C31F5" w:rsidRDefault="009C31F5" w:rsidP="009C31F5">
      <w:pPr>
        <w:pStyle w:val="Introduction"/>
      </w:pPr>
      <w:r w:rsidRPr="00F21441">
        <w:t xml:space="preserve">The reason for considering land-value rating is that it may encourage land </w:t>
      </w:r>
      <w:r w:rsidR="00DE5F37">
        <w:br/>
      </w:r>
      <w:r w:rsidRPr="00F21441">
        <w:t xml:space="preserve">to be developed and used more efficiently. </w:t>
      </w:r>
    </w:p>
    <w:p w14:paraId="3C1D641F" w14:textId="77777777" w:rsidR="009C31F5" w:rsidRDefault="009C31F5" w:rsidP="009C31F5">
      <w:r w:rsidRPr="00F21441">
        <w:t xml:space="preserve">Property owners do not pay higher general rates simply because they build new homes, add additional dwellings, or improve existing buildings. </w:t>
      </w:r>
    </w:p>
    <w:p w14:paraId="07B52615" w14:textId="77777777" w:rsidR="009C31F5" w:rsidRDefault="009C31F5" w:rsidP="009C31F5">
      <w:r w:rsidRPr="00F21441">
        <w:t>Advocates also argue that land value rating can discourage land banking and under-utilisation of valuable urban land, helping to support housing development and more efficient urban growth.</w:t>
      </w:r>
    </w:p>
    <w:p w14:paraId="26CE2882" w14:textId="4E96BBF3" w:rsidR="009C31F5" w:rsidRPr="00F21441" w:rsidRDefault="009C31F5" w:rsidP="009C31F5">
      <w:r w:rsidRPr="00F21441">
        <w:t xml:space="preserve"> </w:t>
      </w:r>
      <w:r>
        <w:t>T</w:t>
      </w:r>
      <w:r w:rsidRPr="00D33548">
        <w:t>he Productivity Commission (2015) encourages councils to consider the merits of land value rating in encouraging the efficient use of land when reviewing their rating policies. There is also evidence that land value rating is a better proxy for income than capital value.</w:t>
      </w:r>
    </w:p>
    <w:p w14:paraId="6F5CDC73" w14:textId="77777777" w:rsidR="009C31F5" w:rsidRDefault="009C31F5" w:rsidP="009C31F5">
      <w:r w:rsidRPr="00F21441">
        <w:t xml:space="preserve">There </w:t>
      </w:r>
      <w:r w:rsidRPr="00837758">
        <w:t>are,</w:t>
      </w:r>
      <w:r w:rsidRPr="00F21441">
        <w:t xml:space="preserve"> however, also arguments </w:t>
      </w:r>
      <w:r>
        <w:t xml:space="preserve">presented </w:t>
      </w:r>
      <w:r w:rsidRPr="00F21441">
        <w:t>for maintaining the current capital value system</w:t>
      </w:r>
      <w:r>
        <w:t>.</w:t>
      </w:r>
      <w:r w:rsidRPr="00F21441">
        <w:t xml:space="preserve"> </w:t>
      </w:r>
    </w:p>
    <w:p w14:paraId="1441BA23" w14:textId="77777777" w:rsidR="009C31F5" w:rsidRDefault="009C31F5" w:rsidP="009C31F5">
      <w:r w:rsidRPr="00A03344">
        <w:t xml:space="preserve">Advocates argue that </w:t>
      </w:r>
      <w:r>
        <w:t xml:space="preserve">properties </w:t>
      </w:r>
      <w:r w:rsidRPr="00F21441">
        <w:t>with higher capital values often place greater demands on Council services and th</w:t>
      </w:r>
      <w:r>
        <w:t>erefore</w:t>
      </w:r>
      <w:r w:rsidRPr="00F21441">
        <w:t xml:space="preserve"> capital value may provide a better indication of a property owner's ability to pay rates. </w:t>
      </w:r>
    </w:p>
    <w:p w14:paraId="4DF4CE01" w14:textId="57AB56E3" w:rsidR="009C31F5" w:rsidRDefault="009C31F5" w:rsidP="009C31F5">
      <w:r w:rsidRPr="00F21441">
        <w:t xml:space="preserve">The Shand Report (2007) noted </w:t>
      </w:r>
      <w:r>
        <w:t xml:space="preserve">the </w:t>
      </w:r>
      <w:r w:rsidRPr="00F21441">
        <w:t xml:space="preserve">increasing pressure on councils to move to capital value </w:t>
      </w:r>
      <w:r w:rsidR="00DE5F37">
        <w:br/>
      </w:r>
      <w:r w:rsidRPr="00F21441">
        <w:t>rating as a way of better reflecting the costs of providing services.</w:t>
      </w:r>
    </w:p>
    <w:p w14:paraId="46FFD74B" w14:textId="579412A0" w:rsidR="008659A7" w:rsidRDefault="006E0CFF" w:rsidP="009C31F5">
      <w:r>
        <w:rPr>
          <w:noProof/>
        </w:rPr>
        <w:drawing>
          <wp:anchor distT="0" distB="0" distL="114300" distR="114300" simplePos="0" relativeHeight="251658254" behindDoc="1" locked="0" layoutInCell="1" allowOverlap="1" wp14:anchorId="669B69E0" wp14:editId="47B6242F">
            <wp:simplePos x="0" y="0"/>
            <wp:positionH relativeFrom="column">
              <wp:posOffset>0</wp:posOffset>
            </wp:positionH>
            <wp:positionV relativeFrom="paragraph">
              <wp:posOffset>365125</wp:posOffset>
            </wp:positionV>
            <wp:extent cx="6120130" cy="3069590"/>
            <wp:effectExtent l="0" t="0" r="0" b="0"/>
            <wp:wrapTight wrapText="bothSides">
              <wp:wrapPolygon edited="0">
                <wp:start x="0" y="0"/>
                <wp:lineTo x="0" y="21448"/>
                <wp:lineTo x="21515" y="21448"/>
                <wp:lineTo x="21515" y="0"/>
                <wp:lineTo x="0" y="0"/>
              </wp:wrapPolygon>
            </wp:wrapTight>
            <wp:docPr id="1877674242" name="Picture 12" descr="Illustrated infographic explaining property rates based on land rather than buildings. Three yellow plots show a detached house, high-rise apartment block, and row of houses, emphasizing identical land-based assessment despite different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74242" name="Picture 12" descr="Illustrated infographic explaining property rates based on land rather than buildings. Three yellow plots show a detached house, high-rise apartment block, and row of houses, emphasizing identical land-based assessment despite different structure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3069590"/>
                    </a:xfrm>
                    <a:prstGeom prst="rect">
                      <a:avLst/>
                    </a:prstGeom>
                  </pic:spPr>
                </pic:pic>
              </a:graphicData>
            </a:graphic>
          </wp:anchor>
        </w:drawing>
      </w:r>
    </w:p>
    <w:p w14:paraId="739D9E6D" w14:textId="50CA1276" w:rsidR="00ED16C3" w:rsidRDefault="00B84620" w:rsidP="00DA3962">
      <w:pPr>
        <w:pStyle w:val="Caption"/>
        <w:spacing w:line="240" w:lineRule="auto"/>
      </w:pPr>
      <w:r>
        <w:t>The difference between capital value rating and land value rating. Cap</w:t>
      </w:r>
      <w:r w:rsidR="00660426">
        <w:t>ital value is based on the value of your land</w:t>
      </w:r>
      <w:r w:rsidR="00D1386D">
        <w:t xml:space="preserve">, buildings and other improvements. Land value </w:t>
      </w:r>
      <w:r w:rsidR="00D4163C">
        <w:t xml:space="preserve">is the </w:t>
      </w:r>
      <w:r w:rsidR="009D6DCB">
        <w:t xml:space="preserve">value of your land only. In this illustration, </w:t>
      </w:r>
      <w:r w:rsidR="00F37B89">
        <w:t xml:space="preserve">the </w:t>
      </w:r>
      <w:r w:rsidR="008659A7">
        <w:t xml:space="preserve">size and shape of the land is the same. </w:t>
      </w:r>
      <w:r w:rsidR="00155BB9">
        <w:t>Credit: Wellington City Council.</w:t>
      </w:r>
    </w:p>
    <w:p w14:paraId="438FE0D8" w14:textId="51159F15" w:rsidR="009C31F5" w:rsidRPr="0046692F" w:rsidRDefault="009C31F5" w:rsidP="009C31F5">
      <w:pPr>
        <w:pStyle w:val="Heading3"/>
      </w:pPr>
      <w:bookmarkStart w:id="39" w:name="_Toc241098222"/>
      <w:bookmarkStart w:id="40" w:name="_Toc242948370"/>
      <w:r>
        <w:lastRenderedPageBreak/>
        <w:t>What do other councils do?</w:t>
      </w:r>
      <w:bookmarkEnd w:id="39"/>
      <w:bookmarkEnd w:id="40"/>
    </w:p>
    <w:p w14:paraId="3B835F99" w14:textId="77777777" w:rsidR="009C31F5" w:rsidRDefault="009C31F5" w:rsidP="009C31F5">
      <w:pPr>
        <w:pStyle w:val="Introduction"/>
      </w:pPr>
      <w:r w:rsidRPr="005A3A33">
        <w:t>Most councils in New Zealand use capital value as their rating base.</w:t>
      </w:r>
      <w:r>
        <w:t xml:space="preserve"> </w:t>
      </w:r>
    </w:p>
    <w:p w14:paraId="01B18834" w14:textId="72E44DA3" w:rsidR="009C31F5" w:rsidRPr="0046692F" w:rsidRDefault="009C31F5" w:rsidP="009C31F5">
      <w:r w:rsidRPr="0046692F">
        <w:t xml:space="preserve">The trend in New Zealand has been for councils using land value to move to a capital value rating base. </w:t>
      </w:r>
      <w:r>
        <w:t>However, this has been largely because improvements to the land, such as buildings, are viewed as a reflection on the ability to pay rates. We are considering this change for a different reason, as above.</w:t>
      </w:r>
    </w:p>
    <w:p w14:paraId="12C2DC2E" w14:textId="77777777" w:rsidR="009C31F5" w:rsidRPr="0046692F" w:rsidRDefault="009C31F5" w:rsidP="005E3A89">
      <w:pPr>
        <w:pStyle w:val="ListBullet"/>
        <w:spacing w:after="100" w:line="300" w:lineRule="exact"/>
      </w:pPr>
      <w:r w:rsidRPr="0046692F">
        <w:t>In 2026, 65 percent of councils use capital value for their general rates</w:t>
      </w:r>
    </w:p>
    <w:p w14:paraId="58858769" w14:textId="77777777" w:rsidR="009C31F5" w:rsidRPr="0046692F" w:rsidRDefault="009C31F5" w:rsidP="005E3A89">
      <w:pPr>
        <w:pStyle w:val="ListBullet"/>
        <w:spacing w:after="100" w:line="300" w:lineRule="exact"/>
      </w:pPr>
      <w:r w:rsidRPr="0046692F">
        <w:t>10 years ago, 58 percent used capital value</w:t>
      </w:r>
    </w:p>
    <w:p w14:paraId="15A8A88E" w14:textId="77777777" w:rsidR="009C31F5" w:rsidDel="008F0639" w:rsidRDefault="009C31F5" w:rsidP="005E3A89">
      <w:pPr>
        <w:pStyle w:val="ListBullet"/>
        <w:spacing w:after="100" w:line="300" w:lineRule="exact"/>
      </w:pPr>
      <w:r w:rsidRPr="0046692F">
        <w:t>20 years ago, 50 percent used capital value</w:t>
      </w:r>
    </w:p>
    <w:p w14:paraId="02570829" w14:textId="77777777" w:rsidR="009C31F5" w:rsidRDefault="009C31F5" w:rsidP="005E3A89">
      <w:pPr>
        <w:pStyle w:val="ListBullet"/>
        <w:spacing w:after="100" w:line="300" w:lineRule="exact"/>
      </w:pPr>
      <w:r w:rsidRPr="0046692F">
        <w:t xml:space="preserve">Our </w:t>
      </w:r>
      <w:r>
        <w:t xml:space="preserve">closest </w:t>
      </w:r>
      <w:r w:rsidRPr="0046692F">
        <w:t xml:space="preserve">neighbouring councils (Porirua, Hutt City, Upper Hutt) use a capital value rating base. </w:t>
      </w:r>
    </w:p>
    <w:p w14:paraId="4207A6E4" w14:textId="77777777" w:rsidR="002605A5" w:rsidRPr="0046692F" w:rsidRDefault="002605A5" w:rsidP="002605A5">
      <w:pPr>
        <w:pStyle w:val="ListBullet"/>
        <w:numPr>
          <w:ilvl w:val="0"/>
          <w:numId w:val="0"/>
        </w:numPr>
        <w:ind w:left="227"/>
      </w:pPr>
    </w:p>
    <w:p w14:paraId="5FE0C5B0" w14:textId="77777777" w:rsidR="009C31F5" w:rsidRPr="000E1947" w:rsidRDefault="009C31F5" w:rsidP="009C31F5">
      <w:pPr>
        <w:pStyle w:val="Heading3"/>
      </w:pPr>
      <w:bookmarkStart w:id="41" w:name="_Toc241098223"/>
      <w:bookmarkStart w:id="42" w:name="_Toc242948371"/>
      <w:r>
        <w:t>H</w:t>
      </w:r>
      <w:r w:rsidRPr="000E1947">
        <w:t xml:space="preserve">igh-level impacts </w:t>
      </w:r>
      <w:r>
        <w:t>of the proposal</w:t>
      </w:r>
      <w:bookmarkEnd w:id="41"/>
      <w:bookmarkEnd w:id="42"/>
      <w:r w:rsidRPr="000E1947">
        <w:t xml:space="preserve"> </w:t>
      </w:r>
    </w:p>
    <w:p w14:paraId="4D0CE501" w14:textId="77777777" w:rsidR="009C31F5" w:rsidRDefault="009C31F5" w:rsidP="009C31F5">
      <w:r w:rsidRPr="00541710">
        <w:t>Moving to a land value-based rating system would not change the total amount of rates collected by the Council. Instead, it would change how rates are distributed between different properties.</w:t>
      </w:r>
      <w:r w:rsidRPr="00403FA3">
        <w:t xml:space="preserve"> </w:t>
      </w:r>
      <w:r>
        <w:t>In general, a</w:t>
      </w:r>
      <w:r w:rsidRPr="00887B9B">
        <w:t xml:space="preserve"> move to a land</w:t>
      </w:r>
      <w:r>
        <w:t>-</w:t>
      </w:r>
      <w:r w:rsidRPr="00887B9B">
        <w:t>value rating system would result in some properties paying higher rates and others paying less.</w:t>
      </w:r>
      <w:r>
        <w:t xml:space="preserve"> </w:t>
      </w:r>
    </w:p>
    <w:p w14:paraId="02BA2FB5" w14:textId="77777777" w:rsidR="009C31F5" w:rsidRPr="00F21441" w:rsidRDefault="009C31F5" w:rsidP="009C31F5">
      <w:r>
        <w:t>When c</w:t>
      </w:r>
      <w:r w:rsidRPr="00F21441">
        <w:t>ompared with the current system:</w:t>
      </w:r>
    </w:p>
    <w:p w14:paraId="3BC4EC26" w14:textId="3D7692E4" w:rsidR="009C31F5" w:rsidRPr="00F21441" w:rsidRDefault="009C31F5" w:rsidP="005E3A89">
      <w:pPr>
        <w:pStyle w:val="ListBullet"/>
        <w:spacing w:after="100" w:line="300" w:lineRule="exact"/>
      </w:pPr>
      <w:r w:rsidRPr="00F21441">
        <w:t>properties with high land values but relatively little development could pay a greater share of rates</w:t>
      </w:r>
    </w:p>
    <w:p w14:paraId="0CA44CE5" w14:textId="08EE02AF" w:rsidR="009C31F5" w:rsidRPr="00F21441" w:rsidRDefault="009C31F5" w:rsidP="005E3A89">
      <w:pPr>
        <w:pStyle w:val="ListBullet"/>
        <w:spacing w:after="100" w:line="300" w:lineRule="exact"/>
      </w:pPr>
      <w:r w:rsidRPr="00F21441">
        <w:t xml:space="preserve">properties </w:t>
      </w:r>
      <w:r w:rsidRPr="00F21441" w:rsidDel="004B58CC">
        <w:t xml:space="preserve">that </w:t>
      </w:r>
      <w:r>
        <w:t>were</w:t>
      </w:r>
      <w:r w:rsidRPr="00F21441">
        <w:t xml:space="preserve"> developed more intensively, such as sites with multiple homes or apartment buildings, </w:t>
      </w:r>
      <w:r w:rsidRPr="00F21441" w:rsidDel="004B58CC">
        <w:t xml:space="preserve">could </w:t>
      </w:r>
      <w:r w:rsidRPr="00F21441">
        <w:t>pay a smaller share of rates</w:t>
      </w:r>
    </w:p>
    <w:p w14:paraId="1626A491" w14:textId="2DE99C7D" w:rsidR="009C31F5" w:rsidRPr="00F21441" w:rsidRDefault="009C31F5" w:rsidP="005E3A89">
      <w:pPr>
        <w:pStyle w:val="ListBullet"/>
        <w:spacing w:after="100" w:line="300" w:lineRule="exact"/>
      </w:pPr>
      <w:r w:rsidRPr="00F21441">
        <w:t xml:space="preserve">owners </w:t>
      </w:r>
      <w:r w:rsidRPr="00F21441" w:rsidDel="004B58CC">
        <w:t xml:space="preserve">would </w:t>
      </w:r>
      <w:r w:rsidRPr="00F21441" w:rsidDel="00ED1B84">
        <w:t>not</w:t>
      </w:r>
      <w:r w:rsidRPr="00F21441">
        <w:t xml:space="preserve"> pay more general rates simply because they buil</w:t>
      </w:r>
      <w:r>
        <w:t>d</w:t>
      </w:r>
      <w:r w:rsidRPr="00F21441">
        <w:t xml:space="preserve"> or improve buildings on their land</w:t>
      </w:r>
    </w:p>
    <w:p w14:paraId="63840B11" w14:textId="0987FC80" w:rsidR="009C31F5" w:rsidRPr="00F21441" w:rsidRDefault="009C31F5" w:rsidP="005E3A89">
      <w:pPr>
        <w:pStyle w:val="ListBullet"/>
        <w:spacing w:after="100" w:line="300" w:lineRule="exact"/>
      </w:pPr>
      <w:r w:rsidRPr="00F21441">
        <w:t>commercial properties with underdeveloped land, such as outdoor car parks, could pay a greater share of rates</w:t>
      </w:r>
      <w:r>
        <w:t>, and</w:t>
      </w:r>
    </w:p>
    <w:p w14:paraId="5BA97473" w14:textId="06DC77CA" w:rsidR="009C31F5" w:rsidRDefault="009C31F5" w:rsidP="005E3A89">
      <w:pPr>
        <w:pStyle w:val="ListBullet"/>
        <w:spacing w:after="100" w:line="300" w:lineRule="exact"/>
      </w:pPr>
      <w:r w:rsidRPr="00F21441">
        <w:t>utilities could pay considerably less because much of their current capital value comes from infrastructure rather than land.</w:t>
      </w:r>
      <w:r>
        <w:t xml:space="preserve"> </w:t>
      </w:r>
      <w:r w:rsidRPr="00887B9B">
        <w:t>As a result, a greater share of the rates burden would shift to other commercial ratepayers unless further adjustments were made.</w:t>
      </w:r>
    </w:p>
    <w:p w14:paraId="4A7A3180" w14:textId="77777777" w:rsidR="002605A5" w:rsidRDefault="002605A5" w:rsidP="002605A5">
      <w:pPr>
        <w:pStyle w:val="ListBullet"/>
        <w:numPr>
          <w:ilvl w:val="0"/>
          <w:numId w:val="0"/>
        </w:numPr>
        <w:ind w:left="227"/>
      </w:pPr>
    </w:p>
    <w:p w14:paraId="0EE5417D" w14:textId="77777777" w:rsidR="009C31F5" w:rsidRDefault="009C31F5" w:rsidP="009C31F5">
      <w:pPr>
        <w:pStyle w:val="Heading3"/>
      </w:pPr>
      <w:bookmarkStart w:id="43" w:name="_Toc241098224"/>
      <w:bookmarkStart w:id="44" w:name="_Toc242948372"/>
      <w:r>
        <w:t>Other considerations</w:t>
      </w:r>
      <w:bookmarkEnd w:id="43"/>
      <w:bookmarkEnd w:id="44"/>
    </w:p>
    <w:p w14:paraId="75480995" w14:textId="77777777" w:rsidR="002605A5" w:rsidRDefault="009C31F5" w:rsidP="002605A5">
      <w:pPr>
        <w:pStyle w:val="Introduction"/>
      </w:pPr>
      <w:r w:rsidRPr="00315678">
        <w:t xml:space="preserve">The potential for councils in the region to amalgamate will have an impact on the implementation and timeline for any change to the rating </w:t>
      </w:r>
      <w:r>
        <w:t xml:space="preserve">system. </w:t>
      </w:r>
    </w:p>
    <w:p w14:paraId="0C0E067F" w14:textId="4CE12B54" w:rsidR="009C31F5" w:rsidRDefault="009C31F5" w:rsidP="009C31F5">
      <w:r>
        <w:lastRenderedPageBreak/>
        <w:t>However, we still want to hear from you on this proposal ahead of any possible future decisions on amalgamation</w:t>
      </w:r>
      <w:r w:rsidRPr="0046692F">
        <w:t xml:space="preserve">. </w:t>
      </w:r>
    </w:p>
    <w:p w14:paraId="111BDE74" w14:textId="77777777" w:rsidR="009C31F5" w:rsidRPr="0046692F" w:rsidRDefault="009C31F5" w:rsidP="009C31F5">
      <w:r w:rsidRPr="0046692F">
        <w:t>Also, any change in the rating base must consider how the general rate would work with other parts of the rating system, such as rates for utility providers, differentials, and possible transition considerations.</w:t>
      </w:r>
    </w:p>
    <w:p w14:paraId="7531B0F9" w14:textId="712B3666" w:rsidR="009C31F5" w:rsidRPr="00816213" w:rsidRDefault="009C31F5" w:rsidP="009C31F5">
      <w:pPr>
        <w:rPr>
          <w:b/>
          <w:bCs/>
        </w:rPr>
      </w:pPr>
      <w:r w:rsidRPr="0046692F">
        <w:t xml:space="preserve">Any changes to the rating base will be supported by a transition plan to be considered by </w:t>
      </w:r>
      <w:r>
        <w:t>Council</w:t>
      </w:r>
      <w:r w:rsidRPr="0046692F">
        <w:t xml:space="preserve"> </w:t>
      </w:r>
      <w:r>
        <w:t xml:space="preserve">in their development of the </w:t>
      </w:r>
      <w:r w:rsidRPr="0046692F">
        <w:t>2027</w:t>
      </w:r>
      <w:r w:rsidR="002605A5">
        <w:t>–</w:t>
      </w:r>
      <w:r w:rsidRPr="0046692F">
        <w:t xml:space="preserve">37 </w:t>
      </w:r>
      <w:r>
        <w:t>LTP</w:t>
      </w:r>
      <w:r w:rsidRPr="0046692F">
        <w:t>.</w:t>
      </w:r>
      <w:r>
        <w:t xml:space="preserve"> This may also impact how we implement the other proposals in this document as they are based on a capital value system. This would be part of any transition plan as required.</w:t>
      </w:r>
    </w:p>
    <w:p w14:paraId="0E5F4070" w14:textId="44CF65B2" w:rsidR="009C31F5" w:rsidRDefault="009C31F5" w:rsidP="009C31F5">
      <w:r>
        <w:t xml:space="preserve">If Council decided to change to land value rating, there would be implementation costs which are estimated at </w:t>
      </w:r>
      <w:r w:rsidRPr="004A630C">
        <w:t>between $600,</w:t>
      </w:r>
      <w:r>
        <w:t>000 to $2 million. This would be paid for through rates and would be an addition to the budget.</w:t>
      </w:r>
    </w:p>
    <w:p w14:paraId="748BED7A" w14:textId="77777777" w:rsidR="002605A5" w:rsidRDefault="002605A5" w:rsidP="009C31F5"/>
    <w:p w14:paraId="7737C574" w14:textId="77777777" w:rsidR="009C31F5" w:rsidRDefault="009C31F5" w:rsidP="009C31F5">
      <w:pPr>
        <w:pStyle w:val="Heading3"/>
      </w:pPr>
      <w:bookmarkStart w:id="45" w:name="_Toc241098225"/>
      <w:bookmarkStart w:id="46" w:name="_Toc242948373"/>
      <w:r>
        <w:t>Example</w:t>
      </w:r>
      <w:bookmarkEnd w:id="45"/>
      <w:r>
        <w:t>s</w:t>
      </w:r>
      <w:bookmarkStart w:id="47" w:name="_Toc241098226"/>
      <w:r>
        <w:t xml:space="preserve"> of the change</w:t>
      </w:r>
      <w:bookmarkEnd w:id="46"/>
      <w:bookmarkEnd w:id="47"/>
    </w:p>
    <w:p w14:paraId="5BD8EBA1" w14:textId="367F6AA0" w:rsidR="002C17B0" w:rsidRDefault="005726D1" w:rsidP="002C17B0">
      <w:pPr>
        <w:pStyle w:val="Heading4"/>
      </w:pPr>
      <w:r>
        <w:rPr>
          <w:noProof/>
        </w:rPr>
        <mc:AlternateContent>
          <mc:Choice Requires="wps">
            <w:drawing>
              <wp:anchor distT="0" distB="0" distL="114300" distR="114300" simplePos="0" relativeHeight="251658240" behindDoc="1" locked="0" layoutInCell="1" allowOverlap="1" wp14:anchorId="65260EE0" wp14:editId="44EA35C7">
                <wp:simplePos x="0" y="0"/>
                <wp:positionH relativeFrom="column">
                  <wp:posOffset>-53340</wp:posOffset>
                </wp:positionH>
                <wp:positionV relativeFrom="paragraph">
                  <wp:posOffset>389799</wp:posOffset>
                </wp:positionV>
                <wp:extent cx="6090285" cy="1727200"/>
                <wp:effectExtent l="0" t="0" r="5715" b="0"/>
                <wp:wrapNone/>
                <wp:docPr id="1661931007" name="Rectangle 10"/>
                <wp:cNvGraphicFramePr/>
                <a:graphic xmlns:a="http://schemas.openxmlformats.org/drawingml/2006/main">
                  <a:graphicData uri="http://schemas.microsoft.com/office/word/2010/wordprocessingShape">
                    <wps:wsp>
                      <wps:cNvSpPr/>
                      <wps:spPr>
                        <a:xfrm>
                          <a:off x="0" y="0"/>
                          <a:ext cx="6090285" cy="1727200"/>
                        </a:xfrm>
                        <a:prstGeom prst="rect">
                          <a:avLst/>
                        </a:prstGeom>
                        <a:solidFill>
                          <a:srgbClr val="FFDE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DA13D1" id="Rectangle 10" o:spid="_x0000_s1026" style="position:absolute;margin-left:-4.2pt;margin-top:30.7pt;width:479.55pt;height:1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" fillcolor="#ffde00" stroked="f" strokeweight="1pt"/>
            </w:pict>
          </mc:Fallback>
        </mc:AlternateContent>
      </w:r>
      <w:r w:rsidR="009C31F5" w:rsidRPr="00A674F6">
        <w:t>Check your own property</w:t>
      </w:r>
      <w:r>
        <w:br/>
      </w:r>
    </w:p>
    <w:p w14:paraId="5C9EE85F" w14:textId="3B9BB84C" w:rsidR="00B7449B" w:rsidRPr="00B7449B" w:rsidRDefault="00B7449B" w:rsidP="002C17B0">
      <w:pPr>
        <w:pStyle w:val="Heading4"/>
        <w:ind w:left="567" w:hanging="283"/>
      </w:pPr>
      <w:r w:rsidRPr="00B7449B">
        <w:t>There is an online rates comparison tool at wcc.nz/rating-policies-review</w:t>
      </w:r>
    </w:p>
    <w:p w14:paraId="57456578" w14:textId="4F537CD2" w:rsidR="00B7449B" w:rsidRPr="00B7449B" w:rsidRDefault="00B7449B" w:rsidP="002C17B0">
      <w:pPr>
        <w:ind w:left="567" w:hanging="283"/>
      </w:pPr>
      <w:r w:rsidRPr="00B7449B">
        <w:t>It uses information dated 30 June 2026 and lets you:</w:t>
      </w:r>
    </w:p>
    <w:p w14:paraId="1C528815" w14:textId="08074D90" w:rsidR="00B7449B" w:rsidRPr="00B7449B" w:rsidRDefault="00B7449B" w:rsidP="002C17B0">
      <w:pPr>
        <w:pStyle w:val="BulletL1"/>
        <w:ind w:left="567" w:hanging="283"/>
      </w:pPr>
      <w:r w:rsidRPr="00B7449B">
        <w:t>search your property</w:t>
      </w:r>
    </w:p>
    <w:p w14:paraId="253B5F27" w14:textId="0AF7070E" w:rsidR="00B7449B" w:rsidRPr="00B7449B" w:rsidRDefault="00B7449B" w:rsidP="002C17B0">
      <w:pPr>
        <w:pStyle w:val="BulletL1"/>
        <w:ind w:left="567" w:hanging="283"/>
      </w:pPr>
      <w:r w:rsidRPr="00B7449B">
        <w:t>see estimated rates using the current capital value system and using land values</w:t>
      </w:r>
    </w:p>
    <w:p w14:paraId="71BE269E" w14:textId="6AA88F6D" w:rsidR="00B7449B" w:rsidRPr="00B7449B" w:rsidRDefault="00B7449B" w:rsidP="002C17B0">
      <w:pPr>
        <w:pStyle w:val="BulletL1"/>
        <w:ind w:left="567" w:hanging="283"/>
      </w:pPr>
      <w:r w:rsidRPr="00B7449B">
        <w:t>compare the differences under each rating system.</w:t>
      </w:r>
    </w:p>
    <w:p w14:paraId="71BAE58A" w14:textId="77777777" w:rsidR="00F575E3" w:rsidRPr="00F575E3" w:rsidRDefault="00F575E3" w:rsidP="00F575E3"/>
    <w:p w14:paraId="0FF7DB22" w14:textId="7C282793" w:rsidR="009C31F5" w:rsidRPr="00AA3239" w:rsidRDefault="009C31F5" w:rsidP="009C31F5">
      <w:r>
        <w:t>The tool uses the same assumptions we used for the hypothetical street below, and as outlined in the “Modelling assumptions for land value rates section” below.</w:t>
      </w:r>
    </w:p>
    <w:p w14:paraId="329E5A3B" w14:textId="77777777" w:rsidR="009C31F5" w:rsidRPr="00AA3239" w:rsidRDefault="009C31F5" w:rsidP="009C31F5">
      <w:pPr>
        <w:pStyle w:val="Heading4"/>
      </w:pPr>
      <w:r>
        <w:t xml:space="preserve">Hypothetical street </w:t>
      </w:r>
    </w:p>
    <w:p w14:paraId="7FF849B8" w14:textId="2A7F9367" w:rsidR="009C31F5" w:rsidRPr="00AA3239" w:rsidRDefault="009C31F5" w:rsidP="009C31F5">
      <w:r w:rsidRPr="00AA3239">
        <w:t xml:space="preserve">This diagram shows the difference in the rates bill for different properties on a hypothetical street in Wellington. </w:t>
      </w:r>
    </w:p>
    <w:p w14:paraId="73311233" w14:textId="4CFBE292" w:rsidR="009C31F5" w:rsidRDefault="009C31F5" w:rsidP="005E3A89">
      <w:pPr>
        <w:pStyle w:val="ListBullet"/>
        <w:spacing w:after="100" w:line="300" w:lineRule="exact"/>
      </w:pPr>
      <w:r w:rsidRPr="0046692F">
        <w:t>CV shows what the rates would be using a capital value rating system</w:t>
      </w:r>
    </w:p>
    <w:p w14:paraId="3C942032" w14:textId="7475FF90" w:rsidR="009C31F5" w:rsidRPr="0046692F" w:rsidRDefault="009C31F5" w:rsidP="005E3A89">
      <w:pPr>
        <w:pStyle w:val="ListBullet"/>
        <w:spacing w:after="100" w:line="300" w:lineRule="exact"/>
      </w:pPr>
      <w:r w:rsidRPr="0046692F">
        <w:t>LV shows what the rates would be using a land value-based system</w:t>
      </w:r>
    </w:p>
    <w:p w14:paraId="313C4342" w14:textId="5FD92B9B" w:rsidR="00F52836" w:rsidRDefault="0070130D" w:rsidP="00DE0A4E">
      <w:pPr>
        <w:pStyle w:val="Heading3"/>
      </w:pPr>
      <w:bookmarkStart w:id="48" w:name="_Toc241086385"/>
      <w:r w:rsidRPr="00DE0A4E">
        <w:rPr>
          <w:rStyle w:val="Heading2Char"/>
          <w:rFonts w:asciiTheme="minorHAnsi" w:hAnsiTheme="minorHAnsi"/>
          <w:b/>
          <w:sz w:val="32"/>
          <w:szCs w:val="28"/>
        </w:rPr>
        <w:lastRenderedPageBreak/>
        <w:t xml:space="preserve">Examples of </w:t>
      </w:r>
      <w:r w:rsidR="002B75D6" w:rsidRPr="00DE0A4E">
        <w:rPr>
          <w:rStyle w:val="Heading2Char"/>
          <w:rFonts w:asciiTheme="minorHAnsi" w:hAnsiTheme="minorHAnsi"/>
          <w:b/>
          <w:sz w:val="32"/>
          <w:szCs w:val="28"/>
        </w:rPr>
        <w:t xml:space="preserve">capital value vs land value rating for different </w:t>
      </w:r>
      <w:r w:rsidR="00DE0A4E" w:rsidRPr="00DE0A4E">
        <w:rPr>
          <w:rStyle w:val="Heading2Char"/>
          <w:rFonts w:asciiTheme="minorHAnsi" w:hAnsiTheme="minorHAnsi"/>
          <w:b/>
          <w:sz w:val="32"/>
          <w:szCs w:val="28"/>
        </w:rPr>
        <w:t>types of properties in Wellington Cit</w:t>
      </w:r>
      <w:r w:rsidR="00DE0A4E" w:rsidRPr="00DE0A4E">
        <w:t>y</w:t>
      </w:r>
    </w:p>
    <w:p w14:paraId="1076406D" w14:textId="2CF2904D" w:rsidR="008659A7" w:rsidRDefault="00DE0A4E" w:rsidP="00E27094">
      <w:r w:rsidRPr="00DE0A4E">
        <w:rPr>
          <w:rStyle w:val="Heading2Char"/>
          <w:noProof/>
        </w:rPr>
        <w:drawing>
          <wp:anchor distT="0" distB="0" distL="114300" distR="114300" simplePos="0" relativeHeight="251658248" behindDoc="1" locked="0" layoutInCell="1" allowOverlap="1" wp14:anchorId="066E0813" wp14:editId="7096AF8A">
            <wp:simplePos x="0" y="0"/>
            <wp:positionH relativeFrom="margin">
              <wp:align>left</wp:align>
            </wp:positionH>
            <wp:positionV relativeFrom="paragraph">
              <wp:posOffset>355103</wp:posOffset>
            </wp:positionV>
            <wp:extent cx="6120130" cy="3380421"/>
            <wp:effectExtent l="0" t="0" r="0" b="0"/>
            <wp:wrapTight wrapText="bothSides">
              <wp:wrapPolygon edited="0">
                <wp:start x="0" y="0"/>
                <wp:lineTo x="0" y="21426"/>
                <wp:lineTo x="21515" y="21426"/>
                <wp:lineTo x="21515" y="0"/>
                <wp:lineTo x="0" y="0"/>
              </wp:wrapPolygon>
            </wp:wrapTight>
            <wp:docPr id="79860686" name="Picture 328" descr="This graphic compares estimated council rates for different property types using two ways of calculating rates: Capital Value (CV) and Land Value (LV).&#10;&#10;From left to right:&#10;A hillside house: $3,351 under CV and $3,714 under LV.&#10;A 39-unit apartment building: $37,958 under CV and $35,095 under LV.&#10;A single house: $4,309 under CV and $3,626 under LV.&#10;A two-unit duplex: $4,446 under CV and $5,437 under LV.&#10;A mixed-use building with five units: $16,752 under CV and $16,430 under LV.&#10;An industrial or commercial building: $33,487 under CV and $82,748 under LV.&#10;A mixed-use building in the city centre with 27 units: $73,041 under CV and $56,767 under LV.&#10;The comparison shows that some properties would pay less under the Land Value system, while others would pay more.&#10;In this example, the largest increase is for the industrial or commercial property. The largest decreases are for the city-centre mixed-use building and the a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0686" name="Picture 328" descr="This graphic compares estimated council rates for different property types using two ways of calculating rates: Capital Value (CV) and Land Value (LV).&#10;&#10;From left to right:&#10;A hillside house: $3,351 under CV and $3,714 under LV.&#10;A 39-unit apartment building: $37,958 under CV and $35,095 under LV.&#10;A single house: $4,309 under CV and $3,626 under LV.&#10;A two-unit duplex: $4,446 under CV and $5,437 under LV.&#10;A mixed-use building with five units: $16,752 under CV and $16,430 under LV.&#10;An industrial or commercial building: $33,487 under CV and $82,748 under LV.&#10;A mixed-use building in the city centre with 27 units: $73,041 under CV and $56,767 under LV.&#10;The comparison shows that some properties would pay less under the Land Value system, while others would pay more.&#10;In this example, the largest increase is for the industrial or commercial property. The largest decreases are for the city-centre mixed-use building and the apartment build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3380421"/>
                    </a:xfrm>
                    <a:prstGeom prst="rect">
                      <a:avLst/>
                    </a:prstGeom>
                    <a:noFill/>
                  </pic:spPr>
                </pic:pic>
              </a:graphicData>
            </a:graphic>
            <wp14:sizeRelH relativeFrom="page">
              <wp14:pctWidth>0</wp14:pctWidth>
            </wp14:sizeRelH>
            <wp14:sizeRelV relativeFrom="page">
              <wp14:pctHeight>0</wp14:pctHeight>
            </wp14:sizeRelV>
          </wp:anchor>
        </w:drawing>
      </w:r>
    </w:p>
    <w:p w14:paraId="78363E4B" w14:textId="77777777" w:rsidR="00DE0A4E" w:rsidRDefault="00DE0A4E" w:rsidP="00DE0A4E"/>
    <w:p w14:paraId="56A8E96E" w14:textId="0B8CBD06" w:rsidR="002605A5" w:rsidRPr="0046692F" w:rsidRDefault="002605A5" w:rsidP="002605A5">
      <w:pPr>
        <w:pStyle w:val="Heading4"/>
      </w:pPr>
      <w:r w:rsidRPr="0046692F">
        <w:t>Modelling assumptions for land value rates</w:t>
      </w:r>
      <w:bookmarkEnd w:id="48"/>
    </w:p>
    <w:p w14:paraId="291012EE" w14:textId="77777777" w:rsidR="002605A5" w:rsidRPr="0046692F" w:rsidRDefault="002605A5" w:rsidP="002605A5">
      <w:r w:rsidRPr="0046692F">
        <w:t>Our hypothetical rates examples use the following assumptions:</w:t>
      </w:r>
    </w:p>
    <w:p w14:paraId="68B2F280" w14:textId="77E5334B" w:rsidR="002605A5" w:rsidRPr="0046692F" w:rsidRDefault="002605A5" w:rsidP="005E3A89">
      <w:pPr>
        <w:pStyle w:val="ListBullet"/>
        <w:spacing w:after="100" w:line="300" w:lineRule="exact"/>
      </w:pPr>
      <w:r w:rsidRPr="0046692F">
        <w:t xml:space="preserve">We keep the current (based on the 2026/27 </w:t>
      </w:r>
      <w:r>
        <w:t>Annual Plan</w:t>
      </w:r>
      <w:r w:rsidRPr="0046692F">
        <w:t xml:space="preserve">) rates split at </w:t>
      </w:r>
      <w:r>
        <w:t>51</w:t>
      </w:r>
      <w:r w:rsidRPr="0046692F">
        <w:t>:49 (residential</w:t>
      </w:r>
      <w:r>
        <w:t xml:space="preserve"> to </w:t>
      </w:r>
      <w:r w:rsidRPr="0046692F">
        <w:t>commercial).</w:t>
      </w:r>
      <w:r>
        <w:t xml:space="preserve"> Noting that under a land value rating system, the commercial differential rate would need to be 5.8 times the base rate to maintain the 51:49 split (residential to commercial).</w:t>
      </w:r>
    </w:p>
    <w:p w14:paraId="340E01A0" w14:textId="77777777" w:rsidR="002605A5" w:rsidRDefault="002605A5" w:rsidP="005E3A89">
      <w:pPr>
        <w:pStyle w:val="ListBullet"/>
        <w:spacing w:after="100" w:line="300" w:lineRule="exact"/>
      </w:pPr>
      <w:r w:rsidRPr="0046692F">
        <w:t xml:space="preserve">We assume there will be </w:t>
      </w:r>
      <w:r w:rsidRPr="0046692F" w:rsidDel="00286BF2">
        <w:t>land</w:t>
      </w:r>
      <w:r>
        <w:t>-</w:t>
      </w:r>
      <w:r w:rsidRPr="0046692F">
        <w:t>value system without any modifications (e.g. fixed charges or targeted rates).</w:t>
      </w:r>
    </w:p>
    <w:p w14:paraId="18612AE6" w14:textId="77777777" w:rsidR="002605A5" w:rsidRPr="0046692F" w:rsidRDefault="002605A5" w:rsidP="005E3A89">
      <w:pPr>
        <w:pStyle w:val="ListBullet"/>
        <w:spacing w:after="100" w:line="300" w:lineRule="exact"/>
      </w:pPr>
      <w:r>
        <w:t>Only general rates will be set on land-value. The</w:t>
      </w:r>
      <w:r w:rsidDel="00FA6090">
        <w:t xml:space="preserve"> </w:t>
      </w:r>
      <w:r>
        <w:t xml:space="preserve">sector targeted rates and Downtown targeted rate will continue to be set on capital value. </w:t>
      </w:r>
    </w:p>
    <w:p w14:paraId="3158D948" w14:textId="07ACD6FF" w:rsidR="00BA5CDB" w:rsidRDefault="00BA5CDB">
      <w:pPr>
        <w:spacing w:after="160" w:line="259" w:lineRule="auto"/>
      </w:pPr>
    </w:p>
    <w:p w14:paraId="1F68C83E" w14:textId="77777777" w:rsidR="00FB3A08" w:rsidRDefault="00FB3A08">
      <w:pPr>
        <w:spacing w:after="160" w:afterAutospacing="0" w:line="259" w:lineRule="auto"/>
        <w:rPr>
          <w:rFonts w:asciiTheme="majorHAnsi" w:eastAsiaTheme="majorEastAsia" w:hAnsiTheme="majorHAnsi" w:cstheme="majorBidi" w:hint="eastAsia"/>
          <w:b/>
          <w:sz w:val="40"/>
          <w:szCs w:val="32"/>
        </w:rPr>
      </w:pPr>
      <w:bookmarkStart w:id="49" w:name="_Toc241098227"/>
      <w:r>
        <w:br w:type="page"/>
      </w:r>
    </w:p>
    <w:p w14:paraId="15630ADF" w14:textId="05F4E7AF" w:rsidR="002605A5" w:rsidRPr="0046692F" w:rsidRDefault="002605A5" w:rsidP="002605A5">
      <w:pPr>
        <w:pStyle w:val="Heading2"/>
        <w:rPr>
          <w:rFonts w:hint="eastAsia"/>
        </w:rPr>
      </w:pPr>
      <w:bookmarkStart w:id="50" w:name="_Toc242948374"/>
      <w:r w:rsidRPr="0046692F">
        <w:lastRenderedPageBreak/>
        <w:t>Key proposal 2: Changing the general rates split</w:t>
      </w:r>
      <w:bookmarkEnd w:id="49"/>
      <w:bookmarkEnd w:id="50"/>
    </w:p>
    <w:p w14:paraId="39D7D378" w14:textId="77777777" w:rsidR="002605A5" w:rsidRDefault="002605A5" w:rsidP="002605A5">
      <w:pPr>
        <w:pStyle w:val="Introduction"/>
      </w:pPr>
      <w:r w:rsidRPr="00412B81">
        <w:t xml:space="preserve">This review is considering both how rates are calculated and how rates are shared across the city. </w:t>
      </w:r>
    </w:p>
    <w:p w14:paraId="218D551F" w14:textId="77777777" w:rsidR="002605A5" w:rsidRDefault="002605A5" w:rsidP="002605A5">
      <w:r w:rsidRPr="00F21441">
        <w:t xml:space="preserve">Wellington's central city businesses and commercial property owners have faced </w:t>
      </w:r>
      <w:r>
        <w:t xml:space="preserve">several </w:t>
      </w:r>
      <w:r w:rsidRPr="00F21441">
        <w:t xml:space="preserve">cost pressures in recent years, including insurance, financing, construction and earthquake-strengthening costs, alongside reduced office occupancy, lower levels of city centre activity and significant job losses. </w:t>
      </w:r>
    </w:p>
    <w:p w14:paraId="13A4BB2C" w14:textId="613DF92E" w:rsidR="002605A5" w:rsidRDefault="002605A5" w:rsidP="002605A5">
      <w:r w:rsidRPr="00F21441">
        <w:t xml:space="preserve">At the same time, residential ratepayers </w:t>
      </w:r>
      <w:r>
        <w:t xml:space="preserve">are </w:t>
      </w:r>
      <w:r w:rsidRPr="00F21441">
        <w:t>fac</w:t>
      </w:r>
      <w:r>
        <w:t>ing</w:t>
      </w:r>
      <w:r w:rsidRPr="00F21441">
        <w:t xml:space="preserve"> their own affordability pressures</w:t>
      </w:r>
      <w:r>
        <w:t>.</w:t>
      </w:r>
    </w:p>
    <w:p w14:paraId="31AD3644" w14:textId="703C4276" w:rsidR="002605A5" w:rsidRDefault="002605A5" w:rsidP="002605A5">
      <w:r w:rsidRPr="00047131">
        <w:t>Commercial properties currently pay 3.7 times the base general rate (3.7:1). Council is considering reducing this to 3 times the base general rate (3.0:1) over six years</w:t>
      </w:r>
      <w:r w:rsidRPr="00412B81">
        <w:t>. If Council were to decide to change to a land value rating system, further work would be required to determine the appropriate commercial differential and how any changes should be implemented.</w:t>
      </w:r>
    </w:p>
    <w:p w14:paraId="5D0799C8" w14:textId="77777777" w:rsidR="002605A5" w:rsidRDefault="002605A5" w:rsidP="002605A5">
      <w:r>
        <w:t>We want your feedback on</w:t>
      </w:r>
      <w:r w:rsidRPr="00F21441">
        <w:t xml:space="preserve"> whether the current balance between commercial and residential rates remains appropriate, or whether a different allocation would better support the city's long-term economic and community outcomes.</w:t>
      </w:r>
    </w:p>
    <w:p w14:paraId="07A367A6" w14:textId="77777777" w:rsidR="002605A5" w:rsidRPr="0046692F" w:rsidRDefault="002605A5" w:rsidP="002605A5">
      <w:r w:rsidRPr="0046692F">
        <w:t xml:space="preserve">We currently split the general rate between four categories: </w:t>
      </w:r>
    </w:p>
    <w:p w14:paraId="22CC048D" w14:textId="60BECF5A" w:rsidR="002605A5" w:rsidRPr="0046692F" w:rsidRDefault="002605A5" w:rsidP="005E3A89">
      <w:pPr>
        <w:pStyle w:val="ListBullet"/>
        <w:spacing w:after="100" w:line="300" w:lineRule="exact"/>
      </w:pPr>
      <w:r w:rsidRPr="0046692F">
        <w:t xml:space="preserve">base (residential and rural land) </w:t>
      </w:r>
    </w:p>
    <w:p w14:paraId="07D76660" w14:textId="2589B6DF" w:rsidR="002605A5" w:rsidRPr="0046692F" w:rsidRDefault="002605A5" w:rsidP="005E3A89">
      <w:pPr>
        <w:pStyle w:val="ListBullet"/>
        <w:spacing w:after="100" w:line="300" w:lineRule="exact"/>
      </w:pPr>
      <w:r w:rsidRPr="0046692F">
        <w:t>commercial, industrial and business</w:t>
      </w:r>
    </w:p>
    <w:p w14:paraId="6D7F197C" w14:textId="427ED153" w:rsidR="002605A5" w:rsidRPr="0046692F" w:rsidRDefault="002605A5" w:rsidP="005E3A89">
      <w:pPr>
        <w:pStyle w:val="ListBullet"/>
        <w:spacing w:after="100" w:line="300" w:lineRule="exact"/>
      </w:pPr>
      <w:r w:rsidRPr="0046692F">
        <w:t>short-term accommodation</w:t>
      </w:r>
      <w:r>
        <w:t>,</w:t>
      </w:r>
      <w:r w:rsidRPr="0046692F">
        <w:t xml:space="preserve"> and </w:t>
      </w:r>
    </w:p>
    <w:p w14:paraId="4001951F" w14:textId="77777777" w:rsidR="002605A5" w:rsidRPr="0046692F" w:rsidRDefault="002605A5" w:rsidP="005E3A89">
      <w:pPr>
        <w:pStyle w:val="ListBullet"/>
        <w:spacing w:after="100" w:line="300" w:lineRule="exact"/>
      </w:pPr>
      <w:r w:rsidRPr="0046692F">
        <w:t xml:space="preserve">vacant land/derelict buildings. </w:t>
      </w:r>
    </w:p>
    <w:p w14:paraId="0968FB9B" w14:textId="4C398A81" w:rsidR="00155BB9" w:rsidRDefault="00C62164" w:rsidP="002605A5">
      <w:r>
        <w:rPr>
          <w:noProof/>
        </w:rPr>
        <w:drawing>
          <wp:inline distT="0" distB="0" distL="0" distR="0" wp14:anchorId="75E3E815" wp14:editId="705321C2">
            <wp:extent cx="5271714" cy="2644060"/>
            <wp:effectExtent l="0" t="0" r="5715" b="4445"/>
            <wp:docPr id="88147702" name="Picture 8" descr="Graphic titled “A fairer share for business: Shifting the rates balance 3.7:1 to 3.0:1 over six years.” Two donut charts compare the current and proposed rates split between commercial and residential properties, represented by a drawing of a house and a shop. In both charts, residential properties represent the baseline value of 1. One chart shows the current rates split of 3.7:1, meaning commercial properties pay 3.7 times the residential share. The second chart shows the proposed rates split of 3:1, meaning commercial properties would pay 3 times the residential sh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7702" name="Picture 8" descr="Graphic titled “A fairer share for business: Shifting the rates balance 3.7:1 to 3.0:1 over six years.” Two donut charts compare the current and proposed rates split between commercial and residential properties, represented by a drawing of a house and a shop. In both charts, residential properties represent the baseline value of 1. One chart shows the current rates split of 3.7:1, meaning commercial properties pay 3.7 times the residential share. The second chart shows the proposed rates split of 3:1, meaning commercial properties would pay 3 times the residential share.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92542" cy="2654506"/>
                    </a:xfrm>
                    <a:prstGeom prst="rect">
                      <a:avLst/>
                    </a:prstGeom>
                  </pic:spPr>
                </pic:pic>
              </a:graphicData>
            </a:graphic>
          </wp:inline>
        </w:drawing>
      </w:r>
    </w:p>
    <w:p w14:paraId="44E12818" w14:textId="36E35A6A" w:rsidR="00774752" w:rsidRDefault="00155BB9" w:rsidP="00155BB9">
      <w:pPr>
        <w:pStyle w:val="Caption"/>
      </w:pPr>
      <w:r>
        <w:t>Dividing</w:t>
      </w:r>
      <w:r w:rsidR="00774752">
        <w:t xml:space="preserve"> </w:t>
      </w:r>
      <w:r w:rsidR="00FF0AD5">
        <w:t xml:space="preserve">the </w:t>
      </w:r>
      <w:r w:rsidR="004026EE">
        <w:t xml:space="preserve">rates pie </w:t>
      </w:r>
      <w:r w:rsidR="000D3655">
        <w:t>between residential and commerc</w:t>
      </w:r>
      <w:r w:rsidR="00C1494B">
        <w:t>ial property ratepayers</w:t>
      </w:r>
      <w:r>
        <w:t>. Credit: Wellington City Council.</w:t>
      </w:r>
    </w:p>
    <w:p w14:paraId="3116DDBA" w14:textId="77777777" w:rsidR="002605A5" w:rsidRDefault="002605A5" w:rsidP="002605A5">
      <w:r w:rsidRPr="0046692F">
        <w:lastRenderedPageBreak/>
        <w:t>Currently, commercial general rates are set at 3.7 times the base/residential general rates. This means a commercial property pays $3.70 in general rates for every $1 that a residential property pays (assuming the properties have the same capital value</w:t>
      </w:r>
      <w:r>
        <w:t xml:space="preserve">). </w:t>
      </w:r>
    </w:p>
    <w:p w14:paraId="17C28F78" w14:textId="7CD5CC98" w:rsidR="002605A5" w:rsidRDefault="002605A5" w:rsidP="002605A5">
      <w:r w:rsidRPr="0046692F">
        <w:t>Wellington’s businesses also pay the</w:t>
      </w:r>
      <w:r>
        <w:t xml:space="preserve"> commercial </w:t>
      </w:r>
      <w:r w:rsidRPr="0046692F">
        <w:t>sector targeted rate and the downtown targeted rate to encourage business development and tourism in Wellington</w:t>
      </w:r>
      <w:r>
        <w:t xml:space="preserve">. Commercial ratepayers currently contribute 49 percent of the Council’s total rates revenue. </w:t>
      </w:r>
    </w:p>
    <w:p w14:paraId="536348DA" w14:textId="77777777" w:rsidR="002605A5" w:rsidRDefault="002605A5" w:rsidP="002605A5">
      <w:r w:rsidRPr="00944723">
        <w:t xml:space="preserve">The rationale for a higher commercial differential is three-fold. </w:t>
      </w:r>
    </w:p>
    <w:p w14:paraId="3890CE08" w14:textId="77777777" w:rsidR="002605A5" w:rsidRDefault="002605A5" w:rsidP="005E3A89">
      <w:pPr>
        <w:pStyle w:val="ListBullet"/>
        <w:spacing w:after="100" w:line="300" w:lineRule="exact"/>
      </w:pPr>
      <w:r w:rsidRPr="00944723">
        <w:t xml:space="preserve">First, there is a large commuter base that comes into the City for work and uses the infrastructure (on average 38,000 commuters daily). </w:t>
      </w:r>
    </w:p>
    <w:p w14:paraId="053034F7" w14:textId="77777777" w:rsidR="002605A5" w:rsidRDefault="002605A5" w:rsidP="005E3A89">
      <w:pPr>
        <w:pStyle w:val="ListBullet"/>
        <w:spacing w:after="100" w:line="300" w:lineRule="exact"/>
      </w:pPr>
      <w:r w:rsidRPr="00944723">
        <w:t xml:space="preserve">Second, businesses can deduct GST from their rates and deduct rates from their taxable income, which is not available to residential ratepayers. </w:t>
      </w:r>
    </w:p>
    <w:p w14:paraId="1E06B3D4" w14:textId="263CCA78" w:rsidR="002605A5" w:rsidRDefault="002605A5" w:rsidP="005E3A89">
      <w:pPr>
        <w:pStyle w:val="ListBullet"/>
        <w:spacing w:after="100" w:line="300" w:lineRule="exact"/>
      </w:pPr>
      <w:r w:rsidRPr="00944723">
        <w:t>Third, reducing this differential would have a substantial impact on residential ratepayers.</w:t>
      </w:r>
    </w:p>
    <w:p w14:paraId="022D9F91" w14:textId="35EDC033" w:rsidR="002605A5" w:rsidRDefault="002605A5" w:rsidP="002605A5">
      <w:r>
        <w:t>Our current</w:t>
      </w:r>
      <w:r w:rsidRPr="0046692F">
        <w:t xml:space="preserve"> commercial rates are among the highest in the country when the commercial rate, the downtown targeted rate, and the commercial sector targeted </w:t>
      </w:r>
      <w:r>
        <w:t xml:space="preserve">rate </w:t>
      </w:r>
      <w:r w:rsidRPr="0046692F">
        <w:t xml:space="preserve">are added together. </w:t>
      </w:r>
    </w:p>
    <w:p w14:paraId="440A9E6D" w14:textId="77777777" w:rsidR="002605A5" w:rsidRPr="0046692F" w:rsidRDefault="002605A5" w:rsidP="002605A5">
      <w:pPr>
        <w:pStyle w:val="Heading3"/>
      </w:pPr>
      <w:bookmarkStart w:id="51" w:name="_Toc241098228"/>
      <w:bookmarkStart w:id="52" w:name="_Toc242948375"/>
      <w:r>
        <w:t>Affordability</w:t>
      </w:r>
      <w:bookmarkEnd w:id="51"/>
      <w:bookmarkEnd w:id="52"/>
    </w:p>
    <w:p w14:paraId="3AB96B38" w14:textId="4CA37E16" w:rsidR="00251BD9" w:rsidRDefault="002605A5" w:rsidP="00251BD9">
      <w:pPr>
        <w:pStyle w:val="Introduction"/>
      </w:pPr>
      <w:r w:rsidRPr="009912BD">
        <w:t xml:space="preserve">The Council identified the commercial rating differential as an area for review in its Triennium Plan. </w:t>
      </w:r>
    </w:p>
    <w:p w14:paraId="4C60EAAC" w14:textId="77297B1C" w:rsidR="00FD0349" w:rsidRDefault="00FD0349" w:rsidP="00FD0349">
      <w:r w:rsidRPr="009912BD">
        <w:t>In April 2026, the Mayor, Councillors and Pou Iwi considered a report written by Infometrics</w:t>
      </w:r>
      <w:r w:rsidRPr="00785B18">
        <w:rPr>
          <w:vertAlign w:val="superscript"/>
        </w:rPr>
        <w:footnoteReference w:id="1"/>
      </w:r>
      <w:r w:rsidRPr="009912BD">
        <w:t xml:space="preserve"> that show</w:t>
      </w:r>
      <w:r>
        <w:t>ed</w:t>
      </w:r>
      <w:r w:rsidRPr="009912BD">
        <w:t xml:space="preserve"> Wellington’s commercial rates</w:t>
      </w:r>
      <w:r>
        <w:t xml:space="preserve"> were a</w:t>
      </w:r>
      <w:r w:rsidRPr="009912BD">
        <w:t xml:space="preserve"> higher percentage of capital value than other main cities and our neighbouring councils.</w:t>
      </w:r>
    </w:p>
    <w:p w14:paraId="0A06F5E5" w14:textId="688F637B" w:rsidR="00251BD9" w:rsidRDefault="00251BD9" w:rsidP="00251BD9">
      <w:r w:rsidRPr="0046692F">
        <w:t xml:space="preserve">The comparison to Hamilton City Council is useful because Hamilton also has a relatively large commuter base and a compact central business district like Wellington. </w:t>
      </w:r>
    </w:p>
    <w:p w14:paraId="48140D29" w14:textId="4FC9CD5D" w:rsidR="00251BD9" w:rsidRPr="00F21441" w:rsidRDefault="00251BD9" w:rsidP="00251BD9">
      <w:pPr>
        <w:pStyle w:val="Heading4"/>
      </w:pPr>
      <w:r>
        <w:t xml:space="preserve">Other </w:t>
      </w:r>
      <w:r w:rsidR="00E916BF">
        <w:t>c</w:t>
      </w:r>
      <w:r>
        <w:t>ouncils</w:t>
      </w:r>
      <w:r w:rsidR="00E916BF">
        <w:t>’</w:t>
      </w:r>
      <w:r>
        <w:t xml:space="preserve"> b</w:t>
      </w:r>
      <w:r w:rsidRPr="00F21441">
        <w:t>usiness and commercial rates</w:t>
      </w:r>
      <w:r>
        <w:t xml:space="preserve"> differentials </w:t>
      </w:r>
    </w:p>
    <w:p w14:paraId="4449B5DC" w14:textId="35AA59EE" w:rsidR="00251BD9" w:rsidRPr="0046692F" w:rsidRDefault="00251BD9" w:rsidP="005E3A89">
      <w:pPr>
        <w:pStyle w:val="ListBullet"/>
        <w:spacing w:after="100" w:line="300" w:lineRule="exact"/>
      </w:pPr>
      <w:r w:rsidRPr="0046692F">
        <w:t>Porirua City Council has a 3.1:1 business rate.</w:t>
      </w:r>
    </w:p>
    <w:p w14:paraId="5AD29C33" w14:textId="5A7E3BC4" w:rsidR="00251BD9" w:rsidRPr="0046692F" w:rsidRDefault="00251BD9" w:rsidP="005E3A89">
      <w:pPr>
        <w:pStyle w:val="ListBullet"/>
        <w:spacing w:after="100" w:line="300" w:lineRule="exact"/>
      </w:pPr>
      <w:r w:rsidRPr="0046692F">
        <w:t xml:space="preserve">Hutt City Council has a 3.6:1 commercial central rate for inner city ratepayers. </w:t>
      </w:r>
    </w:p>
    <w:p w14:paraId="5CBF4437" w14:textId="79A78DF5" w:rsidR="00251BD9" w:rsidRPr="0046692F" w:rsidRDefault="00251BD9" w:rsidP="005E3A89">
      <w:pPr>
        <w:pStyle w:val="ListBullet"/>
        <w:spacing w:after="100" w:line="300" w:lineRule="exact"/>
      </w:pPr>
      <w:r w:rsidRPr="0046692F">
        <w:t>Auckland has an urban business rate of 2.39:1.</w:t>
      </w:r>
    </w:p>
    <w:p w14:paraId="30A8DD34" w14:textId="3B6551A6" w:rsidR="00251BD9" w:rsidRPr="0046692F" w:rsidRDefault="00251BD9" w:rsidP="005E3A89">
      <w:pPr>
        <w:pStyle w:val="ListBullet"/>
        <w:spacing w:after="100" w:line="300" w:lineRule="exact"/>
      </w:pPr>
      <w:r w:rsidRPr="0046692F">
        <w:t>Christchurch has a business rate of 2.22:1.</w:t>
      </w:r>
    </w:p>
    <w:p w14:paraId="593AEAF5" w14:textId="051FFB04" w:rsidR="00251BD9" w:rsidRPr="0046692F" w:rsidRDefault="00251BD9" w:rsidP="005E3A89">
      <w:pPr>
        <w:pStyle w:val="ListBullet"/>
        <w:spacing w:after="100" w:line="300" w:lineRule="exact"/>
      </w:pPr>
      <w:r w:rsidRPr="0046692F">
        <w:lastRenderedPageBreak/>
        <w:t xml:space="preserve">Hamilton has a commercial rate of 2.98:1. </w:t>
      </w:r>
    </w:p>
    <w:p w14:paraId="10B38D70" w14:textId="45E5B890" w:rsidR="00251BD9" w:rsidRDefault="00143D81">
      <w:pPr>
        <w:spacing w:after="160" w:line="259" w:lineRule="auto"/>
      </w:pPr>
      <w:r w:rsidRPr="0046692F">
        <w:rPr>
          <w:noProof/>
        </w:rPr>
        <w:drawing>
          <wp:inline distT="0" distB="0" distL="0" distR="0" wp14:anchorId="18E63A2A" wp14:editId="354C13CF">
            <wp:extent cx="5987063" cy="3438600"/>
            <wp:effectExtent l="0" t="0" r="0" b="0"/>
            <wp:docPr id="864034886" name="Picture 1" descr="Bar chart titled &quot;Rates affordability&quot; showing median commercial rates as a percentage of capital property value for 2025/26 across 10 New Zealand cities.&#10;Auckland: 0.9%&#10;Hamilton: 1.2%&#10;Tauranga: 1.0%&#10;Palmerston North: 1.2%&#10;Porirua: 1.8%&#10;Upper Hutt: 1.2%&#10;Lower Hutt: 1.4%&#10;Wellington: 2.4%&#10;Christchurch: 0.9%&#10;Dunedin: 1.4%&#10;Wellington has the highest percentage at 2.4%, while Auckland and Christchurch have the lowest at 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34886" name="Picture 1" descr="Bar chart titled &quot;Rates affordability&quot; showing median commercial rates as a percentage of capital property value for 2025/26 across 10 New Zealand cities.&#10;Auckland: 0.9%&#10;Hamilton: 1.2%&#10;Tauranga: 1.0%&#10;Palmerston North: 1.2%&#10;Porirua: 1.8%&#10;Upper Hutt: 1.2%&#10;Lower Hutt: 1.4%&#10;Wellington: 2.4%&#10;Christchurch: 0.9%&#10;Dunedin: 1.4%&#10;Wellington has the highest percentage at 2.4%, while Auckland and Christchurch have the lowest at 0.9%."/>
                    <pic:cNvPicPr/>
                  </pic:nvPicPr>
                  <pic:blipFill>
                    <a:blip r:embed="rId23">
                      <a:extLst>
                        <a:ext uri="{28A0092B-C50C-407E-A947-70E740481C1C}">
                          <a14:useLocalDpi xmlns:a14="http://schemas.microsoft.com/office/drawing/2010/main" val="0"/>
                        </a:ext>
                      </a:extLst>
                    </a:blip>
                    <a:stretch>
                      <a:fillRect/>
                    </a:stretch>
                  </pic:blipFill>
                  <pic:spPr>
                    <a:xfrm>
                      <a:off x="0" y="0"/>
                      <a:ext cx="6007613" cy="3450403"/>
                    </a:xfrm>
                    <a:prstGeom prst="rect">
                      <a:avLst/>
                    </a:prstGeom>
                  </pic:spPr>
                </pic:pic>
              </a:graphicData>
            </a:graphic>
          </wp:inline>
        </w:drawing>
      </w:r>
    </w:p>
    <w:p w14:paraId="0EEC6EE1" w14:textId="77777777" w:rsidR="00251BD9" w:rsidRPr="0046692F" w:rsidRDefault="00251BD9" w:rsidP="00251BD9">
      <w:pPr>
        <w:pStyle w:val="Heading3"/>
      </w:pPr>
      <w:bookmarkStart w:id="53" w:name="_Toc241098229"/>
      <w:bookmarkStart w:id="54" w:name="_Toc242948376"/>
      <w:r w:rsidRPr="0046692F">
        <w:t>Changes proposed</w:t>
      </w:r>
      <w:bookmarkEnd w:id="53"/>
      <w:bookmarkEnd w:id="54"/>
    </w:p>
    <w:p w14:paraId="1F665873" w14:textId="77777777" w:rsidR="00251BD9" w:rsidRPr="0046692F" w:rsidRDefault="00251BD9" w:rsidP="00251BD9">
      <w:pPr>
        <w:pStyle w:val="Introduction"/>
      </w:pPr>
      <w:r>
        <w:t>Our proposal is to c</w:t>
      </w:r>
      <w:r w:rsidRPr="0046692F">
        <w:t xml:space="preserve">hange the general rates differential for commercial, industrial and business rate payers </w:t>
      </w:r>
      <w:r>
        <w:t xml:space="preserve">over six years </w:t>
      </w:r>
      <w:r w:rsidRPr="0046692F">
        <w:t>from 3.7:1 to 3.0:1</w:t>
      </w:r>
      <w:r>
        <w:t>.</w:t>
      </w:r>
      <w:r w:rsidRPr="00C63C41">
        <w:t xml:space="preserve"> Retaining the status quo, or other differentials are also viable options.</w:t>
      </w:r>
    </w:p>
    <w:p w14:paraId="345BFBC9" w14:textId="77777777" w:rsidR="00251BD9" w:rsidRPr="0046692F" w:rsidRDefault="00251BD9" w:rsidP="00251BD9">
      <w:r w:rsidRPr="0046692F">
        <w:t xml:space="preserve">If the Council reduces the commercial rate, </w:t>
      </w:r>
      <w:r w:rsidRPr="009D265E">
        <w:t xml:space="preserve">commercial </w:t>
      </w:r>
      <w:r>
        <w:t xml:space="preserve">ratepayers will pay </w:t>
      </w:r>
      <w:r w:rsidRPr="0046692F">
        <w:t>a smaller piece of the total rates pie. If the commercial rates take is lower, residential ratepayers will pay more of the total rates pie.</w:t>
      </w:r>
      <w:r>
        <w:t xml:space="preserve"> Using 2026/27 rates as an example, this would have the following potential impact.</w:t>
      </w:r>
    </w:p>
    <w:p w14:paraId="47D716DA" w14:textId="278F06CB" w:rsidR="00251BD9" w:rsidRPr="0046692F" w:rsidRDefault="00251BD9" w:rsidP="005E3A89">
      <w:pPr>
        <w:pStyle w:val="ListBullet"/>
        <w:spacing w:after="100" w:line="300" w:lineRule="exact"/>
      </w:pPr>
      <w:r w:rsidRPr="0046692F">
        <w:t xml:space="preserve">For an average $1.5 million downtown commercial property, their </w:t>
      </w:r>
      <w:r w:rsidRPr="0046692F">
        <w:rPr>
          <w:rFonts w:hint="eastAsia"/>
        </w:rPr>
        <w:t>general</w:t>
      </w:r>
      <w:r w:rsidRPr="0046692F">
        <w:t xml:space="preserve"> rate would reduce from $18,280 per year to $16,704 per year (down 8.6 percent)</w:t>
      </w:r>
      <w:r>
        <w:t>.</w:t>
      </w:r>
    </w:p>
    <w:p w14:paraId="219471F4" w14:textId="350460EE" w:rsidR="00251BD9" w:rsidRPr="0046692F" w:rsidRDefault="00251BD9" w:rsidP="005E3A89">
      <w:pPr>
        <w:pStyle w:val="ListBullet"/>
        <w:spacing w:after="100" w:line="300" w:lineRule="exact"/>
      </w:pPr>
      <w:r w:rsidRPr="0046692F">
        <w:t>For an average $1.5 million residential property, their general rate will increase from $4,460 per year to $4,861 per year (up 9 percent)</w:t>
      </w:r>
      <w:r>
        <w:t>.</w:t>
      </w:r>
    </w:p>
    <w:p w14:paraId="56E45F6D" w14:textId="3CE7E6D3" w:rsidR="00251BD9" w:rsidRDefault="00251BD9" w:rsidP="00251BD9">
      <w:r w:rsidRPr="0046692F">
        <w:t>If this proposal went ahead, the Council would spread the change over six years. This would help make it easier</w:t>
      </w:r>
      <w:r w:rsidRPr="0046692F" w:rsidDel="00130DB9">
        <w:t xml:space="preserve"> </w:t>
      </w:r>
      <w:r>
        <w:t>for ratepayers to</w:t>
      </w:r>
      <w:r w:rsidRPr="0046692F">
        <w:t xml:space="preserve"> budget</w:t>
      </w:r>
      <w:r>
        <w:t xml:space="preserve"> for the change</w:t>
      </w:r>
      <w:r w:rsidRPr="0046692F">
        <w:t xml:space="preserve">, instead of making </w:t>
      </w:r>
      <w:r>
        <w:t>the change</w:t>
      </w:r>
      <w:r w:rsidRPr="0046692F">
        <w:t xml:space="preserve"> all in one year. </w:t>
      </w:r>
    </w:p>
    <w:p w14:paraId="122DC4DF" w14:textId="77777777" w:rsidR="00251BD9" w:rsidRPr="0046692F" w:rsidRDefault="00251BD9" w:rsidP="00251BD9">
      <w:r w:rsidRPr="00DF4075">
        <w:t>The proposed changes aim to increase economic investment and job creation. However, it remains uncertain whether a reduction in commercial rates will be passed on by commercial landlords to businesses</w:t>
      </w:r>
      <w:r>
        <w:t>.</w:t>
      </w:r>
    </w:p>
    <w:p w14:paraId="00E6648D" w14:textId="77777777" w:rsidR="00251BD9" w:rsidRPr="0046692F" w:rsidRDefault="00251BD9" w:rsidP="00251BD9">
      <w:r w:rsidRPr="0046692F">
        <w:lastRenderedPageBreak/>
        <w:t>Table 1</w:t>
      </w:r>
      <w:r w:rsidRPr="0046692F" w:rsidDel="00DF488C">
        <w:t xml:space="preserve"> </w:t>
      </w:r>
      <w:r w:rsidRPr="0046692F">
        <w:t>shows</w:t>
      </w:r>
      <w:r>
        <w:t xml:space="preserve"> our proposed option alongside other potential options and the status quo for </w:t>
      </w:r>
      <w:r w:rsidRPr="0046692F">
        <w:t xml:space="preserve">an average downtown commercial property and an average residential property that both have a capital value of $1.5 million. </w:t>
      </w:r>
      <w:r w:rsidRPr="008C08B2">
        <w:t>It shows the corresponding increase in residential rates for any reduction in commercial rates.</w:t>
      </w:r>
    </w:p>
    <w:p w14:paraId="0D8C6267" w14:textId="77777777" w:rsidR="00BE3371" w:rsidRPr="0046692F" w:rsidRDefault="00BE3371" w:rsidP="00251BD9"/>
    <w:p w14:paraId="407DEB24" w14:textId="77777777" w:rsidR="00251BD9" w:rsidRDefault="00251BD9" w:rsidP="00251BD9">
      <w:pPr>
        <w:pStyle w:val="Heading4"/>
      </w:pPr>
      <w:r w:rsidRPr="0046692F">
        <w:t>Table 1. Impact on total rates after reducing the commercial rate (4 options)</w:t>
      </w:r>
    </w:p>
    <w:tbl>
      <w:tblPr>
        <w:tblStyle w:val="WCCTable"/>
        <w:tblW w:w="9593" w:type="dxa"/>
        <w:tblCellMar>
          <w:top w:w="85" w:type="dxa"/>
          <w:left w:w="85" w:type="dxa"/>
          <w:bottom w:w="85" w:type="dxa"/>
          <w:right w:w="85" w:type="dxa"/>
        </w:tblCellMar>
        <w:tblLook w:val="04A0" w:firstRow="1" w:lastRow="0" w:firstColumn="1" w:lastColumn="0" w:noHBand="0" w:noVBand="1"/>
      </w:tblPr>
      <w:tblGrid>
        <w:gridCol w:w="1613"/>
        <w:gridCol w:w="1422"/>
        <w:gridCol w:w="1645"/>
        <w:gridCol w:w="1609"/>
        <w:gridCol w:w="1638"/>
        <w:gridCol w:w="1666"/>
      </w:tblGrid>
      <w:tr w:rsidR="006E7481" w:rsidRPr="0057094D" w14:paraId="59E1FFC5" w14:textId="77777777" w:rsidTr="00296839">
        <w:trPr>
          <w:cnfStyle w:val="100000000000" w:firstRow="1" w:lastRow="0" w:firstColumn="0" w:lastColumn="0" w:oddVBand="0" w:evenVBand="0" w:oddHBand="0" w:evenHBand="0" w:firstRowFirstColumn="0" w:firstRowLastColumn="0" w:lastRowFirstColumn="0" w:lastRowLastColumn="0"/>
          <w:trHeight w:val="221"/>
        </w:trPr>
        <w:tc>
          <w:tcPr>
            <w:tcW w:w="1613" w:type="dxa"/>
          </w:tcPr>
          <w:p w14:paraId="07D42B9A" w14:textId="77777777" w:rsidR="006E7481" w:rsidRPr="0057094D" w:rsidRDefault="006E7481" w:rsidP="0029062D">
            <w:pPr>
              <w:pStyle w:val="TableHeading"/>
            </w:pPr>
          </w:p>
        </w:tc>
        <w:tc>
          <w:tcPr>
            <w:tcW w:w="1422" w:type="dxa"/>
          </w:tcPr>
          <w:p w14:paraId="71995D94" w14:textId="77777777" w:rsidR="006E7481" w:rsidRPr="00F00E9C" w:rsidRDefault="006E7481" w:rsidP="0029062D">
            <w:pPr>
              <w:pStyle w:val="TableHeading"/>
              <w:rPr>
                <w:bCs/>
              </w:rPr>
            </w:pPr>
            <w:r w:rsidRPr="00F00E9C">
              <w:rPr>
                <w:bCs/>
              </w:rPr>
              <w:t>Current</w:t>
            </w:r>
          </w:p>
        </w:tc>
        <w:tc>
          <w:tcPr>
            <w:tcW w:w="1645" w:type="dxa"/>
          </w:tcPr>
          <w:p w14:paraId="23A7DE2B" w14:textId="77777777" w:rsidR="006E7481" w:rsidRPr="00F00E9C" w:rsidRDefault="006E7481" w:rsidP="0029062D">
            <w:pPr>
              <w:pStyle w:val="TableHeading"/>
              <w:rPr>
                <w:bCs/>
              </w:rPr>
            </w:pPr>
            <w:r w:rsidRPr="00F00E9C">
              <w:rPr>
                <w:bCs/>
              </w:rPr>
              <w:t>Preferred option*</w:t>
            </w:r>
          </w:p>
        </w:tc>
        <w:tc>
          <w:tcPr>
            <w:tcW w:w="1609" w:type="dxa"/>
            <w:vAlign w:val="bottom"/>
          </w:tcPr>
          <w:p w14:paraId="7A02E492" w14:textId="5956896A" w:rsidR="006E7481" w:rsidRPr="00975634" w:rsidRDefault="00975634" w:rsidP="0029062D">
            <w:pPr>
              <w:pStyle w:val="TableHeading"/>
              <w:rPr>
                <w:bCs/>
              </w:rPr>
            </w:pPr>
            <w:r w:rsidRPr="00975634">
              <w:rPr>
                <w:bCs/>
              </w:rPr>
              <w:t>Other option</w:t>
            </w:r>
          </w:p>
        </w:tc>
        <w:tc>
          <w:tcPr>
            <w:tcW w:w="1638" w:type="dxa"/>
            <w:vAlign w:val="bottom"/>
          </w:tcPr>
          <w:p w14:paraId="5C07A3C8" w14:textId="0421A479" w:rsidR="006E7481" w:rsidRPr="00975634" w:rsidRDefault="00975634" w:rsidP="0029062D">
            <w:pPr>
              <w:pStyle w:val="TableHeading"/>
              <w:rPr>
                <w:bCs/>
              </w:rPr>
            </w:pPr>
            <w:r w:rsidRPr="00975634">
              <w:rPr>
                <w:bCs/>
              </w:rPr>
              <w:t>Other option</w:t>
            </w:r>
          </w:p>
        </w:tc>
        <w:tc>
          <w:tcPr>
            <w:tcW w:w="1666" w:type="dxa"/>
            <w:vAlign w:val="bottom"/>
          </w:tcPr>
          <w:p w14:paraId="2C231B7B" w14:textId="3D3663DD" w:rsidR="006E7481" w:rsidRPr="00975634" w:rsidRDefault="00975634" w:rsidP="0029062D">
            <w:pPr>
              <w:pStyle w:val="TableHeading"/>
              <w:rPr>
                <w:bCs/>
              </w:rPr>
            </w:pPr>
            <w:r w:rsidRPr="00975634">
              <w:rPr>
                <w:bCs/>
              </w:rPr>
              <w:t>Other option</w:t>
            </w:r>
          </w:p>
        </w:tc>
      </w:tr>
      <w:tr w:rsidR="006E7481" w:rsidRPr="0057094D" w14:paraId="48A1A50D" w14:textId="77777777" w:rsidTr="00296839">
        <w:trPr>
          <w:trHeight w:val="456"/>
        </w:trPr>
        <w:tc>
          <w:tcPr>
            <w:tcW w:w="1613" w:type="dxa"/>
            <w:shd w:val="clear" w:color="auto" w:fill="E8E8E8" w:themeFill="background2"/>
          </w:tcPr>
          <w:p w14:paraId="4E1E0A59" w14:textId="77777777" w:rsidR="006E7481" w:rsidRPr="00F00E9C" w:rsidRDefault="006E7481" w:rsidP="001B7698">
            <w:pPr>
              <w:pStyle w:val="TableText"/>
              <w:spacing w:line="240" w:lineRule="auto"/>
              <w:rPr>
                <w:b/>
                <w:bCs/>
              </w:rPr>
            </w:pPr>
            <w:r w:rsidRPr="00F00E9C">
              <w:rPr>
                <w:b/>
                <w:bCs/>
              </w:rPr>
              <w:t>Commercial differential options</w:t>
            </w:r>
          </w:p>
        </w:tc>
        <w:tc>
          <w:tcPr>
            <w:tcW w:w="1422" w:type="dxa"/>
          </w:tcPr>
          <w:p w14:paraId="717FD3BE" w14:textId="77777777" w:rsidR="006E7481" w:rsidRPr="0057094D" w:rsidRDefault="006E7481" w:rsidP="001B7698">
            <w:pPr>
              <w:pStyle w:val="TableText"/>
              <w:spacing w:line="240" w:lineRule="auto"/>
              <w:rPr>
                <w:b/>
                <w:bCs/>
              </w:rPr>
            </w:pPr>
            <w:r w:rsidRPr="0057094D">
              <w:rPr>
                <w:b/>
                <w:bCs/>
              </w:rPr>
              <w:t>3.7 : 1 differential</w:t>
            </w:r>
          </w:p>
        </w:tc>
        <w:tc>
          <w:tcPr>
            <w:tcW w:w="1645" w:type="dxa"/>
            <w:shd w:val="clear" w:color="auto" w:fill="E8E8E8" w:themeFill="background2"/>
          </w:tcPr>
          <w:p w14:paraId="4FEB10F1" w14:textId="77777777" w:rsidR="006E7481" w:rsidRPr="0057094D" w:rsidRDefault="006E7481" w:rsidP="001B7698">
            <w:pPr>
              <w:pStyle w:val="TableText"/>
              <w:spacing w:line="240" w:lineRule="auto"/>
              <w:rPr>
                <w:b/>
                <w:bCs/>
              </w:rPr>
            </w:pPr>
            <w:r w:rsidRPr="0057094D">
              <w:rPr>
                <w:b/>
                <w:bCs/>
              </w:rPr>
              <w:t>3.0 : 1 differential</w:t>
            </w:r>
          </w:p>
        </w:tc>
        <w:tc>
          <w:tcPr>
            <w:tcW w:w="1609" w:type="dxa"/>
          </w:tcPr>
          <w:p w14:paraId="07F5BD34" w14:textId="77777777" w:rsidR="006E7481" w:rsidRPr="0057094D" w:rsidRDefault="006E7481" w:rsidP="001B7698">
            <w:pPr>
              <w:pStyle w:val="TableText"/>
              <w:spacing w:line="240" w:lineRule="auto"/>
              <w:rPr>
                <w:b/>
                <w:bCs/>
              </w:rPr>
            </w:pPr>
            <w:r w:rsidRPr="0057094D">
              <w:rPr>
                <w:b/>
                <w:bCs/>
              </w:rPr>
              <w:t>3.4 : 1 differential</w:t>
            </w:r>
          </w:p>
        </w:tc>
        <w:tc>
          <w:tcPr>
            <w:tcW w:w="1638" w:type="dxa"/>
            <w:shd w:val="clear" w:color="auto" w:fill="E8E8E8" w:themeFill="background2"/>
          </w:tcPr>
          <w:p w14:paraId="79682A96" w14:textId="77777777" w:rsidR="006E7481" w:rsidRPr="0057094D" w:rsidRDefault="006E7481" w:rsidP="001B7698">
            <w:pPr>
              <w:pStyle w:val="TableText"/>
              <w:spacing w:line="240" w:lineRule="auto"/>
              <w:rPr>
                <w:b/>
                <w:bCs/>
              </w:rPr>
            </w:pPr>
            <w:r w:rsidRPr="0057094D">
              <w:rPr>
                <w:b/>
                <w:bCs/>
              </w:rPr>
              <w:t>3.25 : 1 differential</w:t>
            </w:r>
          </w:p>
        </w:tc>
        <w:tc>
          <w:tcPr>
            <w:tcW w:w="1666" w:type="dxa"/>
          </w:tcPr>
          <w:p w14:paraId="2C36AD43" w14:textId="77777777" w:rsidR="006E7481" w:rsidRPr="0057094D" w:rsidRDefault="006E7481" w:rsidP="001B7698">
            <w:pPr>
              <w:pStyle w:val="TableText"/>
              <w:spacing w:line="240" w:lineRule="auto"/>
              <w:rPr>
                <w:b/>
                <w:bCs/>
              </w:rPr>
            </w:pPr>
            <w:r w:rsidRPr="0057094D">
              <w:rPr>
                <w:b/>
                <w:bCs/>
              </w:rPr>
              <w:t>2.8 : 1 differential**</w:t>
            </w:r>
          </w:p>
        </w:tc>
      </w:tr>
      <w:tr w:rsidR="006E7481" w:rsidRPr="0057094D" w14:paraId="4A7F3A50" w14:textId="77777777" w:rsidTr="00296839">
        <w:trPr>
          <w:trHeight w:val="679"/>
        </w:trPr>
        <w:tc>
          <w:tcPr>
            <w:tcW w:w="1613" w:type="dxa"/>
            <w:shd w:val="clear" w:color="auto" w:fill="E8E8E8" w:themeFill="background2"/>
          </w:tcPr>
          <w:p w14:paraId="7C45C906" w14:textId="77777777" w:rsidR="006E7481" w:rsidRPr="00F00E9C" w:rsidRDefault="006E7481" w:rsidP="001B7698">
            <w:pPr>
              <w:pStyle w:val="TableText"/>
              <w:spacing w:line="240" w:lineRule="auto"/>
              <w:rPr>
                <w:b/>
                <w:bCs/>
              </w:rPr>
            </w:pPr>
            <w:r w:rsidRPr="00F00E9C">
              <w:rPr>
                <w:b/>
                <w:bCs/>
              </w:rPr>
              <w:t>A $1.5m downtown commercial property</w:t>
            </w:r>
          </w:p>
        </w:tc>
        <w:tc>
          <w:tcPr>
            <w:tcW w:w="1422" w:type="dxa"/>
          </w:tcPr>
          <w:p w14:paraId="1C3DDB33" w14:textId="301CE179" w:rsidR="006E7481" w:rsidRPr="0057094D" w:rsidRDefault="006E7481" w:rsidP="001B7698">
            <w:pPr>
              <w:pStyle w:val="TableText"/>
              <w:spacing w:line="240" w:lineRule="auto"/>
            </w:pPr>
            <w:r w:rsidRPr="0057094D">
              <w:t>Pays $18,280 in WCC rates now</w:t>
            </w:r>
          </w:p>
        </w:tc>
        <w:tc>
          <w:tcPr>
            <w:tcW w:w="1645" w:type="dxa"/>
            <w:shd w:val="clear" w:color="auto" w:fill="E8E8E8" w:themeFill="background2"/>
          </w:tcPr>
          <w:p w14:paraId="4F840108" w14:textId="77777777" w:rsidR="00637BE9" w:rsidRDefault="006E7481" w:rsidP="001B7698">
            <w:pPr>
              <w:pStyle w:val="TableText"/>
              <w:spacing w:line="240" w:lineRule="auto"/>
            </w:pPr>
            <w:r w:rsidRPr="0057094D">
              <w:t>Would pay $16,704 in WCC rates</w:t>
            </w:r>
            <w:r w:rsidR="00637BE9">
              <w:t>.</w:t>
            </w:r>
          </w:p>
          <w:p w14:paraId="0C0EFC49" w14:textId="36147C4A" w:rsidR="006E7481" w:rsidRPr="0057094D" w:rsidRDefault="00637BE9" w:rsidP="001B7698">
            <w:pPr>
              <w:pStyle w:val="TableText"/>
              <w:spacing w:line="240" w:lineRule="auto"/>
            </w:pPr>
            <w:r>
              <w:t xml:space="preserve">A </w:t>
            </w:r>
            <w:r w:rsidR="006E7481" w:rsidRPr="0057094D">
              <w:t>decrease of 8.6%</w:t>
            </w:r>
          </w:p>
        </w:tc>
        <w:tc>
          <w:tcPr>
            <w:tcW w:w="1609" w:type="dxa"/>
          </w:tcPr>
          <w:p w14:paraId="1841CC38" w14:textId="77777777" w:rsidR="00637BE9" w:rsidRDefault="006E7481" w:rsidP="001B7698">
            <w:pPr>
              <w:pStyle w:val="TableText"/>
              <w:spacing w:line="240" w:lineRule="auto"/>
            </w:pPr>
            <w:r w:rsidRPr="0057094D">
              <w:t>Would pay $17,769 in WCC rates</w:t>
            </w:r>
          </w:p>
          <w:p w14:paraId="35F13E4F" w14:textId="2E6F2CD4" w:rsidR="006E7481" w:rsidRPr="0057094D" w:rsidRDefault="00637BE9" w:rsidP="001B7698">
            <w:pPr>
              <w:pStyle w:val="TableText"/>
              <w:spacing w:line="240" w:lineRule="auto"/>
            </w:pPr>
            <w:r>
              <w:t>A</w:t>
            </w:r>
            <w:r w:rsidR="006E7481" w:rsidRPr="0057094D">
              <w:t xml:space="preserve"> decrease of 3.3%</w:t>
            </w:r>
          </w:p>
        </w:tc>
        <w:tc>
          <w:tcPr>
            <w:tcW w:w="1638" w:type="dxa"/>
            <w:shd w:val="clear" w:color="auto" w:fill="E8E8E8" w:themeFill="background2"/>
          </w:tcPr>
          <w:p w14:paraId="7446B021" w14:textId="77777777" w:rsidR="00637BE9" w:rsidRDefault="006E7481" w:rsidP="001B7698">
            <w:pPr>
              <w:pStyle w:val="TableText"/>
              <w:spacing w:line="240" w:lineRule="auto"/>
            </w:pPr>
            <w:r w:rsidRPr="0057094D">
              <w:t xml:space="preserve">Would pay $17,326 in WCC rates </w:t>
            </w:r>
          </w:p>
          <w:p w14:paraId="02F0229D" w14:textId="3891D382" w:rsidR="006E7481" w:rsidRPr="0057094D" w:rsidRDefault="00637BE9" w:rsidP="001B7698">
            <w:pPr>
              <w:pStyle w:val="TableText"/>
              <w:spacing w:line="240" w:lineRule="auto"/>
            </w:pPr>
            <w:r>
              <w:t>A</w:t>
            </w:r>
            <w:r w:rsidR="006E7481" w:rsidRPr="0057094D">
              <w:t xml:space="preserve"> decrease of 5.2%</w:t>
            </w:r>
          </w:p>
        </w:tc>
        <w:tc>
          <w:tcPr>
            <w:tcW w:w="1666" w:type="dxa"/>
          </w:tcPr>
          <w:p w14:paraId="41DA538C" w14:textId="77777777" w:rsidR="00637BE9" w:rsidRDefault="006E7481" w:rsidP="001B7698">
            <w:pPr>
              <w:pStyle w:val="TableText"/>
              <w:spacing w:line="240" w:lineRule="auto"/>
            </w:pPr>
            <w:r w:rsidRPr="0057094D">
              <w:t xml:space="preserve">Would pay $16,173 in WCC rates </w:t>
            </w:r>
          </w:p>
          <w:p w14:paraId="516C8034" w14:textId="460C12A1" w:rsidR="006E7481" w:rsidRPr="0057094D" w:rsidRDefault="00637BE9" w:rsidP="001B7698">
            <w:pPr>
              <w:pStyle w:val="TableText"/>
              <w:spacing w:line="240" w:lineRule="auto"/>
            </w:pPr>
            <w:r>
              <w:t>A</w:t>
            </w:r>
            <w:r w:rsidR="006E7481" w:rsidRPr="0057094D">
              <w:t xml:space="preserve"> decrease of 11.5%</w:t>
            </w:r>
          </w:p>
        </w:tc>
      </w:tr>
      <w:tr w:rsidR="006E7481" w:rsidRPr="0057094D" w14:paraId="0EB8ED66" w14:textId="77777777" w:rsidTr="00296839">
        <w:trPr>
          <w:trHeight w:val="665"/>
        </w:trPr>
        <w:tc>
          <w:tcPr>
            <w:tcW w:w="1613" w:type="dxa"/>
            <w:shd w:val="clear" w:color="auto" w:fill="E8E8E8" w:themeFill="background2"/>
          </w:tcPr>
          <w:p w14:paraId="0DECDD5E" w14:textId="77777777" w:rsidR="006E7481" w:rsidRPr="00F00E9C" w:rsidRDefault="006E7481" w:rsidP="001B7698">
            <w:pPr>
              <w:pStyle w:val="TableText"/>
              <w:spacing w:line="240" w:lineRule="auto"/>
              <w:rPr>
                <w:b/>
                <w:bCs/>
              </w:rPr>
            </w:pPr>
            <w:r w:rsidRPr="00F00E9C">
              <w:rPr>
                <w:b/>
                <w:bCs/>
              </w:rPr>
              <w:t>A $1.5m residential property</w:t>
            </w:r>
          </w:p>
        </w:tc>
        <w:tc>
          <w:tcPr>
            <w:tcW w:w="1422" w:type="dxa"/>
          </w:tcPr>
          <w:p w14:paraId="52F50B81" w14:textId="77777777" w:rsidR="006E7481" w:rsidRPr="0057094D" w:rsidRDefault="006E7481" w:rsidP="001B7698">
            <w:pPr>
              <w:pStyle w:val="TableText"/>
              <w:spacing w:line="240" w:lineRule="auto"/>
            </w:pPr>
            <w:r w:rsidRPr="0057094D">
              <w:t>Pays $4,460 in WCC rates now</w:t>
            </w:r>
          </w:p>
        </w:tc>
        <w:tc>
          <w:tcPr>
            <w:tcW w:w="1645" w:type="dxa"/>
            <w:shd w:val="clear" w:color="auto" w:fill="E8E8E8" w:themeFill="background2"/>
          </w:tcPr>
          <w:p w14:paraId="5394D57C" w14:textId="77777777" w:rsidR="00637BE9" w:rsidRDefault="006E7481" w:rsidP="001B7698">
            <w:pPr>
              <w:pStyle w:val="TableText"/>
              <w:spacing w:line="240" w:lineRule="auto"/>
            </w:pPr>
            <w:r w:rsidRPr="0057094D">
              <w:t>Would pay $4,861 in WCC rates</w:t>
            </w:r>
            <w:r w:rsidR="00637BE9">
              <w:t>.</w:t>
            </w:r>
          </w:p>
          <w:p w14:paraId="1DC74216" w14:textId="10D87DE9" w:rsidR="006E7481" w:rsidRPr="0057094D" w:rsidRDefault="00637BE9" w:rsidP="001B7698">
            <w:pPr>
              <w:pStyle w:val="TableText"/>
              <w:spacing w:line="240" w:lineRule="auto"/>
            </w:pPr>
            <w:r>
              <w:t>A</w:t>
            </w:r>
            <w:r w:rsidR="006E7481" w:rsidRPr="0057094D">
              <w:t>n increase of 9%</w:t>
            </w:r>
          </w:p>
        </w:tc>
        <w:tc>
          <w:tcPr>
            <w:tcW w:w="1609" w:type="dxa"/>
          </w:tcPr>
          <w:p w14:paraId="6164FBC8" w14:textId="77777777" w:rsidR="00637BE9" w:rsidRDefault="006E7481" w:rsidP="001B7698">
            <w:pPr>
              <w:pStyle w:val="TableText"/>
              <w:spacing w:line="240" w:lineRule="auto"/>
            </w:pPr>
            <w:r w:rsidRPr="0057094D">
              <w:t>Would pay $4,620 in WCC rates</w:t>
            </w:r>
          </w:p>
          <w:p w14:paraId="003F00E4" w14:textId="2ED80A65" w:rsidR="006E7481" w:rsidRPr="0057094D" w:rsidRDefault="00AC7A98" w:rsidP="001B7698">
            <w:pPr>
              <w:pStyle w:val="TableText"/>
              <w:spacing w:line="240" w:lineRule="auto"/>
            </w:pPr>
            <w:r>
              <w:t>A</w:t>
            </w:r>
            <w:r w:rsidR="006E7481" w:rsidRPr="0057094D">
              <w:t>n increase of 3.6%</w:t>
            </w:r>
          </w:p>
        </w:tc>
        <w:tc>
          <w:tcPr>
            <w:tcW w:w="1638" w:type="dxa"/>
            <w:shd w:val="clear" w:color="auto" w:fill="E8E8E8" w:themeFill="background2"/>
          </w:tcPr>
          <w:p w14:paraId="5756E8DB" w14:textId="77777777" w:rsidR="00AC7A98" w:rsidRDefault="006E7481" w:rsidP="001B7698">
            <w:pPr>
              <w:pStyle w:val="TableText"/>
              <w:spacing w:line="240" w:lineRule="auto"/>
            </w:pPr>
            <w:r w:rsidRPr="0057094D">
              <w:t>Would pay $4,707 in WCC rates</w:t>
            </w:r>
          </w:p>
          <w:p w14:paraId="0C11D577" w14:textId="7C5070AE" w:rsidR="006E7481" w:rsidRPr="0057094D" w:rsidRDefault="00AC7A98" w:rsidP="001B7698">
            <w:pPr>
              <w:pStyle w:val="TableText"/>
              <w:spacing w:line="240" w:lineRule="auto"/>
            </w:pPr>
            <w:r>
              <w:t>A</w:t>
            </w:r>
            <w:r w:rsidR="006E7481" w:rsidRPr="0057094D">
              <w:t>n increase of 5.5%</w:t>
            </w:r>
          </w:p>
        </w:tc>
        <w:tc>
          <w:tcPr>
            <w:tcW w:w="1666" w:type="dxa"/>
          </w:tcPr>
          <w:p w14:paraId="52299491" w14:textId="77777777" w:rsidR="00AC7A98" w:rsidRDefault="006E7481" w:rsidP="001B7698">
            <w:pPr>
              <w:pStyle w:val="TableText"/>
              <w:spacing w:line="240" w:lineRule="auto"/>
            </w:pPr>
            <w:r w:rsidRPr="0057094D">
              <w:t>Would pay $4,992 in WCC rates</w:t>
            </w:r>
          </w:p>
          <w:p w14:paraId="2336F746" w14:textId="50357562" w:rsidR="006E7481" w:rsidRPr="0057094D" w:rsidRDefault="00AC7A98" w:rsidP="001B7698">
            <w:pPr>
              <w:pStyle w:val="TableText"/>
              <w:spacing w:line="240" w:lineRule="auto"/>
            </w:pPr>
            <w:r>
              <w:t>A</w:t>
            </w:r>
            <w:r w:rsidR="006E7481" w:rsidRPr="0057094D">
              <w:t>n increase of 11.9%</w:t>
            </w:r>
          </w:p>
        </w:tc>
      </w:tr>
      <w:tr w:rsidR="006E7481" w:rsidRPr="0057094D" w14:paraId="0C27A23E" w14:textId="77777777" w:rsidTr="00296839">
        <w:trPr>
          <w:trHeight w:val="913"/>
        </w:trPr>
        <w:tc>
          <w:tcPr>
            <w:tcW w:w="1613" w:type="dxa"/>
            <w:shd w:val="clear" w:color="auto" w:fill="E8E8E8" w:themeFill="background2"/>
          </w:tcPr>
          <w:p w14:paraId="67781664" w14:textId="77777777" w:rsidR="006E7481" w:rsidRPr="00F00E9C" w:rsidRDefault="006E7481" w:rsidP="001B7698">
            <w:pPr>
              <w:pStyle w:val="TableText"/>
              <w:spacing w:line="240" w:lineRule="auto"/>
              <w:rPr>
                <w:b/>
                <w:bCs/>
              </w:rPr>
            </w:pPr>
            <w:r w:rsidRPr="00F00E9C">
              <w:rPr>
                <w:b/>
                <w:bCs/>
              </w:rPr>
              <w:t xml:space="preserve">General rates split </w:t>
            </w:r>
            <w:r w:rsidRPr="00F00E9C">
              <w:t>(excluding Greater Wellington rates and the sludge levy)</w:t>
            </w:r>
          </w:p>
        </w:tc>
        <w:tc>
          <w:tcPr>
            <w:tcW w:w="1422" w:type="dxa"/>
          </w:tcPr>
          <w:p w14:paraId="04FFE298" w14:textId="5D1410D2" w:rsidR="006E7481" w:rsidRPr="0057094D" w:rsidRDefault="006E7481" w:rsidP="002243F4">
            <w:pPr>
              <w:pStyle w:val="ListBullet"/>
              <w:tabs>
                <w:tab w:val="clear" w:pos="360"/>
              </w:tabs>
              <w:spacing w:after="100" w:line="240" w:lineRule="auto"/>
              <w:ind w:left="170" w:hanging="170"/>
            </w:pPr>
            <w:r w:rsidRPr="0057094D">
              <w:t>48% commercial</w:t>
            </w:r>
          </w:p>
          <w:p w14:paraId="67A49E5C" w14:textId="2DF9A3F7" w:rsidR="006E7481" w:rsidRPr="0057094D" w:rsidRDefault="006E7481" w:rsidP="002243F4">
            <w:pPr>
              <w:pStyle w:val="ListBullet"/>
              <w:tabs>
                <w:tab w:val="clear" w:pos="360"/>
              </w:tabs>
              <w:spacing w:after="100" w:line="240" w:lineRule="auto"/>
              <w:ind w:left="170" w:hanging="170"/>
            </w:pPr>
            <w:r w:rsidRPr="0057094D">
              <w:t xml:space="preserve">52% residential </w:t>
            </w:r>
          </w:p>
        </w:tc>
        <w:tc>
          <w:tcPr>
            <w:tcW w:w="1645" w:type="dxa"/>
            <w:shd w:val="clear" w:color="auto" w:fill="E8E8E8" w:themeFill="background2"/>
          </w:tcPr>
          <w:p w14:paraId="315C11A7" w14:textId="66F5CEF9" w:rsidR="006E7481" w:rsidRPr="0057094D" w:rsidRDefault="006E7481" w:rsidP="002243F4">
            <w:pPr>
              <w:pStyle w:val="ListBullet"/>
              <w:tabs>
                <w:tab w:val="clear" w:pos="360"/>
              </w:tabs>
              <w:spacing w:after="100" w:line="240" w:lineRule="auto"/>
              <w:ind w:left="170" w:hanging="170"/>
            </w:pPr>
            <w:r w:rsidRPr="0057094D">
              <w:t>43.5% commercial</w:t>
            </w:r>
          </w:p>
          <w:p w14:paraId="341E1287" w14:textId="71D5C771" w:rsidR="006E7481" w:rsidRPr="0057094D" w:rsidRDefault="006E7481" w:rsidP="002243F4">
            <w:pPr>
              <w:pStyle w:val="ListBullet"/>
              <w:tabs>
                <w:tab w:val="clear" w:pos="360"/>
              </w:tabs>
              <w:spacing w:after="100" w:line="240" w:lineRule="auto"/>
              <w:ind w:left="170" w:hanging="170"/>
            </w:pPr>
            <w:r w:rsidRPr="0057094D">
              <w:t>56.5% residential</w:t>
            </w:r>
          </w:p>
        </w:tc>
        <w:tc>
          <w:tcPr>
            <w:tcW w:w="1609" w:type="dxa"/>
          </w:tcPr>
          <w:p w14:paraId="00B99D3D" w14:textId="114F02BB" w:rsidR="006E7481" w:rsidRPr="0057094D" w:rsidRDefault="006E7481" w:rsidP="002243F4">
            <w:pPr>
              <w:pStyle w:val="ListBullet"/>
              <w:tabs>
                <w:tab w:val="clear" w:pos="360"/>
              </w:tabs>
              <w:spacing w:after="100" w:line="240" w:lineRule="auto"/>
              <w:ind w:left="170" w:hanging="170"/>
            </w:pPr>
            <w:r w:rsidRPr="0057094D">
              <w:t>46.5% commercial</w:t>
            </w:r>
          </w:p>
          <w:p w14:paraId="6BD1D89E" w14:textId="6D36BC72" w:rsidR="006E7481" w:rsidRPr="0057094D" w:rsidRDefault="006E7481" w:rsidP="002243F4">
            <w:pPr>
              <w:pStyle w:val="ListBullet"/>
              <w:tabs>
                <w:tab w:val="clear" w:pos="360"/>
              </w:tabs>
              <w:spacing w:after="100" w:line="240" w:lineRule="auto"/>
              <w:ind w:left="170" w:hanging="170"/>
            </w:pPr>
            <w:r w:rsidRPr="0057094D">
              <w:t>53.5% residential</w:t>
            </w:r>
          </w:p>
        </w:tc>
        <w:tc>
          <w:tcPr>
            <w:tcW w:w="1638" w:type="dxa"/>
            <w:shd w:val="clear" w:color="auto" w:fill="E8E8E8" w:themeFill="background2"/>
          </w:tcPr>
          <w:p w14:paraId="6C700CB9" w14:textId="551608D6" w:rsidR="006E7481" w:rsidRPr="0057094D" w:rsidRDefault="006E7481" w:rsidP="002243F4">
            <w:pPr>
              <w:pStyle w:val="ListBullet"/>
              <w:tabs>
                <w:tab w:val="clear" w:pos="360"/>
              </w:tabs>
              <w:spacing w:after="100" w:line="240" w:lineRule="auto"/>
              <w:ind w:left="170" w:hanging="170"/>
            </w:pPr>
            <w:r w:rsidRPr="0057094D">
              <w:t>45.5% commercial</w:t>
            </w:r>
          </w:p>
          <w:p w14:paraId="21A50D2B" w14:textId="31E95184" w:rsidR="006E7481" w:rsidRPr="0057094D" w:rsidRDefault="006E7481" w:rsidP="002243F4">
            <w:pPr>
              <w:pStyle w:val="ListBullet"/>
              <w:tabs>
                <w:tab w:val="clear" w:pos="360"/>
              </w:tabs>
              <w:spacing w:after="100" w:line="240" w:lineRule="auto"/>
              <w:ind w:left="170" w:hanging="170"/>
            </w:pPr>
            <w:r w:rsidRPr="0057094D">
              <w:t>54.5% residential</w:t>
            </w:r>
          </w:p>
        </w:tc>
        <w:tc>
          <w:tcPr>
            <w:tcW w:w="1666" w:type="dxa"/>
          </w:tcPr>
          <w:p w14:paraId="53F6FD1E" w14:textId="2A03E04C" w:rsidR="006E7481" w:rsidRPr="0057094D" w:rsidRDefault="006E7481" w:rsidP="002243F4">
            <w:pPr>
              <w:pStyle w:val="ListBullet"/>
              <w:tabs>
                <w:tab w:val="clear" w:pos="360"/>
              </w:tabs>
              <w:spacing w:after="100" w:line="240" w:lineRule="auto"/>
              <w:ind w:left="170" w:hanging="170"/>
            </w:pPr>
            <w:r w:rsidRPr="0057094D">
              <w:t>42% commercial</w:t>
            </w:r>
          </w:p>
          <w:p w14:paraId="45594137" w14:textId="01296736" w:rsidR="006E7481" w:rsidRPr="0057094D" w:rsidRDefault="006E7481" w:rsidP="002243F4">
            <w:pPr>
              <w:pStyle w:val="ListBullet"/>
              <w:tabs>
                <w:tab w:val="clear" w:pos="360"/>
              </w:tabs>
              <w:spacing w:after="100" w:line="240" w:lineRule="auto"/>
              <w:ind w:left="170" w:hanging="170"/>
            </w:pPr>
            <w:r w:rsidRPr="0057094D">
              <w:t>58% residential</w:t>
            </w:r>
          </w:p>
        </w:tc>
      </w:tr>
      <w:tr w:rsidR="006E7481" w:rsidRPr="0057094D" w14:paraId="01D4DC5C" w14:textId="77777777" w:rsidTr="00296839">
        <w:trPr>
          <w:trHeight w:val="900"/>
        </w:trPr>
        <w:tc>
          <w:tcPr>
            <w:tcW w:w="1613" w:type="dxa"/>
            <w:shd w:val="clear" w:color="auto" w:fill="E8E8E8" w:themeFill="background2"/>
          </w:tcPr>
          <w:p w14:paraId="6787CE08" w14:textId="77777777" w:rsidR="006E7481" w:rsidRPr="00F00E9C" w:rsidRDefault="006E7481" w:rsidP="001B7698">
            <w:pPr>
              <w:pStyle w:val="TableText"/>
              <w:spacing w:line="240" w:lineRule="auto"/>
              <w:rPr>
                <w:b/>
                <w:bCs/>
              </w:rPr>
            </w:pPr>
            <w:r w:rsidRPr="00F00E9C">
              <w:rPr>
                <w:b/>
                <w:bCs/>
              </w:rPr>
              <w:t xml:space="preserve">Total rates split </w:t>
            </w:r>
            <w:r w:rsidRPr="00B71174">
              <w:t>(including Greater Wellington rates and the sludge levy)</w:t>
            </w:r>
          </w:p>
        </w:tc>
        <w:tc>
          <w:tcPr>
            <w:tcW w:w="1422" w:type="dxa"/>
          </w:tcPr>
          <w:p w14:paraId="5FF7FADF" w14:textId="01E39931" w:rsidR="006E7481" w:rsidRPr="0057094D" w:rsidRDefault="006E7481" w:rsidP="002243F4">
            <w:pPr>
              <w:pStyle w:val="ListBullet"/>
              <w:tabs>
                <w:tab w:val="clear" w:pos="360"/>
              </w:tabs>
              <w:spacing w:after="100" w:line="240" w:lineRule="auto"/>
              <w:ind w:left="170" w:hanging="170"/>
            </w:pPr>
            <w:r w:rsidRPr="0057094D">
              <w:t>49% commercial</w:t>
            </w:r>
          </w:p>
          <w:p w14:paraId="4760216A" w14:textId="16366F22" w:rsidR="006E7481" w:rsidRPr="0057094D" w:rsidRDefault="006E7481" w:rsidP="002243F4">
            <w:pPr>
              <w:pStyle w:val="ListBullet"/>
              <w:tabs>
                <w:tab w:val="clear" w:pos="360"/>
              </w:tabs>
              <w:spacing w:after="100" w:line="240" w:lineRule="auto"/>
              <w:ind w:left="170" w:hanging="170"/>
            </w:pPr>
            <w:r w:rsidRPr="0057094D">
              <w:t>51% residential</w:t>
            </w:r>
          </w:p>
        </w:tc>
        <w:tc>
          <w:tcPr>
            <w:tcW w:w="1645" w:type="dxa"/>
            <w:shd w:val="clear" w:color="auto" w:fill="E8E8E8" w:themeFill="background2"/>
          </w:tcPr>
          <w:p w14:paraId="4DEEC8A2" w14:textId="0852A739" w:rsidR="006E7481" w:rsidRPr="0057094D" w:rsidRDefault="006E7481" w:rsidP="002243F4">
            <w:pPr>
              <w:pStyle w:val="ListBullet"/>
              <w:tabs>
                <w:tab w:val="clear" w:pos="360"/>
              </w:tabs>
              <w:spacing w:after="100" w:line="240" w:lineRule="auto"/>
              <w:ind w:left="170" w:hanging="170"/>
            </w:pPr>
            <w:r w:rsidRPr="0057094D">
              <w:t>45% commercial</w:t>
            </w:r>
          </w:p>
          <w:p w14:paraId="5C93C29F" w14:textId="41157766" w:rsidR="006E7481" w:rsidRPr="0057094D" w:rsidRDefault="006E7481" w:rsidP="002243F4">
            <w:pPr>
              <w:pStyle w:val="ListBullet"/>
              <w:tabs>
                <w:tab w:val="clear" w:pos="360"/>
              </w:tabs>
              <w:spacing w:after="100" w:line="240" w:lineRule="auto"/>
              <w:ind w:left="170" w:hanging="170"/>
            </w:pPr>
            <w:r w:rsidRPr="0057094D">
              <w:t>55% residential</w:t>
            </w:r>
          </w:p>
        </w:tc>
        <w:tc>
          <w:tcPr>
            <w:tcW w:w="1609" w:type="dxa"/>
          </w:tcPr>
          <w:p w14:paraId="2B9E2A73" w14:textId="5F6D91BD" w:rsidR="006E7481" w:rsidRPr="0057094D" w:rsidRDefault="006E7481" w:rsidP="002243F4">
            <w:pPr>
              <w:pStyle w:val="ListBullet"/>
              <w:tabs>
                <w:tab w:val="clear" w:pos="360"/>
              </w:tabs>
              <w:spacing w:after="100" w:line="240" w:lineRule="auto"/>
              <w:ind w:left="170" w:hanging="170"/>
            </w:pPr>
            <w:r w:rsidRPr="0057094D">
              <w:t>48% commercial</w:t>
            </w:r>
          </w:p>
          <w:p w14:paraId="6DCF4BB3" w14:textId="175A4209" w:rsidR="006E7481" w:rsidRPr="0057094D" w:rsidRDefault="006E7481" w:rsidP="002243F4">
            <w:pPr>
              <w:pStyle w:val="ListBullet"/>
              <w:tabs>
                <w:tab w:val="clear" w:pos="360"/>
              </w:tabs>
              <w:spacing w:after="100" w:line="240" w:lineRule="auto"/>
              <w:ind w:left="170" w:hanging="170"/>
            </w:pPr>
            <w:r w:rsidRPr="0057094D">
              <w:t>52% residential</w:t>
            </w:r>
          </w:p>
        </w:tc>
        <w:tc>
          <w:tcPr>
            <w:tcW w:w="1638" w:type="dxa"/>
            <w:shd w:val="clear" w:color="auto" w:fill="E8E8E8" w:themeFill="background2"/>
          </w:tcPr>
          <w:p w14:paraId="44980EA2" w14:textId="3C27D91C" w:rsidR="006E7481" w:rsidRPr="0057094D" w:rsidRDefault="006E7481" w:rsidP="002243F4">
            <w:pPr>
              <w:pStyle w:val="ListBullet"/>
              <w:tabs>
                <w:tab w:val="clear" w:pos="360"/>
              </w:tabs>
              <w:spacing w:after="100" w:line="240" w:lineRule="auto"/>
              <w:ind w:left="170" w:hanging="170"/>
            </w:pPr>
            <w:r w:rsidRPr="0057094D">
              <w:t>47% commercial</w:t>
            </w:r>
          </w:p>
          <w:p w14:paraId="18763964" w14:textId="05C9FEA9" w:rsidR="006E7481" w:rsidRPr="0057094D" w:rsidRDefault="006E7481" w:rsidP="002243F4">
            <w:pPr>
              <w:pStyle w:val="ListBullet"/>
              <w:tabs>
                <w:tab w:val="clear" w:pos="360"/>
              </w:tabs>
              <w:spacing w:after="100" w:line="240" w:lineRule="auto"/>
              <w:ind w:left="170" w:hanging="170"/>
            </w:pPr>
            <w:r w:rsidRPr="0057094D">
              <w:t>53% residential</w:t>
            </w:r>
          </w:p>
        </w:tc>
        <w:tc>
          <w:tcPr>
            <w:tcW w:w="1666" w:type="dxa"/>
          </w:tcPr>
          <w:p w14:paraId="0A847152" w14:textId="4D5C7D86" w:rsidR="006E7481" w:rsidRPr="0057094D" w:rsidRDefault="006E7481" w:rsidP="002243F4">
            <w:pPr>
              <w:pStyle w:val="ListBullet"/>
              <w:tabs>
                <w:tab w:val="clear" w:pos="360"/>
              </w:tabs>
              <w:spacing w:after="100" w:line="240" w:lineRule="auto"/>
              <w:ind w:left="170" w:hanging="170"/>
            </w:pPr>
            <w:r w:rsidRPr="0057094D">
              <w:t>43.5% commercial</w:t>
            </w:r>
          </w:p>
          <w:p w14:paraId="15FC0EEA" w14:textId="24CABE8A" w:rsidR="006E7481" w:rsidRPr="0057094D" w:rsidRDefault="006E7481" w:rsidP="002243F4">
            <w:pPr>
              <w:pStyle w:val="ListBullet"/>
              <w:tabs>
                <w:tab w:val="clear" w:pos="360"/>
              </w:tabs>
              <w:spacing w:after="100" w:line="240" w:lineRule="auto"/>
              <w:ind w:left="170" w:hanging="170"/>
            </w:pPr>
            <w:r w:rsidRPr="0057094D">
              <w:t>56.5% residential</w:t>
            </w:r>
          </w:p>
        </w:tc>
      </w:tr>
    </w:tbl>
    <w:p w14:paraId="1FB86391" w14:textId="3856239C" w:rsidR="00026AD2" w:rsidRDefault="00026AD2" w:rsidP="001B7698">
      <w:pPr>
        <w:pStyle w:val="Caption"/>
        <w:spacing w:line="240" w:lineRule="auto"/>
      </w:pPr>
      <w:r>
        <w:t>All rates amounts do not include GST. They reflect Wellington City Council’s 2026/27 general and targeted rates. Greater Wellington rates, water services charges (Tiaki Wai</w:t>
      </w:r>
      <w:r w:rsidR="00347B1F">
        <w:t xml:space="preserve"> charges</w:t>
      </w:r>
      <w:r>
        <w:t>), and the sludge levy are not included.</w:t>
      </w:r>
    </w:p>
    <w:p w14:paraId="7FD06885" w14:textId="77777777" w:rsidR="00026AD2" w:rsidRDefault="00026AD2" w:rsidP="001B7698">
      <w:pPr>
        <w:pStyle w:val="Caption"/>
        <w:spacing w:line="240" w:lineRule="auto"/>
      </w:pPr>
      <w:r>
        <w:t>* The Council proposes that the preferred option would be introduced over six years, to smooth the increases for residential ratepayers.</w:t>
      </w:r>
    </w:p>
    <w:p w14:paraId="7946B504" w14:textId="77777777" w:rsidR="00026AD2" w:rsidRDefault="00026AD2" w:rsidP="001B7698">
      <w:pPr>
        <w:pStyle w:val="Caption"/>
        <w:spacing w:line="240" w:lineRule="auto"/>
      </w:pPr>
      <w:r>
        <w:t xml:space="preserve">** The Council proposes that this option would be introduced over five to six years, to smooth the increases for residential ratepayers. </w:t>
      </w:r>
    </w:p>
    <w:p w14:paraId="65D3C918" w14:textId="77777777" w:rsidR="001B7698" w:rsidRDefault="001B7698">
      <w:pPr>
        <w:spacing w:after="160" w:afterAutospacing="0" w:line="259" w:lineRule="auto"/>
        <w:rPr>
          <w:rFonts w:asciiTheme="majorHAnsi" w:eastAsiaTheme="majorEastAsia" w:hAnsiTheme="majorHAnsi" w:cstheme="majorBidi" w:hint="eastAsia"/>
          <w:b/>
          <w:sz w:val="40"/>
          <w:szCs w:val="32"/>
        </w:rPr>
      </w:pPr>
      <w:r>
        <w:rPr>
          <w:rFonts w:hint="eastAsia"/>
        </w:rPr>
        <w:br w:type="page"/>
      </w:r>
    </w:p>
    <w:p w14:paraId="13B44378" w14:textId="2EA75E27" w:rsidR="00251BD9" w:rsidRPr="0046692F" w:rsidRDefault="00251BD9" w:rsidP="00251BD9">
      <w:pPr>
        <w:pStyle w:val="Heading2"/>
        <w:rPr>
          <w:rFonts w:hint="eastAsia"/>
          <w:bCs/>
        </w:rPr>
      </w:pPr>
      <w:bookmarkStart w:id="55" w:name="_Toc242948377"/>
      <w:r w:rsidRPr="0046692F">
        <w:lastRenderedPageBreak/>
        <w:t>Key proposal 3: Extending the vacant land differential area</w:t>
      </w:r>
      <w:bookmarkEnd w:id="55"/>
    </w:p>
    <w:p w14:paraId="058D0314" w14:textId="77777777" w:rsidR="00251BD9" w:rsidRPr="0046692F" w:rsidRDefault="00251BD9" w:rsidP="00251BD9">
      <w:pPr>
        <w:pStyle w:val="Introduction"/>
      </w:pPr>
      <w:r w:rsidRPr="0046692F">
        <w:t>Wellington has many under-used sites that owners could develop into housing or businesses by using planning rules and market conditions.</w:t>
      </w:r>
    </w:p>
    <w:p w14:paraId="0DBBB763" w14:textId="77777777" w:rsidR="00251BD9" w:rsidRPr="0046692F" w:rsidRDefault="00251BD9" w:rsidP="00251BD9">
      <w:r w:rsidRPr="0046692F">
        <w:t xml:space="preserve">In the 2024–34 </w:t>
      </w:r>
      <w:r>
        <w:t>LTP</w:t>
      </w:r>
      <w:r w:rsidRPr="0046692F">
        <w:t xml:space="preserve">, we introduced an inner-city vacant land / derelict buildings differential rate to encourage owners to develop their sites. Properties in this category pay 5.0 times the base general rate. </w:t>
      </w:r>
    </w:p>
    <w:p w14:paraId="75770F61" w14:textId="29802A15" w:rsidR="00251BD9" w:rsidRDefault="00251BD9" w:rsidP="00251BD9">
      <w:r>
        <w:t>We would like your feedback on whether we should include more areas in this policy, offer rates remissions in particular instances, and make some policy wording changes to make the purpose of this rate clearer.</w:t>
      </w:r>
    </w:p>
    <w:p w14:paraId="7C069251" w14:textId="77777777" w:rsidR="008F2DAD" w:rsidRPr="0046692F" w:rsidRDefault="008F2DAD" w:rsidP="00251BD9"/>
    <w:p w14:paraId="7395E1D7" w14:textId="77777777" w:rsidR="00251BD9" w:rsidRPr="0046692F" w:rsidRDefault="00251BD9" w:rsidP="00251BD9">
      <w:pPr>
        <w:pStyle w:val="Heading3"/>
      </w:pPr>
      <w:bookmarkStart w:id="56" w:name="_Toc241098231"/>
      <w:bookmarkStart w:id="57" w:name="_Toc242948378"/>
      <w:r w:rsidRPr="0046692F">
        <w:t>What is vacant land?</w:t>
      </w:r>
      <w:bookmarkEnd w:id="56"/>
      <w:bookmarkEnd w:id="57"/>
      <w:r w:rsidRPr="0046692F">
        <w:t xml:space="preserve"> </w:t>
      </w:r>
    </w:p>
    <w:p w14:paraId="592978C0" w14:textId="77777777" w:rsidR="00251BD9" w:rsidRDefault="00251BD9" w:rsidP="00251BD9">
      <w:pPr>
        <w:pStyle w:val="Introduction"/>
      </w:pPr>
      <w:r w:rsidRPr="0046692F">
        <w:t xml:space="preserve">We want the definition of vacant land to be clear and understandable. </w:t>
      </w:r>
    </w:p>
    <w:p w14:paraId="5805DAA2" w14:textId="34DB3914" w:rsidR="00251BD9" w:rsidRPr="0046692F" w:rsidRDefault="00251BD9" w:rsidP="00251BD9">
      <w:r w:rsidRPr="0046692F">
        <w:t xml:space="preserve">The Council has four ways to define vacant land as part of charging the vacant land rate: </w:t>
      </w:r>
    </w:p>
    <w:p w14:paraId="73A1577C" w14:textId="77777777" w:rsidR="00251BD9" w:rsidRPr="0046692F" w:rsidRDefault="00251BD9" w:rsidP="005E3A89">
      <w:pPr>
        <w:pStyle w:val="ListBullet"/>
        <w:spacing w:after="100" w:line="300" w:lineRule="exact"/>
      </w:pPr>
      <w:r w:rsidRPr="0046692F">
        <w:t xml:space="preserve">The QV code for the site is ‘vacant’ </w:t>
      </w:r>
    </w:p>
    <w:p w14:paraId="0FA619B3" w14:textId="77777777" w:rsidR="00251BD9" w:rsidRPr="0046692F" w:rsidRDefault="00251BD9" w:rsidP="005E3A89">
      <w:pPr>
        <w:pStyle w:val="ListBullet"/>
        <w:spacing w:after="100" w:line="300" w:lineRule="exact"/>
      </w:pPr>
      <w:r w:rsidRPr="0046692F">
        <w:t xml:space="preserve">It is not under development </w:t>
      </w:r>
    </w:p>
    <w:p w14:paraId="72349FFF" w14:textId="77777777" w:rsidR="00251BD9" w:rsidRPr="0046692F" w:rsidRDefault="00251BD9" w:rsidP="005E3A89">
      <w:pPr>
        <w:pStyle w:val="ListBullet"/>
        <w:spacing w:after="100" w:line="300" w:lineRule="exact"/>
      </w:pPr>
      <w:r>
        <w:t>It has n</w:t>
      </w:r>
      <w:r w:rsidRPr="0046692F">
        <w:t xml:space="preserve">o active use </w:t>
      </w:r>
    </w:p>
    <w:p w14:paraId="67EAEDC6" w14:textId="15F21ACA" w:rsidR="00251BD9" w:rsidRDefault="00251BD9" w:rsidP="005E3A89">
      <w:pPr>
        <w:pStyle w:val="ListBullet"/>
        <w:spacing w:after="100" w:line="300" w:lineRule="exact"/>
      </w:pPr>
      <w:r w:rsidRPr="0046692F">
        <w:t>Exemption when not economical</w:t>
      </w:r>
    </w:p>
    <w:p w14:paraId="7F3951DE" w14:textId="34531BAD" w:rsidR="00B22F16" w:rsidRDefault="00B22F16" w:rsidP="008F2DAD">
      <w:pPr>
        <w:pStyle w:val="ListBullet"/>
        <w:numPr>
          <w:ilvl w:val="0"/>
          <w:numId w:val="0"/>
        </w:numPr>
      </w:pPr>
      <w:r>
        <w:rPr>
          <w:noProof/>
        </w:rPr>
        <w:drawing>
          <wp:anchor distT="0" distB="0" distL="114300" distR="114300" simplePos="0" relativeHeight="251658251" behindDoc="1" locked="0" layoutInCell="1" allowOverlap="1" wp14:anchorId="60F07C0B" wp14:editId="56E9CF06">
            <wp:simplePos x="0" y="0"/>
            <wp:positionH relativeFrom="margin">
              <wp:align>left</wp:align>
            </wp:positionH>
            <wp:positionV relativeFrom="paragraph">
              <wp:posOffset>15875</wp:posOffset>
            </wp:positionV>
            <wp:extent cx="5287010" cy="2651760"/>
            <wp:effectExtent l="0" t="0" r="8890" b="0"/>
            <wp:wrapTight wrapText="bothSides">
              <wp:wrapPolygon edited="0">
                <wp:start x="0" y="0"/>
                <wp:lineTo x="0" y="21414"/>
                <wp:lineTo x="21558" y="21414"/>
                <wp:lineTo x="21558" y="0"/>
                <wp:lineTo x="0" y="0"/>
              </wp:wrapPolygon>
            </wp:wrapTight>
            <wp:docPr id="732074692" name="Picture 9" descr="Illustration titled “Vacant land rate.” A small, run-down building sits on a large, mostly empty section of land. The building has broken windows, damaged walls and an untidy appearance. Sparse weeds, shrubs and scattered rocks appear around the property, while most of the section remains undeveloped. The image represents vacant or underutilised 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4692" name="Picture 9" descr="Illustration titled “Vacant land rate.” A small, run-down building sits on a large, mostly empty section of land. The building has broken windows, damaged walls and an untidy appearance. Sparse weeds, shrubs and scattered rocks appear around the property, while most of the section remains undeveloped. The image represents vacant or underutilised lan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87010" cy="2651760"/>
                    </a:xfrm>
                    <a:prstGeom prst="rect">
                      <a:avLst/>
                    </a:prstGeom>
                  </pic:spPr>
                </pic:pic>
              </a:graphicData>
            </a:graphic>
            <wp14:sizeRelH relativeFrom="margin">
              <wp14:pctWidth>0</wp14:pctWidth>
            </wp14:sizeRelH>
            <wp14:sizeRelV relativeFrom="margin">
              <wp14:pctHeight>0</wp14:pctHeight>
            </wp14:sizeRelV>
          </wp:anchor>
        </w:drawing>
      </w:r>
    </w:p>
    <w:p w14:paraId="7D324651" w14:textId="31363E72" w:rsidR="00B22F16" w:rsidRDefault="00B22F16" w:rsidP="008F2DAD">
      <w:pPr>
        <w:pStyle w:val="ListBullet"/>
        <w:numPr>
          <w:ilvl w:val="0"/>
          <w:numId w:val="0"/>
        </w:numPr>
      </w:pPr>
    </w:p>
    <w:p w14:paraId="538E3493" w14:textId="4CE04AD5" w:rsidR="00B22F16" w:rsidRDefault="00B22F16" w:rsidP="008F2DAD">
      <w:pPr>
        <w:pStyle w:val="ListBullet"/>
        <w:numPr>
          <w:ilvl w:val="0"/>
          <w:numId w:val="0"/>
        </w:numPr>
      </w:pPr>
    </w:p>
    <w:p w14:paraId="39CB211E" w14:textId="0D5D85C0" w:rsidR="008F2DAD" w:rsidRPr="0046692F" w:rsidRDefault="008F2DAD" w:rsidP="008F2DAD">
      <w:pPr>
        <w:pStyle w:val="ListBullet"/>
        <w:numPr>
          <w:ilvl w:val="0"/>
          <w:numId w:val="0"/>
        </w:numPr>
      </w:pPr>
    </w:p>
    <w:p w14:paraId="30B76B0A" w14:textId="77777777" w:rsidR="00E17992" w:rsidRDefault="00E17992" w:rsidP="008F2DAD">
      <w:pPr>
        <w:pStyle w:val="ListBullet"/>
        <w:numPr>
          <w:ilvl w:val="0"/>
          <w:numId w:val="0"/>
        </w:numPr>
      </w:pPr>
    </w:p>
    <w:p w14:paraId="3DE5D441" w14:textId="77777777" w:rsidR="00E17992" w:rsidRDefault="00E17992" w:rsidP="008F2DAD">
      <w:pPr>
        <w:pStyle w:val="ListBullet"/>
        <w:numPr>
          <w:ilvl w:val="0"/>
          <w:numId w:val="0"/>
        </w:numPr>
      </w:pPr>
    </w:p>
    <w:p w14:paraId="72FF043D" w14:textId="77777777" w:rsidR="00E17992" w:rsidRDefault="00E17992" w:rsidP="008F2DAD">
      <w:pPr>
        <w:pStyle w:val="ListBullet"/>
        <w:numPr>
          <w:ilvl w:val="0"/>
          <w:numId w:val="0"/>
        </w:numPr>
      </w:pPr>
    </w:p>
    <w:p w14:paraId="2518A908" w14:textId="77777777" w:rsidR="00E17992" w:rsidRDefault="00E17992" w:rsidP="008F2DAD">
      <w:pPr>
        <w:pStyle w:val="ListBullet"/>
        <w:numPr>
          <w:ilvl w:val="0"/>
          <w:numId w:val="0"/>
        </w:numPr>
      </w:pPr>
    </w:p>
    <w:p w14:paraId="6CE12022" w14:textId="053BD47E" w:rsidR="00E17992" w:rsidRDefault="005F78F6" w:rsidP="00677FD5">
      <w:pPr>
        <w:pStyle w:val="Caption"/>
      </w:pPr>
      <w:r>
        <w:t xml:space="preserve">An artist’s impression of </w:t>
      </w:r>
      <w:r w:rsidR="002664EE">
        <w:t xml:space="preserve">a rundown building on </w:t>
      </w:r>
      <w:r w:rsidR="00F8251F">
        <w:t>untidy vacant land</w:t>
      </w:r>
      <w:r w:rsidR="005E2F93">
        <w:t xml:space="preserve">. </w:t>
      </w:r>
      <w:r w:rsidR="00261A59">
        <w:t>The Council is pr</w:t>
      </w:r>
      <w:r w:rsidR="0065363F">
        <w:t>o</w:t>
      </w:r>
      <w:r w:rsidR="00261A59">
        <w:t xml:space="preserve">posing </w:t>
      </w:r>
      <w:r w:rsidR="0065363F">
        <w:t xml:space="preserve">to make the </w:t>
      </w:r>
      <w:r w:rsidR="00441C1A">
        <w:t xml:space="preserve">criteria for the </w:t>
      </w:r>
      <w:r w:rsidR="00C60249">
        <w:t>vacant land / derelict building differential rate</w:t>
      </w:r>
      <w:r w:rsidR="00451BB6">
        <w:t xml:space="preserve"> easier to </w:t>
      </w:r>
      <w:r w:rsidR="00894502">
        <w:t>understand</w:t>
      </w:r>
      <w:r w:rsidR="00C60249">
        <w:t>.</w:t>
      </w:r>
      <w:r w:rsidR="002E1FF2">
        <w:t xml:space="preserve"> Credit: Wellington City Council.</w:t>
      </w:r>
    </w:p>
    <w:p w14:paraId="740998E5" w14:textId="5508D88F" w:rsidR="00251BD9" w:rsidRDefault="00251BD9" w:rsidP="00251BD9">
      <w:pPr>
        <w:pStyle w:val="Heading3"/>
      </w:pPr>
      <w:bookmarkStart w:id="58" w:name="_Toc241098232"/>
      <w:bookmarkStart w:id="59" w:name="_Toc242948379"/>
      <w:r>
        <w:lastRenderedPageBreak/>
        <w:t xml:space="preserve">Why do we have this rating </w:t>
      </w:r>
      <w:bookmarkEnd w:id="58"/>
      <w:r>
        <w:t>differential?</w:t>
      </w:r>
      <w:bookmarkEnd w:id="59"/>
      <w:r>
        <w:t xml:space="preserve"> </w:t>
      </w:r>
    </w:p>
    <w:p w14:paraId="3AB0B3C0" w14:textId="00ED1059" w:rsidR="00251BD9" w:rsidRPr="0046692F" w:rsidRDefault="00251BD9" w:rsidP="00251BD9">
      <w:pPr>
        <w:pStyle w:val="Introduction"/>
      </w:pPr>
      <w:r>
        <w:t xml:space="preserve">A higher rate on vacant land promotes development in the city and city fringes and makes sure owners of vacant land / derelict buildings pay their fair share of costs. </w:t>
      </w:r>
    </w:p>
    <w:p w14:paraId="27EC9907" w14:textId="540F7D87" w:rsidR="00251BD9" w:rsidRPr="0046692F" w:rsidRDefault="00251BD9" w:rsidP="008F79A8">
      <w:pPr>
        <w:spacing w:after="120" w:afterAutospacing="0" w:line="240" w:lineRule="auto"/>
      </w:pPr>
      <w:r w:rsidRPr="0046692F">
        <w:t xml:space="preserve">Without a vacant land </w:t>
      </w:r>
      <w:r>
        <w:t xml:space="preserve">/derelict buildings </w:t>
      </w:r>
      <w:r w:rsidRPr="0046692F">
        <w:t>rate:</w:t>
      </w:r>
    </w:p>
    <w:p w14:paraId="3AB777F0" w14:textId="2A5345E7" w:rsidR="00251BD9" w:rsidRPr="0046692F" w:rsidRDefault="00251BD9" w:rsidP="008F79A8">
      <w:pPr>
        <w:pStyle w:val="ListBullet"/>
        <w:spacing w:before="0" w:after="120" w:afterAutospacing="0" w:line="240" w:lineRule="auto"/>
      </w:pPr>
      <w:r w:rsidRPr="0046692F">
        <w:t>the property has low rates compared with other properties in the inner city because the capital value is low.</w:t>
      </w:r>
    </w:p>
    <w:p w14:paraId="2B80F639" w14:textId="49409149" w:rsidR="00251BD9" w:rsidRPr="0046692F" w:rsidRDefault="00251BD9" w:rsidP="008F79A8">
      <w:pPr>
        <w:pStyle w:val="ListBullet"/>
        <w:spacing w:before="0" w:after="120" w:afterAutospacing="0" w:line="240" w:lineRule="auto"/>
      </w:pPr>
      <w:r w:rsidRPr="0046692F">
        <w:t xml:space="preserve">owners of vacant central city land (whether commercial or residential) pay less to benefit from the Council’s general activities in the area, for example, roads, footpaths, and inner-city safety. </w:t>
      </w:r>
    </w:p>
    <w:p w14:paraId="0D72BFDA" w14:textId="58502193" w:rsidR="00251BD9" w:rsidRDefault="00251BD9" w:rsidP="008F79A8">
      <w:pPr>
        <w:pStyle w:val="ListBullet"/>
        <w:spacing w:before="0" w:after="120" w:afterAutospacing="0" w:line="240" w:lineRule="auto"/>
      </w:pPr>
      <w:r w:rsidRPr="0046692F">
        <w:t xml:space="preserve">vacant </w:t>
      </w:r>
      <w:r>
        <w:t xml:space="preserve">/ derelict </w:t>
      </w:r>
      <w:r w:rsidRPr="0046692F">
        <w:t xml:space="preserve">sites have a negative impact on the perceptions of the central city. </w:t>
      </w:r>
    </w:p>
    <w:p w14:paraId="2A4AE2F8" w14:textId="03442BA1" w:rsidR="008F2DAD" w:rsidRDefault="008F2DAD" w:rsidP="007935D7">
      <w:pPr>
        <w:pStyle w:val="ListBullet"/>
        <w:numPr>
          <w:ilvl w:val="0"/>
          <w:numId w:val="0"/>
        </w:numPr>
        <w:spacing w:before="0" w:after="0" w:afterAutospacing="0" w:line="240" w:lineRule="auto"/>
      </w:pPr>
    </w:p>
    <w:p w14:paraId="0636CB31" w14:textId="77777777" w:rsidR="00251BD9" w:rsidRPr="0046692F" w:rsidRDefault="00251BD9" w:rsidP="00251BD9">
      <w:pPr>
        <w:pStyle w:val="Heading3"/>
      </w:pPr>
      <w:bookmarkStart w:id="60" w:name="_Toc241098233"/>
      <w:bookmarkStart w:id="61" w:name="_Toc242948380"/>
      <w:r>
        <w:t>Changes proposed</w:t>
      </w:r>
      <w:bookmarkEnd w:id="60"/>
      <w:bookmarkEnd w:id="61"/>
      <w:r>
        <w:t xml:space="preserve"> </w:t>
      </w:r>
    </w:p>
    <w:p w14:paraId="7F1DC4BA" w14:textId="77777777" w:rsidR="00251BD9" w:rsidRPr="0046692F" w:rsidRDefault="00251BD9" w:rsidP="00251BD9">
      <w:r>
        <w:t>We are proposing to make the following changes:</w:t>
      </w:r>
    </w:p>
    <w:p w14:paraId="34112109" w14:textId="77777777" w:rsidR="00251BD9" w:rsidRPr="0046692F" w:rsidRDefault="00251BD9" w:rsidP="00C30EDC">
      <w:pPr>
        <w:pStyle w:val="ListBullet"/>
        <w:spacing w:before="0" w:after="120" w:afterAutospacing="0" w:line="240" w:lineRule="auto"/>
      </w:pPr>
      <w:r>
        <w:t xml:space="preserve">To extend the area under the vacant land and derelict buildings rating area to include undeveloped property along Adelaide Road, including areas around the Basin Reserve and up to Wellington Regional Hospital </w:t>
      </w:r>
    </w:p>
    <w:p w14:paraId="102D2DB7" w14:textId="046BB16B" w:rsidR="00251BD9" w:rsidRPr="0046692F" w:rsidRDefault="00C30EDC" w:rsidP="00C30EDC">
      <w:pPr>
        <w:pStyle w:val="ListBullet"/>
        <w:spacing w:before="0" w:after="120" w:afterAutospacing="0" w:line="240" w:lineRule="auto"/>
      </w:pPr>
      <w:r>
        <w:rPr>
          <w:noProof/>
        </w:rPr>
        <w:drawing>
          <wp:anchor distT="0" distB="0" distL="114300" distR="114300" simplePos="0" relativeHeight="251658253" behindDoc="1" locked="0" layoutInCell="1" allowOverlap="1" wp14:anchorId="7D87686D" wp14:editId="3281FE2F">
            <wp:simplePos x="0" y="0"/>
            <wp:positionH relativeFrom="margin">
              <wp:align>left</wp:align>
            </wp:positionH>
            <wp:positionV relativeFrom="paragraph">
              <wp:posOffset>388013</wp:posOffset>
            </wp:positionV>
            <wp:extent cx="5899868" cy="3223974"/>
            <wp:effectExtent l="0" t="0" r="5715" b="0"/>
            <wp:wrapTight wrapText="bothSides">
              <wp:wrapPolygon edited="0">
                <wp:start x="0" y="0"/>
                <wp:lineTo x="0" y="21443"/>
                <wp:lineTo x="21551" y="21443"/>
                <wp:lineTo x="21551" y="0"/>
                <wp:lineTo x="0" y="0"/>
              </wp:wrapPolygon>
            </wp:wrapTight>
            <wp:docPr id="940440833" name="Picture 9" descr="Map of proposed vacant land and derelict buildings area (comprising existing downtown area and newly proposed Adelaide Road corridor). &#10;A satellite image of central Wellington and the waterfront, showing red dashed lines of the current vacant land differential area. All the area inside the red dotted line is subject to the existing vacant land and derelict building rating differential. &#10;The red dashed line starts at the north end of the stadium, railyards and port, and turns east towards the Wellington Town Belt. The line then continues north to the Basin Reserve, then turns west towards the waterfront and the Freyberg Pool. The red dashed line continues from Freyberg Pool, around the waterfront until it closes the loop at the port and railyards. &#10;The orange line encloses the proposed extended rating zone. This area starts at the Basin Reserve, extends along Adelaide Road to the Wellington Regional Hospital, then turns south for several blocks, turning west to meet the current rating zone area at Massey University campus.&#10;If you need the exact boundary lines for the current and proposed boundary lines, please email ratingpoliciesreview@wcc.govt.n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40833" name="Picture 9" descr="Map of proposed vacant land and derelict buildings area (comprising existing downtown area and newly proposed Adelaide Road corridor). &#10;A satellite image of central Wellington and the waterfront, showing red dashed lines of the current vacant land differential area. All the area inside the red dotted line is subject to the existing vacant land and derelict building rating differential. &#10;The red dashed line starts at the north end of the stadium, railyards and port, and turns east towards the Wellington Town Belt. The line then continues north to the Basin Reserve, then turns west towards the waterfront and the Freyberg Pool. The red dashed line continues from Freyberg Pool, around the waterfront until it closes the loop at the port and railyards. &#10;The orange line encloses the proposed extended rating zone. This area starts at the Basin Reserve, extends along Adelaide Road to the Wellington Regional Hospital, then turns south for several blocks, turning west to meet the current rating zone area at Massey University campus.&#10;If you need the exact boundary lines for the current and proposed boundary lines, please email ratingpoliciesreview@wcc.govt.nz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9868" cy="3223974"/>
                    </a:xfrm>
                    <a:prstGeom prst="rect">
                      <a:avLst/>
                    </a:prstGeom>
                    <a:noFill/>
                  </pic:spPr>
                </pic:pic>
              </a:graphicData>
            </a:graphic>
            <wp14:sizeRelH relativeFrom="margin">
              <wp14:pctWidth>0</wp14:pctWidth>
            </wp14:sizeRelH>
            <wp14:sizeRelV relativeFrom="margin">
              <wp14:pctHeight>0</wp14:pctHeight>
            </wp14:sizeRelV>
          </wp:anchor>
        </w:drawing>
      </w:r>
      <w:r w:rsidR="00251BD9">
        <w:t xml:space="preserve">To </w:t>
      </w:r>
      <w:r w:rsidR="00251BD9" w:rsidRPr="0046692F">
        <w:t xml:space="preserve">make a minor policy wording change to make the purpose of the vacant land rate clearer. </w:t>
      </w:r>
    </w:p>
    <w:p w14:paraId="23EF4378" w14:textId="77777777" w:rsidR="002E1FF2" w:rsidRDefault="00251BD9" w:rsidP="002E1FF2">
      <w:pPr>
        <w:spacing w:after="120" w:afterAutospacing="0" w:line="240" w:lineRule="auto"/>
      </w:pPr>
      <w:r w:rsidRPr="0046692F">
        <w:t xml:space="preserve">This map shows the current rating zone for vacant and derelict land (shown by a red dotted line) and the </w:t>
      </w:r>
      <w:r>
        <w:t xml:space="preserve">proposed </w:t>
      </w:r>
      <w:r w:rsidRPr="0046692F">
        <w:t xml:space="preserve">extended rating zone, shown by an orange line. </w:t>
      </w:r>
      <w:r>
        <w:t>There is no change to the area in red.</w:t>
      </w:r>
      <w:r w:rsidR="000F5087">
        <w:t xml:space="preserve"> </w:t>
      </w:r>
    </w:p>
    <w:p w14:paraId="130D23F1" w14:textId="3A7E8CE0" w:rsidR="00F23064" w:rsidRDefault="000F5087" w:rsidP="00B32E45">
      <w:pPr>
        <w:spacing w:after="120" w:afterAutospacing="0"/>
        <w:rPr>
          <w:rFonts w:asciiTheme="majorHAnsi" w:eastAsiaTheme="majorEastAsia" w:hAnsiTheme="majorHAnsi" w:cstheme="majorBidi" w:hint="eastAsia"/>
          <w:b/>
          <w:sz w:val="40"/>
          <w:szCs w:val="32"/>
        </w:rPr>
      </w:pPr>
      <w:r>
        <w:t xml:space="preserve">If you need the exact boundary lines for the current and proposed vacant land and derelict buildings rating zone, please email </w:t>
      </w:r>
      <w:hyperlink r:id="rId26" w:history="1">
        <w:r w:rsidR="00D161F3" w:rsidRPr="0035428A">
          <w:rPr>
            <w:rStyle w:val="Hyperlink"/>
            <w:b/>
            <w:bCs/>
            <w:color w:val="auto"/>
            <w:u w:val="none"/>
          </w:rPr>
          <w:t>ratingpoliciesreview@wcc.govt.nz</w:t>
        </w:r>
      </w:hyperlink>
      <w:r w:rsidR="00C30EDC">
        <w:t xml:space="preserve"> </w:t>
      </w:r>
      <w:r w:rsidR="00F23064">
        <w:br w:type="page"/>
      </w:r>
    </w:p>
    <w:p w14:paraId="2F458A65" w14:textId="77777777" w:rsidR="00C338E3" w:rsidRDefault="00C338E3" w:rsidP="00C338E3">
      <w:pPr>
        <w:pStyle w:val="Heading2"/>
        <w:rPr>
          <w:rFonts w:hint="eastAsia"/>
        </w:rPr>
      </w:pPr>
      <w:bookmarkStart w:id="62" w:name="_Toc241098234"/>
      <w:bookmarkStart w:id="63" w:name="_Toc242948381"/>
      <w:r>
        <w:lastRenderedPageBreak/>
        <w:t>Key proposal 4: New general rate differential for Tiaki Wai</w:t>
      </w:r>
      <w:bookmarkEnd w:id="62"/>
      <w:bookmarkEnd w:id="63"/>
      <w:r>
        <w:t xml:space="preserve"> </w:t>
      </w:r>
    </w:p>
    <w:p w14:paraId="19DB1EE8" w14:textId="77777777" w:rsidR="00C338E3" w:rsidRDefault="00C338E3" w:rsidP="00FA730F">
      <w:pPr>
        <w:pStyle w:val="Introduction"/>
      </w:pPr>
      <w:r w:rsidRPr="00F21441">
        <w:t xml:space="preserve">Since 1 July 2026, </w:t>
      </w:r>
      <w:r>
        <w:t xml:space="preserve">the new regional water entity, </w:t>
      </w:r>
      <w:r w:rsidRPr="00F21441">
        <w:t>Tiaki Wai</w:t>
      </w:r>
      <w:r>
        <w:t>,</w:t>
      </w:r>
      <w:r w:rsidRPr="00F21441">
        <w:t xml:space="preserve"> has been responsible for delivering water services across the Wellington region and bills customers separately from council rates. </w:t>
      </w:r>
    </w:p>
    <w:p w14:paraId="063D786F" w14:textId="77777777" w:rsidR="00C338E3" w:rsidRDefault="00C338E3" w:rsidP="00C338E3">
      <w:r w:rsidRPr="00F21441">
        <w:t xml:space="preserve">Tiaki Wai’s infrastructure is subject to Council rates, and as it invests in new pipes, pumping stations, and treatment facilities, the value of its </w:t>
      </w:r>
      <w:r>
        <w:t>infrastructure</w:t>
      </w:r>
      <w:r w:rsidRPr="00F21441">
        <w:t xml:space="preserve"> is expected to increase. Over time, this could result in Tiaki Wai paying a larger share of general rates.</w:t>
      </w:r>
    </w:p>
    <w:p w14:paraId="7F41FF1B" w14:textId="77777777" w:rsidR="00C338E3" w:rsidRDefault="00C338E3" w:rsidP="00C338E3">
      <w:r>
        <w:t xml:space="preserve">We would like your feedback on our </w:t>
      </w:r>
      <w:r w:rsidRPr="00116A72">
        <w:t>propos</w:t>
      </w:r>
      <w:r>
        <w:t>al to create</w:t>
      </w:r>
      <w:r w:rsidRPr="00116A72">
        <w:t xml:space="preserve"> a new Tiaki Wai general rate differential</w:t>
      </w:r>
      <w:r>
        <w:t>.</w:t>
      </w:r>
      <w:r w:rsidRPr="007250CC">
        <w:t xml:space="preserve"> </w:t>
      </w:r>
      <w:r w:rsidRPr="0046692F">
        <w:t xml:space="preserve">This </w:t>
      </w:r>
      <w:r w:rsidRPr="0046692F" w:rsidDel="000E540A">
        <w:t xml:space="preserve">would initially </w:t>
      </w:r>
      <w:r w:rsidRPr="0046692F">
        <w:t xml:space="preserve">be </w:t>
      </w:r>
      <w:r w:rsidRPr="0046692F" w:rsidDel="000E540A">
        <w:t xml:space="preserve">set at </w:t>
      </w:r>
      <w:r w:rsidRPr="0046692F">
        <w:t>the same level as the commercial differential (currently 3.7:1),</w:t>
      </w:r>
      <w:r w:rsidRPr="0046692F" w:rsidDel="000E540A">
        <w:t xml:space="preserve"> </w:t>
      </w:r>
      <w:r w:rsidRPr="0046692F">
        <w:t xml:space="preserve">but it could be adjusted to smooth out the impact of large revaluation changes. </w:t>
      </w:r>
    </w:p>
    <w:p w14:paraId="21E4A546" w14:textId="77777777" w:rsidR="00C338E3" w:rsidRPr="00BC2811" w:rsidRDefault="00C338E3" w:rsidP="00C338E3">
      <w:pPr>
        <w:pStyle w:val="Heading3"/>
      </w:pPr>
      <w:bookmarkStart w:id="64" w:name="_Toc241098235"/>
      <w:bookmarkStart w:id="65" w:name="_Toc242948382"/>
      <w:r>
        <w:t>Impact of rates charged to Tiaki Wai</w:t>
      </w:r>
      <w:bookmarkEnd w:id="64"/>
      <w:bookmarkEnd w:id="65"/>
    </w:p>
    <w:p w14:paraId="5BA528A6" w14:textId="77777777" w:rsidR="00C338E3" w:rsidRPr="0046692F" w:rsidRDefault="00C338E3" w:rsidP="00C338E3">
      <w:r w:rsidRPr="0046692F">
        <w:t xml:space="preserve">The general rates revenue from commercial ratepayers is apportioned across all commercial ratepayers using capital values. Property revaluations </w:t>
      </w:r>
      <w:r>
        <w:t>undertaken</w:t>
      </w:r>
      <w:r w:rsidRPr="0046692F">
        <w:t xml:space="preserve"> every three years can cause the rates paid by one property to be significantly different compared to another property</w:t>
      </w:r>
      <w:r>
        <w:t xml:space="preserve"> if the value increases differently</w:t>
      </w:r>
      <w:r w:rsidRPr="0046692F">
        <w:t>.</w:t>
      </w:r>
    </w:p>
    <w:p w14:paraId="6A154750" w14:textId="77777777" w:rsidR="00C338E3" w:rsidRPr="0046692F" w:rsidRDefault="00C338E3" w:rsidP="00C338E3">
      <w:r w:rsidRPr="0046692F">
        <w:t xml:space="preserve">We expect that the capital value of Tiaki Wai infrastructure will increase significantly </w:t>
      </w:r>
      <w:r>
        <w:t>as</w:t>
      </w:r>
      <w:r w:rsidRPr="0046692F" w:rsidDel="00480765">
        <w:t xml:space="preserve"> </w:t>
      </w:r>
      <w:r>
        <w:t>it</w:t>
      </w:r>
      <w:r w:rsidRPr="0046692F">
        <w:t xml:space="preserve"> invest</w:t>
      </w:r>
      <w:r>
        <w:t>s</w:t>
      </w:r>
      <w:r w:rsidRPr="0046692F">
        <w:t xml:space="preserve"> more in the city’s pipes, pumping stations, and treatment facilities. </w:t>
      </w:r>
      <w:r>
        <w:t>This increase would be confirmed every three years when city-wide property valuations are done, and therefore their proportion of the total rates will increase.</w:t>
      </w:r>
    </w:p>
    <w:p w14:paraId="4D5DAE30" w14:textId="77777777" w:rsidR="00C338E3" w:rsidRPr="0046692F" w:rsidRDefault="00C338E3" w:rsidP="00C338E3">
      <w:r w:rsidRPr="0046692F">
        <w:t xml:space="preserve">Higher rates for Tiaki Wai would increase their costs and it is likely </w:t>
      </w:r>
      <w:r>
        <w:t>any</w:t>
      </w:r>
      <w:r w:rsidRPr="0046692F">
        <w:t xml:space="preserve"> increase</w:t>
      </w:r>
      <w:r>
        <w:t xml:space="preserve"> to their</w:t>
      </w:r>
      <w:r w:rsidRPr="0046692F">
        <w:t xml:space="preserve"> rates would be passed onto all ratepayers through water charges. </w:t>
      </w:r>
    </w:p>
    <w:p w14:paraId="1DF05762" w14:textId="77777777" w:rsidR="00C338E3" w:rsidRPr="0046692F" w:rsidRDefault="00C338E3" w:rsidP="00C338E3">
      <w:pPr>
        <w:pStyle w:val="Heading3"/>
      </w:pPr>
      <w:bookmarkStart w:id="66" w:name="_Toc241098236"/>
      <w:bookmarkStart w:id="67" w:name="_Toc242948383"/>
      <w:r>
        <w:t>The p</w:t>
      </w:r>
      <w:r w:rsidRPr="0046692F">
        <w:t>roposal</w:t>
      </w:r>
      <w:bookmarkEnd w:id="66"/>
      <w:bookmarkEnd w:id="67"/>
    </w:p>
    <w:p w14:paraId="28550C51" w14:textId="32CF6F2B" w:rsidR="00C338E3" w:rsidRPr="0046692F" w:rsidRDefault="00C338E3" w:rsidP="00FA730F">
      <w:pPr>
        <w:pStyle w:val="Introduction"/>
      </w:pPr>
      <w:r w:rsidRPr="0046692F">
        <w:t xml:space="preserve">Having the flexibility to set Tiaki Wai’s rates differently </w:t>
      </w:r>
      <w:r>
        <w:t>from</w:t>
      </w:r>
      <w:r w:rsidRPr="0046692F">
        <w:t xml:space="preserve"> other commercial ratepayers would allow the Council to maintain the relativity of commercial rates between Tiaki Wai and other commercial ratepayers. </w:t>
      </w:r>
    </w:p>
    <w:p w14:paraId="61C63E5D" w14:textId="77777777" w:rsidR="00C338E3" w:rsidRPr="0046692F" w:rsidRDefault="00C338E3" w:rsidP="00C338E3">
      <w:r w:rsidRPr="0046692F">
        <w:t xml:space="preserve">Hutt City Council has recently implemented a new water utility differential alongside their differentials for non-water utilities and other commercial ratepayers. </w:t>
      </w:r>
    </w:p>
    <w:p w14:paraId="0D5365CE" w14:textId="77777777" w:rsidR="00C338E3" w:rsidRPr="0046692F" w:rsidRDefault="00C338E3" w:rsidP="00C338E3">
      <w:r w:rsidRPr="0046692F">
        <w:t>In the same way, we could implement a new general rates differential for Tiaki Wai. The separate Tiaki Wai differential will allow the</w:t>
      </w:r>
      <w:r>
        <w:t>ir</w:t>
      </w:r>
      <w:r w:rsidRPr="0046692F">
        <w:t xml:space="preserve"> share of the rates pie to be managed even when revaluations substantially </w:t>
      </w:r>
      <w:r w:rsidRPr="0046692F" w:rsidDel="00D34079">
        <w:t>change</w:t>
      </w:r>
      <w:r w:rsidRPr="0046692F">
        <w:t xml:space="preserve"> their rateable value compared to other commercial properties. </w:t>
      </w:r>
      <w:r>
        <w:t xml:space="preserve">Any future changes in the Tiaki Wai differential will be part of public consultations in future annual plans or long-term plans. </w:t>
      </w:r>
    </w:p>
    <w:p w14:paraId="5C12DB42" w14:textId="77777777" w:rsidR="00F23064" w:rsidRDefault="00F23064">
      <w:pPr>
        <w:spacing w:after="160" w:afterAutospacing="0" w:line="259" w:lineRule="auto"/>
      </w:pPr>
      <w:r>
        <w:br w:type="page"/>
      </w:r>
    </w:p>
    <w:p w14:paraId="607F07B5" w14:textId="77777777" w:rsidR="00694974" w:rsidRPr="0046692F" w:rsidRDefault="00694974" w:rsidP="00694974">
      <w:pPr>
        <w:pStyle w:val="Heading2"/>
        <w:rPr>
          <w:rFonts w:hint="eastAsia"/>
        </w:rPr>
      </w:pPr>
      <w:bookmarkStart w:id="68" w:name="_Toc241098237"/>
      <w:bookmarkStart w:id="69" w:name="_Toc242948384"/>
      <w:r w:rsidRPr="0046692F">
        <w:lastRenderedPageBreak/>
        <w:t>Key proposal 5: Rates remissions and postponements</w:t>
      </w:r>
      <w:bookmarkEnd w:id="68"/>
      <w:bookmarkEnd w:id="69"/>
    </w:p>
    <w:p w14:paraId="3C350AD1" w14:textId="77777777" w:rsidR="00FA730F" w:rsidRDefault="00694974" w:rsidP="00FA730F">
      <w:pPr>
        <w:pStyle w:val="Introduction"/>
      </w:pPr>
      <w:r w:rsidRPr="0046692F">
        <w:rPr>
          <w:noProof/>
        </w:rPr>
        <mc:AlternateContent>
          <mc:Choice Requires="wpg">
            <w:drawing>
              <wp:anchor distT="0" distB="0" distL="114300" distR="114300" simplePos="0" relativeHeight="251658249" behindDoc="0" locked="0" layoutInCell="1" allowOverlap="1" wp14:anchorId="05A660F5" wp14:editId="5AE24934">
                <wp:simplePos x="0" y="0"/>
                <wp:positionH relativeFrom="page">
                  <wp:posOffset>0</wp:posOffset>
                </wp:positionH>
                <wp:positionV relativeFrom="page">
                  <wp:posOffset>2340001</wp:posOffset>
                </wp:positionV>
                <wp:extent cx="1803" cy="4721778"/>
                <wp:effectExtent l="0" t="0" r="0" b="0"/>
                <wp:wrapSquare wrapText="bothSides"/>
                <wp:docPr id="1110651380" name="Group 1110651380"/>
                <wp:cNvGraphicFramePr/>
                <a:graphic xmlns:a="http://schemas.openxmlformats.org/drawingml/2006/main">
                  <a:graphicData uri="http://schemas.microsoft.com/office/word/2010/wordprocessingGroup">
                    <wpg:wgp>
                      <wpg:cNvGrpSpPr/>
                      <wpg:grpSpPr>
                        <a:xfrm>
                          <a:off x="0" y="0"/>
                          <a:ext cx="1803" cy="4721778"/>
                          <a:chOff x="0" y="0"/>
                          <a:chExt cx="1803" cy="4721778"/>
                        </a:xfrm>
                      </wpg:grpSpPr>
                      <wps:wsp>
                        <wps:cNvPr id="1820006536" name="Shape 757"/>
                        <wps:cNvSpPr/>
                        <wps:spPr>
                          <a:xfrm>
                            <a:off x="0" y="725380"/>
                            <a:ext cx="0" cy="3996398"/>
                          </a:xfrm>
                          <a:custGeom>
                            <a:avLst/>
                            <a:gdLst/>
                            <a:ahLst/>
                            <a:cxnLst/>
                            <a:rect l="0" t="0" r="0" b="0"/>
                            <a:pathLst>
                              <a:path h="3996398">
                                <a:moveTo>
                                  <a:pt x="0" y="3996398"/>
                                </a:moveTo>
                                <a:lnTo>
                                  <a:pt x="0" y="0"/>
                                </a:lnTo>
                                <a:close/>
                              </a:path>
                            </a:pathLst>
                          </a:custGeom>
                          <a:ln w="0" cap="flat">
                            <a:miter lim="127000"/>
                          </a:ln>
                        </wps:spPr>
                        <wps:style>
                          <a:lnRef idx="0">
                            <a:srgbClr val="000000">
                              <a:alpha val="0"/>
                            </a:srgbClr>
                          </a:lnRef>
                          <a:fillRef idx="1">
                            <a:srgbClr val="FFDD00"/>
                          </a:fillRef>
                          <a:effectRef idx="0">
                            <a:scrgbClr r="0" g="0" b="0"/>
                          </a:effectRef>
                          <a:fontRef idx="none"/>
                        </wps:style>
                        <wps:bodyPr/>
                      </wps:wsp>
                      <wps:wsp>
                        <wps:cNvPr id="2119690618" name="Shape 15614"/>
                        <wps:cNvSpPr/>
                        <wps:spPr>
                          <a:xfrm>
                            <a:off x="0" y="0"/>
                            <a:ext cx="9144" cy="720013"/>
                          </a:xfrm>
                          <a:custGeom>
                            <a:avLst/>
                            <a:gdLst/>
                            <a:ahLst/>
                            <a:cxnLst/>
                            <a:rect l="0" t="0" r="0" b="0"/>
                            <a:pathLst>
                              <a:path w="9144" h="720013">
                                <a:moveTo>
                                  <a:pt x="0" y="0"/>
                                </a:moveTo>
                                <a:lnTo>
                                  <a:pt x="9144" y="0"/>
                                </a:lnTo>
                                <a:lnTo>
                                  <a:pt x="9144" y="720013"/>
                                </a:lnTo>
                                <a:lnTo>
                                  <a:pt x="0" y="720013"/>
                                </a:lnTo>
                                <a:lnTo>
                                  <a:pt x="0" y="0"/>
                                </a:lnTo>
                              </a:path>
                            </a:pathLst>
                          </a:custGeom>
                          <a:ln w="0" cap="flat">
                            <a:miter lim="127000"/>
                          </a:ln>
                        </wps:spPr>
                        <wps:style>
                          <a:lnRef idx="0">
                            <a:srgbClr val="000000">
                              <a:alpha val="0"/>
                            </a:srgbClr>
                          </a:lnRef>
                          <a:fillRef idx="1">
                            <a:srgbClr val="FFDD00"/>
                          </a:fillRef>
                          <a:effectRef idx="0">
                            <a:scrgbClr r="0" g="0" b="0"/>
                          </a:effectRef>
                          <a:fontRef idx="none"/>
                        </wps:style>
                        <wps:bodyPr/>
                      </wps:wsp>
                    </wpg:wgp>
                  </a:graphicData>
                </a:graphic>
              </wp:anchor>
            </w:drawing>
          </mc:Choice>
          <mc:Fallback>
            <w:pict>
              <v:group w14:anchorId="4899956A" id="Group 1110651380" o:spid="_x0000_s1026" style="position:absolute;margin-left:0;margin-top:184.25pt;width:.15pt;height:371.8pt;z-index:251658249;mso-position-horizontal-relative:page;mso-position-vertical-relative:page" coordsize="18,47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">
                <v:shape id="Shape 757" o:spid="_x0000_s1027" style="position:absolute;top:7253;width:0;height:39964;visibility:visible;mso-wrap-style:square;v-text-anchor:top" coordsize="0,399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" path="m,3996398l,,,3996398xe" fillcolor="#fd0" stroked="f" strokeweight="0">
                  <v:stroke miterlimit="83231f" joinstyle="miter"/>
                  <v:path arrowok="t" textboxrect="0,0,0,3996398"/>
                </v:shape>
                <v:shape id="Shape 15614" o:spid="_x0000_s1028" style="position:absolute;width:91;height:7200;visibility:visible;mso-wrap-style:square;v-text-anchor:top" coordsize="9144,720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" path="m,l9144,r,720013l,720013,,e" fillcolor="#fd0" stroked="f" strokeweight="0">
                  <v:stroke miterlimit="83231f" joinstyle="miter"/>
                  <v:path arrowok="t" textboxrect="0,0,9144,720013"/>
                </v:shape>
                <w10:wrap type="square" anchorx="page" anchory="page"/>
              </v:group>
            </w:pict>
          </mc:Fallback>
        </mc:AlternateContent>
      </w:r>
      <w:r w:rsidRPr="0046692F">
        <w:t>A rates remission is a partial reduction in the amount of rates you must pay. They are available for ratepayers that meet set criteria for different types of remission.</w:t>
      </w:r>
      <w:r>
        <w:t xml:space="preserve"> </w:t>
      </w:r>
    </w:p>
    <w:p w14:paraId="0457875F" w14:textId="792FDCC3" w:rsidR="00694974" w:rsidRPr="0046692F" w:rsidRDefault="00694974" w:rsidP="00694974">
      <w:r w:rsidRPr="0046692F">
        <w:t>We made minor changes to our rates remissions and postponements policies as part of the 2024</w:t>
      </w:r>
      <w:r>
        <w:t>–</w:t>
      </w:r>
      <w:r w:rsidRPr="0046692F">
        <w:t>34</w:t>
      </w:r>
      <w:r>
        <w:t xml:space="preserve"> Long-term Plan (LTP).</w:t>
      </w:r>
      <w:r w:rsidRPr="0046692F">
        <w:t xml:space="preserve"> </w:t>
      </w:r>
    </w:p>
    <w:p w14:paraId="2CF0E81B" w14:textId="77777777" w:rsidR="00694974" w:rsidRDefault="00694974" w:rsidP="00694974">
      <w:r w:rsidRPr="0046692F">
        <w:t xml:space="preserve">While most rates remission policies are working well, we have identified improvement opportunities for rates </w:t>
      </w:r>
      <w:r>
        <w:t>remission policies related to</w:t>
      </w:r>
      <w:r w:rsidRPr="0046692F">
        <w:t xml:space="preserve"> </w:t>
      </w:r>
      <w:r>
        <w:t>both</w:t>
      </w:r>
      <w:r w:rsidRPr="0046692F">
        <w:t xml:space="preserve"> earthquake-prone buildings</w:t>
      </w:r>
      <w:r>
        <w:t>, and for special circumstances</w:t>
      </w:r>
      <w:r w:rsidRPr="0046692F">
        <w:t>.</w:t>
      </w:r>
    </w:p>
    <w:p w14:paraId="31052E2C" w14:textId="1863ADAA" w:rsidR="00694974" w:rsidRPr="0046692F" w:rsidRDefault="00694974" w:rsidP="00694974">
      <w:r>
        <w:t>No decision has yet been made to change our policies. Depending on any decisions made through this process, the Council may ask for further feedback on rates remissions as part of the public consultation on the 2027</w:t>
      </w:r>
      <w:r w:rsidR="005E288E">
        <w:t>–</w:t>
      </w:r>
      <w:r>
        <w:t>37 LTP next year</w:t>
      </w:r>
      <w:r w:rsidRPr="0060596C">
        <w:t>.</w:t>
      </w:r>
    </w:p>
    <w:p w14:paraId="2EC92A13" w14:textId="51927B09" w:rsidR="00694974" w:rsidRPr="001810EC" w:rsidRDefault="00694974" w:rsidP="00694974">
      <w:pPr>
        <w:pStyle w:val="Heading3"/>
      </w:pPr>
      <w:bookmarkStart w:id="70" w:name="_Toc241098238"/>
      <w:bookmarkStart w:id="71" w:name="_Toc242948385"/>
      <w:r w:rsidRPr="001810EC">
        <w:t xml:space="preserve">Earthquake </w:t>
      </w:r>
      <w:r w:rsidR="00510045">
        <w:t>p</w:t>
      </w:r>
      <w:r w:rsidRPr="001810EC">
        <w:t xml:space="preserve">rone </w:t>
      </w:r>
      <w:r w:rsidR="00510045">
        <w:t>b</w:t>
      </w:r>
      <w:r w:rsidRPr="001810EC">
        <w:t xml:space="preserve">uildings </w:t>
      </w:r>
      <w:r w:rsidR="00510045">
        <w:t>r</w:t>
      </w:r>
      <w:r w:rsidRPr="001810EC">
        <w:t>emission</w:t>
      </w:r>
      <w:bookmarkEnd w:id="70"/>
      <w:bookmarkEnd w:id="71"/>
    </w:p>
    <w:p w14:paraId="09D515FA" w14:textId="77777777" w:rsidR="00FA730F" w:rsidRDefault="00694974" w:rsidP="00FA730F">
      <w:pPr>
        <w:pStyle w:val="Introduction"/>
      </w:pPr>
      <w:r w:rsidRPr="0046692F">
        <w:t xml:space="preserve">Owners of earthquake prone buildings tell us that our current rates remission policy for earthquake prone buildings is difficult to understand. </w:t>
      </w:r>
    </w:p>
    <w:p w14:paraId="765FD771" w14:textId="5DA12353" w:rsidR="00694974" w:rsidRPr="0046692F" w:rsidRDefault="00694974" w:rsidP="00694974">
      <w:r w:rsidRPr="0046692F">
        <w:t>There are also challenges with:</w:t>
      </w:r>
    </w:p>
    <w:p w14:paraId="55D90143" w14:textId="77777777" w:rsidR="00694974" w:rsidRPr="0046692F" w:rsidRDefault="00694974" w:rsidP="005E3A89">
      <w:pPr>
        <w:pStyle w:val="ListBullet"/>
        <w:spacing w:after="100" w:line="300" w:lineRule="exact"/>
      </w:pPr>
      <w:r w:rsidRPr="0046692F">
        <w:t xml:space="preserve">complex eligibility criteria </w:t>
      </w:r>
    </w:p>
    <w:p w14:paraId="011240E2" w14:textId="77777777" w:rsidR="00694974" w:rsidRPr="0046692F" w:rsidRDefault="00694974" w:rsidP="005E3A89">
      <w:pPr>
        <w:pStyle w:val="ListBullet"/>
        <w:spacing w:after="100" w:line="300" w:lineRule="exact"/>
      </w:pPr>
      <w:r w:rsidRPr="0046692F">
        <w:t>matching the timing of strengthening work and application deadlines</w:t>
      </w:r>
    </w:p>
    <w:p w14:paraId="344FD3E7" w14:textId="77777777" w:rsidR="00694974" w:rsidRPr="0046692F" w:rsidRDefault="00694974" w:rsidP="005E3A89">
      <w:pPr>
        <w:pStyle w:val="ListBullet"/>
        <w:spacing w:after="100" w:line="300" w:lineRule="exact"/>
      </w:pPr>
      <w:r w:rsidRPr="0046692F">
        <w:t xml:space="preserve">the potential loss of the rates remission when a strengthened property is sold. </w:t>
      </w:r>
    </w:p>
    <w:p w14:paraId="7581086D" w14:textId="77777777" w:rsidR="00694974" w:rsidRPr="0046692F" w:rsidRDefault="00694974" w:rsidP="00694974">
      <w:r>
        <w:t xml:space="preserve">We are seeking your feedback on </w:t>
      </w:r>
      <w:r w:rsidRPr="0046692F">
        <w:t>adopting a simpler and more streamlined approach to earthquake-prone building remissions that is easier for property owners to understand and apply for.</w:t>
      </w:r>
    </w:p>
    <w:p w14:paraId="722D3C30" w14:textId="77777777" w:rsidR="00694974" w:rsidRPr="0046692F" w:rsidRDefault="00694974" w:rsidP="00694974">
      <w:pPr>
        <w:pStyle w:val="Heading3"/>
      </w:pPr>
      <w:bookmarkStart w:id="72" w:name="_Toc242948386"/>
      <w:r>
        <w:t>The p</w:t>
      </w:r>
      <w:r w:rsidRPr="0046692F">
        <w:t>roposal</w:t>
      </w:r>
      <w:bookmarkEnd w:id="72"/>
    </w:p>
    <w:p w14:paraId="4C6AE5F6" w14:textId="77777777" w:rsidR="00694974" w:rsidRDefault="00694974" w:rsidP="00694974">
      <w:r>
        <w:t xml:space="preserve">We propose adopting an </w:t>
      </w:r>
      <w:r w:rsidRPr="0046692F">
        <w:t>earthquake-prone building remission</w:t>
      </w:r>
      <w:r>
        <w:t xml:space="preserve"> policy which:</w:t>
      </w:r>
    </w:p>
    <w:p w14:paraId="3C04F731" w14:textId="77777777" w:rsidR="00694974" w:rsidRDefault="00694974" w:rsidP="005E3A89">
      <w:pPr>
        <w:pStyle w:val="ListBullet"/>
        <w:spacing w:after="100" w:line="300" w:lineRule="exact"/>
      </w:pPr>
      <w:r>
        <w:t>is based on the consented value of strengthening work (or demolition work).</w:t>
      </w:r>
    </w:p>
    <w:p w14:paraId="258BF110" w14:textId="77777777" w:rsidR="00694974" w:rsidRDefault="00694974" w:rsidP="005E3A89">
      <w:pPr>
        <w:pStyle w:val="ListBullet"/>
        <w:spacing w:after="100" w:line="300" w:lineRule="exact"/>
      </w:pPr>
      <w:r>
        <w:t>is available for a maximum of three years following the building being removed from the Earthquake Prone Buildings list.</w:t>
      </w:r>
    </w:p>
    <w:p w14:paraId="04ABB9A0" w14:textId="77777777" w:rsidR="00694974" w:rsidRDefault="00694974" w:rsidP="005E3A89">
      <w:pPr>
        <w:pStyle w:val="ListBullet"/>
        <w:spacing w:after="100" w:line="300" w:lineRule="exact"/>
      </w:pPr>
      <w:r>
        <w:t xml:space="preserve">may include a variable factor (multiplier) set by Council </w:t>
      </w:r>
      <w:r w:rsidDel="00E6580D">
        <w:t xml:space="preserve">to </w:t>
      </w:r>
      <w:r>
        <w:t>incentivise earthquake strengthening where risk and equity considerations are greatest.</w:t>
      </w:r>
    </w:p>
    <w:p w14:paraId="4AFCD530" w14:textId="77777777" w:rsidR="00694974" w:rsidRDefault="00694974" w:rsidP="005E3A89">
      <w:pPr>
        <w:pStyle w:val="ListBullet"/>
        <w:spacing w:after="100" w:line="300" w:lineRule="exact"/>
      </w:pPr>
      <w:r>
        <w:lastRenderedPageBreak/>
        <w:t>will be attached to the building’s rating unit rather than the owner/developer at the time of strengthening. This means the remission stays in place for the full three years even if the building changes ownership.</w:t>
      </w:r>
    </w:p>
    <w:p w14:paraId="608B76C4" w14:textId="77777777" w:rsidR="00694974" w:rsidRDefault="00694974" w:rsidP="005E3A89">
      <w:pPr>
        <w:pStyle w:val="ListBullet"/>
        <w:spacing w:after="100" w:line="300" w:lineRule="exact"/>
      </w:pPr>
      <w:r>
        <w:t xml:space="preserve">is capped in each year at the total amount of general and targeted rates on the rating unit for that year. </w:t>
      </w:r>
    </w:p>
    <w:p w14:paraId="61581F5C" w14:textId="7EAAF192" w:rsidR="00694974" w:rsidRDefault="00030A7B" w:rsidP="005E3A89">
      <w:pPr>
        <w:pStyle w:val="ListBullet"/>
        <w:spacing w:after="100" w:line="300" w:lineRule="exact"/>
      </w:pPr>
      <w:r>
        <w:rPr>
          <w:noProof/>
        </w:rPr>
        <w:drawing>
          <wp:anchor distT="0" distB="0" distL="114300" distR="114300" simplePos="0" relativeHeight="251658255" behindDoc="1" locked="0" layoutInCell="1" allowOverlap="1" wp14:anchorId="5627C902" wp14:editId="6C18B1FE">
            <wp:simplePos x="0" y="0"/>
            <wp:positionH relativeFrom="margin">
              <wp:posOffset>10795</wp:posOffset>
            </wp:positionH>
            <wp:positionV relativeFrom="paragraph">
              <wp:posOffset>829945</wp:posOffset>
            </wp:positionV>
            <wp:extent cx="6026785" cy="4018915"/>
            <wp:effectExtent l="0" t="0" r="0" b="635"/>
            <wp:wrapTight wrapText="bothSides">
              <wp:wrapPolygon edited="0">
                <wp:start x="0" y="0"/>
                <wp:lineTo x="0" y="21501"/>
                <wp:lineTo x="21507" y="21501"/>
                <wp:lineTo x="21507" y="0"/>
                <wp:lineTo x="0" y="0"/>
              </wp:wrapPolygon>
            </wp:wrapTight>
            <wp:docPr id="1403002729" name="Picture 16" descr="A field of wildflowers in Botanic Garden ki Paekāk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002729" name="Picture 16" descr="A field of wildflowers in Botanic Garden ki Paekākā.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26785" cy="4018915"/>
                    </a:xfrm>
                    <a:prstGeom prst="rect">
                      <a:avLst/>
                    </a:prstGeom>
                  </pic:spPr>
                </pic:pic>
              </a:graphicData>
            </a:graphic>
            <wp14:sizeRelH relativeFrom="margin">
              <wp14:pctWidth>0</wp14:pctWidth>
            </wp14:sizeRelH>
            <wp14:sizeRelV relativeFrom="margin">
              <wp14:pctHeight>0</wp14:pctHeight>
            </wp14:sizeRelV>
          </wp:anchor>
        </w:drawing>
      </w:r>
      <w:r w:rsidR="00694974">
        <w:t>will apply from the start of the rating year immediately following the date the building is removed from the Earthquake Prone Building list (providing the remission is applied for prior to the commencement of that rating year).</w:t>
      </w:r>
    </w:p>
    <w:p w14:paraId="74CF5360" w14:textId="0DBC7EDD" w:rsidR="00030A7B" w:rsidRDefault="00CB6182" w:rsidP="00BD00AA">
      <w:pPr>
        <w:pStyle w:val="Caption"/>
      </w:pPr>
      <w:r>
        <w:t>Gardens Magic 2024 w</w:t>
      </w:r>
      <w:r w:rsidR="00BD00AA">
        <w:t>ildflowers</w:t>
      </w:r>
      <w:r>
        <w:t>. Credit: Wellington City Council</w:t>
      </w:r>
      <w:r w:rsidR="004C428B">
        <w:t>.</w:t>
      </w:r>
    </w:p>
    <w:p w14:paraId="0CB7E451" w14:textId="2D1E5AEA" w:rsidR="00694974" w:rsidRPr="001810EC" w:rsidRDefault="00694974" w:rsidP="00694974">
      <w:pPr>
        <w:pStyle w:val="Heading3"/>
      </w:pPr>
      <w:bookmarkStart w:id="73" w:name="_Toc241098239"/>
      <w:bookmarkStart w:id="74" w:name="_Toc242948387"/>
      <w:r w:rsidRPr="001810EC">
        <w:t xml:space="preserve">Special </w:t>
      </w:r>
      <w:r w:rsidR="00510045">
        <w:t>c</w:t>
      </w:r>
      <w:r w:rsidRPr="001810EC">
        <w:t xml:space="preserve">ircumstances </w:t>
      </w:r>
      <w:r w:rsidR="00510045">
        <w:t>r</w:t>
      </w:r>
      <w:r w:rsidRPr="001810EC">
        <w:t>emission</w:t>
      </w:r>
      <w:bookmarkEnd w:id="73"/>
      <w:bookmarkEnd w:id="74"/>
    </w:p>
    <w:p w14:paraId="212A89FA" w14:textId="5B6C9307" w:rsidR="00FA730F" w:rsidRDefault="00694974" w:rsidP="00FA730F">
      <w:pPr>
        <w:pStyle w:val="Introduction"/>
      </w:pPr>
      <w:r>
        <w:t xml:space="preserve">The Council has a special circumstances remission that may be available for circumstances that have not been specifically included in the Council’s other rates remission and postponement policies. </w:t>
      </w:r>
    </w:p>
    <w:p w14:paraId="05BEAD61" w14:textId="5B3D0C32" w:rsidR="00694974" w:rsidRDefault="00694974" w:rsidP="00694974">
      <w:r>
        <w:t xml:space="preserve">We believe this remission can be simplified and slightly broadened in scope. </w:t>
      </w:r>
    </w:p>
    <w:p w14:paraId="7F0E0D52" w14:textId="0A9FB9B6" w:rsidR="00694974" w:rsidRDefault="00694974" w:rsidP="00694974">
      <w:r>
        <w:t>We propose amending this policy to allow:</w:t>
      </w:r>
    </w:p>
    <w:p w14:paraId="17E5D174" w14:textId="336EEBCA" w:rsidR="00694974" w:rsidRDefault="00694974" w:rsidP="00030A7B">
      <w:pPr>
        <w:pStyle w:val="ListBullet"/>
        <w:spacing w:after="160" w:afterAutospacing="0" w:line="259" w:lineRule="auto"/>
      </w:pPr>
      <w:r>
        <w:t>the possibility of a rates remission in special circumstances where Council considers it is equitable and fair to do so.</w:t>
      </w:r>
      <w:r w:rsidR="008755AF" w:rsidRPr="008755AF">
        <w:rPr>
          <w:noProof/>
        </w:rPr>
        <w:t xml:space="preserve"> </w:t>
      </w:r>
      <w:r w:rsidR="00B15122">
        <w:rPr>
          <w:noProof/>
        </w:rPr>
        <w:br w:type="page"/>
      </w:r>
    </w:p>
    <w:p w14:paraId="15A1F245" w14:textId="553E033F" w:rsidR="00540342" w:rsidRDefault="00985BD8" w:rsidP="00540342">
      <w:pPr>
        <w:pStyle w:val="Heading1"/>
        <w:rPr>
          <w:rFonts w:hint="eastAsia"/>
        </w:rPr>
      </w:pPr>
      <w:bookmarkStart w:id="75" w:name="_Toc242948388"/>
      <w:r>
        <w:lastRenderedPageBreak/>
        <w:t>Ngā tono kē k</w:t>
      </w:r>
      <w:r w:rsidR="004219BD">
        <w:t>ī</w:t>
      </w:r>
      <w:r>
        <w:t xml:space="preserve">hei </w:t>
      </w:r>
      <w:r w:rsidR="004219BD">
        <w:t>i</w:t>
      </w:r>
      <w:r>
        <w:t xml:space="preserve"> tūt</w:t>
      </w:r>
      <w:r w:rsidR="004219BD">
        <w:t>ohua</w:t>
      </w:r>
      <w:bookmarkStart w:id="76" w:name="_Toc241098240"/>
      <w:r w:rsidR="00EE298A">
        <w:br/>
      </w:r>
      <w:r w:rsidR="00540342" w:rsidRPr="28C9AF0C">
        <w:t xml:space="preserve">Other </w:t>
      </w:r>
      <w:r w:rsidR="00540342">
        <w:t>proposals not recommended</w:t>
      </w:r>
      <w:bookmarkEnd w:id="75"/>
      <w:bookmarkEnd w:id="76"/>
    </w:p>
    <w:p w14:paraId="00D7EF3A" w14:textId="77777777" w:rsidR="00540342" w:rsidRDefault="00540342" w:rsidP="00FA730F">
      <w:pPr>
        <w:pStyle w:val="Introduction"/>
      </w:pPr>
      <w:r>
        <w:t>These are options and ideas to change the rating policies that were considered by the Council but are not recommended.</w:t>
      </w:r>
    </w:p>
    <w:p w14:paraId="1B02D90B" w14:textId="77777777" w:rsidR="001E1713" w:rsidRPr="0046692F" w:rsidRDefault="001E1713" w:rsidP="001E1713"/>
    <w:p w14:paraId="77013359" w14:textId="77777777" w:rsidR="00540342" w:rsidRPr="0046692F" w:rsidRDefault="00540342" w:rsidP="00540342">
      <w:pPr>
        <w:pStyle w:val="Heading2"/>
        <w:rPr>
          <w:rFonts w:hint="eastAsia"/>
        </w:rPr>
      </w:pPr>
      <w:bookmarkStart w:id="77" w:name="_Toc241098241"/>
      <w:bookmarkStart w:id="78" w:name="_Toc242948389"/>
      <w:r w:rsidRPr="0046692F">
        <w:t>Changes to the Downtown targeted rate</w:t>
      </w:r>
      <w:bookmarkEnd w:id="77"/>
      <w:bookmarkEnd w:id="78"/>
      <w:r w:rsidRPr="0046692F">
        <w:t xml:space="preserve"> </w:t>
      </w:r>
    </w:p>
    <w:p w14:paraId="041BCEC7" w14:textId="77777777" w:rsidR="00540342" w:rsidRPr="0046692F" w:rsidRDefault="00540342" w:rsidP="00FA730F">
      <w:pPr>
        <w:pStyle w:val="Introduction"/>
      </w:pPr>
      <w:r w:rsidRPr="0046692F">
        <w:t xml:space="preserve">Research from economic consultancy BERL shows that businesses in the central business district get a high return on investment. </w:t>
      </w:r>
    </w:p>
    <w:p w14:paraId="39D86775" w14:textId="77777777" w:rsidR="00540342" w:rsidRPr="0046692F" w:rsidRDefault="00540342" w:rsidP="00540342">
      <w:r w:rsidRPr="0046692F">
        <w:t>Since 2023, the estimated average return on investment across the central business district is between $2.90 and $4.60 for every $1 businesses pay through the downtown targeted rate</w:t>
      </w:r>
      <w:r>
        <w:t>,</w:t>
      </w:r>
      <w:r w:rsidRPr="0046692F">
        <w:t xml:space="preserve"> </w:t>
      </w:r>
      <w:r>
        <w:t xml:space="preserve">with </w:t>
      </w:r>
      <w:r w:rsidRPr="0046692F">
        <w:t xml:space="preserve">$3.80 </w:t>
      </w:r>
      <w:r>
        <w:t>being</w:t>
      </w:r>
      <w:r w:rsidRPr="0046692F">
        <w:t xml:space="preserve"> the mid-range return on investment</w:t>
      </w:r>
      <w:r>
        <w:t xml:space="preserve"> for this rate</w:t>
      </w:r>
      <w:r w:rsidRPr="0046692F">
        <w:t>.</w:t>
      </w:r>
    </w:p>
    <w:p w14:paraId="3E05D210" w14:textId="77777777" w:rsidR="00540342" w:rsidRPr="0046692F" w:rsidRDefault="00540342" w:rsidP="00540342">
      <w:r w:rsidRPr="0046692F">
        <w:t xml:space="preserve">The principle behind the downtown targeted rate is that businesses benefit from Council investment in the area, so removing or substantially altering the downtown targeted rate would be inconsistent with the benefit principle. </w:t>
      </w:r>
    </w:p>
    <w:p w14:paraId="0058927F" w14:textId="77777777" w:rsidR="00540342" w:rsidRDefault="00540342" w:rsidP="00540342">
      <w:r w:rsidRPr="0046692F">
        <w:t>Any changes to the Downtown targeted rate would shift rates onto other groups. If this was transferred to all commercial ratepayers, it would undermine the proposal of lowering commercial rates from 3.7 times to 3.0 times. Shifting it to residential ratepayers would likely make residential rates higher</w:t>
      </w:r>
      <w:r>
        <w:t xml:space="preserve"> and affordability is </w:t>
      </w:r>
      <w:r w:rsidRPr="0046692F">
        <w:t>already a significant concern.</w:t>
      </w:r>
    </w:p>
    <w:p w14:paraId="1EFEBB1A" w14:textId="77777777" w:rsidR="0035428A" w:rsidRPr="0046692F" w:rsidRDefault="0035428A" w:rsidP="00540342"/>
    <w:p w14:paraId="60F8CE14" w14:textId="77777777" w:rsidR="00540342" w:rsidRPr="0046692F" w:rsidRDefault="00540342" w:rsidP="00540342">
      <w:pPr>
        <w:pStyle w:val="Heading2"/>
        <w:rPr>
          <w:rFonts w:hint="eastAsia"/>
        </w:rPr>
      </w:pPr>
      <w:bookmarkStart w:id="79" w:name="_Toc241098242"/>
      <w:bookmarkStart w:id="80" w:name="_Toc242948390"/>
      <w:r w:rsidRPr="0046692F">
        <w:t>Additional changes to existing rate remission policies</w:t>
      </w:r>
      <w:bookmarkEnd w:id="79"/>
      <w:bookmarkEnd w:id="80"/>
    </w:p>
    <w:p w14:paraId="09B47541" w14:textId="77777777" w:rsidR="00FA730F" w:rsidRDefault="00540342" w:rsidP="00FA730F">
      <w:pPr>
        <w:pStyle w:val="Introduction"/>
      </w:pPr>
      <w:r w:rsidRPr="0046692F">
        <w:t xml:space="preserve">Rate remissions represent a significant cost to the Council, as they are subsidised by other ratepayers. </w:t>
      </w:r>
    </w:p>
    <w:p w14:paraId="4406BB18" w14:textId="6839BA7E" w:rsidR="00540342" w:rsidRPr="0046692F" w:rsidRDefault="00540342" w:rsidP="00540342">
      <w:r w:rsidRPr="0046692F">
        <w:t xml:space="preserve">This cost is expected to increase over time, as economic conditions, along with rates and charges rising faster than wage growth, place greater financial pressure on households. </w:t>
      </w:r>
    </w:p>
    <w:p w14:paraId="51446A2C" w14:textId="77777777" w:rsidR="00540342" w:rsidRPr="0046692F" w:rsidRDefault="00540342" w:rsidP="00540342">
      <w:r w:rsidRPr="0046692F">
        <w:t xml:space="preserve">However, remissions provide important and targeted support to vulnerable groups, and any changes would need to carefully balance financial sustainability with social outcomes. </w:t>
      </w:r>
    </w:p>
    <w:p w14:paraId="48AA0DC0" w14:textId="77777777" w:rsidR="00540342" w:rsidRDefault="00540342" w:rsidP="00540342">
      <w:r w:rsidRPr="0046692F">
        <w:lastRenderedPageBreak/>
        <w:t>At this stage, there is not enough certainty around the design, timing, and effectiveness of the government’s proposed Ratepayer Assistance Scheme, to know whether it could be a practical alternative or replacement to some of our rate remissions.</w:t>
      </w:r>
    </w:p>
    <w:p w14:paraId="52B77051" w14:textId="77777777" w:rsidR="0035428A" w:rsidRPr="0046692F" w:rsidRDefault="0035428A" w:rsidP="00540342"/>
    <w:p w14:paraId="3EDE4A94" w14:textId="77777777" w:rsidR="00540342" w:rsidRDefault="00540342" w:rsidP="00540342">
      <w:pPr>
        <w:pStyle w:val="Heading2"/>
        <w:rPr>
          <w:rFonts w:hint="eastAsia"/>
        </w:rPr>
      </w:pPr>
      <w:bookmarkStart w:id="81" w:name="_Toc241098243"/>
      <w:bookmarkStart w:id="82" w:name="_Toc242948391"/>
      <w:r w:rsidRPr="0046692F">
        <w:t>Introducing new targeted rates</w:t>
      </w:r>
      <w:bookmarkEnd w:id="81"/>
      <w:bookmarkEnd w:id="82"/>
    </w:p>
    <w:p w14:paraId="70DFE2B5" w14:textId="77777777" w:rsidR="00540342" w:rsidRPr="0046692F" w:rsidRDefault="00540342" w:rsidP="0034370F">
      <w:pPr>
        <w:pStyle w:val="Introduction"/>
      </w:pPr>
      <w:r>
        <w:t>This is for new targeted</w:t>
      </w:r>
      <w:r w:rsidRPr="0046692F">
        <w:t xml:space="preserve"> </w:t>
      </w:r>
      <w:r>
        <w:t xml:space="preserve">rates </w:t>
      </w:r>
      <w:r w:rsidRPr="0046692F">
        <w:t>except as a transition tool in the case of moving to a land value rating system</w:t>
      </w:r>
      <w:r>
        <w:t>.</w:t>
      </w:r>
      <w:r w:rsidRPr="0046692F">
        <w:t xml:space="preserve"> </w:t>
      </w:r>
    </w:p>
    <w:p w14:paraId="58093CE1" w14:textId="77777777" w:rsidR="00540342" w:rsidRPr="0046692F" w:rsidRDefault="00540342" w:rsidP="00540342">
      <w:r w:rsidRPr="0046692F">
        <w:t xml:space="preserve">Targeted rates are most effective when we use them to pay for a separate activity that can be isolated from broader Council functions, and the activity has a clear and direct benefit, for example, tourism promotion. </w:t>
      </w:r>
    </w:p>
    <w:p w14:paraId="24E0A60B" w14:textId="77777777" w:rsidR="00E91B1A" w:rsidRDefault="00540342" w:rsidP="00540342">
      <w:r w:rsidRPr="0046692F">
        <w:t xml:space="preserve">This means that targeted rates for broader activities, such as transport are difficult to implement and monitor. </w:t>
      </w:r>
    </w:p>
    <w:p w14:paraId="40349192" w14:textId="0778805E" w:rsidR="005E6EEF" w:rsidRDefault="005E6EEF" w:rsidP="005E6EEF">
      <w:pPr>
        <w:pStyle w:val="Caption"/>
      </w:pPr>
      <w:r>
        <w:rPr>
          <w:noProof/>
        </w:rPr>
        <w:drawing>
          <wp:inline distT="0" distB="0" distL="0" distR="0" wp14:anchorId="08BCDCF1" wp14:editId="33C83BE3">
            <wp:extent cx="5899868" cy="3933043"/>
            <wp:effectExtent l="0" t="0" r="5715" b="0"/>
            <wp:docPr id="538692211" name="Picture 15" descr="Metlink buses using the Manners St bus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92211" name="Picture 15" descr="Metlink buses using the Manners St buslan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29012" cy="3952471"/>
                    </a:xfrm>
                    <a:prstGeom prst="rect">
                      <a:avLst/>
                    </a:prstGeom>
                  </pic:spPr>
                </pic:pic>
              </a:graphicData>
            </a:graphic>
          </wp:inline>
        </w:drawing>
      </w:r>
      <w:r w:rsidRPr="005E6EEF">
        <w:t xml:space="preserve"> </w:t>
      </w:r>
      <w:r>
        <w:t>Manners Street, Wellington. Credit: Wellington City Council.</w:t>
      </w:r>
    </w:p>
    <w:p w14:paraId="757158C7" w14:textId="25C58088" w:rsidR="00540342" w:rsidRPr="0046692F" w:rsidRDefault="00540342" w:rsidP="00540342">
      <w:r w:rsidRPr="0046692F">
        <w:t xml:space="preserve">The government’s </w:t>
      </w:r>
      <w:r w:rsidRPr="0046692F">
        <w:rPr>
          <w:i/>
        </w:rPr>
        <w:t>Going for Growth</w:t>
      </w:r>
      <w:r w:rsidRPr="0046692F">
        <w:t xml:space="preserve"> programme potentially allows future targeted rates for a limited geographical area. However, there is not enough clarity yet how development levies and targeted rates could supplement and/or substitute other rates.</w:t>
      </w:r>
    </w:p>
    <w:p w14:paraId="43F9F19F" w14:textId="260C7032" w:rsidR="00C338E3" w:rsidRDefault="00C338E3">
      <w:pPr>
        <w:spacing w:after="160" w:line="259" w:lineRule="auto"/>
      </w:pPr>
    </w:p>
    <w:p w14:paraId="30A821AC" w14:textId="77AB0CCE" w:rsidR="00EA03A2" w:rsidRPr="0046692F" w:rsidRDefault="00D65036" w:rsidP="00EA03A2">
      <w:pPr>
        <w:pStyle w:val="Heading1"/>
        <w:rPr>
          <w:rFonts w:hint="eastAsia"/>
        </w:rPr>
      </w:pPr>
      <w:bookmarkStart w:id="83" w:name="_Toc241098244"/>
      <w:bookmarkStart w:id="84" w:name="_Toc242948392"/>
      <w:r>
        <w:lastRenderedPageBreak/>
        <w:t xml:space="preserve">Ngā pātai me ngā </w:t>
      </w:r>
      <w:r w:rsidR="00B6465D">
        <w:rPr>
          <w:rFonts w:hint="eastAsia"/>
        </w:rPr>
        <w:t>whakautua</w:t>
      </w:r>
      <w:r w:rsidR="00B6465D">
        <w:t xml:space="preserve"> matua</w:t>
      </w:r>
      <w:r w:rsidR="00EE298A">
        <w:br/>
      </w:r>
      <w:r w:rsidR="00EA03A2">
        <w:t>Key q</w:t>
      </w:r>
      <w:r w:rsidR="00EA03A2" w:rsidRPr="0046692F">
        <w:t>uestions and answers</w:t>
      </w:r>
      <w:bookmarkEnd w:id="83"/>
      <w:bookmarkEnd w:id="84"/>
    </w:p>
    <w:p w14:paraId="3D2097A1" w14:textId="77777777" w:rsidR="00EA03A2" w:rsidRPr="0046692F" w:rsidRDefault="00EA03A2" w:rsidP="00EA03A2">
      <w:pPr>
        <w:pStyle w:val="Introduction"/>
      </w:pPr>
      <w:r w:rsidRPr="0046692F">
        <w:t xml:space="preserve">We know that Council finances and rates can be complicated, so this section provides some answers that have cropped up as we have planned and drafted these proposals. </w:t>
      </w:r>
    </w:p>
    <w:p w14:paraId="2665D4A8" w14:textId="04BF7E39" w:rsidR="00EA03A2" w:rsidRDefault="00EA03A2" w:rsidP="00EA03A2">
      <w:pPr>
        <w:rPr>
          <w:b/>
          <w:bCs/>
        </w:rPr>
      </w:pPr>
      <w:r w:rsidRPr="00024CB3">
        <w:t xml:space="preserve">If you have any questions on the proposals, please ask at </w:t>
      </w:r>
      <w:hyperlink r:id="rId29" w:history="1">
        <w:r w:rsidR="003D70E5" w:rsidRPr="0035428A">
          <w:rPr>
            <w:rStyle w:val="Hyperlink"/>
            <w:b/>
            <w:bCs/>
            <w:color w:val="auto"/>
            <w:u w:val="none"/>
          </w:rPr>
          <w:t>wcc.nz/rating-policies-review</w:t>
        </w:r>
      </w:hyperlink>
      <w:r w:rsidRPr="00024CB3">
        <w:rPr>
          <w:b/>
          <w:bCs/>
        </w:rPr>
        <w:t xml:space="preserve"> </w:t>
      </w:r>
      <w:r w:rsidRPr="0035428A">
        <w:t>or email</w:t>
      </w:r>
      <w:r w:rsidRPr="00024CB3">
        <w:rPr>
          <w:b/>
          <w:bCs/>
        </w:rPr>
        <w:t xml:space="preserve"> </w:t>
      </w:r>
      <w:hyperlink r:id="rId30" w:history="1">
        <w:r w:rsidR="00771BC4" w:rsidRPr="0035428A">
          <w:rPr>
            <w:rStyle w:val="Hyperlink"/>
            <w:b/>
            <w:bCs/>
            <w:color w:val="auto"/>
            <w:u w:val="none"/>
          </w:rPr>
          <w:t>ratingpoliciesreview@wcc.govt.nz</w:t>
        </w:r>
      </w:hyperlink>
    </w:p>
    <w:p w14:paraId="2B9BEA5A" w14:textId="77777777" w:rsidR="00EA03A2" w:rsidRPr="00EA03A2" w:rsidRDefault="00EA03A2" w:rsidP="0090163A">
      <w:pPr>
        <w:pStyle w:val="Heading4"/>
      </w:pPr>
      <w:bookmarkStart w:id="85" w:name="_Toc241098245"/>
      <w:r w:rsidRPr="00EA03A2">
        <w:t>What is a rating policies review?</w:t>
      </w:r>
      <w:bookmarkEnd w:id="85"/>
    </w:p>
    <w:p w14:paraId="177A56D0" w14:textId="77777777" w:rsidR="00EA03A2" w:rsidRDefault="00EA03A2" w:rsidP="00EA03A2">
      <w:pPr>
        <w:rPr>
          <w:rFonts w:eastAsia="Guardian Sans TT" w:cs="Guardian Sans TT"/>
          <w:color w:val="000000" w:themeColor="text1"/>
          <w:sz w:val="21"/>
          <w:szCs w:val="21"/>
        </w:rPr>
      </w:pPr>
      <w:r w:rsidRPr="00D268C4">
        <w:rPr>
          <w:rFonts w:eastAsia="Guardian Sans TT" w:cs="Guardian Sans TT"/>
          <w:color w:val="000000" w:themeColor="text1"/>
          <w:sz w:val="21"/>
          <w:szCs w:val="21"/>
        </w:rPr>
        <w:t xml:space="preserve">A rating </w:t>
      </w:r>
      <w:r w:rsidRPr="0350CC57">
        <w:rPr>
          <w:rFonts w:eastAsia="Guardian Sans TT" w:cs="Guardian Sans TT"/>
          <w:color w:val="000000" w:themeColor="text1"/>
          <w:sz w:val="21"/>
          <w:szCs w:val="21"/>
        </w:rPr>
        <w:t>policies</w:t>
      </w:r>
      <w:r w:rsidRPr="00D268C4">
        <w:rPr>
          <w:rFonts w:eastAsia="Guardian Sans TT" w:cs="Guardian Sans TT"/>
          <w:color w:val="000000" w:themeColor="text1"/>
          <w:sz w:val="21"/>
          <w:szCs w:val="21"/>
        </w:rPr>
        <w:t xml:space="preserve"> review is a process through which elected members and the community can consider what allocation of rates would be reasonable and appropriate. No decisions have been made at this stage. </w:t>
      </w:r>
    </w:p>
    <w:p w14:paraId="4B61346A" w14:textId="77777777" w:rsidR="00EA03A2" w:rsidRPr="00D268C4" w:rsidRDefault="00EA03A2" w:rsidP="00EA03A2">
      <w:pPr>
        <w:rPr>
          <w:color w:val="000000" w:themeColor="text1"/>
        </w:rPr>
      </w:pPr>
      <w:r w:rsidRPr="00D268C4">
        <w:rPr>
          <w:color w:val="000000" w:themeColor="text1"/>
        </w:rPr>
        <w:t>The review looks at how the total rates bill is divided up – the proportion each property owner pays in rates. The review will not decide the total amount of rates to be collected or any proposed rates increases.</w:t>
      </w:r>
    </w:p>
    <w:p w14:paraId="6B24B1F4" w14:textId="77777777" w:rsidR="00EA03A2" w:rsidRPr="00EA03A2" w:rsidRDefault="00EA03A2" w:rsidP="0090163A">
      <w:pPr>
        <w:pStyle w:val="Heading4"/>
      </w:pPr>
      <w:bookmarkStart w:id="86" w:name="_Toc241098246"/>
      <w:r w:rsidRPr="00EA03A2">
        <w:t>When was the last rating policies review completed?</w:t>
      </w:r>
      <w:bookmarkEnd w:id="86"/>
      <w:r w:rsidRPr="00EA03A2">
        <w:t xml:space="preserve"> </w:t>
      </w:r>
    </w:p>
    <w:p w14:paraId="79CBC99C" w14:textId="22CFDB52" w:rsidR="00EA03A2" w:rsidRPr="0046692F" w:rsidRDefault="00EA03A2" w:rsidP="00EA03A2">
      <w:r w:rsidRPr="0046692F">
        <w:t xml:space="preserve">The last full </w:t>
      </w:r>
      <w:r>
        <w:t>rating policies</w:t>
      </w:r>
      <w:r w:rsidRPr="0046692F">
        <w:t xml:space="preserve"> </w:t>
      </w:r>
      <w:r>
        <w:t xml:space="preserve">review </w:t>
      </w:r>
      <w:r w:rsidRPr="0046692F">
        <w:t>was completed as part of the 2024</w:t>
      </w:r>
      <w:r w:rsidR="008C5E86">
        <w:t>–</w:t>
      </w:r>
      <w:r w:rsidRPr="0046692F">
        <w:t xml:space="preserve">34 </w:t>
      </w:r>
      <w:r>
        <w:t>LTP</w:t>
      </w:r>
      <w:r w:rsidRPr="0046692F">
        <w:t>. Every so often, the Council has reviewed aspects of the rating system, for example</w:t>
      </w:r>
      <w:r w:rsidR="008C5E86">
        <w:t>,</w:t>
      </w:r>
      <w:r w:rsidRPr="0046692F">
        <w:t xml:space="preserve"> the differential between commercial and residential rates.</w:t>
      </w:r>
    </w:p>
    <w:p w14:paraId="1A025C23" w14:textId="77777777" w:rsidR="00EA03A2" w:rsidRPr="00EA03A2" w:rsidRDefault="00EA03A2" w:rsidP="0090163A">
      <w:pPr>
        <w:pStyle w:val="Heading4"/>
      </w:pPr>
      <w:bookmarkStart w:id="87" w:name="_Toc241098247"/>
      <w:r w:rsidRPr="00EA03A2">
        <w:t>Why are you completing a rating policies review now?</w:t>
      </w:r>
      <w:bookmarkEnd w:id="87"/>
    </w:p>
    <w:p w14:paraId="679564EF" w14:textId="0FE60FE2" w:rsidR="00EA03A2" w:rsidRPr="0046692F" w:rsidRDefault="00EA03A2" w:rsidP="00EA03A2">
      <w:r w:rsidRPr="0046692F">
        <w:t xml:space="preserve">It is appropriate to conduct a comprehensive </w:t>
      </w:r>
      <w:r>
        <w:t>rating policy</w:t>
      </w:r>
      <w:r w:rsidRPr="0046692F">
        <w:t xml:space="preserve"> </w:t>
      </w:r>
      <w:r>
        <w:t>review</w:t>
      </w:r>
      <w:r w:rsidRPr="0046692F">
        <w:t xml:space="preserve"> ahead of the 2027</w:t>
      </w:r>
      <w:r w:rsidR="001A39C2">
        <w:t>–</w:t>
      </w:r>
      <w:r w:rsidRPr="0046692F">
        <w:t xml:space="preserve">37 </w:t>
      </w:r>
      <w:r>
        <w:t>LTP</w:t>
      </w:r>
      <w:r w:rsidRPr="0046692F">
        <w:t xml:space="preserve"> to understand what Wellingtonians feel about potential changes to the rating system.</w:t>
      </w:r>
    </w:p>
    <w:p w14:paraId="694E03D5" w14:textId="77777777" w:rsidR="00EA03A2" w:rsidRPr="00EA03A2" w:rsidRDefault="00EA03A2" w:rsidP="0090163A">
      <w:pPr>
        <w:pStyle w:val="Heading4"/>
      </w:pPr>
      <w:bookmarkStart w:id="88" w:name="_Toc241098248"/>
      <w:r w:rsidRPr="00EA03A2">
        <w:t>Why can’t I find the Council’s current rates policy?</w:t>
      </w:r>
      <w:bookmarkEnd w:id="88"/>
    </w:p>
    <w:p w14:paraId="70F5E881" w14:textId="7F8D63CF" w:rsidR="00EA03A2" w:rsidRPr="0046692F" w:rsidRDefault="00EA03A2" w:rsidP="00EA03A2">
      <w:r w:rsidRPr="0046692F">
        <w:t xml:space="preserve">The Council’s “rates policy” is not a single document but is drawn from the Council’s revenue and financing policy, remissions and postponements policies, funding impact statements, and the rates resolution. </w:t>
      </w:r>
      <w:r w:rsidR="001A39C2" w:rsidRPr="0046692F">
        <w:t xml:space="preserve">The current Wellington City </w:t>
      </w:r>
      <w:r w:rsidR="001A39C2">
        <w:t>policies</w:t>
      </w:r>
      <w:r w:rsidR="001A39C2" w:rsidRPr="0046692F">
        <w:t xml:space="preserve"> can be viewed </w:t>
      </w:r>
      <w:r w:rsidR="00531D05">
        <w:t>at</w:t>
      </w:r>
      <w:r w:rsidR="001A39C2">
        <w:t xml:space="preserve"> </w:t>
      </w:r>
      <w:hyperlink r:id="rId31" w:history="1">
        <w:r w:rsidR="00771BC4" w:rsidRPr="00531D05">
          <w:rPr>
            <w:rStyle w:val="Hyperlink"/>
            <w:b/>
            <w:bCs/>
            <w:color w:val="auto"/>
            <w:u w:val="none"/>
          </w:rPr>
          <w:t>https://wellington.govt.nz/your-council/plans-policies-and-bylaws</w:t>
        </w:r>
      </w:hyperlink>
      <w:r w:rsidR="001A39C2" w:rsidRPr="0046692F">
        <w:t xml:space="preserve"> </w:t>
      </w:r>
    </w:p>
    <w:p w14:paraId="24E58CCF" w14:textId="77777777" w:rsidR="00EA03A2" w:rsidRPr="00EA03A2" w:rsidRDefault="00EA03A2" w:rsidP="0090163A">
      <w:pPr>
        <w:pStyle w:val="Heading4"/>
      </w:pPr>
      <w:bookmarkStart w:id="89" w:name="_Toc241098249"/>
      <w:r w:rsidRPr="00EA03A2">
        <w:t>When do you decide how much the rates will be?</w:t>
      </w:r>
      <w:bookmarkEnd w:id="89"/>
    </w:p>
    <w:p w14:paraId="1557A310" w14:textId="5BB5A841" w:rsidR="00EA03A2" w:rsidRPr="0046692F" w:rsidRDefault="00EA03A2" w:rsidP="00EA03A2">
      <w:r w:rsidRPr="0046692F">
        <w:t>The Council has not yet made any decisions about futur</w:t>
      </w:r>
      <w:r>
        <w:t>e rates increases</w:t>
      </w:r>
      <w:r w:rsidRPr="0046692F">
        <w:t xml:space="preserve">. </w:t>
      </w:r>
      <w:r>
        <w:t>We are currently developing our 2027</w:t>
      </w:r>
      <w:r w:rsidR="00F5216C">
        <w:t xml:space="preserve">–37 </w:t>
      </w:r>
      <w:r>
        <w:t xml:space="preserve">LTP and this includes the budgets for delivering our services and investing in our city. We will be asking for feedback on the </w:t>
      </w:r>
      <w:r w:rsidRPr="0046692F">
        <w:t xml:space="preserve">future rates next year during </w:t>
      </w:r>
      <w:r>
        <w:t>our next LTP</w:t>
      </w:r>
      <w:r w:rsidRPr="0046692F">
        <w:t xml:space="preserve"> public consultation. </w:t>
      </w:r>
    </w:p>
    <w:p w14:paraId="5E1769B0" w14:textId="020BFF1A" w:rsidR="00EA03A2" w:rsidRPr="0046692F" w:rsidRDefault="00EA03A2" w:rsidP="00EA03A2">
      <w:r w:rsidRPr="0046692F">
        <w:lastRenderedPageBreak/>
        <w:t xml:space="preserve">Before adopting the </w:t>
      </w:r>
      <w:r>
        <w:t>LTP</w:t>
      </w:r>
      <w:r w:rsidRPr="0046692F">
        <w:t xml:space="preserve">, the Council will publish its proposals, invite and consider your feedback, and then make its decision. Public consultation is expected to take place next year. </w:t>
      </w:r>
      <w:r w:rsidRPr="00B46D76">
        <w:t xml:space="preserve">You can sign up for updates at </w:t>
      </w:r>
      <w:hyperlink r:id="rId32" w:history="1">
        <w:r w:rsidR="00275074" w:rsidRPr="00531D05">
          <w:rPr>
            <w:rStyle w:val="Hyperlink"/>
            <w:b/>
            <w:bCs/>
            <w:color w:val="auto"/>
            <w:u w:val="none"/>
          </w:rPr>
          <w:t>https://www.letstalk.wellington.govt.nz/letstalk-newsletter</w:t>
        </w:r>
      </w:hyperlink>
      <w:r w:rsidR="00B46D76">
        <w:t>.</w:t>
      </w:r>
      <w:r w:rsidRPr="0046692F">
        <w:t xml:space="preserve"> </w:t>
      </w:r>
    </w:p>
    <w:p w14:paraId="433E6CB7" w14:textId="77777777" w:rsidR="00EA03A2" w:rsidRPr="00EA03A2" w:rsidRDefault="00EA03A2" w:rsidP="0090163A">
      <w:pPr>
        <w:pStyle w:val="Heading4"/>
      </w:pPr>
      <w:bookmarkStart w:id="90" w:name="_Toc241098250"/>
      <w:r w:rsidRPr="00EA03A2">
        <w:t>What are general rates?</w:t>
      </w:r>
      <w:bookmarkEnd w:id="90"/>
    </w:p>
    <w:p w14:paraId="4CDD71E9" w14:textId="77777777" w:rsidR="00EA03A2" w:rsidRPr="0046692F" w:rsidRDefault="00EA03A2" w:rsidP="00EA03A2">
      <w:r w:rsidRPr="0046692F">
        <w:t>The general rate is paid by all ratepayers where:</w:t>
      </w:r>
    </w:p>
    <w:p w14:paraId="6667D1C8" w14:textId="77777777" w:rsidR="00EA03A2" w:rsidRPr="0046692F" w:rsidRDefault="00EA03A2" w:rsidP="005E3A89">
      <w:pPr>
        <w:pStyle w:val="ListBullet"/>
        <w:spacing w:after="100" w:line="300" w:lineRule="exact"/>
      </w:pPr>
      <w:r w:rsidRPr="0046692F">
        <w:t>the whole community benefits from a service</w:t>
      </w:r>
    </w:p>
    <w:p w14:paraId="37E7D334" w14:textId="77777777" w:rsidR="00EA03A2" w:rsidRPr="0046692F" w:rsidRDefault="00EA03A2" w:rsidP="005E3A89">
      <w:pPr>
        <w:pStyle w:val="ListBullet"/>
        <w:spacing w:after="100" w:line="300" w:lineRule="exact"/>
      </w:pPr>
      <w:r w:rsidRPr="0046692F">
        <w:t>there is little or no benefit, or it costs too much to pay for the activity separately from other ones.</w:t>
      </w:r>
    </w:p>
    <w:p w14:paraId="539E3ACC" w14:textId="77777777" w:rsidR="00EA03A2" w:rsidRPr="0046692F" w:rsidRDefault="00EA03A2" w:rsidP="00EA03A2">
      <w:r w:rsidRPr="0046692F">
        <w:t>Local authorities can use two types of general rates:</w:t>
      </w:r>
    </w:p>
    <w:p w14:paraId="784273D4" w14:textId="77777777" w:rsidR="00EA03A2" w:rsidRPr="0046692F" w:rsidRDefault="00EA03A2" w:rsidP="005E3A89">
      <w:pPr>
        <w:pStyle w:val="ListBullet"/>
        <w:spacing w:after="100" w:line="300" w:lineRule="exact"/>
      </w:pPr>
      <w:r w:rsidRPr="0046692F">
        <w:t>a value-based general rate: a rate that is calculated based on the value of your property.</w:t>
      </w:r>
    </w:p>
    <w:p w14:paraId="28629669" w14:textId="77777777" w:rsidR="00EA03A2" w:rsidRPr="0046692F" w:rsidRDefault="00EA03A2" w:rsidP="005E3A89">
      <w:pPr>
        <w:pStyle w:val="ListBullet"/>
        <w:spacing w:after="100" w:line="300" w:lineRule="exact"/>
      </w:pPr>
      <w:r w:rsidRPr="0046692F">
        <w:t>a uniform annual general charge: a fixed dollar amount irrespective of property value.</w:t>
      </w:r>
    </w:p>
    <w:p w14:paraId="69310080" w14:textId="77777777" w:rsidR="00EA03A2" w:rsidRPr="0046692F" w:rsidRDefault="00EA03A2" w:rsidP="00EA03A2">
      <w:r w:rsidRPr="0046692F">
        <w:t xml:space="preserve">Wellington City Council does not charge any uniform annual general charge. </w:t>
      </w:r>
    </w:p>
    <w:p w14:paraId="17ED1DD9" w14:textId="77777777" w:rsidR="00EA03A2" w:rsidRPr="0046692F" w:rsidRDefault="00EA03A2" w:rsidP="0090163A">
      <w:pPr>
        <w:pStyle w:val="Heading4"/>
      </w:pPr>
      <w:bookmarkStart w:id="91" w:name="_Toc241098251"/>
      <w:r w:rsidRPr="0046692F">
        <w:t>What are targeted rates?</w:t>
      </w:r>
      <w:bookmarkEnd w:id="91"/>
    </w:p>
    <w:p w14:paraId="7E9EBE28" w14:textId="77777777" w:rsidR="00EA03A2" w:rsidRPr="0046692F" w:rsidRDefault="00EA03A2" w:rsidP="00EA03A2">
      <w:r w:rsidRPr="0046692F">
        <w:t xml:space="preserve">A targeted rate pays for a particular activity or group of activities. It is charged only to a group of properties for a particular service, or to all properties for a set period of time and reason, or to a mix of these. </w:t>
      </w:r>
    </w:p>
    <w:p w14:paraId="2AF20ACE" w14:textId="77777777" w:rsidR="00EA03A2" w:rsidRPr="0046692F" w:rsidRDefault="00EA03A2" w:rsidP="00EA03A2">
      <w:r w:rsidRPr="0046692F">
        <w:t>Targeted rates are generally set when a council believes:</w:t>
      </w:r>
    </w:p>
    <w:p w14:paraId="2295477F" w14:textId="77777777" w:rsidR="00EA03A2" w:rsidRPr="0046692F" w:rsidRDefault="00EA03A2" w:rsidP="005E3A89">
      <w:pPr>
        <w:pStyle w:val="ListBullet"/>
        <w:spacing w:after="100" w:line="300" w:lineRule="exact"/>
      </w:pPr>
      <w:r w:rsidRPr="0046692F">
        <w:t>there is some benefit to paying for the service separately from others, and paying for it separately in this way carries little or no transaction costs.</w:t>
      </w:r>
    </w:p>
    <w:p w14:paraId="53E491A0" w14:textId="77777777" w:rsidR="00EA03A2" w:rsidRPr="0046692F" w:rsidRDefault="00EA03A2" w:rsidP="005E3A89">
      <w:pPr>
        <w:pStyle w:val="ListBullet"/>
        <w:spacing w:after="100" w:line="300" w:lineRule="exact"/>
      </w:pPr>
      <w:r w:rsidRPr="0046692F">
        <w:t>some categories of ratepayer should not pay the rate or that some categories should pay a different amount to others.</w:t>
      </w:r>
    </w:p>
    <w:p w14:paraId="02B393B3" w14:textId="7583243E" w:rsidR="00EA03A2" w:rsidRPr="0046692F" w:rsidRDefault="00EA03A2" w:rsidP="0090163A">
      <w:pPr>
        <w:pStyle w:val="Heading4"/>
      </w:pPr>
      <w:bookmarkStart w:id="92" w:name="_Toc241098252"/>
      <w:r w:rsidRPr="0046692F">
        <w:t xml:space="preserve">What is the difference between a rates postponement and </w:t>
      </w:r>
      <w:r w:rsidR="00F0706A">
        <w:t xml:space="preserve">a rates </w:t>
      </w:r>
      <w:r w:rsidRPr="0046692F">
        <w:t>remission?</w:t>
      </w:r>
      <w:bookmarkEnd w:id="92"/>
    </w:p>
    <w:p w14:paraId="3E35F512" w14:textId="77777777" w:rsidR="00EA03A2" w:rsidRPr="0046692F" w:rsidRDefault="00EA03A2" w:rsidP="00EA03A2">
      <w:r w:rsidRPr="0046692F">
        <w:t xml:space="preserve">A rates remission involves the Council permanently foregoing payment of all or part of any rates that is lawfully owed by a ratepayer. </w:t>
      </w:r>
    </w:p>
    <w:p w14:paraId="3707927A" w14:textId="77777777" w:rsidR="00EA03A2" w:rsidRPr="0046692F" w:rsidRDefault="00EA03A2" w:rsidP="00EA03A2">
      <w:r w:rsidRPr="0046692F">
        <w:t xml:space="preserve">A postponement of rates involves the delaying or deferral of payment of rates until either a specified time or a specified event occurs, such as the death of the ratepayer. All councils must have a policy on the remission and postponement of rates on Māori freehold land. </w:t>
      </w:r>
    </w:p>
    <w:p w14:paraId="388B221F" w14:textId="7563289C" w:rsidR="00EA03A2" w:rsidRPr="0046692F" w:rsidRDefault="00EA03A2" w:rsidP="00EA03A2">
      <w:r w:rsidRPr="0046692F">
        <w:t xml:space="preserve">If you want the Council to remit or postpone rates there must be a policy in place. The current Wellington City </w:t>
      </w:r>
      <w:r>
        <w:t>policies</w:t>
      </w:r>
      <w:r w:rsidRPr="0046692F">
        <w:t xml:space="preserve"> can be viewed </w:t>
      </w:r>
      <w:r w:rsidR="00531D05">
        <w:t>at</w:t>
      </w:r>
      <w:r w:rsidR="005E3A89">
        <w:t xml:space="preserve"> </w:t>
      </w:r>
      <w:hyperlink r:id="rId33" w:history="1">
        <w:r w:rsidR="005E3A89" w:rsidRPr="00531D05">
          <w:rPr>
            <w:rStyle w:val="Hyperlink"/>
            <w:b/>
            <w:bCs/>
            <w:color w:val="auto"/>
            <w:u w:val="none"/>
          </w:rPr>
          <w:t>https://wellington.govt.nz/your-council/plans-policies-and-bylaws</w:t>
        </w:r>
      </w:hyperlink>
      <w:r w:rsidRPr="0046692F">
        <w:t xml:space="preserve"> </w:t>
      </w:r>
    </w:p>
    <w:p w14:paraId="4CA8C3E5" w14:textId="77777777" w:rsidR="00EA03A2" w:rsidRPr="0046692F" w:rsidRDefault="00EA03A2" w:rsidP="0090163A">
      <w:pPr>
        <w:pStyle w:val="Heading4"/>
      </w:pPr>
      <w:bookmarkStart w:id="93" w:name="_Toc241098253"/>
      <w:r w:rsidRPr="0046692F">
        <w:lastRenderedPageBreak/>
        <w:t>Is this review likely to lead to using land value instead of capital value for the rating base?</w:t>
      </w:r>
      <w:bookmarkEnd w:id="93"/>
    </w:p>
    <w:p w14:paraId="017010B8" w14:textId="77777777" w:rsidR="00EA03A2" w:rsidRPr="0046692F" w:rsidRDefault="00EA03A2" w:rsidP="00EA03A2">
      <w:pPr>
        <w:rPr>
          <w:b/>
          <w:bCs/>
        </w:rPr>
      </w:pPr>
      <w:r w:rsidRPr="0046692F">
        <w:t xml:space="preserve">This review is considering whether land value, rather than capital value, should be used as the basis for setting rates. </w:t>
      </w:r>
      <w:r w:rsidRPr="00C43443">
        <w:t xml:space="preserve">No decision has </w:t>
      </w:r>
      <w:r>
        <w:t xml:space="preserve">yet </w:t>
      </w:r>
      <w:r w:rsidRPr="00C43443">
        <w:t xml:space="preserve">been made to change the rating basis. </w:t>
      </w:r>
    </w:p>
    <w:p w14:paraId="433E253B" w14:textId="7E831C14" w:rsidR="00EA03A2" w:rsidRPr="0046692F" w:rsidRDefault="00EA03A2" w:rsidP="00EA03A2">
      <w:r w:rsidRPr="0046692F">
        <w:t xml:space="preserve">Feedback received through this review will help inform whether the Council wishes to give further consideration to that option. If the Council resolves to progress the option, further detailed work would be undertaken on the potential rating impacts, design and implementation options as part of the development </w:t>
      </w:r>
      <w:r>
        <w:t>of the</w:t>
      </w:r>
      <w:r w:rsidRPr="0046692F">
        <w:t xml:space="preserve"> 2027</w:t>
      </w:r>
      <w:r w:rsidR="005E288E">
        <w:t>–</w:t>
      </w:r>
      <w:r>
        <w:t>37 LTP. This more detailed work will be consulted on next year</w:t>
      </w:r>
      <w:r w:rsidRPr="0046692F">
        <w:t xml:space="preserve">. </w:t>
      </w:r>
    </w:p>
    <w:p w14:paraId="42271FBA" w14:textId="289E5F87" w:rsidR="00EA03A2" w:rsidRPr="0046692F" w:rsidRDefault="00EA03A2" w:rsidP="0090163A">
      <w:pPr>
        <w:pStyle w:val="Heading4"/>
      </w:pPr>
      <w:bookmarkStart w:id="94" w:name="_Toc241098254"/>
      <w:r w:rsidRPr="0046692F">
        <w:t xml:space="preserve">What is the cost of moving to a </w:t>
      </w:r>
      <w:r>
        <w:t>l</w:t>
      </w:r>
      <w:r w:rsidRPr="0046692F">
        <w:t xml:space="preserve">and </w:t>
      </w:r>
      <w:r>
        <w:t>v</w:t>
      </w:r>
      <w:r w:rsidRPr="0046692F">
        <w:t xml:space="preserve">alue </w:t>
      </w:r>
      <w:r>
        <w:t>s</w:t>
      </w:r>
      <w:r w:rsidRPr="0046692F">
        <w:t>ystem?</w:t>
      </w:r>
      <w:bookmarkEnd w:id="94"/>
    </w:p>
    <w:p w14:paraId="71F8F8F6" w14:textId="77777777" w:rsidR="00EA03A2" w:rsidRDefault="00EA03A2" w:rsidP="00EA03A2">
      <w:r w:rsidRPr="0046692F">
        <w:t xml:space="preserve">The level of work required to support a potential change to the rating base—including modelling, research, and engagement—is significant. A rough estimate of cost ranges between $600,000 to $2 million, excluding business as usual implications. Changing the rating system would require additional resources and result in increased costs for the Council. </w:t>
      </w:r>
    </w:p>
    <w:p w14:paraId="7773DFC3" w14:textId="0C5E3B91" w:rsidR="00EA03A2" w:rsidRPr="0046692F" w:rsidRDefault="00EA03A2" w:rsidP="00EA03A2">
      <w:r w:rsidRPr="00AD2610">
        <w:t>This is a preliminary estimate only. The final cost would depend on the option considered, the scope of any further work and the approach to engagement and implementation. Further work, including more detailed cost estimates, would be required before any proposal could be progressed through the 2027</w:t>
      </w:r>
      <w:r w:rsidR="00B46D76">
        <w:t>–</w:t>
      </w:r>
      <w:r w:rsidRPr="00AD2610">
        <w:t xml:space="preserve">37 </w:t>
      </w:r>
      <w:r>
        <w:t>LTP</w:t>
      </w:r>
      <w:r w:rsidRPr="00AD2610">
        <w:t xml:space="preserve"> process.</w:t>
      </w:r>
    </w:p>
    <w:p w14:paraId="335C3959" w14:textId="77777777" w:rsidR="00EA03A2" w:rsidRPr="0046692F" w:rsidRDefault="00EA03A2" w:rsidP="0090163A">
      <w:pPr>
        <w:pStyle w:val="Heading4"/>
      </w:pPr>
      <w:bookmarkStart w:id="95" w:name="_Toc241098255"/>
      <w:r w:rsidRPr="0046692F">
        <w:t>Is this review likely to lead to a different allocation between commercial and residential ratepayers?</w:t>
      </w:r>
      <w:bookmarkEnd w:id="95"/>
    </w:p>
    <w:p w14:paraId="7410C865" w14:textId="77777777" w:rsidR="00EA03A2" w:rsidRPr="0046692F" w:rsidRDefault="00EA03A2" w:rsidP="00EA03A2">
      <w:r w:rsidRPr="0046692F">
        <w:t xml:space="preserve">This is a comprehensive review, and we’ll be looking into a wide variety of matters relevant to how rates are allocated. However, </w:t>
      </w:r>
      <w:r w:rsidRPr="00EA03A2">
        <w:rPr>
          <w:b/>
          <w:bCs/>
        </w:rPr>
        <w:t xml:space="preserve">no decisions have been made yet </w:t>
      </w:r>
      <w:r w:rsidRPr="0046692F">
        <w:t>– we want to have an open conversation with Wellingtonians about what a fair and reasonable allocation of rates should look like in the future.</w:t>
      </w:r>
    </w:p>
    <w:p w14:paraId="5E7F228E" w14:textId="77777777" w:rsidR="00EA03A2" w:rsidRPr="0046692F" w:rsidRDefault="00EA03A2" w:rsidP="0090163A">
      <w:pPr>
        <w:pStyle w:val="Heading4"/>
      </w:pPr>
      <w:bookmarkStart w:id="96" w:name="_Toc241098256"/>
      <w:r>
        <w:t>H</w:t>
      </w:r>
      <w:r w:rsidRPr="0046692F">
        <w:t>ow can I be involved?</w:t>
      </w:r>
      <w:bookmarkEnd w:id="96"/>
    </w:p>
    <w:p w14:paraId="4E5D8757" w14:textId="77777777" w:rsidR="00EA03A2" w:rsidRPr="0046692F" w:rsidRDefault="00EA03A2" w:rsidP="00EA03A2">
      <w:r w:rsidRPr="0046692F">
        <w:t xml:space="preserve">We have already engaged with some stakeholders and will continue to do so throughout the duration of the rating </w:t>
      </w:r>
      <w:r>
        <w:t>policies</w:t>
      </w:r>
      <w:r w:rsidRPr="0046692F">
        <w:t xml:space="preserve"> review. </w:t>
      </w:r>
    </w:p>
    <w:p w14:paraId="1668B313" w14:textId="3B387960" w:rsidR="00EA03A2" w:rsidRPr="0046692F" w:rsidRDefault="00EA03A2" w:rsidP="00EA03A2">
      <w:r w:rsidRPr="0046692F">
        <w:t xml:space="preserve">If you would like us to engage with you or your community group, </w:t>
      </w:r>
      <w:r w:rsidRPr="00B46D76">
        <w:t xml:space="preserve">please </w:t>
      </w:r>
      <w:r w:rsidR="00B46D76">
        <w:t xml:space="preserve">email us at </w:t>
      </w:r>
      <w:hyperlink r:id="rId34" w:history="1">
        <w:r w:rsidR="003D70E5" w:rsidRPr="00531D05">
          <w:rPr>
            <w:rStyle w:val="Hyperlink"/>
            <w:b/>
            <w:bCs/>
            <w:color w:val="auto"/>
            <w:u w:val="none"/>
          </w:rPr>
          <w:t>ratingpoliciesreview@wcc.govt.nz</w:t>
        </w:r>
      </w:hyperlink>
      <w:r w:rsidR="00F638D7">
        <w:t>.</w:t>
      </w:r>
      <w:r w:rsidR="003D70E5">
        <w:t xml:space="preserve"> </w:t>
      </w:r>
      <w:r>
        <w:t xml:space="preserve">Otherwise please have your say through our website or </w:t>
      </w:r>
      <w:r w:rsidR="002B23AB">
        <w:t>one of the ways listed on page 6.</w:t>
      </w:r>
    </w:p>
    <w:p w14:paraId="49AA9CF8" w14:textId="77777777" w:rsidR="00EA03A2" w:rsidRPr="00AA7A9C" w:rsidRDefault="00EA03A2" w:rsidP="0090163A">
      <w:pPr>
        <w:pStyle w:val="Heading4"/>
      </w:pPr>
      <w:bookmarkStart w:id="97" w:name="_Toc241098257"/>
      <w:r w:rsidRPr="00AA7A9C">
        <w:t>When will this have an impact on the rates I pay?</w:t>
      </w:r>
      <w:bookmarkEnd w:id="97"/>
    </w:p>
    <w:p w14:paraId="4C7FB90F" w14:textId="612E8762" w:rsidR="00BA5CDB" w:rsidRDefault="00EA03A2" w:rsidP="001A39C2">
      <w:pPr>
        <w:rPr>
          <w:rFonts w:asciiTheme="majorHAnsi" w:eastAsiaTheme="majorEastAsia" w:hAnsiTheme="majorHAnsi" w:cstheme="majorBidi" w:hint="eastAsia"/>
          <w:b/>
          <w:spacing w:val="-6"/>
          <w:sz w:val="52"/>
          <w:szCs w:val="40"/>
        </w:rPr>
      </w:pPr>
      <w:r w:rsidRPr="0046692F">
        <w:t>The outcome of the review will inform the direction of the 2027</w:t>
      </w:r>
      <w:r w:rsidR="005E288E">
        <w:t>–</w:t>
      </w:r>
      <w:r w:rsidRPr="0046692F">
        <w:t xml:space="preserve">37 </w:t>
      </w:r>
      <w:r>
        <w:t>LTP</w:t>
      </w:r>
      <w:r w:rsidRPr="0046692F">
        <w:t xml:space="preserve">, the results of which will implemented from the commencement of the 1 July 2027 to 30 June 2028 financial year. </w:t>
      </w:r>
      <w:r w:rsidR="00BA5CDB">
        <w:br w:type="page"/>
      </w:r>
    </w:p>
    <w:p w14:paraId="36DEAD4E" w14:textId="4B8F7232" w:rsidR="008D2B9D" w:rsidRPr="008D2B9D" w:rsidRDefault="007A4252" w:rsidP="008D2B9D">
      <w:r w:rsidRPr="00BA5CDB">
        <w:rPr>
          <w:noProof/>
        </w:rPr>
        <w:lastRenderedPageBreak/>
        <mc:AlternateContent>
          <mc:Choice Requires="wps">
            <w:drawing>
              <wp:anchor distT="45720" distB="45720" distL="114300" distR="114300" simplePos="0" relativeHeight="251658245" behindDoc="0" locked="0" layoutInCell="1" allowOverlap="1" wp14:anchorId="6A68700C" wp14:editId="0B5B2D45">
                <wp:simplePos x="0" y="0"/>
                <wp:positionH relativeFrom="margin">
                  <wp:posOffset>0</wp:posOffset>
                </wp:positionH>
                <wp:positionV relativeFrom="bottomMargin">
                  <wp:posOffset>-707572</wp:posOffset>
                </wp:positionV>
                <wp:extent cx="6091555" cy="1323975"/>
                <wp:effectExtent l="0" t="0" r="4445" b="0"/>
                <wp:wrapNone/>
                <wp:docPr id="1607382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1323975"/>
                        </a:xfrm>
                        <a:prstGeom prst="rect">
                          <a:avLst/>
                        </a:prstGeom>
                        <a:noFill/>
                        <a:ln w="9525">
                          <a:noFill/>
                          <a:miter lim="800000"/>
                          <a:headEnd/>
                          <a:tailEnd/>
                        </a:ln>
                      </wps:spPr>
                      <wps:txbx>
                        <w:txbxContent>
                          <w:p w14:paraId="4311FDE4" w14:textId="46F77DFB" w:rsidR="008D2B9D" w:rsidRPr="00EF5A40" w:rsidRDefault="00EF5A40" w:rsidP="008D2B9D">
                            <w:pPr>
                              <w:spacing w:after="0"/>
                            </w:pPr>
                            <w:hyperlink r:id="rId35" w:history="1">
                              <w:r w:rsidRPr="00EF5A40">
                                <w:rPr>
                                  <w:rStyle w:val="Hyperlink"/>
                                  <w:b/>
                                  <w:bCs/>
                                  <w:color w:val="auto"/>
                                  <w:u w:val="none"/>
                                </w:rPr>
                                <w:t>ratingpoliciesreview@wcc.govt.nz</w:t>
                              </w:r>
                            </w:hyperlink>
                          </w:p>
                        </w:txbxContent>
                      </wps:txbx>
                      <wps:bodyPr rot="0" vert="horz" wrap="square" lIns="0" tIns="45720" rIns="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6A68700C" id="_x0000_s1028" type="#_x0000_t202" style="position:absolute;margin-left:0;margin-top:-55.7pt;width:479.65pt;height:104.2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" filled="f" stroked="f">
                <v:textbox inset="0,,0">
                  <w:txbxContent>
                    <w:p w14:paraId="4311FDE4" w14:textId="46F77DFB" w:rsidR="008D2B9D" w:rsidRPr="00EF5A40" w:rsidRDefault="00EF5A40" w:rsidP="008D2B9D">
                      <w:pPr>
                        <w:spacing w:after="0"/>
                      </w:pPr>
                      <w:hyperlink r:id="rId36" w:history="1">
                        <w:r w:rsidRPr="00EF5A40">
                          <w:rPr>
                            <w:rStyle w:val="Hyperlink"/>
                            <w:b/>
                            <w:bCs/>
                            <w:color w:val="auto"/>
                            <w:u w:val="none"/>
                          </w:rPr>
                          <w:t>ratingpoliciesreview@wcc.govt.nz</w:t>
                        </w:r>
                      </w:hyperlink>
                    </w:p>
                  </w:txbxContent>
                </v:textbox>
                <w10:wrap anchorx="margin" anchory="margin"/>
              </v:shape>
            </w:pict>
          </mc:Fallback>
        </mc:AlternateContent>
      </w:r>
      <w:r w:rsidR="008D2B9D" w:rsidRPr="00BA5CDB">
        <w:rPr>
          <w:noProof/>
        </w:rPr>
        <w:drawing>
          <wp:anchor distT="0" distB="0" distL="114300" distR="114300" simplePos="0" relativeHeight="251658246" behindDoc="1" locked="0" layoutInCell="1" allowOverlap="1" wp14:anchorId="0E9F87CD" wp14:editId="62892A21">
            <wp:simplePos x="0" y="0"/>
            <wp:positionH relativeFrom="page">
              <wp:align>right</wp:align>
            </wp:positionH>
            <wp:positionV relativeFrom="page">
              <wp:align>top</wp:align>
            </wp:positionV>
            <wp:extent cx="7553325" cy="10684608"/>
            <wp:effectExtent l="0" t="0" r="0" b="2540"/>
            <wp:wrapNone/>
            <wp:docPr id="2037012044"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12044" name="Picture 16">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553325" cy="106846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2B9D" w:rsidRPr="00BA5CDB">
        <w:rPr>
          <w:noProof/>
        </w:rPr>
        <mc:AlternateContent>
          <mc:Choice Requires="wps">
            <w:drawing>
              <wp:anchor distT="45720" distB="45720" distL="114300" distR="114300" simplePos="0" relativeHeight="251658244" behindDoc="0" locked="0" layoutInCell="1" allowOverlap="1" wp14:anchorId="53C8E80B" wp14:editId="5D7AC3A3">
                <wp:simplePos x="0" y="0"/>
                <wp:positionH relativeFrom="margin">
                  <wp:align>left</wp:align>
                </wp:positionH>
                <wp:positionV relativeFrom="bottomMargin">
                  <wp:posOffset>401955</wp:posOffset>
                </wp:positionV>
                <wp:extent cx="6091555" cy="333375"/>
                <wp:effectExtent l="0" t="0" r="4445" b="0"/>
                <wp:wrapNone/>
                <wp:docPr id="1581553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333375"/>
                        </a:xfrm>
                        <a:prstGeom prst="rect">
                          <a:avLst/>
                        </a:prstGeom>
                        <a:noFill/>
                        <a:ln w="9525">
                          <a:noFill/>
                          <a:miter lim="800000"/>
                          <a:headEnd/>
                          <a:tailEnd/>
                        </a:ln>
                      </wps:spPr>
                      <wps:txbx>
                        <w:txbxContent>
                          <w:p w14:paraId="557D3C15" w14:textId="38B6EE27" w:rsidR="008D2B9D" w:rsidRPr="00BA5CDB" w:rsidRDefault="002F7732" w:rsidP="008D2B9D">
                            <w:pPr>
                              <w:rPr>
                                <w:b/>
                                <w:bCs/>
                              </w:rPr>
                            </w:pPr>
                            <w:r>
                              <w:rPr>
                                <w:b/>
                                <w:bCs/>
                              </w:rPr>
                              <w:t>wcc.nz/rating-policies-review</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8E80B" id="_x0000_s1029" type="#_x0000_t202" style="position:absolute;margin-left:0;margin-top:31.65pt;width:479.65pt;height:26.2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" filled="f" stroked="f">
                <v:textbox inset="0,,0">
                  <w:txbxContent>
                    <w:p w14:paraId="557D3C15" w14:textId="38B6EE27" w:rsidR="008D2B9D" w:rsidRPr="00BA5CDB" w:rsidRDefault="002F7732" w:rsidP="008D2B9D">
                      <w:pPr>
                        <w:rPr>
                          <w:b/>
                          <w:bCs/>
                        </w:rPr>
                      </w:pPr>
                      <w:r>
                        <w:rPr>
                          <w:b/>
                          <w:bCs/>
                        </w:rPr>
                        <w:t>wcc.nz/rating-policies-review</w:t>
                      </w:r>
                    </w:p>
                  </w:txbxContent>
                </v:textbox>
                <w10:wrap anchorx="margin" anchory="margin"/>
              </v:shape>
            </w:pict>
          </mc:Fallback>
        </mc:AlternateContent>
      </w:r>
    </w:p>
    <w:sectPr w:rsidR="008D2B9D" w:rsidRPr="008D2B9D" w:rsidSect="006B7411">
      <w:footerReference w:type="default" r:id="rId38"/>
      <w:pgSz w:w="11906" w:h="16838"/>
      <w:pgMar w:top="1304" w:right="1134" w:bottom="2126" w:left="1134" w:header="709" w:footer="90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2B86C" w14:textId="77777777" w:rsidR="00042ABB" w:rsidRPr="00BA5CDB" w:rsidRDefault="00042ABB" w:rsidP="0077179A">
      <w:pPr>
        <w:spacing w:after="0"/>
      </w:pPr>
      <w:r w:rsidRPr="00BA5CDB">
        <w:separator/>
      </w:r>
    </w:p>
  </w:endnote>
  <w:endnote w:type="continuationSeparator" w:id="0">
    <w:p w14:paraId="7EF770D3" w14:textId="77777777" w:rsidR="00042ABB" w:rsidRPr="00BA5CDB" w:rsidRDefault="00042ABB" w:rsidP="0077179A">
      <w:pPr>
        <w:spacing w:after="0"/>
      </w:pPr>
      <w:r w:rsidRPr="00BA5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418ACA4-04D7-4B50-8A30-2A2E1D35451A}"/>
    <w:embedBold r:id="rId2" w:fontKey="{824815CB-5760-4789-A795-153FFD3A4993}"/>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uardian Sans TT">
    <w:altName w:val="Calibri"/>
    <w:charset w:val="00"/>
    <w:family w:val="auto"/>
    <w:pitch w:val="variable"/>
    <w:sig w:usb0="A000006F" w:usb1="5000045B" w:usb2="00000000" w:usb3="00000000" w:csb0="00000093" w:csb1="00000000"/>
    <w:embedRegular r:id="rId3" w:fontKey="{BF1854D7-83FF-4E75-BFDA-CF9FF0594A74}"/>
    <w:embedBold r:id="rId4" w:fontKey="{3B93BB3C-0382-474A-977E-6355755D34E9}"/>
    <w:embedItalic r:id="rId5" w:fontKey="{CD71AC15-7429-4880-AD65-39250D15CE2D}"/>
  </w:font>
  <w:font w:name="Guardian Egyptian TT">
    <w:charset w:val="00"/>
    <w:family w:val="auto"/>
    <w:pitch w:val="variable"/>
    <w:sig w:usb0="A000006F" w:usb1="5000045B" w:usb2="00000000" w:usb3="00000000" w:csb0="00000093" w:csb1="00000000"/>
    <w:embedRegular r:id="rId6" w:fontKey="{3AA0C00C-70B2-41BC-ADCC-C04D89FD2835}"/>
    <w:embedBold r:id="rId7" w:fontKey="{861BFC7B-74FC-42FE-8FC1-ABEF2B205738}"/>
  </w:font>
  <w:font w:name="MS Gothic">
    <w:altName w:val="ＭＳ ゴシック"/>
    <w:panose1 w:val="020B0609070205080204"/>
    <w:charset w:val="80"/>
    <w:family w:val="modern"/>
    <w:pitch w:val="fixed"/>
    <w:sig w:usb0="E00002FF" w:usb1="6AC7FDFB" w:usb2="08000012" w:usb3="00000000" w:csb0="0002009F" w:csb1="00000000"/>
  </w:font>
  <w:font w:name="Guardian TextSans">
    <w:altName w:val="Cambria"/>
    <w:panose1 w:val="00000000000000000000"/>
    <w:charset w:val="4D"/>
    <w:family w:val="roman"/>
    <w:notTrueType/>
    <w:pitch w:val="variable"/>
    <w:sig w:usb0="00000007" w:usb1="00000000" w:usb2="00000000" w:usb3="00000000" w:csb0="00000093" w:csb1="00000000"/>
  </w:font>
  <w:font w:name="Open Sans">
    <w:charset w:val="00"/>
    <w:family w:val="swiss"/>
    <w:pitch w:val="variable"/>
    <w:sig w:usb0="E00002EF" w:usb1="4000205B" w:usb2="00000028" w:usb3="00000000" w:csb0="0000019F" w:csb1="00000000"/>
    <w:embedRegular r:id="rId8" w:fontKey="{14F15DBB-874C-4A33-AEC0-4DEEB20767AF}"/>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9" w:fontKey="{2E21900A-4ACB-492C-9BC4-299C2142CEB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129"/>
      <w:gridCol w:w="5392"/>
    </w:tblGrid>
    <w:tr w:rsidR="006957E7" w:rsidRPr="00BA5CDB" w14:paraId="58E56D96" w14:textId="77777777" w:rsidTr="00CD7D3F">
      <w:trPr>
        <w:cnfStyle w:val="100000000000" w:firstRow="1" w:lastRow="0" w:firstColumn="0" w:lastColumn="0" w:oddVBand="0" w:evenVBand="0" w:oddHBand="0" w:evenHBand="0" w:firstRowFirstColumn="0" w:firstRowLastColumn="0" w:lastRowFirstColumn="0" w:lastRowLastColumn="0"/>
      </w:trPr>
      <w:tc>
        <w:tcPr>
          <w:tcW w:w="1129" w:type="dxa"/>
        </w:tcPr>
        <w:p w14:paraId="7E563D8B" w14:textId="77777777" w:rsidR="006957E7" w:rsidRPr="00BA5CDB" w:rsidRDefault="00CD7D3F" w:rsidP="006957E7">
          <w:pPr>
            <w:pStyle w:val="Footer"/>
            <w:rPr>
              <w:noProof w:val="0"/>
            </w:rPr>
          </w:pPr>
          <w:r w:rsidRPr="00BA5CDB">
            <w:rPr>
              <w:noProof w:val="0"/>
            </w:rPr>
            <w:fldChar w:fldCharType="begin"/>
          </w:r>
          <w:r w:rsidRPr="00BA5CDB">
            <w:rPr>
              <w:noProof w:val="0"/>
            </w:rPr>
            <w:instrText xml:space="preserve"> PAGE   \* MERGEFORMAT </w:instrText>
          </w:r>
          <w:r w:rsidRPr="00BA5CDB">
            <w:rPr>
              <w:noProof w:val="0"/>
            </w:rPr>
            <w:fldChar w:fldCharType="separate"/>
          </w:r>
          <w:r w:rsidRPr="00BA5CDB">
            <w:rPr>
              <w:noProof w:val="0"/>
            </w:rPr>
            <w:t>1</w:t>
          </w:r>
          <w:r w:rsidRPr="00BA5CDB">
            <w:rPr>
              <w:noProof w:val="0"/>
            </w:rPr>
            <w:fldChar w:fldCharType="end"/>
          </w:r>
        </w:p>
      </w:tc>
      <w:tc>
        <w:tcPr>
          <w:tcW w:w="5392" w:type="dxa"/>
        </w:tcPr>
        <w:p w14:paraId="4D83EB44" w14:textId="1700FD7C" w:rsidR="006957E7" w:rsidRPr="00BA5CDB" w:rsidRDefault="00251BD9" w:rsidP="006957E7">
          <w:pPr>
            <w:pStyle w:val="Footer"/>
            <w:rPr>
              <w:noProof w:val="0"/>
            </w:rPr>
          </w:pPr>
          <w:r>
            <w:rPr>
              <w:noProof w:val="0"/>
            </w:rPr>
            <w:t>APPROVED | October 2026</w:t>
          </w:r>
        </w:p>
      </w:tc>
    </w:tr>
  </w:tbl>
  <w:p w14:paraId="74AA042E" w14:textId="77777777" w:rsidR="006957E7" w:rsidRPr="00BA5CDB" w:rsidRDefault="006957E7" w:rsidP="006957E7">
    <w:pPr>
      <w:pStyle w:val="Footer"/>
      <w:rPr>
        <w:noProof w:val="0"/>
      </w:rPr>
    </w:pPr>
    <w:r w:rsidRPr="00BA5CDB">
      <w:drawing>
        <wp:anchor distT="0" distB="0" distL="114300" distR="114300" simplePos="0" relativeHeight="251658240" behindDoc="1" locked="0" layoutInCell="1" allowOverlap="1" wp14:anchorId="65E6B3F9" wp14:editId="4D9CC8F9">
          <wp:simplePos x="0" y="0"/>
          <wp:positionH relativeFrom="margin">
            <wp:posOffset>4728210</wp:posOffset>
          </wp:positionH>
          <wp:positionV relativeFrom="page">
            <wp:posOffset>9610823</wp:posOffset>
          </wp:positionV>
          <wp:extent cx="1389380" cy="344170"/>
          <wp:effectExtent l="0" t="0" r="1270" b="0"/>
          <wp:wrapNone/>
          <wp:docPr id="124767869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78690" name="Picture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380" cy="34417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7EEB1" w14:textId="77777777" w:rsidR="00042ABB" w:rsidRPr="00BA5CDB" w:rsidRDefault="00042ABB" w:rsidP="0077179A">
      <w:pPr>
        <w:spacing w:after="0"/>
      </w:pPr>
      <w:r w:rsidRPr="00BA5CDB">
        <w:separator/>
      </w:r>
    </w:p>
  </w:footnote>
  <w:footnote w:type="continuationSeparator" w:id="0">
    <w:p w14:paraId="3109056D" w14:textId="77777777" w:rsidR="00042ABB" w:rsidRPr="00BA5CDB" w:rsidRDefault="00042ABB" w:rsidP="0077179A">
      <w:pPr>
        <w:spacing w:after="0"/>
      </w:pPr>
      <w:r w:rsidRPr="00BA5CDB">
        <w:continuationSeparator/>
      </w:r>
    </w:p>
  </w:footnote>
  <w:footnote w:id="1">
    <w:p w14:paraId="3D17B834" w14:textId="77777777" w:rsidR="00FD0349" w:rsidRPr="00E255D1" w:rsidRDefault="00FD0349" w:rsidP="00FD0349">
      <w:pPr>
        <w:pStyle w:val="FootnoteText"/>
        <w:spacing w:after="0"/>
        <w:rPr>
          <w:sz w:val="18"/>
          <w:szCs w:val="18"/>
        </w:rPr>
      </w:pPr>
      <w:r w:rsidRPr="00E255D1">
        <w:rPr>
          <w:rStyle w:val="FootnoteReference"/>
          <w:sz w:val="18"/>
          <w:szCs w:val="18"/>
        </w:rPr>
        <w:footnoteRef/>
      </w:r>
      <w:r w:rsidRPr="00E255D1">
        <w:rPr>
          <w:sz w:val="18"/>
          <w:szCs w:val="18"/>
        </w:rPr>
        <w:t xml:space="preserve"> Infometrics: “Wellington City Rates Affordability”; 7 April 2026  (</w:t>
      </w:r>
      <w:hyperlink r:id="rId1" w:history="1">
        <w:r w:rsidRPr="00391CE0">
          <w:rPr>
            <w:rStyle w:val="Hyperlink"/>
            <w:color w:val="auto"/>
            <w:sz w:val="18"/>
            <w:szCs w:val="18"/>
            <w:u w:val="none"/>
          </w:rPr>
          <w:t>https://wellington.govt.nz/-/media/Your-council/meetings/Committees/Te-Taurapa-Council-Planning-and-Finance-Committee/Briefing-Materials/2026-04-07-Infometrics-Slide-Deck-2026-04-07---Wellington-rates-affordability</w:t>
        </w:r>
      </w:hyperlink>
      <w:r w:rsidRPr="00E255D1">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CEE20E"/>
    <w:lvl w:ilvl="0">
      <w:start w:val="1"/>
      <w:numFmt w:val="lowerLetter"/>
      <w:pStyle w:val="ListNumber2"/>
      <w:lvlText w:val="%1."/>
      <w:lvlJc w:val="left"/>
      <w:pPr>
        <w:tabs>
          <w:tab w:val="num" w:pos="643"/>
        </w:tabs>
        <w:ind w:left="643" w:hanging="360"/>
      </w:pPr>
      <w:rPr>
        <w:rFonts w:hint="default"/>
      </w:rPr>
    </w:lvl>
  </w:abstractNum>
  <w:abstractNum w:abstractNumId="1" w15:restartNumberingAfterBreak="0">
    <w:nsid w:val="FFFFFF83"/>
    <w:multiLevelType w:val="singleLevel"/>
    <w:tmpl w:val="150CD428"/>
    <w:lvl w:ilvl="0">
      <w:start w:val="1"/>
      <w:numFmt w:val="bullet"/>
      <w:pStyle w:val="ListBullet2"/>
      <w:lvlText w:val="‒"/>
      <w:lvlJc w:val="left"/>
      <w:pPr>
        <w:ind w:left="643" w:hanging="360"/>
      </w:pPr>
      <w:rPr>
        <w:rFonts w:ascii="Calibri" w:hAnsi="Calibri" w:hint="default"/>
      </w:rPr>
    </w:lvl>
  </w:abstractNum>
  <w:abstractNum w:abstractNumId="2" w15:restartNumberingAfterBreak="0">
    <w:nsid w:val="FFFFFF88"/>
    <w:multiLevelType w:val="singleLevel"/>
    <w:tmpl w:val="225230E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9B36F9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54145726"/>
    <w:multiLevelType w:val="hybridMultilevel"/>
    <w:tmpl w:val="6B7A8852"/>
    <w:lvl w:ilvl="0" w:tplc="453EC722">
      <w:start w:val="1"/>
      <w:numFmt w:val="bullet"/>
      <w:pStyle w:val="BulletL1"/>
      <w:lvlText w:val="n"/>
      <w:lvlJc w:val="left"/>
      <w:pPr>
        <w:ind w:left="227" w:hanging="227"/>
      </w:pPr>
      <w:rPr>
        <w:rFonts w:ascii="Wingdings" w:hAnsi="Wingdings" w:hint="default"/>
        <w:color w:val="000000" w:themeColor="text1"/>
        <w:sz w:val="16"/>
        <w:szCs w:val="22"/>
      </w:rPr>
    </w:lvl>
    <w:lvl w:ilvl="1" w:tplc="EB221132">
      <w:start w:val="1"/>
      <w:numFmt w:val="bullet"/>
      <w:lvlText w:val="o"/>
      <w:lvlJc w:val="left"/>
      <w:pPr>
        <w:ind w:left="1440" w:hanging="360"/>
      </w:pPr>
      <w:rPr>
        <w:rFonts w:ascii="Courier New" w:hAnsi="Courier New" w:hint="default"/>
      </w:rPr>
    </w:lvl>
    <w:lvl w:ilvl="2" w:tplc="FE56D660" w:tentative="1">
      <w:start w:val="1"/>
      <w:numFmt w:val="bullet"/>
      <w:lvlText w:val=""/>
      <w:lvlJc w:val="left"/>
      <w:pPr>
        <w:ind w:left="2160" w:hanging="360"/>
      </w:pPr>
      <w:rPr>
        <w:rFonts w:ascii="Wingdings" w:hAnsi="Wingdings" w:hint="default"/>
      </w:rPr>
    </w:lvl>
    <w:lvl w:ilvl="3" w:tplc="A43280C8" w:tentative="1">
      <w:start w:val="1"/>
      <w:numFmt w:val="bullet"/>
      <w:lvlText w:val=""/>
      <w:lvlJc w:val="left"/>
      <w:pPr>
        <w:ind w:left="2880" w:hanging="360"/>
      </w:pPr>
      <w:rPr>
        <w:rFonts w:ascii="Symbol" w:hAnsi="Symbol" w:hint="default"/>
      </w:rPr>
    </w:lvl>
    <w:lvl w:ilvl="4" w:tplc="DD187570" w:tentative="1">
      <w:start w:val="1"/>
      <w:numFmt w:val="bullet"/>
      <w:lvlText w:val="o"/>
      <w:lvlJc w:val="left"/>
      <w:pPr>
        <w:ind w:left="3600" w:hanging="360"/>
      </w:pPr>
      <w:rPr>
        <w:rFonts w:ascii="Courier New" w:hAnsi="Courier New" w:hint="default"/>
      </w:rPr>
    </w:lvl>
    <w:lvl w:ilvl="5" w:tplc="B99AC8BE" w:tentative="1">
      <w:start w:val="1"/>
      <w:numFmt w:val="bullet"/>
      <w:lvlText w:val=""/>
      <w:lvlJc w:val="left"/>
      <w:pPr>
        <w:ind w:left="4320" w:hanging="360"/>
      </w:pPr>
      <w:rPr>
        <w:rFonts w:ascii="Wingdings" w:hAnsi="Wingdings" w:hint="default"/>
      </w:rPr>
    </w:lvl>
    <w:lvl w:ilvl="6" w:tplc="BDE4726E" w:tentative="1">
      <w:start w:val="1"/>
      <w:numFmt w:val="bullet"/>
      <w:lvlText w:val=""/>
      <w:lvlJc w:val="left"/>
      <w:pPr>
        <w:ind w:left="5040" w:hanging="360"/>
      </w:pPr>
      <w:rPr>
        <w:rFonts w:ascii="Symbol" w:hAnsi="Symbol" w:hint="default"/>
      </w:rPr>
    </w:lvl>
    <w:lvl w:ilvl="7" w:tplc="6A48D3F2" w:tentative="1">
      <w:start w:val="1"/>
      <w:numFmt w:val="bullet"/>
      <w:lvlText w:val="o"/>
      <w:lvlJc w:val="left"/>
      <w:pPr>
        <w:ind w:left="5760" w:hanging="360"/>
      </w:pPr>
      <w:rPr>
        <w:rFonts w:ascii="Courier New" w:hAnsi="Courier New" w:hint="default"/>
      </w:rPr>
    </w:lvl>
    <w:lvl w:ilvl="8" w:tplc="895ACEC4" w:tentative="1">
      <w:start w:val="1"/>
      <w:numFmt w:val="bullet"/>
      <w:lvlText w:val=""/>
      <w:lvlJc w:val="left"/>
      <w:pPr>
        <w:ind w:left="6480" w:hanging="360"/>
      </w:pPr>
      <w:rPr>
        <w:rFonts w:ascii="Wingdings" w:hAnsi="Wingdings" w:hint="default"/>
      </w:rPr>
    </w:lvl>
  </w:abstractNum>
  <w:abstractNum w:abstractNumId="5" w15:restartNumberingAfterBreak="0">
    <w:nsid w:val="65D61799"/>
    <w:multiLevelType w:val="hybridMultilevel"/>
    <w:tmpl w:val="AFAE29A6"/>
    <w:lvl w:ilvl="0" w:tplc="89B45ADE">
      <w:start w:val="1"/>
      <w:numFmt w:val="bullet"/>
      <w:pStyle w:val="BulletL2"/>
      <w:lvlText w:val="o"/>
      <w:lvlJc w:val="left"/>
      <w:pPr>
        <w:ind w:left="510" w:hanging="283"/>
      </w:pPr>
      <w:rPr>
        <w:rFonts w:ascii="Wingdings" w:hAnsi="Wingdings" w:hint="default"/>
        <w:sz w:val="15"/>
      </w:rPr>
    </w:lvl>
    <w:lvl w:ilvl="1" w:tplc="57EC6E0C" w:tentative="1">
      <w:start w:val="1"/>
      <w:numFmt w:val="bullet"/>
      <w:lvlText w:val="o"/>
      <w:lvlJc w:val="left"/>
      <w:pPr>
        <w:ind w:left="1440" w:hanging="360"/>
      </w:pPr>
      <w:rPr>
        <w:rFonts w:ascii="Courier New" w:hAnsi="Courier New" w:hint="default"/>
      </w:rPr>
    </w:lvl>
    <w:lvl w:ilvl="2" w:tplc="4C223D1C" w:tentative="1">
      <w:start w:val="1"/>
      <w:numFmt w:val="bullet"/>
      <w:lvlText w:val=""/>
      <w:lvlJc w:val="left"/>
      <w:pPr>
        <w:ind w:left="2160" w:hanging="360"/>
      </w:pPr>
      <w:rPr>
        <w:rFonts w:ascii="Wingdings" w:hAnsi="Wingdings" w:hint="default"/>
      </w:rPr>
    </w:lvl>
    <w:lvl w:ilvl="3" w:tplc="D1FC46AC" w:tentative="1">
      <w:start w:val="1"/>
      <w:numFmt w:val="bullet"/>
      <w:lvlText w:val=""/>
      <w:lvlJc w:val="left"/>
      <w:pPr>
        <w:ind w:left="2880" w:hanging="360"/>
      </w:pPr>
      <w:rPr>
        <w:rFonts w:ascii="Symbol" w:hAnsi="Symbol" w:hint="default"/>
      </w:rPr>
    </w:lvl>
    <w:lvl w:ilvl="4" w:tplc="8056D5F4" w:tentative="1">
      <w:start w:val="1"/>
      <w:numFmt w:val="bullet"/>
      <w:lvlText w:val="o"/>
      <w:lvlJc w:val="left"/>
      <w:pPr>
        <w:ind w:left="3600" w:hanging="360"/>
      </w:pPr>
      <w:rPr>
        <w:rFonts w:ascii="Courier New" w:hAnsi="Courier New" w:hint="default"/>
      </w:rPr>
    </w:lvl>
    <w:lvl w:ilvl="5" w:tplc="7A78D87A" w:tentative="1">
      <w:start w:val="1"/>
      <w:numFmt w:val="bullet"/>
      <w:lvlText w:val=""/>
      <w:lvlJc w:val="left"/>
      <w:pPr>
        <w:ind w:left="4320" w:hanging="360"/>
      </w:pPr>
      <w:rPr>
        <w:rFonts w:ascii="Wingdings" w:hAnsi="Wingdings" w:hint="default"/>
      </w:rPr>
    </w:lvl>
    <w:lvl w:ilvl="6" w:tplc="3AD0B2D0" w:tentative="1">
      <w:start w:val="1"/>
      <w:numFmt w:val="bullet"/>
      <w:lvlText w:val=""/>
      <w:lvlJc w:val="left"/>
      <w:pPr>
        <w:ind w:left="5040" w:hanging="360"/>
      </w:pPr>
      <w:rPr>
        <w:rFonts w:ascii="Symbol" w:hAnsi="Symbol" w:hint="default"/>
      </w:rPr>
    </w:lvl>
    <w:lvl w:ilvl="7" w:tplc="41B08D5C" w:tentative="1">
      <w:start w:val="1"/>
      <w:numFmt w:val="bullet"/>
      <w:lvlText w:val="o"/>
      <w:lvlJc w:val="left"/>
      <w:pPr>
        <w:ind w:left="5760" w:hanging="360"/>
      </w:pPr>
      <w:rPr>
        <w:rFonts w:ascii="Courier New" w:hAnsi="Courier New" w:hint="default"/>
      </w:rPr>
    </w:lvl>
    <w:lvl w:ilvl="8" w:tplc="8146032C" w:tentative="1">
      <w:start w:val="1"/>
      <w:numFmt w:val="bullet"/>
      <w:lvlText w:val=""/>
      <w:lvlJc w:val="left"/>
      <w:pPr>
        <w:ind w:left="6480" w:hanging="360"/>
      </w:pPr>
      <w:rPr>
        <w:rFonts w:ascii="Wingdings" w:hAnsi="Wingdings" w:hint="default"/>
      </w:rPr>
    </w:lvl>
  </w:abstractNum>
  <w:num w:numId="1" w16cid:durableId="659889979">
    <w:abstractNumId w:val="3"/>
  </w:num>
  <w:num w:numId="2" w16cid:durableId="1402605479">
    <w:abstractNumId w:val="1"/>
  </w:num>
  <w:num w:numId="3" w16cid:durableId="1290164131">
    <w:abstractNumId w:val="1"/>
    <w:lvlOverride w:ilvl="0">
      <w:startOverride w:val="1"/>
    </w:lvlOverride>
  </w:num>
  <w:num w:numId="4" w16cid:durableId="144396076">
    <w:abstractNumId w:val="2"/>
  </w:num>
  <w:num w:numId="5" w16cid:durableId="921911617">
    <w:abstractNumId w:val="0"/>
  </w:num>
  <w:num w:numId="6" w16cid:durableId="2055110023">
    <w:abstractNumId w:val="4"/>
  </w:num>
  <w:num w:numId="7" w16cid:durableId="19252160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96"/>
    <w:rsid w:val="000028E2"/>
    <w:rsid w:val="00004CD6"/>
    <w:rsid w:val="0000752D"/>
    <w:rsid w:val="00011A93"/>
    <w:rsid w:val="00011E4F"/>
    <w:rsid w:val="00013D6D"/>
    <w:rsid w:val="00015397"/>
    <w:rsid w:val="000171BA"/>
    <w:rsid w:val="00017D69"/>
    <w:rsid w:val="00024CB3"/>
    <w:rsid w:val="00026AD2"/>
    <w:rsid w:val="00030A7B"/>
    <w:rsid w:val="00030AE5"/>
    <w:rsid w:val="00030B77"/>
    <w:rsid w:val="00033CFE"/>
    <w:rsid w:val="00035646"/>
    <w:rsid w:val="00036F5A"/>
    <w:rsid w:val="00042ABB"/>
    <w:rsid w:val="00042C63"/>
    <w:rsid w:val="00044A87"/>
    <w:rsid w:val="00044E44"/>
    <w:rsid w:val="000466B6"/>
    <w:rsid w:val="00047EA5"/>
    <w:rsid w:val="00051DBB"/>
    <w:rsid w:val="00054CA4"/>
    <w:rsid w:val="00055211"/>
    <w:rsid w:val="000560D5"/>
    <w:rsid w:val="00056BAF"/>
    <w:rsid w:val="000610CB"/>
    <w:rsid w:val="000660DB"/>
    <w:rsid w:val="00066614"/>
    <w:rsid w:val="000734B6"/>
    <w:rsid w:val="00074957"/>
    <w:rsid w:val="00075218"/>
    <w:rsid w:val="00075A43"/>
    <w:rsid w:val="000760DD"/>
    <w:rsid w:val="00076980"/>
    <w:rsid w:val="00077923"/>
    <w:rsid w:val="00077EBE"/>
    <w:rsid w:val="00080C6E"/>
    <w:rsid w:val="0008141A"/>
    <w:rsid w:val="00083450"/>
    <w:rsid w:val="00083C4F"/>
    <w:rsid w:val="00086636"/>
    <w:rsid w:val="000877CD"/>
    <w:rsid w:val="0008792F"/>
    <w:rsid w:val="00091267"/>
    <w:rsid w:val="00093294"/>
    <w:rsid w:val="00093319"/>
    <w:rsid w:val="00093D1D"/>
    <w:rsid w:val="0009680C"/>
    <w:rsid w:val="00097E6E"/>
    <w:rsid w:val="000A61FA"/>
    <w:rsid w:val="000B0259"/>
    <w:rsid w:val="000B38B2"/>
    <w:rsid w:val="000C0DD7"/>
    <w:rsid w:val="000C330F"/>
    <w:rsid w:val="000C33AD"/>
    <w:rsid w:val="000C3A91"/>
    <w:rsid w:val="000C4F2B"/>
    <w:rsid w:val="000D3655"/>
    <w:rsid w:val="000D5738"/>
    <w:rsid w:val="000E3C8E"/>
    <w:rsid w:val="000F29F2"/>
    <w:rsid w:val="000F5087"/>
    <w:rsid w:val="000F5DD0"/>
    <w:rsid w:val="000F5E7E"/>
    <w:rsid w:val="001007F0"/>
    <w:rsid w:val="00101E9D"/>
    <w:rsid w:val="00103568"/>
    <w:rsid w:val="00103B08"/>
    <w:rsid w:val="001044E3"/>
    <w:rsid w:val="00105126"/>
    <w:rsid w:val="001106F8"/>
    <w:rsid w:val="00110C18"/>
    <w:rsid w:val="0011219C"/>
    <w:rsid w:val="0011265F"/>
    <w:rsid w:val="00112BFA"/>
    <w:rsid w:val="00116099"/>
    <w:rsid w:val="00120333"/>
    <w:rsid w:val="0012651C"/>
    <w:rsid w:val="00133D05"/>
    <w:rsid w:val="00135FEA"/>
    <w:rsid w:val="00143D5C"/>
    <w:rsid w:val="00143D81"/>
    <w:rsid w:val="00145205"/>
    <w:rsid w:val="001517C8"/>
    <w:rsid w:val="00155BB9"/>
    <w:rsid w:val="0016051D"/>
    <w:rsid w:val="001659AD"/>
    <w:rsid w:val="00166ABE"/>
    <w:rsid w:val="00171EA9"/>
    <w:rsid w:val="001734E1"/>
    <w:rsid w:val="00173515"/>
    <w:rsid w:val="00174A43"/>
    <w:rsid w:val="00181AA1"/>
    <w:rsid w:val="00181C2B"/>
    <w:rsid w:val="00182416"/>
    <w:rsid w:val="00187591"/>
    <w:rsid w:val="001933A0"/>
    <w:rsid w:val="0019455C"/>
    <w:rsid w:val="0019556A"/>
    <w:rsid w:val="001A0279"/>
    <w:rsid w:val="001A3173"/>
    <w:rsid w:val="001A39C2"/>
    <w:rsid w:val="001A4AFA"/>
    <w:rsid w:val="001A4FA6"/>
    <w:rsid w:val="001A6FE2"/>
    <w:rsid w:val="001A7B1E"/>
    <w:rsid w:val="001B6373"/>
    <w:rsid w:val="001B7698"/>
    <w:rsid w:val="001B785F"/>
    <w:rsid w:val="001C16C2"/>
    <w:rsid w:val="001C1ECC"/>
    <w:rsid w:val="001D38DB"/>
    <w:rsid w:val="001D5816"/>
    <w:rsid w:val="001D6704"/>
    <w:rsid w:val="001E1713"/>
    <w:rsid w:val="001E2910"/>
    <w:rsid w:val="001E5795"/>
    <w:rsid w:val="001E60FE"/>
    <w:rsid w:val="001E69CB"/>
    <w:rsid w:val="001E70E4"/>
    <w:rsid w:val="001F0AD0"/>
    <w:rsid w:val="001F160F"/>
    <w:rsid w:val="001F1A3B"/>
    <w:rsid w:val="001F1D6E"/>
    <w:rsid w:val="001F23C3"/>
    <w:rsid w:val="00204EA5"/>
    <w:rsid w:val="0020628C"/>
    <w:rsid w:val="002107C2"/>
    <w:rsid w:val="00210BD1"/>
    <w:rsid w:val="00211E2F"/>
    <w:rsid w:val="002210D1"/>
    <w:rsid w:val="002236FA"/>
    <w:rsid w:val="002238E6"/>
    <w:rsid w:val="002242AB"/>
    <w:rsid w:val="002243F4"/>
    <w:rsid w:val="00230889"/>
    <w:rsid w:val="00233573"/>
    <w:rsid w:val="00233BF4"/>
    <w:rsid w:val="0023504F"/>
    <w:rsid w:val="002400B5"/>
    <w:rsid w:val="002439A9"/>
    <w:rsid w:val="00244E67"/>
    <w:rsid w:val="00246DA2"/>
    <w:rsid w:val="002473E5"/>
    <w:rsid w:val="00251BD9"/>
    <w:rsid w:val="0025223F"/>
    <w:rsid w:val="00252789"/>
    <w:rsid w:val="002605A5"/>
    <w:rsid w:val="0026081B"/>
    <w:rsid w:val="00261A59"/>
    <w:rsid w:val="002623EA"/>
    <w:rsid w:val="002664EE"/>
    <w:rsid w:val="00271EFF"/>
    <w:rsid w:val="00273682"/>
    <w:rsid w:val="00274954"/>
    <w:rsid w:val="00275074"/>
    <w:rsid w:val="002776C9"/>
    <w:rsid w:val="0028594D"/>
    <w:rsid w:val="0029062D"/>
    <w:rsid w:val="00294201"/>
    <w:rsid w:val="00296839"/>
    <w:rsid w:val="002A077A"/>
    <w:rsid w:val="002A4969"/>
    <w:rsid w:val="002A5095"/>
    <w:rsid w:val="002B0931"/>
    <w:rsid w:val="002B23AB"/>
    <w:rsid w:val="002B2F99"/>
    <w:rsid w:val="002B31C0"/>
    <w:rsid w:val="002B6077"/>
    <w:rsid w:val="002B75D6"/>
    <w:rsid w:val="002C17B0"/>
    <w:rsid w:val="002C3F7F"/>
    <w:rsid w:val="002C6227"/>
    <w:rsid w:val="002D0AA7"/>
    <w:rsid w:val="002D1584"/>
    <w:rsid w:val="002D3743"/>
    <w:rsid w:val="002E1FF2"/>
    <w:rsid w:val="002E5F06"/>
    <w:rsid w:val="002F0BF9"/>
    <w:rsid w:val="002F3240"/>
    <w:rsid w:val="002F6B0F"/>
    <w:rsid w:val="002F7732"/>
    <w:rsid w:val="00301188"/>
    <w:rsid w:val="003027C8"/>
    <w:rsid w:val="00304C33"/>
    <w:rsid w:val="003115D2"/>
    <w:rsid w:val="00321943"/>
    <w:rsid w:val="00322F40"/>
    <w:rsid w:val="00334E8D"/>
    <w:rsid w:val="003350CB"/>
    <w:rsid w:val="0033646D"/>
    <w:rsid w:val="00342977"/>
    <w:rsid w:val="0034370F"/>
    <w:rsid w:val="00347B1F"/>
    <w:rsid w:val="0035428A"/>
    <w:rsid w:val="00356B0A"/>
    <w:rsid w:val="00360C60"/>
    <w:rsid w:val="00360CE8"/>
    <w:rsid w:val="003638F6"/>
    <w:rsid w:val="00363935"/>
    <w:rsid w:val="00364DB4"/>
    <w:rsid w:val="003657FE"/>
    <w:rsid w:val="00366397"/>
    <w:rsid w:val="003718D0"/>
    <w:rsid w:val="00373EFD"/>
    <w:rsid w:val="003753DA"/>
    <w:rsid w:val="00377CA8"/>
    <w:rsid w:val="003806B6"/>
    <w:rsid w:val="00380A33"/>
    <w:rsid w:val="00385292"/>
    <w:rsid w:val="00391095"/>
    <w:rsid w:val="00391543"/>
    <w:rsid w:val="00391CE0"/>
    <w:rsid w:val="003938E7"/>
    <w:rsid w:val="00393A08"/>
    <w:rsid w:val="00396822"/>
    <w:rsid w:val="003975F2"/>
    <w:rsid w:val="003A00F9"/>
    <w:rsid w:val="003B4694"/>
    <w:rsid w:val="003C22A7"/>
    <w:rsid w:val="003C6820"/>
    <w:rsid w:val="003C754E"/>
    <w:rsid w:val="003D3AA1"/>
    <w:rsid w:val="003D70E5"/>
    <w:rsid w:val="003E63F6"/>
    <w:rsid w:val="003F7235"/>
    <w:rsid w:val="004014F0"/>
    <w:rsid w:val="004026EE"/>
    <w:rsid w:val="0040456C"/>
    <w:rsid w:val="004122C5"/>
    <w:rsid w:val="004148F8"/>
    <w:rsid w:val="00416B06"/>
    <w:rsid w:val="004176AC"/>
    <w:rsid w:val="004219BD"/>
    <w:rsid w:val="0042251C"/>
    <w:rsid w:val="00431335"/>
    <w:rsid w:val="00432C1A"/>
    <w:rsid w:val="00432E08"/>
    <w:rsid w:val="00441C1A"/>
    <w:rsid w:val="00445FD2"/>
    <w:rsid w:val="004462D7"/>
    <w:rsid w:val="004463DF"/>
    <w:rsid w:val="00446C9D"/>
    <w:rsid w:val="0044705A"/>
    <w:rsid w:val="00447FBC"/>
    <w:rsid w:val="00451BB6"/>
    <w:rsid w:val="00455919"/>
    <w:rsid w:val="00463876"/>
    <w:rsid w:val="00463A22"/>
    <w:rsid w:val="00464BC7"/>
    <w:rsid w:val="00465DCA"/>
    <w:rsid w:val="00466172"/>
    <w:rsid w:val="00471D20"/>
    <w:rsid w:val="00472508"/>
    <w:rsid w:val="00472EB2"/>
    <w:rsid w:val="004730B3"/>
    <w:rsid w:val="00477638"/>
    <w:rsid w:val="00480366"/>
    <w:rsid w:val="00480610"/>
    <w:rsid w:val="00481458"/>
    <w:rsid w:val="00481617"/>
    <w:rsid w:val="00487D06"/>
    <w:rsid w:val="00497AD0"/>
    <w:rsid w:val="004A1338"/>
    <w:rsid w:val="004A7CAD"/>
    <w:rsid w:val="004B644C"/>
    <w:rsid w:val="004C428B"/>
    <w:rsid w:val="004C640B"/>
    <w:rsid w:val="004D364F"/>
    <w:rsid w:val="004D7D4D"/>
    <w:rsid w:val="004E2C2B"/>
    <w:rsid w:val="004F72E5"/>
    <w:rsid w:val="004F7C81"/>
    <w:rsid w:val="00500938"/>
    <w:rsid w:val="0050193E"/>
    <w:rsid w:val="0050279D"/>
    <w:rsid w:val="0050292E"/>
    <w:rsid w:val="00503684"/>
    <w:rsid w:val="00506229"/>
    <w:rsid w:val="00510045"/>
    <w:rsid w:val="00510814"/>
    <w:rsid w:val="00513027"/>
    <w:rsid w:val="00513874"/>
    <w:rsid w:val="00526F4C"/>
    <w:rsid w:val="00531D05"/>
    <w:rsid w:val="00532DE3"/>
    <w:rsid w:val="0053449D"/>
    <w:rsid w:val="00540342"/>
    <w:rsid w:val="00541C1C"/>
    <w:rsid w:val="00542377"/>
    <w:rsid w:val="0054696E"/>
    <w:rsid w:val="005514AB"/>
    <w:rsid w:val="00556A26"/>
    <w:rsid w:val="00560AF6"/>
    <w:rsid w:val="005651B1"/>
    <w:rsid w:val="00565B96"/>
    <w:rsid w:val="005671F6"/>
    <w:rsid w:val="00572185"/>
    <w:rsid w:val="005726D1"/>
    <w:rsid w:val="00573044"/>
    <w:rsid w:val="00574F02"/>
    <w:rsid w:val="005767D1"/>
    <w:rsid w:val="005773BF"/>
    <w:rsid w:val="00583566"/>
    <w:rsid w:val="00584C62"/>
    <w:rsid w:val="00585551"/>
    <w:rsid w:val="00590278"/>
    <w:rsid w:val="00590C26"/>
    <w:rsid w:val="00591638"/>
    <w:rsid w:val="00591F83"/>
    <w:rsid w:val="005952AF"/>
    <w:rsid w:val="0059732E"/>
    <w:rsid w:val="005A189A"/>
    <w:rsid w:val="005A23CD"/>
    <w:rsid w:val="005A3E9C"/>
    <w:rsid w:val="005B084C"/>
    <w:rsid w:val="005B5101"/>
    <w:rsid w:val="005C1A86"/>
    <w:rsid w:val="005C2E6D"/>
    <w:rsid w:val="005C38A0"/>
    <w:rsid w:val="005C4C42"/>
    <w:rsid w:val="005D002D"/>
    <w:rsid w:val="005D094F"/>
    <w:rsid w:val="005D16FA"/>
    <w:rsid w:val="005D1D0D"/>
    <w:rsid w:val="005E047D"/>
    <w:rsid w:val="005E0A79"/>
    <w:rsid w:val="005E21FB"/>
    <w:rsid w:val="005E288E"/>
    <w:rsid w:val="005E2F93"/>
    <w:rsid w:val="005E3A89"/>
    <w:rsid w:val="005E6EEF"/>
    <w:rsid w:val="005F097B"/>
    <w:rsid w:val="005F65AF"/>
    <w:rsid w:val="005F78F6"/>
    <w:rsid w:val="006029AB"/>
    <w:rsid w:val="00607CD7"/>
    <w:rsid w:val="006104CA"/>
    <w:rsid w:val="00613D35"/>
    <w:rsid w:val="00614C7D"/>
    <w:rsid w:val="00616A39"/>
    <w:rsid w:val="006243A0"/>
    <w:rsid w:val="00624A2E"/>
    <w:rsid w:val="006321A8"/>
    <w:rsid w:val="00634FA7"/>
    <w:rsid w:val="00636118"/>
    <w:rsid w:val="00637BE9"/>
    <w:rsid w:val="00641BD9"/>
    <w:rsid w:val="00642297"/>
    <w:rsid w:val="006422E1"/>
    <w:rsid w:val="00643819"/>
    <w:rsid w:val="00644AB9"/>
    <w:rsid w:val="00646EF5"/>
    <w:rsid w:val="00652401"/>
    <w:rsid w:val="0065363F"/>
    <w:rsid w:val="00654805"/>
    <w:rsid w:val="00655EC1"/>
    <w:rsid w:val="00656F4D"/>
    <w:rsid w:val="00660426"/>
    <w:rsid w:val="00662077"/>
    <w:rsid w:val="00665C19"/>
    <w:rsid w:val="00665CEA"/>
    <w:rsid w:val="00667883"/>
    <w:rsid w:val="00667CE0"/>
    <w:rsid w:val="006710AF"/>
    <w:rsid w:val="00672BC3"/>
    <w:rsid w:val="00673827"/>
    <w:rsid w:val="006763D8"/>
    <w:rsid w:val="00676CCF"/>
    <w:rsid w:val="00677FD5"/>
    <w:rsid w:val="00690A1A"/>
    <w:rsid w:val="00691ED9"/>
    <w:rsid w:val="0069428F"/>
    <w:rsid w:val="00694372"/>
    <w:rsid w:val="00694974"/>
    <w:rsid w:val="006950E3"/>
    <w:rsid w:val="006957E7"/>
    <w:rsid w:val="006A4AE3"/>
    <w:rsid w:val="006A6990"/>
    <w:rsid w:val="006B45B2"/>
    <w:rsid w:val="006B55AD"/>
    <w:rsid w:val="006B7399"/>
    <w:rsid w:val="006B7411"/>
    <w:rsid w:val="006C1107"/>
    <w:rsid w:val="006C24EF"/>
    <w:rsid w:val="006C6054"/>
    <w:rsid w:val="006C6306"/>
    <w:rsid w:val="006E0CFF"/>
    <w:rsid w:val="006E5E43"/>
    <w:rsid w:val="006E69BC"/>
    <w:rsid w:val="006E7481"/>
    <w:rsid w:val="006F1662"/>
    <w:rsid w:val="006F36A8"/>
    <w:rsid w:val="006F37EC"/>
    <w:rsid w:val="006F5A2D"/>
    <w:rsid w:val="00700BEB"/>
    <w:rsid w:val="0070130D"/>
    <w:rsid w:val="007048A6"/>
    <w:rsid w:val="00705431"/>
    <w:rsid w:val="0070760E"/>
    <w:rsid w:val="00710877"/>
    <w:rsid w:val="00715807"/>
    <w:rsid w:val="00717125"/>
    <w:rsid w:val="00720683"/>
    <w:rsid w:val="0072180D"/>
    <w:rsid w:val="007438C1"/>
    <w:rsid w:val="007450D8"/>
    <w:rsid w:val="0075081C"/>
    <w:rsid w:val="0075436E"/>
    <w:rsid w:val="00767796"/>
    <w:rsid w:val="007678B0"/>
    <w:rsid w:val="00767B0F"/>
    <w:rsid w:val="00767F4E"/>
    <w:rsid w:val="0077179A"/>
    <w:rsid w:val="00771BC4"/>
    <w:rsid w:val="00772562"/>
    <w:rsid w:val="00773F11"/>
    <w:rsid w:val="00774752"/>
    <w:rsid w:val="0077535B"/>
    <w:rsid w:val="0078783D"/>
    <w:rsid w:val="007935D7"/>
    <w:rsid w:val="0079383A"/>
    <w:rsid w:val="007959EC"/>
    <w:rsid w:val="007A206F"/>
    <w:rsid w:val="007A2F00"/>
    <w:rsid w:val="007A31F2"/>
    <w:rsid w:val="007A4252"/>
    <w:rsid w:val="007A48A8"/>
    <w:rsid w:val="007A6B96"/>
    <w:rsid w:val="007B189E"/>
    <w:rsid w:val="007B1B5C"/>
    <w:rsid w:val="007B5F5F"/>
    <w:rsid w:val="007C0544"/>
    <w:rsid w:val="007C1052"/>
    <w:rsid w:val="007C4BE1"/>
    <w:rsid w:val="007C5FD0"/>
    <w:rsid w:val="007D1FAF"/>
    <w:rsid w:val="007D2B7F"/>
    <w:rsid w:val="007D2F5E"/>
    <w:rsid w:val="007D3426"/>
    <w:rsid w:val="007D5867"/>
    <w:rsid w:val="007E09A1"/>
    <w:rsid w:val="007E0CC5"/>
    <w:rsid w:val="007E1701"/>
    <w:rsid w:val="007E7361"/>
    <w:rsid w:val="007F1F88"/>
    <w:rsid w:val="007F51E5"/>
    <w:rsid w:val="007F6A3F"/>
    <w:rsid w:val="00801103"/>
    <w:rsid w:val="0080233D"/>
    <w:rsid w:val="00804C45"/>
    <w:rsid w:val="008071F2"/>
    <w:rsid w:val="008128D3"/>
    <w:rsid w:val="0081442D"/>
    <w:rsid w:val="00814568"/>
    <w:rsid w:val="0081710B"/>
    <w:rsid w:val="00817679"/>
    <w:rsid w:val="00822F8A"/>
    <w:rsid w:val="008233B3"/>
    <w:rsid w:val="00823832"/>
    <w:rsid w:val="00823F10"/>
    <w:rsid w:val="00831D5A"/>
    <w:rsid w:val="00833D9F"/>
    <w:rsid w:val="00835B86"/>
    <w:rsid w:val="0083609A"/>
    <w:rsid w:val="008567D2"/>
    <w:rsid w:val="008631A6"/>
    <w:rsid w:val="008659A7"/>
    <w:rsid w:val="0086642D"/>
    <w:rsid w:val="00870AC1"/>
    <w:rsid w:val="00871577"/>
    <w:rsid w:val="008739B5"/>
    <w:rsid w:val="008748CF"/>
    <w:rsid w:val="00874E1A"/>
    <w:rsid w:val="008755AF"/>
    <w:rsid w:val="0087784C"/>
    <w:rsid w:val="00877F63"/>
    <w:rsid w:val="00881D58"/>
    <w:rsid w:val="008845D8"/>
    <w:rsid w:val="00887E02"/>
    <w:rsid w:val="008920F2"/>
    <w:rsid w:val="00892F2C"/>
    <w:rsid w:val="00894502"/>
    <w:rsid w:val="00895660"/>
    <w:rsid w:val="008A02BC"/>
    <w:rsid w:val="008A1B2E"/>
    <w:rsid w:val="008A2C03"/>
    <w:rsid w:val="008A45C6"/>
    <w:rsid w:val="008A4CD9"/>
    <w:rsid w:val="008A5765"/>
    <w:rsid w:val="008B402B"/>
    <w:rsid w:val="008B60BE"/>
    <w:rsid w:val="008B7108"/>
    <w:rsid w:val="008C142B"/>
    <w:rsid w:val="008C5E86"/>
    <w:rsid w:val="008C6586"/>
    <w:rsid w:val="008C698B"/>
    <w:rsid w:val="008C7970"/>
    <w:rsid w:val="008D15C3"/>
    <w:rsid w:val="008D2B9D"/>
    <w:rsid w:val="008E43F6"/>
    <w:rsid w:val="008E7855"/>
    <w:rsid w:val="008F0740"/>
    <w:rsid w:val="008F2DAD"/>
    <w:rsid w:val="008F449C"/>
    <w:rsid w:val="008F734A"/>
    <w:rsid w:val="008F79A8"/>
    <w:rsid w:val="0090163A"/>
    <w:rsid w:val="0090315E"/>
    <w:rsid w:val="009107DB"/>
    <w:rsid w:val="00916428"/>
    <w:rsid w:val="00922C61"/>
    <w:rsid w:val="00923D17"/>
    <w:rsid w:val="009254EA"/>
    <w:rsid w:val="00926B6B"/>
    <w:rsid w:val="00927159"/>
    <w:rsid w:val="009271CA"/>
    <w:rsid w:val="00932263"/>
    <w:rsid w:val="00941A2A"/>
    <w:rsid w:val="00942DB3"/>
    <w:rsid w:val="0094512A"/>
    <w:rsid w:val="00946DAE"/>
    <w:rsid w:val="00950313"/>
    <w:rsid w:val="00951D95"/>
    <w:rsid w:val="00953950"/>
    <w:rsid w:val="0095519C"/>
    <w:rsid w:val="00956A09"/>
    <w:rsid w:val="00956BE1"/>
    <w:rsid w:val="00956EF0"/>
    <w:rsid w:val="009608A3"/>
    <w:rsid w:val="00960D30"/>
    <w:rsid w:val="00963658"/>
    <w:rsid w:val="0096635E"/>
    <w:rsid w:val="009736D6"/>
    <w:rsid w:val="00975634"/>
    <w:rsid w:val="009765C1"/>
    <w:rsid w:val="009810B5"/>
    <w:rsid w:val="00985BD8"/>
    <w:rsid w:val="009945F2"/>
    <w:rsid w:val="00994BDF"/>
    <w:rsid w:val="00995C76"/>
    <w:rsid w:val="00997C4B"/>
    <w:rsid w:val="009A12CB"/>
    <w:rsid w:val="009A243B"/>
    <w:rsid w:val="009A5B15"/>
    <w:rsid w:val="009A69B2"/>
    <w:rsid w:val="009A7AB3"/>
    <w:rsid w:val="009B08CC"/>
    <w:rsid w:val="009C2018"/>
    <w:rsid w:val="009C2BF4"/>
    <w:rsid w:val="009C31F5"/>
    <w:rsid w:val="009C574E"/>
    <w:rsid w:val="009C5B5A"/>
    <w:rsid w:val="009C6D0C"/>
    <w:rsid w:val="009C7B37"/>
    <w:rsid w:val="009D0A96"/>
    <w:rsid w:val="009D18C1"/>
    <w:rsid w:val="009D234F"/>
    <w:rsid w:val="009D3F00"/>
    <w:rsid w:val="009D6DCB"/>
    <w:rsid w:val="009D75F4"/>
    <w:rsid w:val="009E0677"/>
    <w:rsid w:val="009E2D49"/>
    <w:rsid w:val="009E34ED"/>
    <w:rsid w:val="009E5CD8"/>
    <w:rsid w:val="009E5F92"/>
    <w:rsid w:val="009E68AE"/>
    <w:rsid w:val="009E71D8"/>
    <w:rsid w:val="009F0356"/>
    <w:rsid w:val="009F08B7"/>
    <w:rsid w:val="009F105B"/>
    <w:rsid w:val="009F1122"/>
    <w:rsid w:val="009F216F"/>
    <w:rsid w:val="009F2888"/>
    <w:rsid w:val="009F4CC9"/>
    <w:rsid w:val="009F7A2B"/>
    <w:rsid w:val="00A00C0E"/>
    <w:rsid w:val="00A013C5"/>
    <w:rsid w:val="00A02DAB"/>
    <w:rsid w:val="00A079B7"/>
    <w:rsid w:val="00A12FA7"/>
    <w:rsid w:val="00A17C6A"/>
    <w:rsid w:val="00A22E22"/>
    <w:rsid w:val="00A24326"/>
    <w:rsid w:val="00A248F7"/>
    <w:rsid w:val="00A27757"/>
    <w:rsid w:val="00A32886"/>
    <w:rsid w:val="00A34F18"/>
    <w:rsid w:val="00A40EF7"/>
    <w:rsid w:val="00A5058C"/>
    <w:rsid w:val="00A50CD6"/>
    <w:rsid w:val="00A52655"/>
    <w:rsid w:val="00A5386C"/>
    <w:rsid w:val="00A54122"/>
    <w:rsid w:val="00A547F3"/>
    <w:rsid w:val="00A549CA"/>
    <w:rsid w:val="00A62288"/>
    <w:rsid w:val="00A637E2"/>
    <w:rsid w:val="00A64345"/>
    <w:rsid w:val="00A6453A"/>
    <w:rsid w:val="00A655DA"/>
    <w:rsid w:val="00A67451"/>
    <w:rsid w:val="00A67FE3"/>
    <w:rsid w:val="00A71863"/>
    <w:rsid w:val="00A73240"/>
    <w:rsid w:val="00A7347D"/>
    <w:rsid w:val="00A80978"/>
    <w:rsid w:val="00A80EFF"/>
    <w:rsid w:val="00A8656C"/>
    <w:rsid w:val="00A903F0"/>
    <w:rsid w:val="00A91EAF"/>
    <w:rsid w:val="00AA06EE"/>
    <w:rsid w:val="00AA2FA5"/>
    <w:rsid w:val="00AA6092"/>
    <w:rsid w:val="00AA6467"/>
    <w:rsid w:val="00AA64B7"/>
    <w:rsid w:val="00AA7A9C"/>
    <w:rsid w:val="00AA7D02"/>
    <w:rsid w:val="00AB0CBA"/>
    <w:rsid w:val="00AB16AB"/>
    <w:rsid w:val="00AB1C1A"/>
    <w:rsid w:val="00AB52CB"/>
    <w:rsid w:val="00AB7F30"/>
    <w:rsid w:val="00AC02B3"/>
    <w:rsid w:val="00AC3549"/>
    <w:rsid w:val="00AC4FDA"/>
    <w:rsid w:val="00AC7A98"/>
    <w:rsid w:val="00AD0A97"/>
    <w:rsid w:val="00AD1AC0"/>
    <w:rsid w:val="00AD5F61"/>
    <w:rsid w:val="00AE451D"/>
    <w:rsid w:val="00AE78FE"/>
    <w:rsid w:val="00AF3AB5"/>
    <w:rsid w:val="00AF3E85"/>
    <w:rsid w:val="00AF6571"/>
    <w:rsid w:val="00AF7E5F"/>
    <w:rsid w:val="00AF7E98"/>
    <w:rsid w:val="00B03077"/>
    <w:rsid w:val="00B03BBC"/>
    <w:rsid w:val="00B041F8"/>
    <w:rsid w:val="00B043B0"/>
    <w:rsid w:val="00B15122"/>
    <w:rsid w:val="00B16C88"/>
    <w:rsid w:val="00B22F16"/>
    <w:rsid w:val="00B237E5"/>
    <w:rsid w:val="00B2561E"/>
    <w:rsid w:val="00B30C47"/>
    <w:rsid w:val="00B32E45"/>
    <w:rsid w:val="00B3416C"/>
    <w:rsid w:val="00B345FF"/>
    <w:rsid w:val="00B36A76"/>
    <w:rsid w:val="00B451B3"/>
    <w:rsid w:val="00B454BB"/>
    <w:rsid w:val="00B46D76"/>
    <w:rsid w:val="00B50504"/>
    <w:rsid w:val="00B51900"/>
    <w:rsid w:val="00B51B21"/>
    <w:rsid w:val="00B52E0E"/>
    <w:rsid w:val="00B61712"/>
    <w:rsid w:val="00B63DC9"/>
    <w:rsid w:val="00B6465D"/>
    <w:rsid w:val="00B65851"/>
    <w:rsid w:val="00B71174"/>
    <w:rsid w:val="00B7449B"/>
    <w:rsid w:val="00B8119E"/>
    <w:rsid w:val="00B84620"/>
    <w:rsid w:val="00B86E3A"/>
    <w:rsid w:val="00B878B7"/>
    <w:rsid w:val="00B91C06"/>
    <w:rsid w:val="00B925A3"/>
    <w:rsid w:val="00B92FDA"/>
    <w:rsid w:val="00B93306"/>
    <w:rsid w:val="00B957C7"/>
    <w:rsid w:val="00B95A50"/>
    <w:rsid w:val="00BA29F8"/>
    <w:rsid w:val="00BA3681"/>
    <w:rsid w:val="00BA3D1B"/>
    <w:rsid w:val="00BA5CDB"/>
    <w:rsid w:val="00BA6167"/>
    <w:rsid w:val="00BB0102"/>
    <w:rsid w:val="00BB0E77"/>
    <w:rsid w:val="00BC1EE0"/>
    <w:rsid w:val="00BC429E"/>
    <w:rsid w:val="00BD00AA"/>
    <w:rsid w:val="00BD14D8"/>
    <w:rsid w:val="00BD3913"/>
    <w:rsid w:val="00BD4084"/>
    <w:rsid w:val="00BE3371"/>
    <w:rsid w:val="00BE5B0C"/>
    <w:rsid w:val="00BE761D"/>
    <w:rsid w:val="00BF1041"/>
    <w:rsid w:val="00BF12A4"/>
    <w:rsid w:val="00BF473F"/>
    <w:rsid w:val="00BF4C93"/>
    <w:rsid w:val="00BF6BF0"/>
    <w:rsid w:val="00BF7260"/>
    <w:rsid w:val="00C04BFE"/>
    <w:rsid w:val="00C119C9"/>
    <w:rsid w:val="00C11DC8"/>
    <w:rsid w:val="00C1462B"/>
    <w:rsid w:val="00C1485E"/>
    <w:rsid w:val="00C1494B"/>
    <w:rsid w:val="00C15855"/>
    <w:rsid w:val="00C16126"/>
    <w:rsid w:val="00C1635C"/>
    <w:rsid w:val="00C16687"/>
    <w:rsid w:val="00C17FFE"/>
    <w:rsid w:val="00C237BF"/>
    <w:rsid w:val="00C26F5E"/>
    <w:rsid w:val="00C30D58"/>
    <w:rsid w:val="00C30EDC"/>
    <w:rsid w:val="00C32F8C"/>
    <w:rsid w:val="00C338E3"/>
    <w:rsid w:val="00C3441E"/>
    <w:rsid w:val="00C34F16"/>
    <w:rsid w:val="00C35228"/>
    <w:rsid w:val="00C36DD3"/>
    <w:rsid w:val="00C4229C"/>
    <w:rsid w:val="00C50666"/>
    <w:rsid w:val="00C558FC"/>
    <w:rsid w:val="00C60249"/>
    <w:rsid w:val="00C62043"/>
    <w:rsid w:val="00C62164"/>
    <w:rsid w:val="00C62ECF"/>
    <w:rsid w:val="00C63D08"/>
    <w:rsid w:val="00C657BC"/>
    <w:rsid w:val="00C663D3"/>
    <w:rsid w:val="00C80AED"/>
    <w:rsid w:val="00C9108D"/>
    <w:rsid w:val="00C9188E"/>
    <w:rsid w:val="00C91C04"/>
    <w:rsid w:val="00C92692"/>
    <w:rsid w:val="00C92744"/>
    <w:rsid w:val="00C954C9"/>
    <w:rsid w:val="00C97F70"/>
    <w:rsid w:val="00CA42B2"/>
    <w:rsid w:val="00CA64A1"/>
    <w:rsid w:val="00CB380B"/>
    <w:rsid w:val="00CB6182"/>
    <w:rsid w:val="00CB6EB0"/>
    <w:rsid w:val="00CB7987"/>
    <w:rsid w:val="00CC2674"/>
    <w:rsid w:val="00CC3090"/>
    <w:rsid w:val="00CC7966"/>
    <w:rsid w:val="00CC7D06"/>
    <w:rsid w:val="00CD7D3F"/>
    <w:rsid w:val="00CE0154"/>
    <w:rsid w:val="00CE1CAD"/>
    <w:rsid w:val="00CE7383"/>
    <w:rsid w:val="00CF4D63"/>
    <w:rsid w:val="00CF56F1"/>
    <w:rsid w:val="00CF66C2"/>
    <w:rsid w:val="00CF6D00"/>
    <w:rsid w:val="00CF6F18"/>
    <w:rsid w:val="00D018AB"/>
    <w:rsid w:val="00D03731"/>
    <w:rsid w:val="00D03FED"/>
    <w:rsid w:val="00D1014D"/>
    <w:rsid w:val="00D10E6A"/>
    <w:rsid w:val="00D11110"/>
    <w:rsid w:val="00D11762"/>
    <w:rsid w:val="00D1386D"/>
    <w:rsid w:val="00D160A3"/>
    <w:rsid w:val="00D161F3"/>
    <w:rsid w:val="00D21704"/>
    <w:rsid w:val="00D23CC8"/>
    <w:rsid w:val="00D33778"/>
    <w:rsid w:val="00D33BA8"/>
    <w:rsid w:val="00D3456E"/>
    <w:rsid w:val="00D40E49"/>
    <w:rsid w:val="00D40E74"/>
    <w:rsid w:val="00D4163C"/>
    <w:rsid w:val="00D44D60"/>
    <w:rsid w:val="00D51769"/>
    <w:rsid w:val="00D533AF"/>
    <w:rsid w:val="00D57B6E"/>
    <w:rsid w:val="00D60498"/>
    <w:rsid w:val="00D65036"/>
    <w:rsid w:val="00D67E8C"/>
    <w:rsid w:val="00D72818"/>
    <w:rsid w:val="00D768EE"/>
    <w:rsid w:val="00D812AE"/>
    <w:rsid w:val="00D8200A"/>
    <w:rsid w:val="00D84000"/>
    <w:rsid w:val="00D976CA"/>
    <w:rsid w:val="00DA0A1D"/>
    <w:rsid w:val="00DA3962"/>
    <w:rsid w:val="00DA5274"/>
    <w:rsid w:val="00DA6CDE"/>
    <w:rsid w:val="00DB1414"/>
    <w:rsid w:val="00DB18D2"/>
    <w:rsid w:val="00DB1B01"/>
    <w:rsid w:val="00DB222D"/>
    <w:rsid w:val="00DB784C"/>
    <w:rsid w:val="00DC1131"/>
    <w:rsid w:val="00DC68D8"/>
    <w:rsid w:val="00DC734C"/>
    <w:rsid w:val="00DD1941"/>
    <w:rsid w:val="00DD573A"/>
    <w:rsid w:val="00DE01F9"/>
    <w:rsid w:val="00DE0A4E"/>
    <w:rsid w:val="00DE1B1B"/>
    <w:rsid w:val="00DE33E3"/>
    <w:rsid w:val="00DE5F37"/>
    <w:rsid w:val="00DE798F"/>
    <w:rsid w:val="00DF192B"/>
    <w:rsid w:val="00DF7253"/>
    <w:rsid w:val="00DF766F"/>
    <w:rsid w:val="00E02046"/>
    <w:rsid w:val="00E06CC3"/>
    <w:rsid w:val="00E06F24"/>
    <w:rsid w:val="00E10428"/>
    <w:rsid w:val="00E10D2F"/>
    <w:rsid w:val="00E117AB"/>
    <w:rsid w:val="00E135C6"/>
    <w:rsid w:val="00E14B47"/>
    <w:rsid w:val="00E163C0"/>
    <w:rsid w:val="00E17992"/>
    <w:rsid w:val="00E20572"/>
    <w:rsid w:val="00E20D64"/>
    <w:rsid w:val="00E2369E"/>
    <w:rsid w:val="00E23976"/>
    <w:rsid w:val="00E262BA"/>
    <w:rsid w:val="00E27094"/>
    <w:rsid w:val="00E27C05"/>
    <w:rsid w:val="00E324B7"/>
    <w:rsid w:val="00E32FE2"/>
    <w:rsid w:val="00E33399"/>
    <w:rsid w:val="00E34FB4"/>
    <w:rsid w:val="00E355F3"/>
    <w:rsid w:val="00E415E2"/>
    <w:rsid w:val="00E423D1"/>
    <w:rsid w:val="00E43D0D"/>
    <w:rsid w:val="00E442EF"/>
    <w:rsid w:val="00E4787E"/>
    <w:rsid w:val="00E50DB2"/>
    <w:rsid w:val="00E5152C"/>
    <w:rsid w:val="00E517EF"/>
    <w:rsid w:val="00E51F46"/>
    <w:rsid w:val="00E5583F"/>
    <w:rsid w:val="00E57BB8"/>
    <w:rsid w:val="00E608BB"/>
    <w:rsid w:val="00E63490"/>
    <w:rsid w:val="00E670DF"/>
    <w:rsid w:val="00E73193"/>
    <w:rsid w:val="00E746EE"/>
    <w:rsid w:val="00E75DF3"/>
    <w:rsid w:val="00E768B5"/>
    <w:rsid w:val="00E8436B"/>
    <w:rsid w:val="00E90BF9"/>
    <w:rsid w:val="00E916BF"/>
    <w:rsid w:val="00E91B1A"/>
    <w:rsid w:val="00E91DE9"/>
    <w:rsid w:val="00E95522"/>
    <w:rsid w:val="00EA03A2"/>
    <w:rsid w:val="00EA282B"/>
    <w:rsid w:val="00EB10D9"/>
    <w:rsid w:val="00EB18F0"/>
    <w:rsid w:val="00EB4F6A"/>
    <w:rsid w:val="00EC18BA"/>
    <w:rsid w:val="00EC5689"/>
    <w:rsid w:val="00EC7022"/>
    <w:rsid w:val="00ED0E3D"/>
    <w:rsid w:val="00ED16C3"/>
    <w:rsid w:val="00ED548B"/>
    <w:rsid w:val="00ED5B08"/>
    <w:rsid w:val="00ED5D19"/>
    <w:rsid w:val="00ED6C03"/>
    <w:rsid w:val="00EE298A"/>
    <w:rsid w:val="00EE7657"/>
    <w:rsid w:val="00EF33D5"/>
    <w:rsid w:val="00EF59C8"/>
    <w:rsid w:val="00EF5A40"/>
    <w:rsid w:val="00F00E9C"/>
    <w:rsid w:val="00F0706A"/>
    <w:rsid w:val="00F107E6"/>
    <w:rsid w:val="00F1538C"/>
    <w:rsid w:val="00F23064"/>
    <w:rsid w:val="00F26AC1"/>
    <w:rsid w:val="00F31965"/>
    <w:rsid w:val="00F332C4"/>
    <w:rsid w:val="00F3481C"/>
    <w:rsid w:val="00F37B89"/>
    <w:rsid w:val="00F447C4"/>
    <w:rsid w:val="00F45BE1"/>
    <w:rsid w:val="00F464BC"/>
    <w:rsid w:val="00F5216C"/>
    <w:rsid w:val="00F52836"/>
    <w:rsid w:val="00F564AA"/>
    <w:rsid w:val="00F56C2D"/>
    <w:rsid w:val="00F575E3"/>
    <w:rsid w:val="00F6256E"/>
    <w:rsid w:val="00F638D7"/>
    <w:rsid w:val="00F700F8"/>
    <w:rsid w:val="00F7127D"/>
    <w:rsid w:val="00F7383C"/>
    <w:rsid w:val="00F773D5"/>
    <w:rsid w:val="00F8251F"/>
    <w:rsid w:val="00F8402A"/>
    <w:rsid w:val="00F86F1C"/>
    <w:rsid w:val="00F94731"/>
    <w:rsid w:val="00FA251F"/>
    <w:rsid w:val="00FA31B1"/>
    <w:rsid w:val="00FA4234"/>
    <w:rsid w:val="00FA730F"/>
    <w:rsid w:val="00FA7B10"/>
    <w:rsid w:val="00FA7F20"/>
    <w:rsid w:val="00FB1AB8"/>
    <w:rsid w:val="00FB3A08"/>
    <w:rsid w:val="00FB4206"/>
    <w:rsid w:val="00FB4761"/>
    <w:rsid w:val="00FB730F"/>
    <w:rsid w:val="00FC11B5"/>
    <w:rsid w:val="00FC136D"/>
    <w:rsid w:val="00FC19D9"/>
    <w:rsid w:val="00FC256D"/>
    <w:rsid w:val="00FC7915"/>
    <w:rsid w:val="00FD0162"/>
    <w:rsid w:val="00FD01A1"/>
    <w:rsid w:val="00FD0349"/>
    <w:rsid w:val="00FD3EFD"/>
    <w:rsid w:val="00FE0743"/>
    <w:rsid w:val="00FE1DD8"/>
    <w:rsid w:val="00FE3AF4"/>
    <w:rsid w:val="00FF0AD5"/>
    <w:rsid w:val="00FF18FA"/>
    <w:rsid w:val="00FF41D9"/>
    <w:rsid w:val="00FF48AE"/>
    <w:rsid w:val="00FF4C04"/>
    <w:rsid w:val="198B9FCA"/>
    <w:rsid w:val="2812DC72"/>
    <w:rsid w:val="3F14AD74"/>
    <w:rsid w:val="7B2CCAB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02CED"/>
  <w15:chartTrackingRefBased/>
  <w15:docId w15:val="{B6CB3CA2-62C0-4D0A-82A9-60F31F29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EE"/>
    <w:pPr>
      <w:spacing w:after="100" w:afterAutospacing="1" w:line="300" w:lineRule="atLeast"/>
    </w:pPr>
  </w:style>
  <w:style w:type="paragraph" w:styleId="Heading1">
    <w:name w:val="heading 1"/>
    <w:basedOn w:val="Normal"/>
    <w:next w:val="Normal"/>
    <w:link w:val="Heading1Char"/>
    <w:uiPriority w:val="9"/>
    <w:qFormat/>
    <w:rsid w:val="0077179A"/>
    <w:pPr>
      <w:keepNext/>
      <w:keepLines/>
      <w:pageBreakBefore/>
      <w:spacing w:after="240" w:line="580" w:lineRule="exact"/>
      <w:contextualSpacing/>
      <w:outlineLvl w:val="0"/>
    </w:pPr>
    <w:rPr>
      <w:rFonts w:asciiTheme="majorHAnsi" w:eastAsiaTheme="majorEastAsia" w:hAnsiTheme="majorHAnsi" w:cstheme="majorBidi"/>
      <w:b/>
      <w:spacing w:val="-6"/>
      <w:sz w:val="52"/>
      <w:szCs w:val="40"/>
    </w:rPr>
  </w:style>
  <w:style w:type="paragraph" w:styleId="Heading2">
    <w:name w:val="heading 2"/>
    <w:basedOn w:val="Normal"/>
    <w:next w:val="Normal"/>
    <w:link w:val="Heading2Char"/>
    <w:uiPriority w:val="9"/>
    <w:unhideWhenUsed/>
    <w:qFormat/>
    <w:rsid w:val="0077179A"/>
    <w:pPr>
      <w:keepNext/>
      <w:keepLines/>
      <w:spacing w:after="80" w:line="460" w:lineRule="exact"/>
      <w:contextualSpacing/>
      <w:outlineLvl w:val="1"/>
    </w:pPr>
    <w:rPr>
      <w:rFonts w:asciiTheme="majorHAnsi" w:eastAsiaTheme="majorEastAsia" w:hAnsiTheme="majorHAnsi" w:cstheme="majorBidi"/>
      <w:b/>
      <w:sz w:val="40"/>
      <w:szCs w:val="32"/>
    </w:rPr>
  </w:style>
  <w:style w:type="paragraph" w:styleId="Heading3">
    <w:name w:val="heading 3"/>
    <w:basedOn w:val="Normal"/>
    <w:next w:val="Normal"/>
    <w:link w:val="Heading3Char"/>
    <w:uiPriority w:val="9"/>
    <w:unhideWhenUsed/>
    <w:qFormat/>
    <w:rsid w:val="0077179A"/>
    <w:pPr>
      <w:keepNext/>
      <w:keepLines/>
      <w:spacing w:before="120" w:after="80"/>
      <w:outlineLvl w:val="2"/>
    </w:pPr>
    <w:rPr>
      <w:rFonts w:eastAsiaTheme="majorEastAsia" w:cstheme="majorBidi"/>
      <w:b/>
      <w:sz w:val="32"/>
      <w:szCs w:val="28"/>
    </w:rPr>
  </w:style>
  <w:style w:type="paragraph" w:styleId="Heading4">
    <w:name w:val="heading 4"/>
    <w:basedOn w:val="Normal"/>
    <w:next w:val="Normal"/>
    <w:link w:val="Heading4Char"/>
    <w:uiPriority w:val="9"/>
    <w:unhideWhenUsed/>
    <w:qFormat/>
    <w:rsid w:val="0077179A"/>
    <w:pPr>
      <w:keepNext/>
      <w:keepLines/>
      <w:spacing w:before="80" w:after="0"/>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77179A"/>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qFormat/>
    <w:rsid w:val="00771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771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771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771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79A"/>
    <w:rPr>
      <w:rFonts w:asciiTheme="majorHAnsi" w:eastAsiaTheme="majorEastAsia" w:hAnsiTheme="majorHAnsi" w:cstheme="majorBidi"/>
      <w:b/>
      <w:spacing w:val="-6"/>
      <w:sz w:val="52"/>
      <w:szCs w:val="40"/>
    </w:rPr>
  </w:style>
  <w:style w:type="character" w:customStyle="1" w:styleId="Heading2Char">
    <w:name w:val="Heading 2 Char"/>
    <w:basedOn w:val="DefaultParagraphFont"/>
    <w:link w:val="Heading2"/>
    <w:uiPriority w:val="9"/>
    <w:rsid w:val="0077179A"/>
    <w:rPr>
      <w:rFonts w:asciiTheme="majorHAnsi" w:eastAsiaTheme="majorEastAsia" w:hAnsiTheme="majorHAnsi" w:cstheme="majorBidi"/>
      <w:b/>
      <w:sz w:val="40"/>
      <w:szCs w:val="32"/>
    </w:rPr>
  </w:style>
  <w:style w:type="character" w:customStyle="1" w:styleId="Heading3Char">
    <w:name w:val="Heading 3 Char"/>
    <w:basedOn w:val="DefaultParagraphFont"/>
    <w:link w:val="Heading3"/>
    <w:uiPriority w:val="9"/>
    <w:rsid w:val="0077179A"/>
    <w:rPr>
      <w:rFonts w:eastAsiaTheme="majorEastAsia" w:cstheme="majorBidi"/>
      <w:b/>
      <w:sz w:val="32"/>
      <w:szCs w:val="28"/>
    </w:rPr>
  </w:style>
  <w:style w:type="character" w:customStyle="1" w:styleId="Heading4Char">
    <w:name w:val="Heading 4 Char"/>
    <w:basedOn w:val="DefaultParagraphFont"/>
    <w:link w:val="Heading4"/>
    <w:uiPriority w:val="9"/>
    <w:rsid w:val="0077179A"/>
    <w:rPr>
      <w:rFonts w:eastAsiaTheme="majorEastAsia" w:cstheme="majorBidi"/>
      <w:b/>
      <w:iCs/>
      <w:sz w:val="26"/>
    </w:rPr>
  </w:style>
  <w:style w:type="character" w:customStyle="1" w:styleId="Heading5Char">
    <w:name w:val="Heading 5 Char"/>
    <w:basedOn w:val="DefaultParagraphFont"/>
    <w:link w:val="Heading5"/>
    <w:uiPriority w:val="9"/>
    <w:rsid w:val="0077179A"/>
    <w:rPr>
      <w:rFonts w:eastAsiaTheme="majorEastAsia" w:cstheme="majorBidi"/>
      <w:b/>
    </w:rPr>
  </w:style>
  <w:style w:type="character" w:customStyle="1" w:styleId="Heading6Char">
    <w:name w:val="Heading 6 Char"/>
    <w:basedOn w:val="DefaultParagraphFont"/>
    <w:link w:val="Heading6"/>
    <w:uiPriority w:val="9"/>
    <w:semiHidden/>
    <w:rsid w:val="00463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876"/>
    <w:rPr>
      <w:rFonts w:eastAsiaTheme="majorEastAsia" w:cstheme="majorBidi"/>
      <w:color w:val="272727" w:themeColor="text1" w:themeTint="D8"/>
    </w:rPr>
  </w:style>
  <w:style w:type="paragraph" w:styleId="Title">
    <w:name w:val="Title"/>
    <w:basedOn w:val="Normal"/>
    <w:next w:val="Normal"/>
    <w:link w:val="TitleChar"/>
    <w:uiPriority w:val="99"/>
    <w:qFormat/>
    <w:rsid w:val="00767B0F"/>
    <w:pPr>
      <w:spacing w:after="80" w:line="800" w:lineRule="exact"/>
      <w:contextualSpacing/>
    </w:pPr>
    <w:rPr>
      <w:rFonts w:asciiTheme="majorHAnsi" w:eastAsiaTheme="majorEastAsia" w:hAnsiTheme="majorHAnsi" w:cstheme="majorBidi"/>
      <w:b/>
      <w:spacing w:val="-10"/>
      <w:kern w:val="28"/>
      <w:sz w:val="84"/>
      <w:szCs w:val="56"/>
    </w:rPr>
  </w:style>
  <w:style w:type="character" w:customStyle="1" w:styleId="TitleChar">
    <w:name w:val="Title Char"/>
    <w:basedOn w:val="DefaultParagraphFont"/>
    <w:link w:val="Title"/>
    <w:uiPriority w:val="99"/>
    <w:rsid w:val="00E14B47"/>
    <w:rPr>
      <w:rFonts w:asciiTheme="majorHAnsi" w:eastAsiaTheme="majorEastAsia" w:hAnsiTheme="majorHAnsi" w:cstheme="majorBidi"/>
      <w:b/>
      <w:spacing w:val="-10"/>
      <w:kern w:val="28"/>
      <w:sz w:val="84"/>
      <w:szCs w:val="56"/>
    </w:rPr>
  </w:style>
  <w:style w:type="paragraph" w:styleId="Subtitle">
    <w:name w:val="Subtitle"/>
    <w:basedOn w:val="Normal"/>
    <w:next w:val="Normal"/>
    <w:link w:val="SubtitleChar"/>
    <w:uiPriority w:val="99"/>
    <w:qFormat/>
    <w:rsid w:val="00767B0F"/>
    <w:pPr>
      <w:numPr>
        <w:ilvl w:val="1"/>
      </w:numPr>
    </w:pPr>
    <w:rPr>
      <w:rFonts w:asciiTheme="majorHAnsi" w:eastAsiaTheme="majorEastAsia" w:hAnsiTheme="majorHAnsi" w:cstheme="majorBidi"/>
      <w:b/>
      <w:spacing w:val="-6"/>
      <w:sz w:val="40"/>
      <w:szCs w:val="28"/>
    </w:rPr>
  </w:style>
  <w:style w:type="character" w:customStyle="1" w:styleId="SubtitleChar">
    <w:name w:val="Subtitle Char"/>
    <w:basedOn w:val="DefaultParagraphFont"/>
    <w:link w:val="Subtitle"/>
    <w:uiPriority w:val="99"/>
    <w:rsid w:val="00E14B47"/>
    <w:rPr>
      <w:rFonts w:asciiTheme="majorHAnsi" w:eastAsiaTheme="majorEastAsia" w:hAnsiTheme="majorHAnsi" w:cstheme="majorBidi"/>
      <w:b/>
      <w:spacing w:val="-6"/>
      <w:sz w:val="40"/>
      <w:szCs w:val="28"/>
    </w:rPr>
  </w:style>
  <w:style w:type="paragraph" w:styleId="Quote">
    <w:name w:val="Quote"/>
    <w:basedOn w:val="Normal"/>
    <w:next w:val="Normal"/>
    <w:link w:val="QuoteChar"/>
    <w:uiPriority w:val="29"/>
    <w:semiHidden/>
    <w:qFormat/>
    <w:rsid w:val="0077179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463876"/>
    <w:rPr>
      <w:i/>
      <w:iCs/>
      <w:color w:val="404040" w:themeColor="text1" w:themeTint="BF"/>
    </w:rPr>
  </w:style>
  <w:style w:type="paragraph" w:styleId="ListParagraph">
    <w:name w:val="List Paragraph"/>
    <w:basedOn w:val="Normal"/>
    <w:uiPriority w:val="34"/>
    <w:semiHidden/>
    <w:qFormat/>
    <w:rsid w:val="0077179A"/>
    <w:pPr>
      <w:ind w:left="720"/>
      <w:contextualSpacing/>
    </w:pPr>
  </w:style>
  <w:style w:type="character" w:styleId="IntenseEmphasis">
    <w:name w:val="Intense Emphasis"/>
    <w:basedOn w:val="DefaultParagraphFont"/>
    <w:uiPriority w:val="21"/>
    <w:semiHidden/>
    <w:qFormat/>
    <w:rsid w:val="0077179A"/>
    <w:rPr>
      <w:i/>
      <w:iCs/>
      <w:color w:val="0F4761" w:themeColor="accent1" w:themeShade="BF"/>
    </w:rPr>
  </w:style>
  <w:style w:type="paragraph" w:styleId="IntenseQuote">
    <w:name w:val="Intense Quote"/>
    <w:basedOn w:val="Normal"/>
    <w:next w:val="Normal"/>
    <w:link w:val="IntenseQuoteChar"/>
    <w:uiPriority w:val="30"/>
    <w:semiHidden/>
    <w:qFormat/>
    <w:rsid w:val="00771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463876"/>
    <w:rPr>
      <w:i/>
      <w:iCs/>
      <w:color w:val="0F4761" w:themeColor="accent1" w:themeShade="BF"/>
    </w:rPr>
  </w:style>
  <w:style w:type="character" w:styleId="IntenseReference">
    <w:name w:val="Intense Reference"/>
    <w:basedOn w:val="DefaultParagraphFont"/>
    <w:uiPriority w:val="32"/>
    <w:semiHidden/>
    <w:qFormat/>
    <w:rsid w:val="0077179A"/>
    <w:rPr>
      <w:b/>
      <w:bCs/>
      <w:smallCaps/>
      <w:color w:val="0F4761" w:themeColor="accent1" w:themeShade="BF"/>
      <w:spacing w:val="5"/>
    </w:rPr>
  </w:style>
  <w:style w:type="paragraph" w:styleId="Header">
    <w:name w:val="header"/>
    <w:basedOn w:val="Normal"/>
    <w:link w:val="HeaderChar"/>
    <w:uiPriority w:val="99"/>
    <w:semiHidden/>
    <w:rsid w:val="0077179A"/>
    <w:pPr>
      <w:tabs>
        <w:tab w:val="center" w:pos="4513"/>
        <w:tab w:val="right" w:pos="9026"/>
      </w:tabs>
      <w:spacing w:after="0"/>
    </w:pPr>
  </w:style>
  <w:style w:type="character" w:customStyle="1" w:styleId="HeaderChar">
    <w:name w:val="Header Char"/>
    <w:basedOn w:val="DefaultParagraphFont"/>
    <w:link w:val="Header"/>
    <w:uiPriority w:val="99"/>
    <w:semiHidden/>
    <w:rsid w:val="00E14B47"/>
  </w:style>
  <w:style w:type="paragraph" w:styleId="Footer">
    <w:name w:val="footer"/>
    <w:basedOn w:val="Normal"/>
    <w:link w:val="FooterChar"/>
    <w:uiPriority w:val="99"/>
    <w:semiHidden/>
    <w:rsid w:val="006957E7"/>
    <w:pPr>
      <w:tabs>
        <w:tab w:val="center" w:pos="4513"/>
        <w:tab w:val="right" w:pos="9026"/>
      </w:tabs>
      <w:spacing w:after="0"/>
    </w:pPr>
    <w:rPr>
      <w:noProof/>
      <w:sz w:val="18"/>
      <w:szCs w:val="18"/>
    </w:rPr>
  </w:style>
  <w:style w:type="character" w:customStyle="1" w:styleId="FooterChar">
    <w:name w:val="Footer Char"/>
    <w:basedOn w:val="DefaultParagraphFont"/>
    <w:link w:val="Footer"/>
    <w:uiPriority w:val="99"/>
    <w:semiHidden/>
    <w:rsid w:val="00E14B47"/>
    <w:rPr>
      <w:noProof/>
      <w:sz w:val="18"/>
      <w:szCs w:val="18"/>
    </w:rPr>
  </w:style>
  <w:style w:type="paragraph" w:customStyle="1" w:styleId="Heading1SecondLine">
    <w:name w:val="Heading 1 Second Line"/>
    <w:basedOn w:val="Heading1"/>
    <w:semiHidden/>
    <w:qFormat/>
    <w:rsid w:val="0077179A"/>
    <w:pPr>
      <w:pageBreakBefore w:val="0"/>
      <w:spacing w:line="460" w:lineRule="exact"/>
    </w:pPr>
    <w:rPr>
      <w:b w:val="0"/>
    </w:rPr>
  </w:style>
  <w:style w:type="paragraph" w:customStyle="1" w:styleId="Introduction">
    <w:name w:val="Introduction"/>
    <w:basedOn w:val="Normal"/>
    <w:uiPriority w:val="10"/>
    <w:qFormat/>
    <w:rsid w:val="00463876"/>
    <w:pPr>
      <w:spacing w:after="360" w:line="280" w:lineRule="exact"/>
    </w:pPr>
    <w:rPr>
      <w:sz w:val="26"/>
    </w:rPr>
  </w:style>
  <w:style w:type="table" w:styleId="TableGrid">
    <w:name w:val="Table Grid"/>
    <w:basedOn w:val="TableNormal"/>
    <w:uiPriority w:val="39"/>
    <w:rsid w:val="006B7411"/>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val="0"/>
        <w:sz w:val="18"/>
      </w:rPr>
    </w:tblStylePr>
  </w:style>
  <w:style w:type="paragraph" w:customStyle="1" w:styleId="Imprint">
    <w:name w:val="Imprint"/>
    <w:basedOn w:val="Normal"/>
    <w:uiPriority w:val="99"/>
    <w:qFormat/>
    <w:rsid w:val="00CD7D3F"/>
    <w:pPr>
      <w:spacing w:after="60"/>
      <w:ind w:right="4960"/>
    </w:pPr>
    <w:rPr>
      <w:sz w:val="18"/>
      <w:szCs w:val="18"/>
    </w:rPr>
  </w:style>
  <w:style w:type="table" w:customStyle="1" w:styleId="WCCTable">
    <w:name w:val="WCC Table"/>
    <w:basedOn w:val="TableNormal"/>
    <w:uiPriority w:val="99"/>
    <w:rsid w:val="006A6990"/>
    <w:pPr>
      <w:spacing w:after="0" w:line="240" w:lineRule="auto"/>
    </w:pPr>
    <w:rPr>
      <w:sz w:val="18"/>
    </w:rPr>
    <w:tblPr>
      <w:tblBorders>
        <w:bottom w:val="single" w:sz="4" w:space="0" w:color="auto"/>
        <w:insideH w:val="single" w:sz="4" w:space="0" w:color="auto"/>
      </w:tblBorders>
      <w:tblCellMar>
        <w:left w:w="57" w:type="dxa"/>
        <w:right w:w="57" w:type="dxa"/>
      </w:tblCellMar>
    </w:tblPr>
    <w:tblStylePr w:type="firstRow">
      <w:pPr>
        <w:wordWrap/>
        <w:spacing w:beforeLines="0" w:before="0" w:beforeAutospacing="0" w:afterLines="0" w:after="0" w:afterAutospacing="0"/>
        <w:contextualSpacing w:val="0"/>
      </w:pPr>
      <w:rPr>
        <w:rFonts w:asciiTheme="minorHAnsi" w:hAnsiTheme="minorHAnsi"/>
        <w:b w:val="0"/>
        <w:sz w:val="18"/>
      </w:rPr>
      <w:tblPr/>
      <w:tcPr>
        <w:tcBorders>
          <w:top w:val="single" w:sz="8" w:space="0" w:color="FFDD00"/>
          <w:left w:val="single" w:sz="8" w:space="0" w:color="FFDD00"/>
          <w:bottom w:val="single" w:sz="8" w:space="0" w:color="FFDD00"/>
          <w:right w:val="single" w:sz="8" w:space="0" w:color="FFDD00"/>
          <w:insideH w:val="single" w:sz="8" w:space="0" w:color="FFDD00"/>
          <w:insideV w:val="single" w:sz="8" w:space="0" w:color="FFDD00"/>
        </w:tcBorders>
        <w:shd w:val="clear" w:color="auto" w:fill="FFDD00"/>
      </w:tcPr>
    </w:tblStylePr>
    <w:tblStylePr w:type="lastRow">
      <w:pPr>
        <w:wordWrap/>
        <w:spacing w:beforeLines="0" w:before="0" w:beforeAutospacing="0" w:afterLines="0" w:after="0" w:afterAutospacing="0"/>
        <w:contextualSpacing w:val="0"/>
      </w:pPr>
      <w:rPr>
        <w:rFonts w:asciiTheme="minorHAnsi" w:hAnsiTheme="minorHAnsi"/>
        <w:sz w:val="18"/>
      </w:rPr>
    </w:tblStylePr>
  </w:style>
  <w:style w:type="table" w:styleId="TableGridLight">
    <w:name w:val="Grid Table Light"/>
    <w:basedOn w:val="TableNormal"/>
    <w:uiPriority w:val="40"/>
    <w:rsid w:val="00C119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basedOn w:val="Normal"/>
    <w:uiPriority w:val="10"/>
    <w:qFormat/>
    <w:rsid w:val="006A6990"/>
    <w:pPr>
      <w:spacing w:after="30"/>
    </w:pPr>
    <w:rPr>
      <w:b/>
      <w:sz w:val="18"/>
    </w:rPr>
  </w:style>
  <w:style w:type="paragraph" w:customStyle="1" w:styleId="TableText">
    <w:name w:val="Table Text"/>
    <w:basedOn w:val="TableHeading"/>
    <w:uiPriority w:val="10"/>
    <w:qFormat/>
    <w:rsid w:val="006A6990"/>
    <w:pPr>
      <w:spacing w:before="20"/>
    </w:pPr>
    <w:rPr>
      <w:b w:val="0"/>
    </w:rPr>
  </w:style>
  <w:style w:type="paragraph" w:styleId="ListBullet">
    <w:name w:val="List Bullet"/>
    <w:basedOn w:val="Normal"/>
    <w:uiPriority w:val="10"/>
    <w:rsid w:val="000C330F"/>
    <w:pPr>
      <w:numPr>
        <w:numId w:val="1"/>
      </w:numPr>
      <w:spacing w:before="120" w:after="80" w:line="260" w:lineRule="exact"/>
      <w:ind w:left="227" w:hanging="227"/>
    </w:pPr>
  </w:style>
  <w:style w:type="paragraph" w:styleId="ListBullet2">
    <w:name w:val="List Bullet 2"/>
    <w:basedOn w:val="Normal"/>
    <w:uiPriority w:val="10"/>
    <w:rsid w:val="000C330F"/>
    <w:pPr>
      <w:numPr>
        <w:numId w:val="2"/>
      </w:numPr>
      <w:spacing w:before="120" w:after="80"/>
      <w:ind w:left="397" w:hanging="170"/>
    </w:pPr>
  </w:style>
  <w:style w:type="paragraph" w:styleId="ListNumber">
    <w:name w:val="List Number"/>
    <w:basedOn w:val="Normal"/>
    <w:uiPriority w:val="10"/>
    <w:rsid w:val="000C330F"/>
    <w:pPr>
      <w:numPr>
        <w:numId w:val="4"/>
      </w:numPr>
      <w:spacing w:before="120" w:after="80"/>
      <w:ind w:left="357" w:hanging="357"/>
    </w:pPr>
  </w:style>
  <w:style w:type="paragraph" w:styleId="ListNumber2">
    <w:name w:val="List Number 2"/>
    <w:basedOn w:val="Normal"/>
    <w:uiPriority w:val="10"/>
    <w:rsid w:val="000C330F"/>
    <w:pPr>
      <w:numPr>
        <w:numId w:val="5"/>
      </w:numPr>
      <w:ind w:left="454" w:hanging="227"/>
      <w:contextualSpacing/>
    </w:pPr>
  </w:style>
  <w:style w:type="paragraph" w:styleId="Caption">
    <w:name w:val="caption"/>
    <w:basedOn w:val="Normal"/>
    <w:next w:val="Normal"/>
    <w:uiPriority w:val="35"/>
    <w:unhideWhenUsed/>
    <w:qFormat/>
    <w:rsid w:val="000C330F"/>
    <w:pPr>
      <w:spacing w:before="240" w:after="200"/>
    </w:pPr>
    <w:rPr>
      <w:iCs/>
      <w:sz w:val="16"/>
      <w:szCs w:val="18"/>
    </w:rPr>
  </w:style>
  <w:style w:type="paragraph" w:customStyle="1" w:styleId="Statistic">
    <w:name w:val="Statistic"/>
    <w:basedOn w:val="Normal"/>
    <w:uiPriority w:val="11"/>
    <w:qFormat/>
    <w:rsid w:val="00963658"/>
    <w:pPr>
      <w:spacing w:before="240"/>
    </w:pPr>
    <w:rPr>
      <w:rFonts w:asciiTheme="majorHAnsi" w:hAnsiTheme="majorHAnsi"/>
      <w:b/>
      <w:sz w:val="52"/>
    </w:rPr>
  </w:style>
  <w:style w:type="paragraph" w:styleId="TOCHeading">
    <w:name w:val="TOC Heading"/>
    <w:basedOn w:val="Heading1"/>
    <w:next w:val="Normal"/>
    <w:uiPriority w:val="39"/>
    <w:unhideWhenUsed/>
    <w:qFormat/>
    <w:rsid w:val="00655EC1"/>
    <w:pPr>
      <w:pageBreakBefore w:val="0"/>
      <w:spacing w:after="720" w:line="240" w:lineRule="auto"/>
      <w:contextualSpacing w:val="0"/>
      <w:outlineLvl w:val="9"/>
    </w:pPr>
    <w:rPr>
      <w:spacing w:val="0"/>
      <w:kern w:val="0"/>
      <w:szCs w:val="32"/>
      <w:lang w:val="en-US"/>
      <w14:ligatures w14:val="none"/>
    </w:rPr>
  </w:style>
  <w:style w:type="paragraph" w:styleId="TOC1">
    <w:name w:val="toc 1"/>
    <w:basedOn w:val="Normal"/>
    <w:next w:val="Normal"/>
    <w:autoRedefine/>
    <w:uiPriority w:val="39"/>
    <w:unhideWhenUsed/>
    <w:rsid w:val="00A547F3"/>
    <w:pPr>
      <w:tabs>
        <w:tab w:val="right" w:pos="9628"/>
      </w:tabs>
      <w:spacing w:before="240" w:after="120" w:afterAutospacing="0"/>
    </w:pPr>
    <w:rPr>
      <w:b/>
      <w:sz w:val="24"/>
    </w:rPr>
  </w:style>
  <w:style w:type="paragraph" w:styleId="TOC2">
    <w:name w:val="toc 2"/>
    <w:basedOn w:val="Normal"/>
    <w:next w:val="Normal"/>
    <w:autoRedefine/>
    <w:uiPriority w:val="39"/>
    <w:unhideWhenUsed/>
    <w:rsid w:val="00831D5A"/>
    <w:pPr>
      <w:tabs>
        <w:tab w:val="right" w:pos="9628"/>
      </w:tabs>
      <w:spacing w:before="120" w:after="120" w:afterAutospacing="0" w:line="240" w:lineRule="exact"/>
    </w:pPr>
    <w:rPr>
      <w:b/>
      <w:bCs/>
      <w:noProof/>
      <w:sz w:val="24"/>
    </w:rPr>
  </w:style>
  <w:style w:type="paragraph" w:styleId="TOC3">
    <w:name w:val="toc 3"/>
    <w:basedOn w:val="Normal"/>
    <w:next w:val="Normal"/>
    <w:autoRedefine/>
    <w:uiPriority w:val="39"/>
    <w:unhideWhenUsed/>
    <w:rsid w:val="00655EC1"/>
    <w:pPr>
      <w:spacing w:before="80" w:after="80"/>
      <w:ind w:left="442"/>
    </w:pPr>
    <w:rPr>
      <w:sz w:val="24"/>
    </w:rPr>
  </w:style>
  <w:style w:type="character" w:styleId="Hyperlink">
    <w:name w:val="Hyperlink"/>
    <w:basedOn w:val="DefaultParagraphFont"/>
    <w:uiPriority w:val="99"/>
    <w:unhideWhenUsed/>
    <w:rsid w:val="00655EC1"/>
    <w:rPr>
      <w:color w:val="467886" w:themeColor="hyperlink"/>
      <w:u w:val="single"/>
    </w:rPr>
  </w:style>
  <w:style w:type="paragraph" w:styleId="NormalWeb">
    <w:name w:val="Normal (Web)"/>
    <w:basedOn w:val="Normal"/>
    <w:uiPriority w:val="99"/>
    <w:unhideWhenUsed/>
    <w:rsid w:val="00BA5CDB"/>
    <w:pPr>
      <w:spacing w:before="100" w:beforeAutospacing="1"/>
    </w:pPr>
    <w:rPr>
      <w:rFonts w:ascii="Times New Roman" w:eastAsia="Times New Roman" w:hAnsi="Times New Roman" w:cs="Times New Roman"/>
      <w:kern w:val="0"/>
      <w:sz w:val="24"/>
      <w:szCs w:val="24"/>
      <w:lang w:eastAsia="en-NZ"/>
      <w14:ligatures w14:val="none"/>
    </w:rPr>
  </w:style>
  <w:style w:type="paragraph" w:customStyle="1" w:styleId="Introtext">
    <w:name w:val="Intro text"/>
    <w:basedOn w:val="Normal"/>
    <w:qFormat/>
    <w:rsid w:val="00E746EE"/>
    <w:pPr>
      <w:spacing w:after="240" w:afterAutospacing="0" w:line="300" w:lineRule="exact"/>
    </w:pPr>
    <w:rPr>
      <w:rFonts w:ascii="Guardian TextSans" w:hAnsi="Guardian TextSans" w:cs="Open Sans"/>
      <w:color w:val="000000"/>
      <w:kern w:val="0"/>
      <w:sz w:val="26"/>
      <w:szCs w:val="26"/>
      <w:lang w:eastAsia="en-GB"/>
      <w14:ligatures w14:val="none"/>
    </w:rPr>
  </w:style>
  <w:style w:type="paragraph" w:customStyle="1" w:styleId="BulletL1">
    <w:name w:val="Bullet L1"/>
    <w:basedOn w:val="Normal"/>
    <w:qFormat/>
    <w:rsid w:val="00E746EE"/>
    <w:pPr>
      <w:numPr>
        <w:numId w:val="6"/>
      </w:numPr>
      <w:spacing w:after="40" w:afterAutospacing="0" w:line="280" w:lineRule="exact"/>
    </w:pPr>
    <w:rPr>
      <w:rFonts w:ascii="Guardian Sans TT" w:hAnsi="Guardian Sans TT"/>
      <w:kern w:val="0"/>
      <w:szCs w:val="24"/>
      <w:lang w:eastAsia="en-GB"/>
      <w14:ligatures w14:val="none"/>
    </w:rPr>
  </w:style>
  <w:style w:type="paragraph" w:customStyle="1" w:styleId="BulletL2">
    <w:name w:val="Bullet L2"/>
    <w:basedOn w:val="BulletL1"/>
    <w:qFormat/>
    <w:rsid w:val="00E746EE"/>
    <w:pPr>
      <w:numPr>
        <w:numId w:val="7"/>
      </w:numPr>
    </w:pPr>
  </w:style>
  <w:style w:type="character" w:styleId="CommentReference">
    <w:name w:val="annotation reference"/>
    <w:basedOn w:val="DefaultParagraphFont"/>
    <w:uiPriority w:val="99"/>
    <w:semiHidden/>
    <w:unhideWhenUsed/>
    <w:rsid w:val="002605A5"/>
    <w:rPr>
      <w:sz w:val="16"/>
      <w:szCs w:val="16"/>
    </w:rPr>
  </w:style>
  <w:style w:type="paragraph" w:styleId="CommentText">
    <w:name w:val="annotation text"/>
    <w:basedOn w:val="Normal"/>
    <w:link w:val="CommentTextChar"/>
    <w:uiPriority w:val="99"/>
    <w:unhideWhenUsed/>
    <w:rsid w:val="002605A5"/>
    <w:pPr>
      <w:spacing w:after="120" w:afterAutospacing="0" w:line="240" w:lineRule="auto"/>
    </w:pPr>
    <w:rPr>
      <w:rFonts w:ascii="Guardian Sans TT" w:eastAsia="Calibri" w:hAnsi="Guardian Sans TT" w:cs="Calibri"/>
      <w:color w:val="000000"/>
      <w:szCs w:val="20"/>
      <w:lang w:eastAsia="en-NZ"/>
    </w:rPr>
  </w:style>
  <w:style w:type="character" w:customStyle="1" w:styleId="CommentTextChar">
    <w:name w:val="Comment Text Char"/>
    <w:basedOn w:val="DefaultParagraphFont"/>
    <w:link w:val="CommentText"/>
    <w:uiPriority w:val="99"/>
    <w:rsid w:val="002605A5"/>
    <w:rPr>
      <w:rFonts w:ascii="Guardian Sans TT" w:eastAsia="Calibri" w:hAnsi="Guardian Sans TT" w:cs="Calibri"/>
      <w:color w:val="000000"/>
      <w:szCs w:val="20"/>
      <w:lang w:eastAsia="en-NZ"/>
    </w:rPr>
  </w:style>
  <w:style w:type="paragraph" w:styleId="FootnoteText">
    <w:name w:val="footnote text"/>
    <w:basedOn w:val="Normal"/>
    <w:link w:val="FootnoteTextChar"/>
    <w:uiPriority w:val="99"/>
    <w:semiHidden/>
    <w:unhideWhenUsed/>
    <w:rsid w:val="002605A5"/>
    <w:pPr>
      <w:spacing w:after="120" w:afterAutospacing="0" w:line="240" w:lineRule="auto"/>
    </w:pPr>
    <w:rPr>
      <w:rFonts w:ascii="Guardian Sans TT" w:eastAsia="Calibri" w:hAnsi="Guardian Sans TT" w:cs="Calibri"/>
      <w:color w:val="000000"/>
      <w:sz w:val="20"/>
      <w:szCs w:val="20"/>
      <w:lang w:eastAsia="en-NZ"/>
    </w:rPr>
  </w:style>
  <w:style w:type="character" w:customStyle="1" w:styleId="FootnoteTextChar">
    <w:name w:val="Footnote Text Char"/>
    <w:basedOn w:val="DefaultParagraphFont"/>
    <w:link w:val="FootnoteText"/>
    <w:uiPriority w:val="99"/>
    <w:semiHidden/>
    <w:rsid w:val="002605A5"/>
    <w:rPr>
      <w:rFonts w:ascii="Guardian Sans TT" w:eastAsia="Calibri" w:hAnsi="Guardian Sans TT" w:cs="Calibri"/>
      <w:color w:val="000000"/>
      <w:sz w:val="20"/>
      <w:szCs w:val="20"/>
      <w:lang w:eastAsia="en-NZ"/>
    </w:rPr>
  </w:style>
  <w:style w:type="character" w:styleId="FootnoteReference">
    <w:name w:val="footnote reference"/>
    <w:basedOn w:val="DefaultParagraphFont"/>
    <w:uiPriority w:val="99"/>
    <w:semiHidden/>
    <w:unhideWhenUsed/>
    <w:rsid w:val="002605A5"/>
    <w:rPr>
      <w:vertAlign w:val="superscript"/>
    </w:rPr>
  </w:style>
  <w:style w:type="character" w:styleId="Mention">
    <w:name w:val="Mention"/>
    <w:basedOn w:val="DefaultParagraphFont"/>
    <w:uiPriority w:val="99"/>
    <w:unhideWhenUsed/>
    <w:rsid w:val="00251BD9"/>
    <w:rPr>
      <w:color w:val="2B579A"/>
      <w:shd w:val="clear" w:color="auto" w:fill="E1DFDD"/>
    </w:rPr>
  </w:style>
  <w:style w:type="character" w:styleId="UnresolvedMention">
    <w:name w:val="Unresolved Mention"/>
    <w:basedOn w:val="DefaultParagraphFont"/>
    <w:uiPriority w:val="99"/>
    <w:semiHidden/>
    <w:unhideWhenUsed/>
    <w:rsid w:val="005E3A89"/>
    <w:rPr>
      <w:color w:val="605E5C"/>
      <w:shd w:val="clear" w:color="auto" w:fill="E1DFDD"/>
    </w:rPr>
  </w:style>
  <w:style w:type="table" w:styleId="GridTable4-Accent1">
    <w:name w:val="Grid Table 4 Accent 1"/>
    <w:basedOn w:val="TableNormal"/>
    <w:uiPriority w:val="49"/>
    <w:rsid w:val="006E7481"/>
    <w:pPr>
      <w:spacing w:after="0" w:line="240" w:lineRule="auto"/>
    </w:pPr>
    <w:rPr>
      <w:sz w:val="24"/>
      <w:szCs w:val="24"/>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CommentSubject">
    <w:name w:val="annotation subject"/>
    <w:basedOn w:val="CommentText"/>
    <w:next w:val="CommentText"/>
    <w:link w:val="CommentSubjectChar"/>
    <w:uiPriority w:val="99"/>
    <w:semiHidden/>
    <w:unhideWhenUsed/>
    <w:rsid w:val="007F51E5"/>
    <w:pPr>
      <w:spacing w:after="100" w:afterAutospacing="1"/>
    </w:pPr>
    <w:rPr>
      <w:rFonts w:asciiTheme="minorHAnsi" w:eastAsiaTheme="minorHAnsi" w:hAnsiTheme="minorHAnsi" w:cstheme="minorBidi"/>
      <w:b/>
      <w:bCs/>
      <w:color w:val="auto"/>
      <w:sz w:val="20"/>
      <w:lang w:eastAsia="en-US"/>
    </w:rPr>
  </w:style>
  <w:style w:type="character" w:customStyle="1" w:styleId="CommentSubjectChar">
    <w:name w:val="Comment Subject Char"/>
    <w:basedOn w:val="CommentTextChar"/>
    <w:link w:val="CommentSubject"/>
    <w:uiPriority w:val="99"/>
    <w:semiHidden/>
    <w:rsid w:val="007F51E5"/>
    <w:rPr>
      <w:rFonts w:ascii="Guardian Sans TT" w:eastAsia="Calibri" w:hAnsi="Guardian Sans TT" w:cs="Calibri"/>
      <w:b/>
      <w:bCs/>
      <w:color w:val="000000"/>
      <w:sz w:val="20"/>
      <w:szCs w:val="20"/>
      <w:lang w:eastAsia="en-NZ"/>
    </w:rPr>
  </w:style>
  <w:style w:type="paragraph" w:styleId="Revision">
    <w:name w:val="Revision"/>
    <w:hidden/>
    <w:uiPriority w:val="99"/>
    <w:semiHidden/>
    <w:rsid w:val="007218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ccgovtnz.sharepoint.com/sites/BUCommsCreative/Strategy-Finance/_LTP,%20Annual%20Plan,%20Rates%20+%20Fees/2027%20Rating%20Policy%20review/Content/wcc.nz/rating-policies-review" TargetMode="External"/><Relationship Id="rId18" Type="http://schemas.openxmlformats.org/officeDocument/2006/relationships/image" Target="media/image3.jpeg"/><Relationship Id="rId26" Type="http://schemas.openxmlformats.org/officeDocument/2006/relationships/hyperlink" Target="mailto:ratingpoliciesreview@wcc.govt.nz" TargetMode="External"/><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hyperlink" Target="mailto:ratingpoliciesreview@wcc.govt.nz"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ratingpoliciesreview@wcc.govt.nz?subject=Rating%20Policies%20Review%20public%20consultation%20feedback" TargetMode="External"/><Relationship Id="rId25" Type="http://schemas.openxmlformats.org/officeDocument/2006/relationships/image" Target="media/image10.png"/><Relationship Id="rId33" Type="http://schemas.openxmlformats.org/officeDocument/2006/relationships/hyperlink" Target="https://wellington.govt.nz/your-council/plans-policies-and-bylaws"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ccgovtnz.sharepoint.com/sites/BUCommsCreative/Strategy-Finance/_LTP,%20Annual%20Plan,%20Rates%20+%20Fees/2027%20Rating%20Policy%20review/Content/wcc.nz/rating-policies-review" TargetMode="External"/><Relationship Id="rId20" Type="http://schemas.openxmlformats.org/officeDocument/2006/relationships/image" Target="media/image5.jpeg"/><Relationship Id="rId29" Type="http://schemas.openxmlformats.org/officeDocument/2006/relationships/hyperlink" Target="https://wccgovtnz.sharepoint.com/sites/BUCommsCreative/Strategy-Finance/_LTP,%20Annual%20Plan,%20Rates%20+%20Fees/2027%20Rating%20Policy%20review/Content/wcc.nz/rating-policies-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hyperlink" Target="https://www.letstalk.wellington.govt.nz/letstalk-newsletter" TargetMode="External"/><Relationship Id="rId37" Type="http://schemas.openxmlformats.org/officeDocument/2006/relationships/image" Target="media/image13.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ratingpoliciesreview@wcc.govt.nz?subject=Rating%20Policies%20Review%20public%20consultation" TargetMode="External"/><Relationship Id="rId23" Type="http://schemas.openxmlformats.org/officeDocument/2006/relationships/image" Target="media/image8.png"/><Relationship Id="rId28" Type="http://schemas.openxmlformats.org/officeDocument/2006/relationships/image" Target="media/image12.jpeg"/><Relationship Id="rId36" Type="http://schemas.openxmlformats.org/officeDocument/2006/relationships/hyperlink" Target="mailto:ratingpoliciesreview@wcc.govt.nz" TargetMode="Externa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https://wellington.govt.nz/your-council/plans-policies-and-byla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ccgovtnz.sharepoint.com/sites/BUCommsCreative/Strategy-Finance/_LTP,%20Annual%20Plan,%20Rates%20+%20Fees/2027%20Rating%20Policy%20review/Content/wcc.nz/rating-policies-review" TargetMode="External"/><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hyperlink" Target="mailto:ratingpoliciesreview@wcc.govt.nz" TargetMode="External"/><Relationship Id="rId35" Type="http://schemas.openxmlformats.org/officeDocument/2006/relationships/hyperlink" Target="mailto:ratingpoliciesreview@wcc.govt.nz"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footnotes.xml.rels><?xml version="1.0" encoding="UTF-8" standalone="yes"?>
<Relationships xmlns="http://schemas.openxmlformats.org/package/2006/relationships"><Relationship Id="rId1" Type="http://schemas.openxmlformats.org/officeDocument/2006/relationships/hyperlink" Target="https://wellington.govt.nz/-/media/Your-council/meetings/Committees/Te-Taurapa-Council-Planning-and-Finance-Committee/Briefing-Materials/2026-04-07-Infometrics-Slide-Deck-2026-04-07---Wellington-rates-afforda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x1H\Downloads\WCC%20J0105940%20Word%20Master%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WCC">
      <a:majorFont>
        <a:latin typeface="Guardian Egyptian TT"/>
        <a:ea typeface=""/>
        <a:cs typeface=""/>
      </a:majorFont>
      <a:minorFont>
        <a:latin typeface="Guardian Sans T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1DFEAF58B6D44DA602EECF831FB122" ma:contentTypeVersion="12" ma:contentTypeDescription="Create a new document." ma:contentTypeScope="" ma:versionID="ee53aa9486a74258c729dc8f56d35607">
  <xsd:schema xmlns:xsd="http://www.w3.org/2001/XMLSchema" xmlns:xs="http://www.w3.org/2001/XMLSchema" xmlns:p="http://schemas.microsoft.com/office/2006/metadata/properties" xmlns:ns2="d1782108-cda2-403c-a744-fb79e89ba0c5" xmlns:ns3="031d79a0-a291-4eeb-af6f-a85d4d560741" targetNamespace="http://schemas.microsoft.com/office/2006/metadata/properties" ma:root="true" ma:fieldsID="cdadf5d8b407ccbd3a4bc1f6e5eee708" ns2:_="" ns3:_="">
    <xsd:import namespace="d1782108-cda2-403c-a744-fb79e89ba0c5"/>
    <xsd:import namespace="031d79a0-a291-4eeb-af6f-a85d4d5607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82108-cda2-403c-a744-fb79e89ba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d79a0-a291-4eeb-af6f-a85d4d56074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ed2c62-cb6c-403e-b150-5291de23151d}" ma:internalName="TaxCatchAll" ma:showField="CatchAllData" ma:web="031d79a0-a291-4eeb-af6f-a85d4d5607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31d79a0-a291-4eeb-af6f-a85d4d560741" xsi:nil="true"/>
    <lcf76f155ced4ddcb4097134ff3c332f xmlns="d1782108-cda2-403c-a744-fb79e89ba0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CD753E-96B6-4589-8819-1369D680D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82108-cda2-403c-a744-fb79e89ba0c5"/>
    <ds:schemaRef ds:uri="031d79a0-a291-4eeb-af6f-a85d4d560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0D851-8A32-47FC-AF75-EEAFA54F31D5}">
  <ds:schemaRefs>
    <ds:schemaRef ds:uri="http://schemas.openxmlformats.org/officeDocument/2006/bibliography"/>
  </ds:schemaRefs>
</ds:datastoreItem>
</file>

<file path=customXml/itemProps3.xml><?xml version="1.0" encoding="utf-8"?>
<ds:datastoreItem xmlns:ds="http://schemas.openxmlformats.org/officeDocument/2006/customXml" ds:itemID="{7C5A2FBF-EDAF-46D7-A002-353478EF6559}">
  <ds:schemaRefs>
    <ds:schemaRef ds:uri="http://schemas.microsoft.com/sharepoint/v3/contenttype/forms"/>
  </ds:schemaRefs>
</ds:datastoreItem>
</file>

<file path=customXml/itemProps4.xml><?xml version="1.0" encoding="utf-8"?>
<ds:datastoreItem xmlns:ds="http://schemas.openxmlformats.org/officeDocument/2006/customXml" ds:itemID="{AA6F0AD4-F779-4C64-A4C0-9DC146DED57E}">
  <ds:schemaRefs>
    <ds:schemaRef ds:uri="http://schemas.microsoft.com/office/2006/metadata/properties"/>
    <ds:schemaRef ds:uri="http://schemas.microsoft.com/office/infopath/2007/PartnerControls"/>
    <ds:schemaRef ds:uri="031d79a0-a291-4eeb-af6f-a85d4d560741"/>
    <ds:schemaRef ds:uri="d1782108-cda2-403c-a744-fb79e89ba0c5"/>
  </ds:schemaRefs>
</ds:datastoreItem>
</file>

<file path=docProps/app.xml><?xml version="1.0" encoding="utf-8"?>
<Properties xmlns="http://schemas.openxmlformats.org/officeDocument/2006/extended-properties" xmlns:vt="http://schemas.openxmlformats.org/officeDocument/2006/docPropsVTypes">
  <Template>WCC J0105940 Word Master (2)</Template>
  <TotalTime>0</TotalTime>
  <Pages>29</Pages>
  <Words>6566</Words>
  <Characters>37428</Characters>
  <Application>Microsoft Office Word</Application>
  <DocSecurity>0</DocSecurity>
  <Lines>311</Lines>
  <Paragraphs>87</Paragraphs>
  <ScaleCrop>false</ScaleCrop>
  <Company/>
  <LinksUpToDate>false</LinksUpToDate>
  <CharactersWithSpaces>43907</CharactersWithSpaces>
  <SharedDoc>false</SharedDoc>
  <HLinks>
    <vt:vector size="306" baseType="variant">
      <vt:variant>
        <vt:i4>589929</vt:i4>
      </vt:variant>
      <vt:variant>
        <vt:i4>258</vt:i4>
      </vt:variant>
      <vt:variant>
        <vt:i4>0</vt:i4>
      </vt:variant>
      <vt:variant>
        <vt:i4>5</vt:i4>
      </vt:variant>
      <vt:variant>
        <vt:lpwstr>mailto:ratingpoliciesreview@wcc.govt.nz</vt:lpwstr>
      </vt:variant>
      <vt:variant>
        <vt:lpwstr/>
      </vt:variant>
      <vt:variant>
        <vt:i4>68</vt:i4>
      </vt:variant>
      <vt:variant>
        <vt:i4>255</vt:i4>
      </vt:variant>
      <vt:variant>
        <vt:i4>0</vt:i4>
      </vt:variant>
      <vt:variant>
        <vt:i4>5</vt:i4>
      </vt:variant>
      <vt:variant>
        <vt:lpwstr>https://wellington.govt.nz/your-council/plans-policies-and-bylaws</vt:lpwstr>
      </vt:variant>
      <vt:variant>
        <vt:lpwstr/>
      </vt:variant>
      <vt:variant>
        <vt:i4>2228348</vt:i4>
      </vt:variant>
      <vt:variant>
        <vt:i4>252</vt:i4>
      </vt:variant>
      <vt:variant>
        <vt:i4>0</vt:i4>
      </vt:variant>
      <vt:variant>
        <vt:i4>5</vt:i4>
      </vt:variant>
      <vt:variant>
        <vt:lpwstr>https://www.letstalk.wellington.govt.nz/letstalk-newsletter</vt:lpwstr>
      </vt:variant>
      <vt:variant>
        <vt:lpwstr/>
      </vt:variant>
      <vt:variant>
        <vt:i4>68</vt:i4>
      </vt:variant>
      <vt:variant>
        <vt:i4>249</vt:i4>
      </vt:variant>
      <vt:variant>
        <vt:i4>0</vt:i4>
      </vt:variant>
      <vt:variant>
        <vt:i4>5</vt:i4>
      </vt:variant>
      <vt:variant>
        <vt:lpwstr>https://wellington.govt.nz/your-council/plans-policies-and-bylaws</vt:lpwstr>
      </vt:variant>
      <vt:variant>
        <vt:lpwstr/>
      </vt:variant>
      <vt:variant>
        <vt:i4>589929</vt:i4>
      </vt:variant>
      <vt:variant>
        <vt:i4>246</vt:i4>
      </vt:variant>
      <vt:variant>
        <vt:i4>0</vt:i4>
      </vt:variant>
      <vt:variant>
        <vt:i4>5</vt:i4>
      </vt:variant>
      <vt:variant>
        <vt:lpwstr>mailto:ratingpoliciesreview@wcc.govt.nz</vt:lpwstr>
      </vt:variant>
      <vt:variant>
        <vt:lpwstr/>
      </vt:variant>
      <vt:variant>
        <vt:i4>983041</vt:i4>
      </vt:variant>
      <vt:variant>
        <vt:i4>243</vt:i4>
      </vt:variant>
      <vt:variant>
        <vt:i4>0</vt:i4>
      </vt:variant>
      <vt:variant>
        <vt:i4>5</vt:i4>
      </vt:variant>
      <vt:variant>
        <vt:lpwstr>wcc.nz/rating-policies-review</vt:lpwstr>
      </vt:variant>
      <vt:variant>
        <vt:lpwstr/>
      </vt:variant>
      <vt:variant>
        <vt:i4>589929</vt:i4>
      </vt:variant>
      <vt:variant>
        <vt:i4>240</vt:i4>
      </vt:variant>
      <vt:variant>
        <vt:i4>0</vt:i4>
      </vt:variant>
      <vt:variant>
        <vt:i4>5</vt:i4>
      </vt:variant>
      <vt:variant>
        <vt:lpwstr>mailto:ratingpoliciesreview@wcc.govt.nz</vt:lpwstr>
      </vt:variant>
      <vt:variant>
        <vt:lpwstr/>
      </vt:variant>
      <vt:variant>
        <vt:i4>2359326</vt:i4>
      </vt:variant>
      <vt:variant>
        <vt:i4>237</vt:i4>
      </vt:variant>
      <vt:variant>
        <vt:i4>0</vt:i4>
      </vt:variant>
      <vt:variant>
        <vt:i4>5</vt:i4>
      </vt:variant>
      <vt:variant>
        <vt:lpwstr>mailto:ratingpoliciesreview@wcc.govt.nz?subject=Rating%20Policies%20Review%20public%20consultation%20feedback</vt:lpwstr>
      </vt:variant>
      <vt:variant>
        <vt:lpwstr/>
      </vt:variant>
      <vt:variant>
        <vt:i4>983041</vt:i4>
      </vt:variant>
      <vt:variant>
        <vt:i4>234</vt:i4>
      </vt:variant>
      <vt:variant>
        <vt:i4>0</vt:i4>
      </vt:variant>
      <vt:variant>
        <vt:i4>5</vt:i4>
      </vt:variant>
      <vt:variant>
        <vt:lpwstr>wcc.nz/rating-policies-review</vt:lpwstr>
      </vt:variant>
      <vt:variant>
        <vt:lpwstr/>
      </vt:variant>
      <vt:variant>
        <vt:i4>1310827</vt:i4>
      </vt:variant>
      <vt:variant>
        <vt:i4>231</vt:i4>
      </vt:variant>
      <vt:variant>
        <vt:i4>0</vt:i4>
      </vt:variant>
      <vt:variant>
        <vt:i4>5</vt:i4>
      </vt:variant>
      <vt:variant>
        <vt:lpwstr>mailto:ratingpoliciesreview@wcc.govt.nz?subject=Rating%20Policies%20Review%20public%20consultation</vt:lpwstr>
      </vt:variant>
      <vt:variant>
        <vt:lpwstr/>
      </vt:variant>
      <vt:variant>
        <vt:i4>983041</vt:i4>
      </vt:variant>
      <vt:variant>
        <vt:i4>228</vt:i4>
      </vt:variant>
      <vt:variant>
        <vt:i4>0</vt:i4>
      </vt:variant>
      <vt:variant>
        <vt:i4>5</vt:i4>
      </vt:variant>
      <vt:variant>
        <vt:lpwstr>wcc.nz/rating-policies-review</vt:lpwstr>
      </vt:variant>
      <vt:variant>
        <vt:lpwstr/>
      </vt:variant>
      <vt:variant>
        <vt:i4>983041</vt:i4>
      </vt:variant>
      <vt:variant>
        <vt:i4>225</vt:i4>
      </vt:variant>
      <vt:variant>
        <vt:i4>0</vt:i4>
      </vt:variant>
      <vt:variant>
        <vt:i4>5</vt:i4>
      </vt:variant>
      <vt:variant>
        <vt:lpwstr>wcc.nz/rating-policies-review</vt:lpwstr>
      </vt:variant>
      <vt:variant>
        <vt:lpwstr/>
      </vt:variant>
      <vt:variant>
        <vt:i4>1769527</vt:i4>
      </vt:variant>
      <vt:variant>
        <vt:i4>218</vt:i4>
      </vt:variant>
      <vt:variant>
        <vt:i4>0</vt:i4>
      </vt:variant>
      <vt:variant>
        <vt:i4>5</vt:i4>
      </vt:variant>
      <vt:variant>
        <vt:lpwstr/>
      </vt:variant>
      <vt:variant>
        <vt:lpwstr>_Toc242948392</vt:lpwstr>
      </vt:variant>
      <vt:variant>
        <vt:i4>1769527</vt:i4>
      </vt:variant>
      <vt:variant>
        <vt:i4>212</vt:i4>
      </vt:variant>
      <vt:variant>
        <vt:i4>0</vt:i4>
      </vt:variant>
      <vt:variant>
        <vt:i4>5</vt:i4>
      </vt:variant>
      <vt:variant>
        <vt:lpwstr/>
      </vt:variant>
      <vt:variant>
        <vt:lpwstr>_Toc242948391</vt:lpwstr>
      </vt:variant>
      <vt:variant>
        <vt:i4>1769527</vt:i4>
      </vt:variant>
      <vt:variant>
        <vt:i4>206</vt:i4>
      </vt:variant>
      <vt:variant>
        <vt:i4>0</vt:i4>
      </vt:variant>
      <vt:variant>
        <vt:i4>5</vt:i4>
      </vt:variant>
      <vt:variant>
        <vt:lpwstr/>
      </vt:variant>
      <vt:variant>
        <vt:lpwstr>_Toc242948390</vt:lpwstr>
      </vt:variant>
      <vt:variant>
        <vt:i4>1703991</vt:i4>
      </vt:variant>
      <vt:variant>
        <vt:i4>200</vt:i4>
      </vt:variant>
      <vt:variant>
        <vt:i4>0</vt:i4>
      </vt:variant>
      <vt:variant>
        <vt:i4>5</vt:i4>
      </vt:variant>
      <vt:variant>
        <vt:lpwstr/>
      </vt:variant>
      <vt:variant>
        <vt:lpwstr>_Toc242948389</vt:lpwstr>
      </vt:variant>
      <vt:variant>
        <vt:i4>1703991</vt:i4>
      </vt:variant>
      <vt:variant>
        <vt:i4>194</vt:i4>
      </vt:variant>
      <vt:variant>
        <vt:i4>0</vt:i4>
      </vt:variant>
      <vt:variant>
        <vt:i4>5</vt:i4>
      </vt:variant>
      <vt:variant>
        <vt:lpwstr/>
      </vt:variant>
      <vt:variant>
        <vt:lpwstr>_Toc242948388</vt:lpwstr>
      </vt:variant>
      <vt:variant>
        <vt:i4>1703991</vt:i4>
      </vt:variant>
      <vt:variant>
        <vt:i4>188</vt:i4>
      </vt:variant>
      <vt:variant>
        <vt:i4>0</vt:i4>
      </vt:variant>
      <vt:variant>
        <vt:i4>5</vt:i4>
      </vt:variant>
      <vt:variant>
        <vt:lpwstr/>
      </vt:variant>
      <vt:variant>
        <vt:lpwstr>_Toc242948387</vt:lpwstr>
      </vt:variant>
      <vt:variant>
        <vt:i4>1703991</vt:i4>
      </vt:variant>
      <vt:variant>
        <vt:i4>182</vt:i4>
      </vt:variant>
      <vt:variant>
        <vt:i4>0</vt:i4>
      </vt:variant>
      <vt:variant>
        <vt:i4>5</vt:i4>
      </vt:variant>
      <vt:variant>
        <vt:lpwstr/>
      </vt:variant>
      <vt:variant>
        <vt:lpwstr>_Toc242948386</vt:lpwstr>
      </vt:variant>
      <vt:variant>
        <vt:i4>1703991</vt:i4>
      </vt:variant>
      <vt:variant>
        <vt:i4>176</vt:i4>
      </vt:variant>
      <vt:variant>
        <vt:i4>0</vt:i4>
      </vt:variant>
      <vt:variant>
        <vt:i4>5</vt:i4>
      </vt:variant>
      <vt:variant>
        <vt:lpwstr/>
      </vt:variant>
      <vt:variant>
        <vt:lpwstr>_Toc242948385</vt:lpwstr>
      </vt:variant>
      <vt:variant>
        <vt:i4>1703991</vt:i4>
      </vt:variant>
      <vt:variant>
        <vt:i4>170</vt:i4>
      </vt:variant>
      <vt:variant>
        <vt:i4>0</vt:i4>
      </vt:variant>
      <vt:variant>
        <vt:i4>5</vt:i4>
      </vt:variant>
      <vt:variant>
        <vt:lpwstr/>
      </vt:variant>
      <vt:variant>
        <vt:lpwstr>_Toc242948384</vt:lpwstr>
      </vt:variant>
      <vt:variant>
        <vt:i4>1703991</vt:i4>
      </vt:variant>
      <vt:variant>
        <vt:i4>164</vt:i4>
      </vt:variant>
      <vt:variant>
        <vt:i4>0</vt:i4>
      </vt:variant>
      <vt:variant>
        <vt:i4>5</vt:i4>
      </vt:variant>
      <vt:variant>
        <vt:lpwstr/>
      </vt:variant>
      <vt:variant>
        <vt:lpwstr>_Toc242948383</vt:lpwstr>
      </vt:variant>
      <vt:variant>
        <vt:i4>1703991</vt:i4>
      </vt:variant>
      <vt:variant>
        <vt:i4>158</vt:i4>
      </vt:variant>
      <vt:variant>
        <vt:i4>0</vt:i4>
      </vt:variant>
      <vt:variant>
        <vt:i4>5</vt:i4>
      </vt:variant>
      <vt:variant>
        <vt:lpwstr/>
      </vt:variant>
      <vt:variant>
        <vt:lpwstr>_Toc242948382</vt:lpwstr>
      </vt:variant>
      <vt:variant>
        <vt:i4>1703991</vt:i4>
      </vt:variant>
      <vt:variant>
        <vt:i4>152</vt:i4>
      </vt:variant>
      <vt:variant>
        <vt:i4>0</vt:i4>
      </vt:variant>
      <vt:variant>
        <vt:i4>5</vt:i4>
      </vt:variant>
      <vt:variant>
        <vt:lpwstr/>
      </vt:variant>
      <vt:variant>
        <vt:lpwstr>_Toc242948381</vt:lpwstr>
      </vt:variant>
      <vt:variant>
        <vt:i4>1703991</vt:i4>
      </vt:variant>
      <vt:variant>
        <vt:i4>146</vt:i4>
      </vt:variant>
      <vt:variant>
        <vt:i4>0</vt:i4>
      </vt:variant>
      <vt:variant>
        <vt:i4>5</vt:i4>
      </vt:variant>
      <vt:variant>
        <vt:lpwstr/>
      </vt:variant>
      <vt:variant>
        <vt:lpwstr>_Toc242948380</vt:lpwstr>
      </vt:variant>
      <vt:variant>
        <vt:i4>1376311</vt:i4>
      </vt:variant>
      <vt:variant>
        <vt:i4>140</vt:i4>
      </vt:variant>
      <vt:variant>
        <vt:i4>0</vt:i4>
      </vt:variant>
      <vt:variant>
        <vt:i4>5</vt:i4>
      </vt:variant>
      <vt:variant>
        <vt:lpwstr/>
      </vt:variant>
      <vt:variant>
        <vt:lpwstr>_Toc242948379</vt:lpwstr>
      </vt:variant>
      <vt:variant>
        <vt:i4>1376311</vt:i4>
      </vt:variant>
      <vt:variant>
        <vt:i4>134</vt:i4>
      </vt:variant>
      <vt:variant>
        <vt:i4>0</vt:i4>
      </vt:variant>
      <vt:variant>
        <vt:i4>5</vt:i4>
      </vt:variant>
      <vt:variant>
        <vt:lpwstr/>
      </vt:variant>
      <vt:variant>
        <vt:lpwstr>_Toc242948378</vt:lpwstr>
      </vt:variant>
      <vt:variant>
        <vt:i4>1376311</vt:i4>
      </vt:variant>
      <vt:variant>
        <vt:i4>128</vt:i4>
      </vt:variant>
      <vt:variant>
        <vt:i4>0</vt:i4>
      </vt:variant>
      <vt:variant>
        <vt:i4>5</vt:i4>
      </vt:variant>
      <vt:variant>
        <vt:lpwstr/>
      </vt:variant>
      <vt:variant>
        <vt:lpwstr>_Toc242948377</vt:lpwstr>
      </vt:variant>
      <vt:variant>
        <vt:i4>1376311</vt:i4>
      </vt:variant>
      <vt:variant>
        <vt:i4>122</vt:i4>
      </vt:variant>
      <vt:variant>
        <vt:i4>0</vt:i4>
      </vt:variant>
      <vt:variant>
        <vt:i4>5</vt:i4>
      </vt:variant>
      <vt:variant>
        <vt:lpwstr/>
      </vt:variant>
      <vt:variant>
        <vt:lpwstr>_Toc242948376</vt:lpwstr>
      </vt:variant>
      <vt:variant>
        <vt:i4>1376311</vt:i4>
      </vt:variant>
      <vt:variant>
        <vt:i4>116</vt:i4>
      </vt:variant>
      <vt:variant>
        <vt:i4>0</vt:i4>
      </vt:variant>
      <vt:variant>
        <vt:i4>5</vt:i4>
      </vt:variant>
      <vt:variant>
        <vt:lpwstr/>
      </vt:variant>
      <vt:variant>
        <vt:lpwstr>_Toc242948375</vt:lpwstr>
      </vt:variant>
      <vt:variant>
        <vt:i4>1376311</vt:i4>
      </vt:variant>
      <vt:variant>
        <vt:i4>110</vt:i4>
      </vt:variant>
      <vt:variant>
        <vt:i4>0</vt:i4>
      </vt:variant>
      <vt:variant>
        <vt:i4>5</vt:i4>
      </vt:variant>
      <vt:variant>
        <vt:lpwstr/>
      </vt:variant>
      <vt:variant>
        <vt:lpwstr>_Toc242948374</vt:lpwstr>
      </vt:variant>
      <vt:variant>
        <vt:i4>1376311</vt:i4>
      </vt:variant>
      <vt:variant>
        <vt:i4>104</vt:i4>
      </vt:variant>
      <vt:variant>
        <vt:i4>0</vt:i4>
      </vt:variant>
      <vt:variant>
        <vt:i4>5</vt:i4>
      </vt:variant>
      <vt:variant>
        <vt:lpwstr/>
      </vt:variant>
      <vt:variant>
        <vt:lpwstr>_Toc242948373</vt:lpwstr>
      </vt:variant>
      <vt:variant>
        <vt:i4>1376311</vt:i4>
      </vt:variant>
      <vt:variant>
        <vt:i4>98</vt:i4>
      </vt:variant>
      <vt:variant>
        <vt:i4>0</vt:i4>
      </vt:variant>
      <vt:variant>
        <vt:i4>5</vt:i4>
      </vt:variant>
      <vt:variant>
        <vt:lpwstr/>
      </vt:variant>
      <vt:variant>
        <vt:lpwstr>_Toc242948372</vt:lpwstr>
      </vt:variant>
      <vt:variant>
        <vt:i4>1376311</vt:i4>
      </vt:variant>
      <vt:variant>
        <vt:i4>92</vt:i4>
      </vt:variant>
      <vt:variant>
        <vt:i4>0</vt:i4>
      </vt:variant>
      <vt:variant>
        <vt:i4>5</vt:i4>
      </vt:variant>
      <vt:variant>
        <vt:lpwstr/>
      </vt:variant>
      <vt:variant>
        <vt:lpwstr>_Toc242948371</vt:lpwstr>
      </vt:variant>
      <vt:variant>
        <vt:i4>1376311</vt:i4>
      </vt:variant>
      <vt:variant>
        <vt:i4>86</vt:i4>
      </vt:variant>
      <vt:variant>
        <vt:i4>0</vt:i4>
      </vt:variant>
      <vt:variant>
        <vt:i4>5</vt:i4>
      </vt:variant>
      <vt:variant>
        <vt:lpwstr/>
      </vt:variant>
      <vt:variant>
        <vt:lpwstr>_Toc242948370</vt:lpwstr>
      </vt:variant>
      <vt:variant>
        <vt:i4>1310775</vt:i4>
      </vt:variant>
      <vt:variant>
        <vt:i4>80</vt:i4>
      </vt:variant>
      <vt:variant>
        <vt:i4>0</vt:i4>
      </vt:variant>
      <vt:variant>
        <vt:i4>5</vt:i4>
      </vt:variant>
      <vt:variant>
        <vt:lpwstr/>
      </vt:variant>
      <vt:variant>
        <vt:lpwstr>_Toc242948369</vt:lpwstr>
      </vt:variant>
      <vt:variant>
        <vt:i4>1310775</vt:i4>
      </vt:variant>
      <vt:variant>
        <vt:i4>74</vt:i4>
      </vt:variant>
      <vt:variant>
        <vt:i4>0</vt:i4>
      </vt:variant>
      <vt:variant>
        <vt:i4>5</vt:i4>
      </vt:variant>
      <vt:variant>
        <vt:lpwstr/>
      </vt:variant>
      <vt:variant>
        <vt:lpwstr>_Toc242948368</vt:lpwstr>
      </vt:variant>
      <vt:variant>
        <vt:i4>1310775</vt:i4>
      </vt:variant>
      <vt:variant>
        <vt:i4>68</vt:i4>
      </vt:variant>
      <vt:variant>
        <vt:i4>0</vt:i4>
      </vt:variant>
      <vt:variant>
        <vt:i4>5</vt:i4>
      </vt:variant>
      <vt:variant>
        <vt:lpwstr/>
      </vt:variant>
      <vt:variant>
        <vt:lpwstr>_Toc242948367</vt:lpwstr>
      </vt:variant>
      <vt:variant>
        <vt:i4>1310775</vt:i4>
      </vt:variant>
      <vt:variant>
        <vt:i4>62</vt:i4>
      </vt:variant>
      <vt:variant>
        <vt:i4>0</vt:i4>
      </vt:variant>
      <vt:variant>
        <vt:i4>5</vt:i4>
      </vt:variant>
      <vt:variant>
        <vt:lpwstr/>
      </vt:variant>
      <vt:variant>
        <vt:lpwstr>_Toc242948366</vt:lpwstr>
      </vt:variant>
      <vt:variant>
        <vt:i4>1310775</vt:i4>
      </vt:variant>
      <vt:variant>
        <vt:i4>56</vt:i4>
      </vt:variant>
      <vt:variant>
        <vt:i4>0</vt:i4>
      </vt:variant>
      <vt:variant>
        <vt:i4>5</vt:i4>
      </vt:variant>
      <vt:variant>
        <vt:lpwstr/>
      </vt:variant>
      <vt:variant>
        <vt:lpwstr>_Toc242948365</vt:lpwstr>
      </vt:variant>
      <vt:variant>
        <vt:i4>1310775</vt:i4>
      </vt:variant>
      <vt:variant>
        <vt:i4>50</vt:i4>
      </vt:variant>
      <vt:variant>
        <vt:i4>0</vt:i4>
      </vt:variant>
      <vt:variant>
        <vt:i4>5</vt:i4>
      </vt:variant>
      <vt:variant>
        <vt:lpwstr/>
      </vt:variant>
      <vt:variant>
        <vt:lpwstr>_Toc242948364</vt:lpwstr>
      </vt:variant>
      <vt:variant>
        <vt:i4>1310775</vt:i4>
      </vt:variant>
      <vt:variant>
        <vt:i4>44</vt:i4>
      </vt:variant>
      <vt:variant>
        <vt:i4>0</vt:i4>
      </vt:variant>
      <vt:variant>
        <vt:i4>5</vt:i4>
      </vt:variant>
      <vt:variant>
        <vt:lpwstr/>
      </vt:variant>
      <vt:variant>
        <vt:lpwstr>_Toc242948363</vt:lpwstr>
      </vt:variant>
      <vt:variant>
        <vt:i4>1310775</vt:i4>
      </vt:variant>
      <vt:variant>
        <vt:i4>38</vt:i4>
      </vt:variant>
      <vt:variant>
        <vt:i4>0</vt:i4>
      </vt:variant>
      <vt:variant>
        <vt:i4>5</vt:i4>
      </vt:variant>
      <vt:variant>
        <vt:lpwstr/>
      </vt:variant>
      <vt:variant>
        <vt:lpwstr>_Toc242948362</vt:lpwstr>
      </vt:variant>
      <vt:variant>
        <vt:i4>1310775</vt:i4>
      </vt:variant>
      <vt:variant>
        <vt:i4>32</vt:i4>
      </vt:variant>
      <vt:variant>
        <vt:i4>0</vt:i4>
      </vt:variant>
      <vt:variant>
        <vt:i4>5</vt:i4>
      </vt:variant>
      <vt:variant>
        <vt:lpwstr/>
      </vt:variant>
      <vt:variant>
        <vt:lpwstr>_Toc242948361</vt:lpwstr>
      </vt:variant>
      <vt:variant>
        <vt:i4>1310775</vt:i4>
      </vt:variant>
      <vt:variant>
        <vt:i4>26</vt:i4>
      </vt:variant>
      <vt:variant>
        <vt:i4>0</vt:i4>
      </vt:variant>
      <vt:variant>
        <vt:i4>5</vt:i4>
      </vt:variant>
      <vt:variant>
        <vt:lpwstr/>
      </vt:variant>
      <vt:variant>
        <vt:lpwstr>_Toc242948360</vt:lpwstr>
      </vt:variant>
      <vt:variant>
        <vt:i4>1507383</vt:i4>
      </vt:variant>
      <vt:variant>
        <vt:i4>20</vt:i4>
      </vt:variant>
      <vt:variant>
        <vt:i4>0</vt:i4>
      </vt:variant>
      <vt:variant>
        <vt:i4>5</vt:i4>
      </vt:variant>
      <vt:variant>
        <vt:lpwstr/>
      </vt:variant>
      <vt:variant>
        <vt:lpwstr>_Toc242948359</vt:lpwstr>
      </vt:variant>
      <vt:variant>
        <vt:i4>1507383</vt:i4>
      </vt:variant>
      <vt:variant>
        <vt:i4>14</vt:i4>
      </vt:variant>
      <vt:variant>
        <vt:i4>0</vt:i4>
      </vt:variant>
      <vt:variant>
        <vt:i4>5</vt:i4>
      </vt:variant>
      <vt:variant>
        <vt:lpwstr/>
      </vt:variant>
      <vt:variant>
        <vt:lpwstr>_Toc242948358</vt:lpwstr>
      </vt:variant>
      <vt:variant>
        <vt:i4>1507383</vt:i4>
      </vt:variant>
      <vt:variant>
        <vt:i4>8</vt:i4>
      </vt:variant>
      <vt:variant>
        <vt:i4>0</vt:i4>
      </vt:variant>
      <vt:variant>
        <vt:i4>5</vt:i4>
      </vt:variant>
      <vt:variant>
        <vt:lpwstr/>
      </vt:variant>
      <vt:variant>
        <vt:lpwstr>_Toc242948357</vt:lpwstr>
      </vt:variant>
      <vt:variant>
        <vt:i4>1507383</vt:i4>
      </vt:variant>
      <vt:variant>
        <vt:i4>2</vt:i4>
      </vt:variant>
      <vt:variant>
        <vt:i4>0</vt:i4>
      </vt:variant>
      <vt:variant>
        <vt:i4>5</vt:i4>
      </vt:variant>
      <vt:variant>
        <vt:lpwstr/>
      </vt:variant>
      <vt:variant>
        <vt:lpwstr>_Toc242948356</vt:lpwstr>
      </vt:variant>
      <vt:variant>
        <vt:i4>8126524</vt:i4>
      </vt:variant>
      <vt:variant>
        <vt:i4>0</vt:i4>
      </vt:variant>
      <vt:variant>
        <vt:i4>0</vt:i4>
      </vt:variant>
      <vt:variant>
        <vt:i4>5</vt:i4>
      </vt:variant>
      <vt:variant>
        <vt:lpwstr>https://wellington.govt.nz/-/media/Your-council/meetings/Committees/Te-Taurapa-Council-Planning-and-Finance-Committee/Briefing-Materials/2026-04-07-Infometrics-Slide-Deck-2026-04-07---Wellington-rates-affordability</vt:lpwstr>
      </vt:variant>
      <vt:variant>
        <vt:lpwstr/>
      </vt:variant>
      <vt:variant>
        <vt:i4>589929</vt:i4>
      </vt:variant>
      <vt:variant>
        <vt:i4>0</vt:i4>
      </vt:variant>
      <vt:variant>
        <vt:i4>0</vt:i4>
      </vt:variant>
      <vt:variant>
        <vt:i4>5</vt:i4>
      </vt:variant>
      <vt:variant>
        <vt:lpwstr>mailto:ratingpoliciesreview@wcc.govt.nz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Cox</dc:creator>
  <cp:keywords/>
  <dc:description/>
  <cp:lastModifiedBy>Georgina Lamb</cp:lastModifiedBy>
  <cp:revision>2</cp:revision>
  <dcterms:created xsi:type="dcterms:W3CDTF">2026-10-18T21:40:00Z</dcterms:created>
  <dcterms:modified xsi:type="dcterms:W3CDTF">2026-10-18T21:40:00Z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0x010100B11DFEAF58B6D44DA602EECF831FB122</vt:lpwstr>
  </property>
  <property fmtid="{D5CDD505-2E9C-101B-9397-08002B2CF9AE}" pid="3" name="MediaServiceImageTags">
    <vt:lpwstr/>
  </property>
  <property fmtid="{D5CDD505-2E9C-101B-9397-08002B2CF9AE}" pid="4" name="_dlc_DocIdItemGuid">
    <vt:lpwstr>eb0fd537-5f0b-4af4-a1e9-1bc087bc0425</vt:lpwstr>
  </property>
  <property fmtid="{D5CDD505-2E9C-101B-9397-08002B2CF9AE}" pid="5" name="docLang">
    <vt:lpwstr>en</vt:lpwstr>
  </property>
</Properties>
</file>