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2AFA7" w14:textId="6FEBDBA0" w:rsidR="00126C65" w:rsidRDefault="001F4918" w:rsidP="00CF6D49">
      <w:pPr>
        <w:pStyle w:val="DocumentTItle"/>
        <w:tabs>
          <w:tab w:val="right" w:pos="9633"/>
        </w:tabs>
        <w:jc w:val="center"/>
        <w:rPr>
          <w:noProof/>
          <w:sz w:val="40"/>
          <w:szCs w:val="40"/>
        </w:rPr>
      </w:pPr>
      <w:bookmarkStart w:id="0" w:name="_Toc221698112"/>
      <w:bookmarkStart w:id="1" w:name="_Toc222923961"/>
      <w:bookmarkStart w:id="2" w:name="_Toc222924395"/>
      <w:bookmarkStart w:id="3" w:name="_Toc223427612"/>
      <w:bookmarkStart w:id="4" w:name="_Toc223682016"/>
      <w:bookmarkStart w:id="5" w:name="_Toc223682433"/>
      <w:bookmarkStart w:id="6" w:name="_Toc223685821"/>
      <w:bookmarkStart w:id="7" w:name="_Toc219376338"/>
      <w:r>
        <w:rPr>
          <w:noProof/>
          <w:sz w:val="40"/>
          <w:szCs w:val="40"/>
        </w:rPr>
        <w:drawing>
          <wp:anchor distT="0" distB="0" distL="114300" distR="114300" simplePos="0" relativeHeight="251658241" behindDoc="1" locked="1" layoutInCell="1" allowOverlap="1" wp14:anchorId="71665C22" wp14:editId="6BA58202">
            <wp:simplePos x="0" y="0"/>
            <wp:positionH relativeFrom="page">
              <wp:posOffset>0</wp:posOffset>
            </wp:positionH>
            <wp:positionV relativeFrom="page">
              <wp:posOffset>0</wp:posOffset>
            </wp:positionV>
            <wp:extent cx="7562088" cy="10908792"/>
            <wp:effectExtent l="0" t="0" r="1270" b="0"/>
            <wp:wrapNone/>
            <wp:docPr id="17712589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5899"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t="-1" b="-923"/>
                    <a:stretch>
                      <a:fillRect/>
                    </a:stretch>
                  </pic:blipFill>
                  <pic:spPr bwMode="auto">
                    <a:xfrm>
                      <a:off x="0" y="0"/>
                      <a:ext cx="7562088" cy="109087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3AF5">
        <w:rPr>
          <w:noProof/>
          <w:sz w:val="40"/>
          <w:szCs w:val="40"/>
        </w:rPr>
        <w:drawing>
          <wp:anchor distT="0" distB="0" distL="114300" distR="114300" simplePos="0" relativeHeight="251658240" behindDoc="0" locked="1" layoutInCell="1" allowOverlap="1" wp14:anchorId="628E2A87" wp14:editId="477984FB">
            <wp:simplePos x="0" y="0"/>
            <wp:positionH relativeFrom="page">
              <wp:posOffset>-62230</wp:posOffset>
            </wp:positionH>
            <wp:positionV relativeFrom="page">
              <wp:posOffset>-225425</wp:posOffset>
            </wp:positionV>
            <wp:extent cx="7710170" cy="5146675"/>
            <wp:effectExtent l="0" t="0" r="5080" b="0"/>
            <wp:wrapSquare wrapText="bothSides"/>
            <wp:docPr id="164854010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40106" name="Picture 5">
                      <a:extLst>
                        <a:ext uri="{C183D7F6-B498-43B3-948B-1728B52AA6E4}">
                          <adec:decorative xmlns:adec="http://schemas.microsoft.com/office/drawing/2017/decorative" val="1"/>
                        </a:ext>
                      </a:extLst>
                    </pic:cNvPr>
                    <pic:cNvPicPr/>
                  </pic:nvPicPr>
                  <pic:blipFill>
                    <a:blip r:embed="rId13"/>
                    <a:stretch>
                      <a:fillRect/>
                    </a:stretch>
                  </pic:blipFill>
                  <pic:spPr>
                    <a:xfrm>
                      <a:off x="0" y="0"/>
                      <a:ext cx="7710170" cy="5146675"/>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bookmarkEnd w:id="3"/>
      <w:bookmarkEnd w:id="4"/>
      <w:bookmarkEnd w:id="5"/>
      <w:bookmarkEnd w:id="6"/>
    </w:p>
    <w:p w14:paraId="3FDFBB5C" w14:textId="17969B7D" w:rsidR="001E6F66" w:rsidRPr="006026D9" w:rsidRDefault="00F376DB" w:rsidP="0018396E">
      <w:pPr>
        <w:pStyle w:val="DocumentTItle"/>
        <w:rPr>
          <w:szCs w:val="56"/>
        </w:rPr>
      </w:pPr>
      <w:bookmarkStart w:id="8" w:name="_Toc221698113"/>
      <w:bookmarkStart w:id="9" w:name="_Toc222923962"/>
      <w:bookmarkStart w:id="10" w:name="_Toc222924396"/>
      <w:bookmarkStart w:id="11" w:name="_Toc223427613"/>
      <w:bookmarkStart w:id="12" w:name="_Toc223682017"/>
      <w:bookmarkStart w:id="13" w:name="_Toc223682434"/>
      <w:bookmarkStart w:id="14" w:name="_Toc223685822"/>
      <w:r>
        <w:rPr>
          <w:szCs w:val="56"/>
        </w:rPr>
        <w:t>He mahi toi, he mahi ahurea</w:t>
      </w:r>
      <w:bookmarkEnd w:id="8"/>
      <w:bookmarkEnd w:id="9"/>
      <w:bookmarkEnd w:id="10"/>
      <w:bookmarkEnd w:id="11"/>
      <w:bookmarkEnd w:id="12"/>
      <w:bookmarkEnd w:id="13"/>
      <w:bookmarkEnd w:id="14"/>
      <w:r w:rsidR="000E61B6">
        <w:rPr>
          <w:szCs w:val="56"/>
        </w:rPr>
        <w:tab/>
      </w:r>
    </w:p>
    <w:p w14:paraId="05237C3C" w14:textId="0A8AB589" w:rsidR="001E6F66" w:rsidRPr="006026D9" w:rsidRDefault="001E6F66" w:rsidP="0018396E">
      <w:pPr>
        <w:pStyle w:val="DocumentTItle"/>
        <w:rPr>
          <w:szCs w:val="56"/>
        </w:rPr>
      </w:pPr>
      <w:bookmarkStart w:id="15" w:name="_Toc219790388"/>
      <w:bookmarkStart w:id="16" w:name="_Toc219791132"/>
      <w:bookmarkStart w:id="17" w:name="_Toc221698114"/>
      <w:bookmarkStart w:id="18" w:name="_Toc222923963"/>
      <w:bookmarkStart w:id="19" w:name="_Toc222924397"/>
      <w:bookmarkStart w:id="20" w:name="_Toc223427614"/>
      <w:bookmarkStart w:id="21" w:name="_Toc223682018"/>
      <w:bookmarkStart w:id="22" w:name="_Toc223682435"/>
      <w:bookmarkStart w:id="23" w:name="_Toc223685823"/>
      <w:bookmarkEnd w:id="7"/>
      <w:r w:rsidRPr="006026D9">
        <w:rPr>
          <w:szCs w:val="56"/>
        </w:rPr>
        <w:t>Arts and Culture</w:t>
      </w:r>
      <w:bookmarkEnd w:id="15"/>
      <w:bookmarkEnd w:id="16"/>
      <w:bookmarkEnd w:id="17"/>
      <w:bookmarkEnd w:id="18"/>
      <w:bookmarkEnd w:id="19"/>
      <w:bookmarkEnd w:id="20"/>
      <w:bookmarkEnd w:id="21"/>
      <w:bookmarkEnd w:id="22"/>
      <w:bookmarkEnd w:id="23"/>
      <w:r w:rsidR="000E61B6">
        <w:rPr>
          <w:szCs w:val="56"/>
        </w:rPr>
        <w:tab/>
      </w:r>
    </w:p>
    <w:p w14:paraId="39860549" w14:textId="77777777" w:rsidR="008B0B8C" w:rsidRDefault="001E6F66" w:rsidP="00100606">
      <w:pPr>
        <w:pStyle w:val="DocumentTItle"/>
        <w:tabs>
          <w:tab w:val="left" w:pos="720"/>
          <w:tab w:val="left" w:pos="1440"/>
          <w:tab w:val="left" w:pos="2160"/>
          <w:tab w:val="left" w:pos="2880"/>
          <w:tab w:val="left" w:pos="3600"/>
          <w:tab w:val="left" w:pos="4320"/>
          <w:tab w:val="right" w:pos="9633"/>
        </w:tabs>
      </w:pPr>
      <w:bookmarkStart w:id="24" w:name="_Toc219790389"/>
      <w:bookmarkStart w:id="25" w:name="_Toc219791133"/>
      <w:bookmarkStart w:id="26" w:name="_Toc221698115"/>
      <w:bookmarkStart w:id="27" w:name="_Toc222923964"/>
      <w:bookmarkStart w:id="28" w:name="_Toc222924398"/>
      <w:bookmarkStart w:id="29" w:name="_Toc223427615"/>
      <w:bookmarkStart w:id="30" w:name="_Toc223682019"/>
      <w:bookmarkStart w:id="31" w:name="_Toc223682436"/>
      <w:bookmarkStart w:id="32" w:name="_Toc223685824"/>
      <w:r w:rsidRPr="00F62521">
        <w:rPr>
          <w:sz w:val="40"/>
          <w:szCs w:val="40"/>
        </w:rPr>
        <w:t>Background report</w:t>
      </w:r>
      <w:bookmarkEnd w:id="24"/>
      <w:bookmarkEnd w:id="25"/>
      <w:bookmarkEnd w:id="26"/>
      <w:bookmarkEnd w:id="27"/>
      <w:bookmarkEnd w:id="28"/>
      <w:bookmarkEnd w:id="29"/>
      <w:bookmarkEnd w:id="30"/>
      <w:bookmarkEnd w:id="31"/>
      <w:bookmarkEnd w:id="32"/>
      <w:r w:rsidR="000470BB">
        <w:tab/>
      </w:r>
    </w:p>
    <w:p w14:paraId="79B74AFD" w14:textId="48482E65" w:rsidR="009A6C2B" w:rsidRPr="005300FC" w:rsidRDefault="008B0B8C" w:rsidP="005300FC">
      <w:pPr>
        <w:rPr>
          <w:rFonts w:ascii="Arial" w:eastAsia="MS Gothic" w:hAnsi="Arial"/>
          <w:b/>
          <w:kern w:val="32"/>
          <w:sz w:val="56"/>
          <w:szCs w:val="32"/>
          <w:lang w:val="en-AU"/>
        </w:rPr>
      </w:pPr>
      <w:r w:rsidRPr="00061CB1">
        <w:rPr>
          <w:noProof/>
          <w:sz w:val="40"/>
          <w:szCs w:val="40"/>
        </w:rPr>
        <mc:AlternateContent>
          <mc:Choice Requires="wps">
            <w:drawing>
              <wp:anchor distT="45720" distB="45720" distL="114300" distR="114300" simplePos="0" relativeHeight="251658242" behindDoc="0" locked="0" layoutInCell="1" allowOverlap="1" wp14:anchorId="4668DA6B" wp14:editId="0434F687">
                <wp:simplePos x="0" y="0"/>
                <wp:positionH relativeFrom="column">
                  <wp:posOffset>213360</wp:posOffset>
                </wp:positionH>
                <wp:positionV relativeFrom="paragraph">
                  <wp:posOffset>2727960</wp:posOffset>
                </wp:positionV>
                <wp:extent cx="4495800" cy="1404620"/>
                <wp:effectExtent l="0" t="0" r="0" b="0"/>
                <wp:wrapNone/>
                <wp:docPr id="7956521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404620"/>
                        </a:xfrm>
                        <a:prstGeom prst="rect">
                          <a:avLst/>
                        </a:prstGeom>
                        <a:noFill/>
                        <a:ln w="9525">
                          <a:noFill/>
                          <a:miter lim="800000"/>
                          <a:headEnd/>
                          <a:tailEnd/>
                        </a:ln>
                      </wps:spPr>
                      <wps:txbx>
                        <w:txbxContent>
                          <w:p w14:paraId="34AE396F" w14:textId="1037B1F6" w:rsidR="00061CB1" w:rsidRPr="002A3299" w:rsidRDefault="00B14239">
                            <w:pPr>
                              <w:rPr>
                                <w:sz w:val="32"/>
                                <w:szCs w:val="32"/>
                              </w:rPr>
                            </w:pPr>
                            <w:r>
                              <w:rPr>
                                <w:sz w:val="32"/>
                                <w:szCs w:val="32"/>
                              </w:rPr>
                              <w:t>March</w:t>
                            </w:r>
                            <w:r w:rsidR="002A3299" w:rsidRPr="002A3299">
                              <w:rPr>
                                <w:sz w:val="32"/>
                                <w:szCs w:val="32"/>
                              </w:rPr>
                              <w:t xml:space="preserve">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68DA6B" id="_x0000_t202" coordsize="21600,21600" o:spt="202" path="m,l,21600r21600,l21600,xe">
                <v:stroke joinstyle="miter"/>
                <v:path gradientshapeok="t" o:connecttype="rect"/>
              </v:shapetype>
              <v:shape id="Text Box 2" o:spid="_x0000_s1026" type="#_x0000_t202" style="position:absolute;margin-left:16.8pt;margin-top:214.8pt;width:354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" filled="f" stroked="f">
                <v:textbox style="mso-fit-shape-to-text:t">
                  <w:txbxContent>
                    <w:p w14:paraId="34AE396F" w14:textId="1037B1F6" w:rsidR="00061CB1" w:rsidRPr="002A3299" w:rsidRDefault="00B14239">
                      <w:pPr>
                        <w:rPr>
                          <w:sz w:val="32"/>
                          <w:szCs w:val="32"/>
                        </w:rPr>
                      </w:pPr>
                      <w:r>
                        <w:rPr>
                          <w:sz w:val="32"/>
                          <w:szCs w:val="32"/>
                        </w:rPr>
                        <w:t>March</w:t>
                      </w:r>
                      <w:r w:rsidR="002A3299" w:rsidRPr="002A3299">
                        <w:rPr>
                          <w:sz w:val="32"/>
                          <w:szCs w:val="32"/>
                        </w:rPr>
                        <w:t xml:space="preserve"> 2026</w:t>
                      </w:r>
                    </w:p>
                  </w:txbxContent>
                </v:textbox>
              </v:shape>
            </w:pict>
          </mc:Fallback>
        </mc:AlternateContent>
      </w:r>
      <w:r>
        <w:br w:type="page"/>
      </w:r>
    </w:p>
    <w:p w14:paraId="1AC19FE3" w14:textId="77D40052" w:rsidR="00175C23" w:rsidRPr="0003302F" w:rsidRDefault="00175C23" w:rsidP="00DD4659">
      <w:pPr>
        <w:pStyle w:val="Body"/>
      </w:pPr>
    </w:p>
    <w:sdt>
      <w:sdtPr>
        <w:rPr>
          <w:rFonts w:asciiTheme="minorHAnsi" w:eastAsia="Times New Roman" w:hAnsiTheme="minorHAnsi"/>
          <w:b w:val="0"/>
          <w:iCs w:val="0"/>
          <w:sz w:val="22"/>
          <w:szCs w:val="22"/>
        </w:rPr>
        <w:id w:val="-1460024903"/>
        <w:docPartObj>
          <w:docPartGallery w:val="Table of Contents"/>
          <w:docPartUnique/>
        </w:docPartObj>
      </w:sdtPr>
      <w:sdtContent>
        <w:p w14:paraId="6F930118" w14:textId="77777777" w:rsidR="004B45E1" w:rsidRDefault="00C75B17" w:rsidP="00885B32">
          <w:pPr>
            <w:pStyle w:val="TOCHeading"/>
            <w:rPr>
              <w:rFonts w:asciiTheme="minorHAnsi" w:hAnsiTheme="minorHAnsi" w:cstheme="minorHAnsi"/>
              <w:sz w:val="32"/>
              <w:szCs w:val="32"/>
            </w:rPr>
          </w:pPr>
          <w:r w:rsidRPr="00384E9D">
            <w:rPr>
              <w:rFonts w:asciiTheme="minorHAnsi" w:hAnsiTheme="minorHAnsi" w:cstheme="minorHAnsi"/>
              <w:sz w:val="32"/>
              <w:szCs w:val="32"/>
            </w:rPr>
            <w:t>Contents</w:t>
          </w:r>
        </w:p>
        <w:p w14:paraId="5B097151" w14:textId="08C2F171" w:rsidR="001E2FC7" w:rsidRDefault="00C75B17" w:rsidP="001E2FC7">
          <w:pPr>
            <w:pStyle w:val="TOC1"/>
            <w:rPr>
              <w:rFonts w:eastAsiaTheme="minorEastAsia" w:cstheme="minorBidi"/>
              <w:b w:val="0"/>
              <w:bCs w:val="0"/>
              <w:noProof/>
              <w:kern w:val="2"/>
              <w:sz w:val="24"/>
              <w:szCs w:val="24"/>
              <w:lang w:eastAsia="en-NZ"/>
              <w14:ligatures w14:val="standardContextual"/>
            </w:rPr>
          </w:pPr>
          <w:r>
            <w:rPr>
              <w:rFonts w:ascii="Arial" w:eastAsia="MS Gothic" w:hAnsi="Arial"/>
              <w:iCs/>
              <w:szCs w:val="28"/>
            </w:rPr>
            <w:fldChar w:fldCharType="begin"/>
          </w:r>
          <w:r>
            <w:instrText xml:space="preserve"> TOC \o "1-3" \h \z \u </w:instrText>
          </w:r>
          <w:r>
            <w:rPr>
              <w:rFonts w:ascii="Arial" w:eastAsia="MS Gothic" w:hAnsi="Arial"/>
              <w:iCs/>
              <w:szCs w:val="28"/>
            </w:rPr>
            <w:fldChar w:fldCharType="separate"/>
          </w:r>
        </w:p>
        <w:p w14:paraId="144D17D4" w14:textId="0174FC2F" w:rsidR="001E2FC7" w:rsidRDefault="001E2FC7">
          <w:pPr>
            <w:pStyle w:val="TOC1"/>
            <w:rPr>
              <w:rFonts w:eastAsiaTheme="minorEastAsia" w:cstheme="minorBidi"/>
              <w:b w:val="0"/>
              <w:bCs w:val="0"/>
              <w:noProof/>
              <w:kern w:val="2"/>
              <w:sz w:val="24"/>
              <w:szCs w:val="24"/>
              <w:lang w:eastAsia="en-NZ"/>
              <w14:ligatures w14:val="standardContextual"/>
            </w:rPr>
          </w:pPr>
          <w:hyperlink w:anchor="_Toc223685825" w:history="1">
            <w:r w:rsidRPr="009444F2">
              <w:rPr>
                <w:rStyle w:val="Hyperlink"/>
              </w:rPr>
              <w:t>Purpose</w:t>
            </w:r>
            <w:r>
              <w:rPr>
                <w:noProof/>
                <w:webHidden/>
              </w:rPr>
              <w:tab/>
            </w:r>
            <w:r>
              <w:rPr>
                <w:noProof/>
                <w:webHidden/>
              </w:rPr>
              <w:fldChar w:fldCharType="begin"/>
            </w:r>
            <w:r>
              <w:rPr>
                <w:noProof/>
                <w:webHidden/>
              </w:rPr>
              <w:instrText xml:space="preserve"> PAGEREF _Toc223685825 \h </w:instrText>
            </w:r>
            <w:r>
              <w:rPr>
                <w:noProof/>
                <w:webHidden/>
              </w:rPr>
            </w:r>
            <w:r>
              <w:rPr>
                <w:noProof/>
                <w:webHidden/>
              </w:rPr>
              <w:fldChar w:fldCharType="separate"/>
            </w:r>
            <w:r w:rsidR="00FE2F30">
              <w:rPr>
                <w:noProof/>
                <w:webHidden/>
              </w:rPr>
              <w:t>2</w:t>
            </w:r>
            <w:r>
              <w:rPr>
                <w:noProof/>
                <w:webHidden/>
              </w:rPr>
              <w:fldChar w:fldCharType="end"/>
            </w:r>
          </w:hyperlink>
        </w:p>
        <w:p w14:paraId="6C97ECF7" w14:textId="6C02B815" w:rsidR="001E2FC7" w:rsidRDefault="001E2FC7">
          <w:pPr>
            <w:pStyle w:val="TOC2"/>
            <w:rPr>
              <w:rFonts w:eastAsiaTheme="minorEastAsia" w:cstheme="minorBidi"/>
              <w:noProof/>
              <w:kern w:val="2"/>
              <w:szCs w:val="24"/>
              <w:lang w:eastAsia="en-NZ"/>
              <w14:ligatures w14:val="standardContextual"/>
            </w:rPr>
          </w:pPr>
          <w:hyperlink w:anchor="_Toc223685826" w:history="1">
            <w:r w:rsidRPr="009444F2">
              <w:rPr>
                <w:rStyle w:val="Hyperlink"/>
              </w:rPr>
              <w:t>Council Activities</w:t>
            </w:r>
            <w:r>
              <w:rPr>
                <w:noProof/>
                <w:webHidden/>
              </w:rPr>
              <w:tab/>
            </w:r>
            <w:r>
              <w:rPr>
                <w:noProof/>
                <w:webHidden/>
              </w:rPr>
              <w:fldChar w:fldCharType="begin"/>
            </w:r>
            <w:r>
              <w:rPr>
                <w:noProof/>
                <w:webHidden/>
              </w:rPr>
              <w:instrText xml:space="preserve"> PAGEREF _Toc223685826 \h </w:instrText>
            </w:r>
            <w:r>
              <w:rPr>
                <w:noProof/>
                <w:webHidden/>
              </w:rPr>
            </w:r>
            <w:r>
              <w:rPr>
                <w:noProof/>
                <w:webHidden/>
              </w:rPr>
              <w:fldChar w:fldCharType="separate"/>
            </w:r>
            <w:r w:rsidR="00FE2F30">
              <w:rPr>
                <w:noProof/>
                <w:webHidden/>
              </w:rPr>
              <w:t>2</w:t>
            </w:r>
            <w:r>
              <w:rPr>
                <w:noProof/>
                <w:webHidden/>
              </w:rPr>
              <w:fldChar w:fldCharType="end"/>
            </w:r>
          </w:hyperlink>
        </w:p>
        <w:p w14:paraId="1B6AAE7A" w14:textId="6B7D3D67" w:rsidR="001E2FC7" w:rsidRDefault="001E2FC7">
          <w:pPr>
            <w:pStyle w:val="TOC1"/>
            <w:rPr>
              <w:rFonts w:eastAsiaTheme="minorEastAsia" w:cstheme="minorBidi"/>
              <w:b w:val="0"/>
              <w:bCs w:val="0"/>
              <w:noProof/>
              <w:kern w:val="2"/>
              <w:sz w:val="24"/>
              <w:szCs w:val="24"/>
              <w:lang w:eastAsia="en-NZ"/>
              <w14:ligatures w14:val="standardContextual"/>
            </w:rPr>
          </w:pPr>
          <w:hyperlink w:anchor="_Toc223685827" w:history="1">
            <w:r w:rsidRPr="009444F2">
              <w:rPr>
                <w:rStyle w:val="Hyperlink"/>
              </w:rPr>
              <w:t>What we do as a Council</w:t>
            </w:r>
            <w:r>
              <w:rPr>
                <w:noProof/>
                <w:webHidden/>
              </w:rPr>
              <w:tab/>
            </w:r>
            <w:r>
              <w:rPr>
                <w:noProof/>
                <w:webHidden/>
              </w:rPr>
              <w:fldChar w:fldCharType="begin"/>
            </w:r>
            <w:r>
              <w:rPr>
                <w:noProof/>
                <w:webHidden/>
              </w:rPr>
              <w:instrText xml:space="preserve"> PAGEREF _Toc223685827 \h </w:instrText>
            </w:r>
            <w:r>
              <w:rPr>
                <w:noProof/>
                <w:webHidden/>
              </w:rPr>
            </w:r>
            <w:r>
              <w:rPr>
                <w:noProof/>
                <w:webHidden/>
              </w:rPr>
              <w:fldChar w:fldCharType="separate"/>
            </w:r>
            <w:r w:rsidR="00FE2F30">
              <w:rPr>
                <w:noProof/>
                <w:webHidden/>
              </w:rPr>
              <w:t>3</w:t>
            </w:r>
            <w:r>
              <w:rPr>
                <w:noProof/>
                <w:webHidden/>
              </w:rPr>
              <w:fldChar w:fldCharType="end"/>
            </w:r>
          </w:hyperlink>
        </w:p>
        <w:p w14:paraId="66B443C7" w14:textId="08799E4E" w:rsidR="001E2FC7" w:rsidRDefault="001E2FC7">
          <w:pPr>
            <w:pStyle w:val="TOC2"/>
            <w:rPr>
              <w:rFonts w:eastAsiaTheme="minorEastAsia" w:cstheme="minorBidi"/>
              <w:noProof/>
              <w:kern w:val="2"/>
              <w:szCs w:val="24"/>
              <w:lang w:eastAsia="en-NZ"/>
              <w14:ligatures w14:val="standardContextual"/>
            </w:rPr>
          </w:pPr>
          <w:hyperlink w:anchor="_Toc223685828" w:history="1">
            <w:r w:rsidRPr="009444F2">
              <w:rPr>
                <w:rStyle w:val="Hyperlink"/>
                <w:rFonts w:cstheme="minorHAnsi"/>
              </w:rPr>
              <w:t>Budget</w:t>
            </w:r>
            <w:r>
              <w:rPr>
                <w:noProof/>
                <w:webHidden/>
              </w:rPr>
              <w:tab/>
            </w:r>
            <w:r>
              <w:rPr>
                <w:noProof/>
                <w:webHidden/>
              </w:rPr>
              <w:fldChar w:fldCharType="begin"/>
            </w:r>
            <w:r>
              <w:rPr>
                <w:noProof/>
                <w:webHidden/>
              </w:rPr>
              <w:instrText xml:space="preserve"> PAGEREF _Toc223685828 \h </w:instrText>
            </w:r>
            <w:r>
              <w:rPr>
                <w:noProof/>
                <w:webHidden/>
              </w:rPr>
            </w:r>
            <w:r>
              <w:rPr>
                <w:noProof/>
                <w:webHidden/>
              </w:rPr>
              <w:fldChar w:fldCharType="separate"/>
            </w:r>
            <w:r w:rsidR="00FE2F30">
              <w:rPr>
                <w:noProof/>
                <w:webHidden/>
              </w:rPr>
              <w:t>4</w:t>
            </w:r>
            <w:r>
              <w:rPr>
                <w:noProof/>
                <w:webHidden/>
              </w:rPr>
              <w:fldChar w:fldCharType="end"/>
            </w:r>
          </w:hyperlink>
        </w:p>
        <w:p w14:paraId="2C9911BF" w14:textId="67E7FF2F" w:rsidR="001E2FC7" w:rsidRDefault="001E2FC7">
          <w:pPr>
            <w:pStyle w:val="TOC2"/>
            <w:rPr>
              <w:rFonts w:eastAsiaTheme="minorEastAsia" w:cstheme="minorBidi"/>
              <w:noProof/>
              <w:kern w:val="2"/>
              <w:szCs w:val="24"/>
              <w:lang w:eastAsia="en-NZ"/>
              <w14:ligatures w14:val="standardContextual"/>
            </w:rPr>
          </w:pPr>
          <w:hyperlink w:anchor="_Toc223685829" w:history="1">
            <w:r w:rsidRPr="009444F2">
              <w:rPr>
                <w:rStyle w:val="Hyperlink"/>
                <w:rFonts w:cstheme="minorHAnsi"/>
                <w:lang w:val="en-US"/>
              </w:rPr>
              <w:t>Arts &amp; Culture Funding Sources</w:t>
            </w:r>
            <w:r>
              <w:rPr>
                <w:noProof/>
                <w:webHidden/>
              </w:rPr>
              <w:tab/>
            </w:r>
            <w:r>
              <w:rPr>
                <w:noProof/>
                <w:webHidden/>
              </w:rPr>
              <w:fldChar w:fldCharType="begin"/>
            </w:r>
            <w:r>
              <w:rPr>
                <w:noProof/>
                <w:webHidden/>
              </w:rPr>
              <w:instrText xml:space="preserve"> PAGEREF _Toc223685829 \h </w:instrText>
            </w:r>
            <w:r>
              <w:rPr>
                <w:noProof/>
                <w:webHidden/>
              </w:rPr>
            </w:r>
            <w:r>
              <w:rPr>
                <w:noProof/>
                <w:webHidden/>
              </w:rPr>
              <w:fldChar w:fldCharType="separate"/>
            </w:r>
            <w:r w:rsidR="00FE2F30">
              <w:rPr>
                <w:noProof/>
                <w:webHidden/>
              </w:rPr>
              <w:t>6</w:t>
            </w:r>
            <w:r>
              <w:rPr>
                <w:noProof/>
                <w:webHidden/>
              </w:rPr>
              <w:fldChar w:fldCharType="end"/>
            </w:r>
          </w:hyperlink>
        </w:p>
        <w:p w14:paraId="074A87CF" w14:textId="07B6939E" w:rsidR="001E2FC7" w:rsidRDefault="001E2FC7">
          <w:pPr>
            <w:pStyle w:val="TOC1"/>
            <w:rPr>
              <w:rFonts w:eastAsiaTheme="minorEastAsia" w:cstheme="minorBidi"/>
              <w:b w:val="0"/>
              <w:bCs w:val="0"/>
              <w:noProof/>
              <w:kern w:val="2"/>
              <w:sz w:val="24"/>
              <w:szCs w:val="24"/>
              <w:lang w:eastAsia="en-NZ"/>
              <w14:ligatures w14:val="standardContextual"/>
            </w:rPr>
          </w:pPr>
          <w:hyperlink w:anchor="_Toc223685830" w:history="1">
            <w:r w:rsidRPr="009444F2">
              <w:rPr>
                <w:rStyle w:val="Hyperlink"/>
                <w:rFonts w:eastAsia="Arial"/>
              </w:rPr>
              <w:t>Why is this activity important?</w:t>
            </w:r>
            <w:r>
              <w:rPr>
                <w:noProof/>
                <w:webHidden/>
              </w:rPr>
              <w:tab/>
            </w:r>
            <w:r>
              <w:rPr>
                <w:noProof/>
                <w:webHidden/>
              </w:rPr>
              <w:fldChar w:fldCharType="begin"/>
            </w:r>
            <w:r>
              <w:rPr>
                <w:noProof/>
                <w:webHidden/>
              </w:rPr>
              <w:instrText xml:space="preserve"> PAGEREF _Toc223685830 \h </w:instrText>
            </w:r>
            <w:r>
              <w:rPr>
                <w:noProof/>
                <w:webHidden/>
              </w:rPr>
            </w:r>
            <w:r>
              <w:rPr>
                <w:noProof/>
                <w:webHidden/>
              </w:rPr>
              <w:fldChar w:fldCharType="separate"/>
            </w:r>
            <w:r w:rsidR="00FE2F30">
              <w:rPr>
                <w:noProof/>
                <w:webHidden/>
              </w:rPr>
              <w:t>7</w:t>
            </w:r>
            <w:r>
              <w:rPr>
                <w:noProof/>
                <w:webHidden/>
              </w:rPr>
              <w:fldChar w:fldCharType="end"/>
            </w:r>
          </w:hyperlink>
        </w:p>
        <w:p w14:paraId="5148C53F" w14:textId="621E5E36" w:rsidR="001E2FC7" w:rsidRDefault="001E2FC7">
          <w:pPr>
            <w:pStyle w:val="TOC1"/>
            <w:rPr>
              <w:rFonts w:eastAsiaTheme="minorEastAsia" w:cstheme="minorBidi"/>
              <w:b w:val="0"/>
              <w:bCs w:val="0"/>
              <w:noProof/>
              <w:kern w:val="2"/>
              <w:sz w:val="24"/>
              <w:szCs w:val="24"/>
              <w:lang w:eastAsia="en-NZ"/>
              <w14:ligatures w14:val="standardContextual"/>
            </w:rPr>
          </w:pPr>
          <w:hyperlink w:anchor="_Toc223685831" w:history="1">
            <w:r w:rsidRPr="009444F2">
              <w:rPr>
                <w:rStyle w:val="Hyperlink"/>
              </w:rPr>
              <w:t>Current direction</w:t>
            </w:r>
            <w:r>
              <w:rPr>
                <w:noProof/>
                <w:webHidden/>
              </w:rPr>
              <w:tab/>
            </w:r>
            <w:r>
              <w:rPr>
                <w:noProof/>
                <w:webHidden/>
              </w:rPr>
              <w:fldChar w:fldCharType="begin"/>
            </w:r>
            <w:r>
              <w:rPr>
                <w:noProof/>
                <w:webHidden/>
              </w:rPr>
              <w:instrText xml:space="preserve"> PAGEREF _Toc223685831 \h </w:instrText>
            </w:r>
            <w:r>
              <w:rPr>
                <w:noProof/>
                <w:webHidden/>
              </w:rPr>
            </w:r>
            <w:r>
              <w:rPr>
                <w:noProof/>
                <w:webHidden/>
              </w:rPr>
              <w:fldChar w:fldCharType="separate"/>
            </w:r>
            <w:r w:rsidR="00FE2F30">
              <w:rPr>
                <w:noProof/>
                <w:webHidden/>
              </w:rPr>
              <w:t>8</w:t>
            </w:r>
            <w:r>
              <w:rPr>
                <w:noProof/>
                <w:webHidden/>
              </w:rPr>
              <w:fldChar w:fldCharType="end"/>
            </w:r>
          </w:hyperlink>
        </w:p>
        <w:p w14:paraId="6FC3F2CD" w14:textId="272210A2" w:rsidR="001E2FC7" w:rsidRDefault="001E2FC7">
          <w:pPr>
            <w:pStyle w:val="TOC2"/>
            <w:rPr>
              <w:rFonts w:eastAsiaTheme="minorEastAsia" w:cstheme="minorBidi"/>
              <w:noProof/>
              <w:kern w:val="2"/>
              <w:szCs w:val="24"/>
              <w:lang w:eastAsia="en-NZ"/>
              <w14:ligatures w14:val="standardContextual"/>
            </w:rPr>
          </w:pPr>
          <w:hyperlink w:anchor="_Toc223685832" w:history="1">
            <w:r w:rsidRPr="009444F2">
              <w:rPr>
                <w:rStyle w:val="Hyperlink"/>
                <w:rFonts w:cstheme="minorHAnsi"/>
              </w:rPr>
              <w:t>Direction from legislation and national regulations</w:t>
            </w:r>
            <w:r>
              <w:rPr>
                <w:noProof/>
                <w:webHidden/>
              </w:rPr>
              <w:tab/>
            </w:r>
            <w:r>
              <w:rPr>
                <w:noProof/>
                <w:webHidden/>
              </w:rPr>
              <w:fldChar w:fldCharType="begin"/>
            </w:r>
            <w:r>
              <w:rPr>
                <w:noProof/>
                <w:webHidden/>
              </w:rPr>
              <w:instrText xml:space="preserve"> PAGEREF _Toc223685832 \h </w:instrText>
            </w:r>
            <w:r>
              <w:rPr>
                <w:noProof/>
                <w:webHidden/>
              </w:rPr>
            </w:r>
            <w:r>
              <w:rPr>
                <w:noProof/>
                <w:webHidden/>
              </w:rPr>
              <w:fldChar w:fldCharType="separate"/>
            </w:r>
            <w:r w:rsidR="00FE2F30">
              <w:rPr>
                <w:noProof/>
                <w:webHidden/>
              </w:rPr>
              <w:t>8</w:t>
            </w:r>
            <w:r>
              <w:rPr>
                <w:noProof/>
                <w:webHidden/>
              </w:rPr>
              <w:fldChar w:fldCharType="end"/>
            </w:r>
          </w:hyperlink>
        </w:p>
        <w:p w14:paraId="4B469869" w14:textId="4934D082" w:rsidR="001E2FC7" w:rsidRDefault="001E2FC7">
          <w:pPr>
            <w:pStyle w:val="TOC2"/>
            <w:rPr>
              <w:rFonts w:eastAsiaTheme="minorEastAsia" w:cstheme="minorBidi"/>
              <w:noProof/>
              <w:kern w:val="2"/>
              <w:szCs w:val="24"/>
              <w:lang w:eastAsia="en-NZ"/>
              <w14:ligatures w14:val="standardContextual"/>
            </w:rPr>
          </w:pPr>
          <w:hyperlink w:anchor="_Toc223685833" w:history="1">
            <w:r w:rsidRPr="009444F2">
              <w:rPr>
                <w:rStyle w:val="Hyperlink"/>
                <w:rFonts w:cstheme="minorHAnsi"/>
              </w:rPr>
              <w:t>Regional settings</w:t>
            </w:r>
            <w:r>
              <w:rPr>
                <w:noProof/>
                <w:webHidden/>
              </w:rPr>
              <w:tab/>
            </w:r>
            <w:r>
              <w:rPr>
                <w:noProof/>
                <w:webHidden/>
              </w:rPr>
              <w:fldChar w:fldCharType="begin"/>
            </w:r>
            <w:r>
              <w:rPr>
                <w:noProof/>
                <w:webHidden/>
              </w:rPr>
              <w:instrText xml:space="preserve"> PAGEREF _Toc223685833 \h </w:instrText>
            </w:r>
            <w:r>
              <w:rPr>
                <w:noProof/>
                <w:webHidden/>
              </w:rPr>
            </w:r>
            <w:r>
              <w:rPr>
                <w:noProof/>
                <w:webHidden/>
              </w:rPr>
              <w:fldChar w:fldCharType="separate"/>
            </w:r>
            <w:r w:rsidR="00FE2F30">
              <w:rPr>
                <w:noProof/>
                <w:webHidden/>
              </w:rPr>
              <w:t>9</w:t>
            </w:r>
            <w:r>
              <w:rPr>
                <w:noProof/>
                <w:webHidden/>
              </w:rPr>
              <w:fldChar w:fldCharType="end"/>
            </w:r>
          </w:hyperlink>
        </w:p>
        <w:p w14:paraId="6E51CA62" w14:textId="6AE689AC" w:rsidR="001E2FC7" w:rsidRDefault="001E2FC7">
          <w:pPr>
            <w:pStyle w:val="TOC2"/>
            <w:rPr>
              <w:rFonts w:eastAsiaTheme="minorEastAsia" w:cstheme="minorBidi"/>
              <w:noProof/>
              <w:kern w:val="2"/>
              <w:szCs w:val="24"/>
              <w:lang w:eastAsia="en-NZ"/>
              <w14:ligatures w14:val="standardContextual"/>
            </w:rPr>
          </w:pPr>
          <w:hyperlink w:anchor="_Toc223685834" w:history="1">
            <w:r w:rsidRPr="009444F2">
              <w:rPr>
                <w:rStyle w:val="Hyperlink"/>
                <w:rFonts w:cstheme="minorHAnsi"/>
              </w:rPr>
              <w:t>Wellington City Council settings</w:t>
            </w:r>
            <w:r>
              <w:rPr>
                <w:noProof/>
                <w:webHidden/>
              </w:rPr>
              <w:tab/>
            </w:r>
            <w:r>
              <w:rPr>
                <w:noProof/>
                <w:webHidden/>
              </w:rPr>
              <w:fldChar w:fldCharType="begin"/>
            </w:r>
            <w:r>
              <w:rPr>
                <w:noProof/>
                <w:webHidden/>
              </w:rPr>
              <w:instrText xml:space="preserve"> PAGEREF _Toc223685834 \h </w:instrText>
            </w:r>
            <w:r>
              <w:rPr>
                <w:noProof/>
                <w:webHidden/>
              </w:rPr>
            </w:r>
            <w:r>
              <w:rPr>
                <w:noProof/>
                <w:webHidden/>
              </w:rPr>
              <w:fldChar w:fldCharType="separate"/>
            </w:r>
            <w:r w:rsidR="00FE2F30">
              <w:rPr>
                <w:noProof/>
                <w:webHidden/>
              </w:rPr>
              <w:t>9</w:t>
            </w:r>
            <w:r>
              <w:rPr>
                <w:noProof/>
                <w:webHidden/>
              </w:rPr>
              <w:fldChar w:fldCharType="end"/>
            </w:r>
          </w:hyperlink>
        </w:p>
        <w:p w14:paraId="52CE146D" w14:textId="1101851F" w:rsidR="001E2FC7" w:rsidRDefault="001E2FC7">
          <w:pPr>
            <w:pStyle w:val="TOC1"/>
            <w:rPr>
              <w:rFonts w:eastAsiaTheme="minorEastAsia" w:cstheme="minorBidi"/>
              <w:b w:val="0"/>
              <w:bCs w:val="0"/>
              <w:noProof/>
              <w:kern w:val="2"/>
              <w:sz w:val="24"/>
              <w:szCs w:val="24"/>
              <w:lang w:eastAsia="en-NZ"/>
              <w14:ligatures w14:val="standardContextual"/>
            </w:rPr>
          </w:pPr>
          <w:hyperlink w:anchor="_Toc223685835" w:history="1">
            <w:r w:rsidRPr="009444F2">
              <w:rPr>
                <w:rStyle w:val="Hyperlink"/>
              </w:rPr>
              <w:t>Indicators and trends: Arts and Culture</w:t>
            </w:r>
            <w:r>
              <w:rPr>
                <w:noProof/>
                <w:webHidden/>
              </w:rPr>
              <w:tab/>
            </w:r>
            <w:r>
              <w:rPr>
                <w:noProof/>
                <w:webHidden/>
              </w:rPr>
              <w:fldChar w:fldCharType="begin"/>
            </w:r>
            <w:r>
              <w:rPr>
                <w:noProof/>
                <w:webHidden/>
              </w:rPr>
              <w:instrText xml:space="preserve"> PAGEREF _Toc223685835 \h </w:instrText>
            </w:r>
            <w:r>
              <w:rPr>
                <w:noProof/>
                <w:webHidden/>
              </w:rPr>
            </w:r>
            <w:r>
              <w:rPr>
                <w:noProof/>
                <w:webHidden/>
              </w:rPr>
              <w:fldChar w:fldCharType="separate"/>
            </w:r>
            <w:r w:rsidR="00FE2F30">
              <w:rPr>
                <w:noProof/>
                <w:webHidden/>
              </w:rPr>
              <w:t>10</w:t>
            </w:r>
            <w:r>
              <w:rPr>
                <w:noProof/>
                <w:webHidden/>
              </w:rPr>
              <w:fldChar w:fldCharType="end"/>
            </w:r>
          </w:hyperlink>
        </w:p>
        <w:p w14:paraId="46F27922" w14:textId="38BA5FE4" w:rsidR="001E2FC7" w:rsidRDefault="001E2FC7">
          <w:pPr>
            <w:pStyle w:val="TOC1"/>
            <w:rPr>
              <w:rFonts w:eastAsiaTheme="minorEastAsia" w:cstheme="minorBidi"/>
              <w:b w:val="0"/>
              <w:bCs w:val="0"/>
              <w:noProof/>
              <w:kern w:val="2"/>
              <w:sz w:val="24"/>
              <w:szCs w:val="24"/>
              <w:lang w:eastAsia="en-NZ"/>
              <w14:ligatures w14:val="standardContextual"/>
            </w:rPr>
          </w:pPr>
          <w:hyperlink w:anchor="_Toc223685836" w:history="1">
            <w:r w:rsidRPr="009444F2">
              <w:rPr>
                <w:rStyle w:val="Hyperlink"/>
              </w:rPr>
              <w:t>Stakeholder views about Arts &amp; Culture</w:t>
            </w:r>
            <w:r>
              <w:rPr>
                <w:noProof/>
                <w:webHidden/>
              </w:rPr>
              <w:tab/>
            </w:r>
            <w:r>
              <w:rPr>
                <w:noProof/>
                <w:webHidden/>
              </w:rPr>
              <w:fldChar w:fldCharType="begin"/>
            </w:r>
            <w:r>
              <w:rPr>
                <w:noProof/>
                <w:webHidden/>
              </w:rPr>
              <w:instrText xml:space="preserve"> PAGEREF _Toc223685836 \h </w:instrText>
            </w:r>
            <w:r>
              <w:rPr>
                <w:noProof/>
                <w:webHidden/>
              </w:rPr>
            </w:r>
            <w:r>
              <w:rPr>
                <w:noProof/>
                <w:webHidden/>
              </w:rPr>
              <w:fldChar w:fldCharType="separate"/>
            </w:r>
            <w:r w:rsidR="00FE2F30">
              <w:rPr>
                <w:noProof/>
                <w:webHidden/>
              </w:rPr>
              <w:t>12</w:t>
            </w:r>
            <w:r>
              <w:rPr>
                <w:noProof/>
                <w:webHidden/>
              </w:rPr>
              <w:fldChar w:fldCharType="end"/>
            </w:r>
          </w:hyperlink>
        </w:p>
        <w:p w14:paraId="5F1DD787" w14:textId="7A222A18" w:rsidR="001E2FC7" w:rsidRDefault="001E2FC7">
          <w:pPr>
            <w:pStyle w:val="TOC2"/>
            <w:rPr>
              <w:rFonts w:eastAsiaTheme="minorEastAsia" w:cstheme="minorBidi"/>
              <w:noProof/>
              <w:kern w:val="2"/>
              <w:szCs w:val="24"/>
              <w:lang w:eastAsia="en-NZ"/>
              <w14:ligatures w14:val="standardContextual"/>
            </w:rPr>
          </w:pPr>
          <w:hyperlink w:anchor="_Toc223685837" w:history="1">
            <w:r w:rsidRPr="009444F2">
              <w:rPr>
                <w:rStyle w:val="Hyperlink"/>
                <w:rFonts w:cstheme="minorHAnsi"/>
              </w:rPr>
              <w:t>Tākai Here partners' views on arts and culture</w:t>
            </w:r>
            <w:r>
              <w:rPr>
                <w:noProof/>
                <w:webHidden/>
              </w:rPr>
              <w:tab/>
            </w:r>
            <w:r>
              <w:rPr>
                <w:noProof/>
                <w:webHidden/>
              </w:rPr>
              <w:fldChar w:fldCharType="begin"/>
            </w:r>
            <w:r>
              <w:rPr>
                <w:noProof/>
                <w:webHidden/>
              </w:rPr>
              <w:instrText xml:space="preserve"> PAGEREF _Toc223685837 \h </w:instrText>
            </w:r>
            <w:r>
              <w:rPr>
                <w:noProof/>
                <w:webHidden/>
              </w:rPr>
            </w:r>
            <w:r>
              <w:rPr>
                <w:noProof/>
                <w:webHidden/>
              </w:rPr>
              <w:fldChar w:fldCharType="separate"/>
            </w:r>
            <w:r w:rsidR="00FE2F30">
              <w:rPr>
                <w:noProof/>
                <w:webHidden/>
              </w:rPr>
              <w:t>13</w:t>
            </w:r>
            <w:r>
              <w:rPr>
                <w:noProof/>
                <w:webHidden/>
              </w:rPr>
              <w:fldChar w:fldCharType="end"/>
            </w:r>
          </w:hyperlink>
        </w:p>
        <w:p w14:paraId="16E24F81" w14:textId="58DBF5A8" w:rsidR="001E2FC7" w:rsidRDefault="001E2FC7">
          <w:pPr>
            <w:pStyle w:val="TOC1"/>
            <w:rPr>
              <w:rFonts w:eastAsiaTheme="minorEastAsia" w:cstheme="minorBidi"/>
              <w:b w:val="0"/>
              <w:bCs w:val="0"/>
              <w:noProof/>
              <w:kern w:val="2"/>
              <w:sz w:val="24"/>
              <w:szCs w:val="24"/>
              <w:lang w:eastAsia="en-NZ"/>
              <w14:ligatures w14:val="standardContextual"/>
            </w:rPr>
          </w:pPr>
          <w:hyperlink w:anchor="_Toc223685838" w:history="1">
            <w:r w:rsidRPr="009444F2">
              <w:rPr>
                <w:rStyle w:val="Hyperlink"/>
              </w:rPr>
              <w:t>Key issues and opportunities</w:t>
            </w:r>
            <w:r>
              <w:rPr>
                <w:noProof/>
                <w:webHidden/>
              </w:rPr>
              <w:tab/>
            </w:r>
            <w:r>
              <w:rPr>
                <w:noProof/>
                <w:webHidden/>
              </w:rPr>
              <w:fldChar w:fldCharType="begin"/>
            </w:r>
            <w:r>
              <w:rPr>
                <w:noProof/>
                <w:webHidden/>
              </w:rPr>
              <w:instrText xml:space="preserve"> PAGEREF _Toc223685838 \h </w:instrText>
            </w:r>
            <w:r>
              <w:rPr>
                <w:noProof/>
                <w:webHidden/>
              </w:rPr>
            </w:r>
            <w:r>
              <w:rPr>
                <w:noProof/>
                <w:webHidden/>
              </w:rPr>
              <w:fldChar w:fldCharType="separate"/>
            </w:r>
            <w:r w:rsidR="00FE2F30">
              <w:rPr>
                <w:noProof/>
                <w:webHidden/>
              </w:rPr>
              <w:t>14</w:t>
            </w:r>
            <w:r>
              <w:rPr>
                <w:noProof/>
                <w:webHidden/>
              </w:rPr>
              <w:fldChar w:fldCharType="end"/>
            </w:r>
          </w:hyperlink>
        </w:p>
        <w:p w14:paraId="0310CC34" w14:textId="100C6C79" w:rsidR="001E2FC7" w:rsidRDefault="001E2FC7">
          <w:pPr>
            <w:pStyle w:val="TOC2"/>
            <w:rPr>
              <w:rFonts w:eastAsiaTheme="minorEastAsia" w:cstheme="minorBidi"/>
              <w:noProof/>
              <w:kern w:val="2"/>
              <w:szCs w:val="24"/>
              <w:lang w:eastAsia="en-NZ"/>
              <w14:ligatures w14:val="standardContextual"/>
            </w:rPr>
          </w:pPr>
          <w:hyperlink w:anchor="_Toc223685839" w:history="1">
            <w:r w:rsidRPr="009444F2">
              <w:rPr>
                <w:rStyle w:val="Hyperlink"/>
              </w:rPr>
              <w:t>Structural pressures on arts &amp; culture provision and funding</w:t>
            </w:r>
            <w:r>
              <w:rPr>
                <w:noProof/>
                <w:webHidden/>
              </w:rPr>
              <w:tab/>
            </w:r>
            <w:r>
              <w:rPr>
                <w:noProof/>
                <w:webHidden/>
              </w:rPr>
              <w:fldChar w:fldCharType="begin"/>
            </w:r>
            <w:r>
              <w:rPr>
                <w:noProof/>
                <w:webHidden/>
              </w:rPr>
              <w:instrText xml:space="preserve"> PAGEREF _Toc223685839 \h </w:instrText>
            </w:r>
            <w:r>
              <w:rPr>
                <w:noProof/>
                <w:webHidden/>
              </w:rPr>
            </w:r>
            <w:r>
              <w:rPr>
                <w:noProof/>
                <w:webHidden/>
              </w:rPr>
              <w:fldChar w:fldCharType="separate"/>
            </w:r>
            <w:r w:rsidR="00FE2F30">
              <w:rPr>
                <w:noProof/>
                <w:webHidden/>
              </w:rPr>
              <w:t>14</w:t>
            </w:r>
            <w:r>
              <w:rPr>
                <w:noProof/>
                <w:webHidden/>
              </w:rPr>
              <w:fldChar w:fldCharType="end"/>
            </w:r>
          </w:hyperlink>
        </w:p>
        <w:p w14:paraId="36768D2E" w14:textId="62350374" w:rsidR="001E2FC7" w:rsidRDefault="001E2FC7">
          <w:pPr>
            <w:pStyle w:val="TOC3"/>
            <w:tabs>
              <w:tab w:val="right" w:leader="dot" w:pos="9623"/>
            </w:tabs>
            <w:rPr>
              <w:rFonts w:eastAsiaTheme="minorEastAsia" w:cstheme="minorBidi"/>
              <w:noProof/>
              <w:kern w:val="2"/>
              <w:szCs w:val="24"/>
              <w:lang w:eastAsia="en-NZ"/>
              <w14:ligatures w14:val="standardContextual"/>
            </w:rPr>
          </w:pPr>
          <w:hyperlink w:anchor="_Toc223685840" w:history="1">
            <w:r w:rsidRPr="009444F2">
              <w:rPr>
                <w:rStyle w:val="Hyperlink"/>
              </w:rPr>
              <w:t>Future cultural prominence challenged</w:t>
            </w:r>
            <w:r>
              <w:rPr>
                <w:noProof/>
                <w:webHidden/>
              </w:rPr>
              <w:tab/>
            </w:r>
            <w:r>
              <w:rPr>
                <w:noProof/>
                <w:webHidden/>
              </w:rPr>
              <w:fldChar w:fldCharType="begin"/>
            </w:r>
            <w:r>
              <w:rPr>
                <w:noProof/>
                <w:webHidden/>
              </w:rPr>
              <w:instrText xml:space="preserve"> PAGEREF _Toc223685840 \h </w:instrText>
            </w:r>
            <w:r>
              <w:rPr>
                <w:noProof/>
                <w:webHidden/>
              </w:rPr>
            </w:r>
            <w:r>
              <w:rPr>
                <w:noProof/>
                <w:webHidden/>
              </w:rPr>
              <w:fldChar w:fldCharType="separate"/>
            </w:r>
            <w:r w:rsidR="00FE2F30">
              <w:rPr>
                <w:noProof/>
                <w:webHidden/>
              </w:rPr>
              <w:t>14</w:t>
            </w:r>
            <w:r>
              <w:rPr>
                <w:noProof/>
                <w:webHidden/>
              </w:rPr>
              <w:fldChar w:fldCharType="end"/>
            </w:r>
          </w:hyperlink>
        </w:p>
        <w:p w14:paraId="7D12F095" w14:textId="6DF156EA" w:rsidR="001E2FC7" w:rsidRDefault="001E2FC7">
          <w:pPr>
            <w:pStyle w:val="TOC3"/>
            <w:tabs>
              <w:tab w:val="right" w:leader="dot" w:pos="9623"/>
            </w:tabs>
            <w:rPr>
              <w:rFonts w:eastAsiaTheme="minorEastAsia" w:cstheme="minorBidi"/>
              <w:noProof/>
              <w:kern w:val="2"/>
              <w:szCs w:val="24"/>
              <w:lang w:eastAsia="en-NZ"/>
              <w14:ligatures w14:val="standardContextual"/>
            </w:rPr>
          </w:pPr>
          <w:hyperlink w:anchor="_Toc223685841" w:history="1">
            <w:r w:rsidRPr="009444F2">
              <w:rPr>
                <w:rStyle w:val="Hyperlink"/>
              </w:rPr>
              <w:t>Interaction between provision and funding constraints</w:t>
            </w:r>
            <w:r>
              <w:rPr>
                <w:noProof/>
                <w:webHidden/>
              </w:rPr>
              <w:tab/>
            </w:r>
            <w:r>
              <w:rPr>
                <w:noProof/>
                <w:webHidden/>
              </w:rPr>
              <w:fldChar w:fldCharType="begin"/>
            </w:r>
            <w:r>
              <w:rPr>
                <w:noProof/>
                <w:webHidden/>
              </w:rPr>
              <w:instrText xml:space="preserve"> PAGEREF _Toc223685841 \h </w:instrText>
            </w:r>
            <w:r>
              <w:rPr>
                <w:noProof/>
                <w:webHidden/>
              </w:rPr>
            </w:r>
            <w:r>
              <w:rPr>
                <w:noProof/>
                <w:webHidden/>
              </w:rPr>
              <w:fldChar w:fldCharType="separate"/>
            </w:r>
            <w:r w:rsidR="00FE2F30">
              <w:rPr>
                <w:noProof/>
                <w:webHidden/>
              </w:rPr>
              <w:t>15</w:t>
            </w:r>
            <w:r>
              <w:rPr>
                <w:noProof/>
                <w:webHidden/>
              </w:rPr>
              <w:fldChar w:fldCharType="end"/>
            </w:r>
          </w:hyperlink>
        </w:p>
        <w:p w14:paraId="5AA470EC" w14:textId="4376A58B" w:rsidR="001E2FC7" w:rsidRDefault="001E2FC7">
          <w:pPr>
            <w:pStyle w:val="TOC2"/>
            <w:rPr>
              <w:rFonts w:eastAsiaTheme="minorEastAsia" w:cstheme="minorBidi"/>
              <w:noProof/>
              <w:kern w:val="2"/>
              <w:szCs w:val="24"/>
              <w:lang w:eastAsia="en-NZ"/>
              <w14:ligatures w14:val="standardContextual"/>
            </w:rPr>
          </w:pPr>
          <w:hyperlink w:anchor="_Toc223685842" w:history="1">
            <w:r w:rsidRPr="009444F2">
              <w:rPr>
                <w:rStyle w:val="Hyperlink"/>
              </w:rPr>
              <w:t>Under-performing and costly arts and culture assets</w:t>
            </w:r>
            <w:r>
              <w:rPr>
                <w:noProof/>
                <w:webHidden/>
              </w:rPr>
              <w:tab/>
            </w:r>
            <w:r>
              <w:rPr>
                <w:noProof/>
                <w:webHidden/>
              </w:rPr>
              <w:fldChar w:fldCharType="begin"/>
            </w:r>
            <w:r>
              <w:rPr>
                <w:noProof/>
                <w:webHidden/>
              </w:rPr>
              <w:instrText xml:space="preserve"> PAGEREF _Toc223685842 \h </w:instrText>
            </w:r>
            <w:r>
              <w:rPr>
                <w:noProof/>
                <w:webHidden/>
              </w:rPr>
            </w:r>
            <w:r>
              <w:rPr>
                <w:noProof/>
                <w:webHidden/>
              </w:rPr>
              <w:fldChar w:fldCharType="separate"/>
            </w:r>
            <w:r w:rsidR="00FE2F30">
              <w:rPr>
                <w:noProof/>
                <w:webHidden/>
              </w:rPr>
              <w:t>16</w:t>
            </w:r>
            <w:r>
              <w:rPr>
                <w:noProof/>
                <w:webHidden/>
              </w:rPr>
              <w:fldChar w:fldCharType="end"/>
            </w:r>
          </w:hyperlink>
        </w:p>
        <w:p w14:paraId="718D040B" w14:textId="229B06F9" w:rsidR="001E2FC7" w:rsidRDefault="001E2FC7">
          <w:pPr>
            <w:pStyle w:val="TOC3"/>
            <w:tabs>
              <w:tab w:val="right" w:leader="dot" w:pos="9623"/>
            </w:tabs>
            <w:rPr>
              <w:rFonts w:eastAsiaTheme="minorEastAsia" w:cstheme="minorBidi"/>
              <w:noProof/>
              <w:kern w:val="2"/>
              <w:szCs w:val="24"/>
              <w:lang w:eastAsia="en-NZ"/>
              <w14:ligatures w14:val="standardContextual"/>
            </w:rPr>
          </w:pPr>
          <w:hyperlink w:anchor="_Toc223685843" w:history="1">
            <w:r w:rsidRPr="009444F2">
              <w:rPr>
                <w:rStyle w:val="Hyperlink"/>
              </w:rPr>
              <w:t>Council-owned assets are expensive to own, yet inefficient and underutilised</w:t>
            </w:r>
            <w:r>
              <w:rPr>
                <w:noProof/>
                <w:webHidden/>
              </w:rPr>
              <w:tab/>
            </w:r>
            <w:r>
              <w:rPr>
                <w:noProof/>
                <w:webHidden/>
              </w:rPr>
              <w:fldChar w:fldCharType="begin"/>
            </w:r>
            <w:r>
              <w:rPr>
                <w:noProof/>
                <w:webHidden/>
              </w:rPr>
              <w:instrText xml:space="preserve"> PAGEREF _Toc223685843 \h </w:instrText>
            </w:r>
            <w:r>
              <w:rPr>
                <w:noProof/>
                <w:webHidden/>
              </w:rPr>
            </w:r>
            <w:r>
              <w:rPr>
                <w:noProof/>
                <w:webHidden/>
              </w:rPr>
              <w:fldChar w:fldCharType="separate"/>
            </w:r>
            <w:r w:rsidR="00FE2F30">
              <w:rPr>
                <w:noProof/>
                <w:webHidden/>
              </w:rPr>
              <w:t>16</w:t>
            </w:r>
            <w:r>
              <w:rPr>
                <w:noProof/>
                <w:webHidden/>
              </w:rPr>
              <w:fldChar w:fldCharType="end"/>
            </w:r>
          </w:hyperlink>
        </w:p>
        <w:p w14:paraId="49E112EE" w14:textId="073792D9" w:rsidR="001E2FC7" w:rsidRDefault="001E2FC7">
          <w:pPr>
            <w:pStyle w:val="TOC2"/>
            <w:rPr>
              <w:rFonts w:eastAsiaTheme="minorEastAsia" w:cstheme="minorBidi"/>
              <w:noProof/>
              <w:kern w:val="2"/>
              <w:szCs w:val="24"/>
              <w:lang w:eastAsia="en-NZ"/>
              <w14:ligatures w14:val="standardContextual"/>
            </w:rPr>
          </w:pPr>
          <w:hyperlink w:anchor="_Toc223685844" w:history="1">
            <w:r w:rsidRPr="009444F2">
              <w:rPr>
                <w:rStyle w:val="Hyperlink"/>
              </w:rPr>
              <w:t>Misalignment between the current asset base and strategic outcomes</w:t>
            </w:r>
            <w:r>
              <w:rPr>
                <w:noProof/>
                <w:webHidden/>
              </w:rPr>
              <w:tab/>
            </w:r>
            <w:r>
              <w:rPr>
                <w:noProof/>
                <w:webHidden/>
              </w:rPr>
              <w:fldChar w:fldCharType="begin"/>
            </w:r>
            <w:r>
              <w:rPr>
                <w:noProof/>
                <w:webHidden/>
              </w:rPr>
              <w:instrText xml:space="preserve"> PAGEREF _Toc223685844 \h </w:instrText>
            </w:r>
            <w:r>
              <w:rPr>
                <w:noProof/>
                <w:webHidden/>
              </w:rPr>
            </w:r>
            <w:r>
              <w:rPr>
                <w:noProof/>
                <w:webHidden/>
              </w:rPr>
              <w:fldChar w:fldCharType="separate"/>
            </w:r>
            <w:r w:rsidR="00FE2F30">
              <w:rPr>
                <w:noProof/>
                <w:webHidden/>
              </w:rPr>
              <w:t>17</w:t>
            </w:r>
            <w:r>
              <w:rPr>
                <w:noProof/>
                <w:webHidden/>
              </w:rPr>
              <w:fldChar w:fldCharType="end"/>
            </w:r>
          </w:hyperlink>
        </w:p>
        <w:p w14:paraId="5AA014E4" w14:textId="4DFFDC5D" w:rsidR="001E2FC7" w:rsidRDefault="001E2FC7">
          <w:pPr>
            <w:pStyle w:val="TOC3"/>
            <w:tabs>
              <w:tab w:val="right" w:leader="dot" w:pos="9623"/>
            </w:tabs>
            <w:rPr>
              <w:rFonts w:eastAsiaTheme="minorEastAsia" w:cstheme="minorBidi"/>
              <w:noProof/>
              <w:kern w:val="2"/>
              <w:szCs w:val="24"/>
              <w:lang w:eastAsia="en-NZ"/>
              <w14:ligatures w14:val="standardContextual"/>
            </w:rPr>
          </w:pPr>
          <w:hyperlink w:anchor="_Toc223685845" w:history="1">
            <w:r w:rsidRPr="009444F2">
              <w:rPr>
                <w:rStyle w:val="Hyperlink"/>
              </w:rPr>
              <w:t>Growing pressure to demonstrate clear value from arts and culture spending</w:t>
            </w:r>
            <w:r>
              <w:rPr>
                <w:noProof/>
                <w:webHidden/>
              </w:rPr>
              <w:tab/>
            </w:r>
            <w:r>
              <w:rPr>
                <w:noProof/>
                <w:webHidden/>
              </w:rPr>
              <w:fldChar w:fldCharType="begin"/>
            </w:r>
            <w:r>
              <w:rPr>
                <w:noProof/>
                <w:webHidden/>
              </w:rPr>
              <w:instrText xml:space="preserve"> PAGEREF _Toc223685845 \h </w:instrText>
            </w:r>
            <w:r>
              <w:rPr>
                <w:noProof/>
                <w:webHidden/>
              </w:rPr>
            </w:r>
            <w:r>
              <w:rPr>
                <w:noProof/>
                <w:webHidden/>
              </w:rPr>
              <w:fldChar w:fldCharType="separate"/>
            </w:r>
            <w:r w:rsidR="00FE2F30">
              <w:rPr>
                <w:noProof/>
                <w:webHidden/>
              </w:rPr>
              <w:t>17</w:t>
            </w:r>
            <w:r>
              <w:rPr>
                <w:noProof/>
                <w:webHidden/>
              </w:rPr>
              <w:fldChar w:fldCharType="end"/>
            </w:r>
          </w:hyperlink>
        </w:p>
        <w:p w14:paraId="4A4E6643" w14:textId="385E2642" w:rsidR="001E2FC7" w:rsidRDefault="001E2FC7">
          <w:pPr>
            <w:pStyle w:val="TOC2"/>
            <w:rPr>
              <w:rFonts w:eastAsiaTheme="minorEastAsia" w:cstheme="minorBidi"/>
              <w:noProof/>
              <w:kern w:val="2"/>
              <w:szCs w:val="24"/>
              <w:lang w:eastAsia="en-NZ"/>
              <w14:ligatures w14:val="standardContextual"/>
            </w:rPr>
          </w:pPr>
          <w:hyperlink w:anchor="_Toc223685846" w:history="1">
            <w:r w:rsidRPr="009444F2">
              <w:rPr>
                <w:rStyle w:val="Hyperlink"/>
              </w:rPr>
              <w:t>Barriers to inclusion and equitable access in arts and culture participation</w:t>
            </w:r>
            <w:r>
              <w:rPr>
                <w:noProof/>
                <w:webHidden/>
              </w:rPr>
              <w:tab/>
            </w:r>
            <w:r>
              <w:rPr>
                <w:noProof/>
                <w:webHidden/>
              </w:rPr>
              <w:fldChar w:fldCharType="begin"/>
            </w:r>
            <w:r>
              <w:rPr>
                <w:noProof/>
                <w:webHidden/>
              </w:rPr>
              <w:instrText xml:space="preserve"> PAGEREF _Toc223685846 \h </w:instrText>
            </w:r>
            <w:r>
              <w:rPr>
                <w:noProof/>
                <w:webHidden/>
              </w:rPr>
            </w:r>
            <w:r>
              <w:rPr>
                <w:noProof/>
                <w:webHidden/>
              </w:rPr>
              <w:fldChar w:fldCharType="separate"/>
            </w:r>
            <w:r w:rsidR="00FE2F30">
              <w:rPr>
                <w:noProof/>
                <w:webHidden/>
              </w:rPr>
              <w:t>18</w:t>
            </w:r>
            <w:r>
              <w:rPr>
                <w:noProof/>
                <w:webHidden/>
              </w:rPr>
              <w:fldChar w:fldCharType="end"/>
            </w:r>
          </w:hyperlink>
        </w:p>
        <w:p w14:paraId="3CB606B6" w14:textId="70542426" w:rsidR="001E2FC7" w:rsidRDefault="001E2FC7">
          <w:pPr>
            <w:pStyle w:val="TOC3"/>
            <w:tabs>
              <w:tab w:val="right" w:leader="dot" w:pos="9623"/>
            </w:tabs>
            <w:rPr>
              <w:rFonts w:eastAsiaTheme="minorEastAsia" w:cstheme="minorBidi"/>
              <w:noProof/>
              <w:kern w:val="2"/>
              <w:szCs w:val="24"/>
              <w:lang w:eastAsia="en-NZ"/>
              <w14:ligatures w14:val="standardContextual"/>
            </w:rPr>
          </w:pPr>
          <w:hyperlink w:anchor="_Toc223685847" w:history="1">
            <w:r w:rsidRPr="009444F2">
              <w:rPr>
                <w:rStyle w:val="Hyperlink"/>
              </w:rPr>
              <w:t>Social disparity and accessibility challenges</w:t>
            </w:r>
            <w:r>
              <w:rPr>
                <w:noProof/>
                <w:webHidden/>
              </w:rPr>
              <w:tab/>
            </w:r>
            <w:r>
              <w:rPr>
                <w:noProof/>
                <w:webHidden/>
              </w:rPr>
              <w:fldChar w:fldCharType="begin"/>
            </w:r>
            <w:r>
              <w:rPr>
                <w:noProof/>
                <w:webHidden/>
              </w:rPr>
              <w:instrText xml:space="preserve"> PAGEREF _Toc223685847 \h </w:instrText>
            </w:r>
            <w:r>
              <w:rPr>
                <w:noProof/>
                <w:webHidden/>
              </w:rPr>
            </w:r>
            <w:r>
              <w:rPr>
                <w:noProof/>
                <w:webHidden/>
              </w:rPr>
              <w:fldChar w:fldCharType="separate"/>
            </w:r>
            <w:r w:rsidR="00FE2F30">
              <w:rPr>
                <w:noProof/>
                <w:webHidden/>
              </w:rPr>
              <w:t>18</w:t>
            </w:r>
            <w:r>
              <w:rPr>
                <w:noProof/>
                <w:webHidden/>
              </w:rPr>
              <w:fldChar w:fldCharType="end"/>
            </w:r>
          </w:hyperlink>
        </w:p>
        <w:p w14:paraId="2E2C3CF3" w14:textId="5FC07C53" w:rsidR="001E2FC7" w:rsidRDefault="001E2FC7">
          <w:pPr>
            <w:pStyle w:val="TOC3"/>
            <w:tabs>
              <w:tab w:val="right" w:leader="dot" w:pos="9623"/>
            </w:tabs>
            <w:rPr>
              <w:rFonts w:eastAsiaTheme="minorEastAsia" w:cstheme="minorBidi"/>
              <w:noProof/>
              <w:kern w:val="2"/>
              <w:szCs w:val="24"/>
              <w:lang w:eastAsia="en-NZ"/>
              <w14:ligatures w14:val="standardContextual"/>
            </w:rPr>
          </w:pPr>
          <w:hyperlink w:anchor="_Toc223685848" w:history="1">
            <w:r w:rsidRPr="009444F2">
              <w:rPr>
                <w:rStyle w:val="Hyperlink"/>
              </w:rPr>
              <w:t>Strengthen te ao Māori partnership</w:t>
            </w:r>
            <w:r>
              <w:rPr>
                <w:noProof/>
                <w:webHidden/>
              </w:rPr>
              <w:tab/>
            </w:r>
            <w:r>
              <w:rPr>
                <w:noProof/>
                <w:webHidden/>
              </w:rPr>
              <w:fldChar w:fldCharType="begin"/>
            </w:r>
            <w:r>
              <w:rPr>
                <w:noProof/>
                <w:webHidden/>
              </w:rPr>
              <w:instrText xml:space="preserve"> PAGEREF _Toc223685848 \h </w:instrText>
            </w:r>
            <w:r>
              <w:rPr>
                <w:noProof/>
                <w:webHidden/>
              </w:rPr>
            </w:r>
            <w:r>
              <w:rPr>
                <w:noProof/>
                <w:webHidden/>
              </w:rPr>
              <w:fldChar w:fldCharType="separate"/>
            </w:r>
            <w:r w:rsidR="00FE2F30">
              <w:rPr>
                <w:noProof/>
                <w:webHidden/>
              </w:rPr>
              <w:t>18</w:t>
            </w:r>
            <w:r>
              <w:rPr>
                <w:noProof/>
                <w:webHidden/>
              </w:rPr>
              <w:fldChar w:fldCharType="end"/>
            </w:r>
          </w:hyperlink>
        </w:p>
        <w:p w14:paraId="0421566C" w14:textId="722AFF08" w:rsidR="00C75B17" w:rsidRDefault="00C75B17">
          <w:r>
            <w:rPr>
              <w:b/>
            </w:rPr>
            <w:fldChar w:fldCharType="end"/>
          </w:r>
        </w:p>
      </w:sdtContent>
    </w:sdt>
    <w:p w14:paraId="2DE96A3A" w14:textId="77777777" w:rsidR="00175C23" w:rsidRPr="0003302F" w:rsidRDefault="00175C23" w:rsidP="00DD4659">
      <w:pPr>
        <w:pStyle w:val="Body"/>
      </w:pPr>
    </w:p>
    <w:p w14:paraId="00BC15B8" w14:textId="77777777" w:rsidR="00E63A54" w:rsidRDefault="00E63A54">
      <w:pPr>
        <w:rPr>
          <w:rFonts w:eastAsia="MS Gothic" w:cstheme="minorHAnsi"/>
          <w:b/>
          <w:bCs/>
          <w:kern w:val="32"/>
          <w:sz w:val="40"/>
          <w:szCs w:val="40"/>
        </w:rPr>
      </w:pPr>
      <w:r>
        <w:rPr>
          <w:rFonts w:cstheme="minorHAnsi"/>
          <w:sz w:val="40"/>
          <w:szCs w:val="40"/>
        </w:rPr>
        <w:br w:type="page"/>
      </w:r>
    </w:p>
    <w:p w14:paraId="79B6433F" w14:textId="111F819D" w:rsidR="00FE54F6" w:rsidRPr="00C033BD" w:rsidRDefault="00FE54F6" w:rsidP="00FE54F6">
      <w:pPr>
        <w:pStyle w:val="Heading1"/>
        <w:rPr>
          <w:rFonts w:asciiTheme="minorHAnsi" w:hAnsiTheme="minorHAnsi" w:cstheme="minorHAnsi"/>
          <w:sz w:val="40"/>
          <w:szCs w:val="40"/>
        </w:rPr>
      </w:pPr>
      <w:bookmarkStart w:id="33" w:name="_Toc223685825"/>
      <w:r w:rsidRPr="00C033BD">
        <w:rPr>
          <w:rFonts w:asciiTheme="minorHAnsi" w:hAnsiTheme="minorHAnsi" w:cstheme="minorHAnsi"/>
          <w:sz w:val="40"/>
          <w:szCs w:val="40"/>
        </w:rPr>
        <w:lastRenderedPageBreak/>
        <w:t>Purpose</w:t>
      </w:r>
      <w:bookmarkEnd w:id="33"/>
    </w:p>
    <w:p w14:paraId="38EB575B" w14:textId="77777777" w:rsidR="00360F27" w:rsidRDefault="00360F27" w:rsidP="00360F27">
      <w:pPr>
        <w:spacing w:line="276" w:lineRule="auto"/>
        <w:rPr>
          <w:sz w:val="24"/>
          <w:szCs w:val="24"/>
        </w:rPr>
      </w:pPr>
      <w:r w:rsidRPr="00360F27">
        <w:rPr>
          <w:sz w:val="24"/>
          <w:szCs w:val="24"/>
        </w:rPr>
        <w:t>This background report provides a clear, evidence</w:t>
      </w:r>
      <w:r w:rsidRPr="00360F27">
        <w:rPr>
          <w:rFonts w:ascii="Cambria Math" w:hAnsi="Cambria Math" w:cs="Cambria Math"/>
          <w:sz w:val="24"/>
          <w:szCs w:val="24"/>
        </w:rPr>
        <w:t>‑</w:t>
      </w:r>
      <w:r w:rsidRPr="00360F27">
        <w:rPr>
          <w:sz w:val="24"/>
          <w:szCs w:val="24"/>
        </w:rPr>
        <w:t>based overview of Wellington City Council</w:t>
      </w:r>
      <w:r w:rsidRPr="00360F27">
        <w:rPr>
          <w:rFonts w:ascii="Arial" w:hAnsi="Arial" w:cs="Arial"/>
          <w:sz w:val="24"/>
          <w:szCs w:val="24"/>
        </w:rPr>
        <w:t>’</w:t>
      </w:r>
      <w:r w:rsidRPr="00360F27">
        <w:rPr>
          <w:sz w:val="24"/>
          <w:szCs w:val="24"/>
        </w:rPr>
        <w:t>s Arts and Culture activity. It sets out what the Council does, why it does it, how it is funded, how it is performing, and the key issues shaping future choices.</w:t>
      </w:r>
    </w:p>
    <w:p w14:paraId="3A056616" w14:textId="77777777" w:rsidR="00360F27" w:rsidRPr="00360F27" w:rsidRDefault="00360F27" w:rsidP="00360F27">
      <w:pPr>
        <w:spacing w:line="276" w:lineRule="auto"/>
        <w:rPr>
          <w:sz w:val="24"/>
          <w:szCs w:val="24"/>
        </w:rPr>
      </w:pPr>
    </w:p>
    <w:p w14:paraId="37830744" w14:textId="77777777" w:rsidR="00360F27" w:rsidRDefault="00360F27" w:rsidP="00360F27">
      <w:pPr>
        <w:spacing w:line="276" w:lineRule="auto"/>
        <w:rPr>
          <w:sz w:val="24"/>
          <w:szCs w:val="24"/>
        </w:rPr>
      </w:pPr>
      <w:r w:rsidRPr="00360F27">
        <w:rPr>
          <w:sz w:val="24"/>
          <w:szCs w:val="24"/>
        </w:rPr>
        <w:t>The report is intended to support informed engagement with the Council’s role in arts and culture. It provides advisory groups with shared context on Council responsibilities, settings, constraints, and strategic direction, and supports elected members by bringing together relevant information, performance insights, stakeholder views, and emerging challenges to inform deliberations through the Long-term Plan (LTP) 2027–2037 process.</w:t>
      </w:r>
    </w:p>
    <w:p w14:paraId="7A4141FA" w14:textId="77777777" w:rsidR="00360F27" w:rsidRPr="00360F27" w:rsidRDefault="00360F27" w:rsidP="00360F27">
      <w:pPr>
        <w:spacing w:line="276" w:lineRule="auto"/>
        <w:rPr>
          <w:sz w:val="24"/>
          <w:szCs w:val="24"/>
        </w:rPr>
      </w:pPr>
    </w:p>
    <w:p w14:paraId="12C4B894" w14:textId="38BA80F0" w:rsidR="00356362" w:rsidRPr="00FA5FDF" w:rsidRDefault="00360F27" w:rsidP="00360F27">
      <w:pPr>
        <w:spacing w:line="276" w:lineRule="auto"/>
        <w:rPr>
          <w:sz w:val="24"/>
          <w:szCs w:val="24"/>
        </w:rPr>
      </w:pPr>
      <w:r w:rsidRPr="00360F27">
        <w:rPr>
          <w:sz w:val="24"/>
          <w:szCs w:val="24"/>
        </w:rPr>
        <w:t>This is not a strategy or a set of recommendations. Rather, it is a foundation document that identifies current settings, pressures, and opportunities, and surfaces the key trade</w:t>
      </w:r>
      <w:r w:rsidRPr="00360F27">
        <w:rPr>
          <w:rFonts w:ascii="Cambria Math" w:hAnsi="Cambria Math" w:cs="Cambria Math"/>
          <w:sz w:val="24"/>
          <w:szCs w:val="24"/>
        </w:rPr>
        <w:t>‑</w:t>
      </w:r>
      <w:r w:rsidRPr="00360F27">
        <w:rPr>
          <w:sz w:val="24"/>
          <w:szCs w:val="24"/>
        </w:rPr>
        <w:t>offs that will need to be considered as the Council refreshes its strategic direction and investment approach for arts and culture within a constrained fiscal environment.</w:t>
      </w:r>
    </w:p>
    <w:p w14:paraId="24D869D3" w14:textId="77777777" w:rsidR="00360F27" w:rsidRDefault="00360F27" w:rsidP="004D3EE3">
      <w:pPr>
        <w:spacing w:line="276" w:lineRule="auto"/>
        <w:rPr>
          <w:rFonts w:eastAsia="Arial" w:cstheme="minorHAnsi"/>
          <w:color w:val="000000" w:themeColor="text1"/>
          <w:sz w:val="24"/>
          <w:szCs w:val="24"/>
        </w:rPr>
      </w:pPr>
    </w:p>
    <w:p w14:paraId="169F36C5" w14:textId="77777777" w:rsidR="001E2FC7" w:rsidRPr="00E6041E" w:rsidRDefault="001E2FC7" w:rsidP="001E2FC7">
      <w:pPr>
        <w:pStyle w:val="Heading2"/>
      </w:pPr>
      <w:bookmarkStart w:id="34" w:name="_Toc223685826"/>
      <w:r>
        <w:t>Council Activities</w:t>
      </w:r>
      <w:bookmarkEnd w:id="34"/>
    </w:p>
    <w:p w14:paraId="077A31AA" w14:textId="348D1E83" w:rsidR="4ADA2BB2" w:rsidRPr="0003302F" w:rsidRDefault="4ADA2BB2" w:rsidP="004D3EE3">
      <w:pPr>
        <w:spacing w:line="276" w:lineRule="auto"/>
        <w:rPr>
          <w:rFonts w:eastAsia="Arial" w:cstheme="minorHAnsi"/>
          <w:sz w:val="24"/>
          <w:szCs w:val="24"/>
        </w:rPr>
      </w:pPr>
      <w:r w:rsidRPr="0003302F">
        <w:rPr>
          <w:rFonts w:eastAsia="Arial" w:cstheme="minorHAnsi"/>
          <w:color w:val="000000" w:themeColor="text1"/>
          <w:sz w:val="24"/>
          <w:szCs w:val="24"/>
        </w:rPr>
        <w:t>A Council ‘activity’ is a formal Local Government Act 2002 (LGA 2002) term to refer to Council goods and services. Council activities are grouped for the purposes of the Long-term Plan and budgets – some are relatively stand-alone like transport. This group of activities includes:</w:t>
      </w:r>
    </w:p>
    <w:p w14:paraId="02956989" w14:textId="525BC987" w:rsidR="351107E1" w:rsidRPr="0003302F" w:rsidRDefault="351107E1" w:rsidP="351107E1">
      <w:pPr>
        <w:rPr>
          <w:rFonts w:eastAsia="Arial" w:cstheme="minorHAnsi"/>
          <w:color w:val="000000" w:themeColor="text1"/>
          <w:sz w:val="24"/>
          <w:szCs w:val="24"/>
        </w:rPr>
      </w:pPr>
    </w:p>
    <w:p w14:paraId="15F17F09" w14:textId="47D849AD" w:rsidR="65789249" w:rsidRPr="0003302F" w:rsidRDefault="65789249" w:rsidP="351107E1">
      <w:pPr>
        <w:rPr>
          <w:rFonts w:eastAsia="Arial" w:cstheme="minorHAnsi"/>
          <w:color w:val="000000" w:themeColor="text1"/>
          <w:sz w:val="24"/>
          <w:szCs w:val="24"/>
        </w:rPr>
      </w:pPr>
      <w:r w:rsidRPr="0003302F">
        <w:rPr>
          <w:rFonts w:eastAsia="Arial" w:cstheme="minorHAnsi"/>
          <w:color w:val="000000" w:themeColor="text1"/>
          <w:sz w:val="24"/>
          <w:szCs w:val="24"/>
        </w:rPr>
        <w:t>4.1 Arts and Cultural Activities</w:t>
      </w:r>
    </w:p>
    <w:p w14:paraId="7A7754C3" w14:textId="4F8F5068" w:rsidR="65789249" w:rsidRPr="0003302F" w:rsidRDefault="65789249" w:rsidP="009F2FB2">
      <w:pPr>
        <w:ind w:firstLine="720"/>
        <w:rPr>
          <w:rFonts w:eastAsia="Arial" w:cstheme="minorHAnsi"/>
          <w:color w:val="000000" w:themeColor="text1"/>
          <w:sz w:val="24"/>
          <w:szCs w:val="24"/>
        </w:rPr>
      </w:pPr>
      <w:r w:rsidRPr="0003302F">
        <w:rPr>
          <w:rFonts w:eastAsia="Arial" w:cstheme="minorHAnsi"/>
          <w:color w:val="000000" w:themeColor="text1"/>
          <w:sz w:val="24"/>
          <w:szCs w:val="24"/>
        </w:rPr>
        <w:t>4.1.1</w:t>
      </w:r>
      <w:r>
        <w:tab/>
      </w:r>
      <w:r w:rsidRPr="0003302F">
        <w:rPr>
          <w:rFonts w:eastAsia="Arial" w:cstheme="minorHAnsi"/>
          <w:color w:val="000000" w:themeColor="text1"/>
          <w:sz w:val="24"/>
          <w:szCs w:val="24"/>
        </w:rPr>
        <w:t>City Galleries and Museums</w:t>
      </w:r>
    </w:p>
    <w:p w14:paraId="44DEBFCD" w14:textId="480C8876" w:rsidR="65789249" w:rsidRPr="0003302F" w:rsidRDefault="65789249" w:rsidP="7D6A94D2">
      <w:pPr>
        <w:ind w:left="720"/>
        <w:rPr>
          <w:rFonts w:eastAsia="Arial" w:cstheme="minorHAnsi"/>
          <w:color w:val="000000" w:themeColor="text1"/>
          <w:sz w:val="24"/>
          <w:szCs w:val="24"/>
        </w:rPr>
      </w:pPr>
      <w:r w:rsidRPr="0003302F">
        <w:rPr>
          <w:rFonts w:eastAsia="Arial" w:cstheme="minorHAnsi"/>
          <w:color w:val="000000" w:themeColor="text1"/>
          <w:sz w:val="24"/>
          <w:szCs w:val="24"/>
        </w:rPr>
        <w:t>4.1.2</w:t>
      </w:r>
      <w:r>
        <w:tab/>
      </w:r>
      <w:r w:rsidRPr="0003302F">
        <w:rPr>
          <w:rFonts w:eastAsia="Arial" w:cstheme="minorHAnsi"/>
          <w:color w:val="000000" w:themeColor="text1"/>
          <w:sz w:val="24"/>
          <w:szCs w:val="24"/>
        </w:rPr>
        <w:t>Visitor attractions</w:t>
      </w:r>
    </w:p>
    <w:p w14:paraId="03B88744" w14:textId="23DBF92D" w:rsidR="65789249" w:rsidRPr="0003302F" w:rsidRDefault="65789249" w:rsidP="7D6A94D2">
      <w:pPr>
        <w:ind w:left="720"/>
        <w:rPr>
          <w:rFonts w:eastAsia="Arial" w:cstheme="minorHAnsi"/>
          <w:color w:val="000000" w:themeColor="text1"/>
          <w:sz w:val="24"/>
          <w:szCs w:val="24"/>
        </w:rPr>
      </w:pPr>
      <w:r w:rsidRPr="0003302F">
        <w:rPr>
          <w:rFonts w:eastAsia="Arial" w:cstheme="minorHAnsi"/>
          <w:color w:val="000000" w:themeColor="text1"/>
          <w:sz w:val="24"/>
          <w:szCs w:val="24"/>
        </w:rPr>
        <w:t>4.1.3</w:t>
      </w:r>
      <w:r>
        <w:tab/>
      </w:r>
      <w:r w:rsidRPr="0003302F">
        <w:rPr>
          <w:rFonts w:eastAsia="Arial" w:cstheme="minorHAnsi"/>
          <w:color w:val="000000" w:themeColor="text1"/>
          <w:sz w:val="24"/>
          <w:szCs w:val="24"/>
        </w:rPr>
        <w:t>Arts and cultural festivals</w:t>
      </w:r>
    </w:p>
    <w:p w14:paraId="5DAA8BC6" w14:textId="48F2F2D0" w:rsidR="65789249" w:rsidRPr="0003302F" w:rsidRDefault="65789249" w:rsidP="7D6A94D2">
      <w:pPr>
        <w:ind w:left="720"/>
        <w:rPr>
          <w:rFonts w:eastAsia="Arial" w:cstheme="minorHAnsi"/>
          <w:color w:val="000000" w:themeColor="text1"/>
          <w:sz w:val="24"/>
          <w:szCs w:val="24"/>
        </w:rPr>
      </w:pPr>
      <w:r w:rsidRPr="0003302F">
        <w:rPr>
          <w:rFonts w:eastAsia="Arial" w:cstheme="minorHAnsi"/>
          <w:color w:val="000000" w:themeColor="text1"/>
          <w:sz w:val="24"/>
          <w:szCs w:val="24"/>
        </w:rPr>
        <w:t>4.1.4</w:t>
      </w:r>
      <w:r>
        <w:tab/>
      </w:r>
      <w:r w:rsidRPr="0003302F">
        <w:rPr>
          <w:rFonts w:eastAsia="Arial" w:cstheme="minorHAnsi"/>
          <w:color w:val="000000" w:themeColor="text1"/>
          <w:sz w:val="24"/>
          <w:szCs w:val="24"/>
        </w:rPr>
        <w:t>Cultural Grants</w:t>
      </w:r>
    </w:p>
    <w:p w14:paraId="01414946" w14:textId="2B59E9A2" w:rsidR="65789249" w:rsidRPr="0003302F" w:rsidRDefault="65789249" w:rsidP="7D6A94D2">
      <w:pPr>
        <w:ind w:left="720"/>
        <w:rPr>
          <w:rFonts w:eastAsia="Arial" w:cstheme="minorHAnsi"/>
          <w:color w:val="000000" w:themeColor="text1"/>
          <w:sz w:val="24"/>
          <w:szCs w:val="24"/>
        </w:rPr>
      </w:pPr>
      <w:r w:rsidRPr="0003302F">
        <w:rPr>
          <w:rFonts w:eastAsia="Arial" w:cstheme="minorHAnsi"/>
          <w:color w:val="000000" w:themeColor="text1"/>
          <w:sz w:val="24"/>
          <w:szCs w:val="24"/>
        </w:rPr>
        <w:t>4.1.5</w:t>
      </w:r>
      <w:r>
        <w:tab/>
      </w:r>
      <w:r w:rsidRPr="0003302F">
        <w:rPr>
          <w:rFonts w:eastAsia="Arial" w:cstheme="minorHAnsi"/>
          <w:color w:val="000000" w:themeColor="text1"/>
          <w:sz w:val="24"/>
          <w:szCs w:val="24"/>
        </w:rPr>
        <w:t>Access and support for community art</w:t>
      </w:r>
    </w:p>
    <w:p w14:paraId="24C6DFF5" w14:textId="3364BE0D" w:rsidR="65789249" w:rsidRPr="0003302F" w:rsidRDefault="65789249" w:rsidP="7D6A94D2">
      <w:pPr>
        <w:ind w:left="720"/>
        <w:rPr>
          <w:rFonts w:eastAsia="Arial" w:cstheme="minorHAnsi"/>
          <w:color w:val="000000" w:themeColor="text1"/>
          <w:sz w:val="24"/>
          <w:szCs w:val="24"/>
        </w:rPr>
      </w:pPr>
      <w:r w:rsidRPr="0003302F">
        <w:rPr>
          <w:rFonts w:eastAsia="Arial" w:cstheme="minorHAnsi"/>
          <w:color w:val="000000" w:themeColor="text1"/>
          <w:sz w:val="24"/>
          <w:szCs w:val="24"/>
        </w:rPr>
        <w:t>4.1.6</w:t>
      </w:r>
      <w:r>
        <w:tab/>
      </w:r>
      <w:r w:rsidRPr="0003302F">
        <w:rPr>
          <w:rFonts w:eastAsia="Arial" w:cstheme="minorHAnsi"/>
          <w:color w:val="000000" w:themeColor="text1"/>
          <w:sz w:val="24"/>
          <w:szCs w:val="24"/>
        </w:rPr>
        <w:t>Arts Partnership</w:t>
      </w:r>
    </w:p>
    <w:p w14:paraId="21DDCF43" w14:textId="3ADBB62A" w:rsidR="65789249" w:rsidRPr="0003302F" w:rsidRDefault="65789249" w:rsidP="7D6A94D2">
      <w:pPr>
        <w:ind w:left="720"/>
        <w:rPr>
          <w:rFonts w:eastAsia="Arial" w:cstheme="minorHAnsi"/>
          <w:color w:val="000000" w:themeColor="text1"/>
          <w:sz w:val="24"/>
          <w:szCs w:val="24"/>
        </w:rPr>
      </w:pPr>
      <w:r w:rsidRPr="0003302F">
        <w:rPr>
          <w:rFonts w:eastAsia="Arial" w:cstheme="minorHAnsi"/>
          <w:color w:val="000000" w:themeColor="text1"/>
          <w:sz w:val="24"/>
          <w:szCs w:val="24"/>
        </w:rPr>
        <w:t>4.1.7</w:t>
      </w:r>
      <w:r>
        <w:tab/>
      </w:r>
      <w:r w:rsidR="60491C77" w:rsidRPr="0003302F">
        <w:rPr>
          <w:rFonts w:eastAsia="Arial" w:cstheme="minorHAnsi"/>
          <w:color w:val="000000" w:themeColor="text1"/>
          <w:sz w:val="24"/>
          <w:szCs w:val="24"/>
        </w:rPr>
        <w:t>Regional Amenities Fund</w:t>
      </w:r>
    </w:p>
    <w:p w14:paraId="349FE95E" w14:textId="77777777" w:rsidR="00486E30" w:rsidRDefault="00486E30">
      <w:pPr>
        <w:rPr>
          <w:rFonts w:eastAsia="MS Gothic" w:cstheme="minorHAnsi"/>
          <w:b/>
          <w:bCs/>
          <w:kern w:val="32"/>
          <w:sz w:val="40"/>
          <w:szCs w:val="40"/>
        </w:rPr>
      </w:pPr>
      <w:r>
        <w:rPr>
          <w:rFonts w:cstheme="minorHAnsi"/>
          <w:sz w:val="40"/>
          <w:szCs w:val="40"/>
        </w:rPr>
        <w:br w:type="page"/>
      </w:r>
    </w:p>
    <w:p w14:paraId="164AF871" w14:textId="5E671BBC" w:rsidR="00FE54F6" w:rsidRPr="00C033BD" w:rsidRDefault="00FE54F6" w:rsidP="758CF349">
      <w:pPr>
        <w:pStyle w:val="Heading1"/>
        <w:rPr>
          <w:rFonts w:asciiTheme="minorHAnsi" w:hAnsiTheme="minorHAnsi" w:cstheme="minorHAnsi"/>
          <w:sz w:val="40"/>
          <w:szCs w:val="40"/>
        </w:rPr>
      </w:pPr>
      <w:bookmarkStart w:id="35" w:name="_Toc223685827"/>
      <w:r w:rsidRPr="00C033BD">
        <w:rPr>
          <w:rFonts w:asciiTheme="minorHAnsi" w:hAnsiTheme="minorHAnsi" w:cstheme="minorHAnsi"/>
          <w:sz w:val="40"/>
          <w:szCs w:val="40"/>
        </w:rPr>
        <w:lastRenderedPageBreak/>
        <w:t>What we do as a Council</w:t>
      </w:r>
      <w:bookmarkEnd w:id="35"/>
    </w:p>
    <w:p w14:paraId="1D84D4FC" w14:textId="0F09DAE6" w:rsidR="00BD40A6" w:rsidRPr="0003302F" w:rsidRDefault="00BD40A6" w:rsidP="009A7D0B">
      <w:pPr>
        <w:pStyle w:val="Body"/>
        <w:spacing w:after="0" w:line="276" w:lineRule="auto"/>
        <w:rPr>
          <w:rFonts w:eastAsia="Arial" w:cstheme="minorHAnsi"/>
          <w:color w:val="000000" w:themeColor="text1"/>
          <w:sz w:val="24"/>
          <w:szCs w:val="24"/>
        </w:rPr>
      </w:pPr>
      <w:r w:rsidRPr="5BFC2E62">
        <w:rPr>
          <w:sz w:val="24"/>
          <w:szCs w:val="24"/>
        </w:rPr>
        <w:t xml:space="preserve">The Council plays </w:t>
      </w:r>
      <w:r w:rsidR="00A85CCD" w:rsidRPr="5BFC2E62">
        <w:rPr>
          <w:sz w:val="24"/>
          <w:szCs w:val="24"/>
        </w:rPr>
        <w:t>various roles</w:t>
      </w:r>
      <w:r w:rsidRPr="5BFC2E62">
        <w:rPr>
          <w:sz w:val="24"/>
          <w:szCs w:val="24"/>
        </w:rPr>
        <w:t xml:space="preserve"> </w:t>
      </w:r>
      <w:r w:rsidR="00A85CCD" w:rsidRPr="5BFC2E62">
        <w:rPr>
          <w:sz w:val="24"/>
          <w:szCs w:val="24"/>
        </w:rPr>
        <w:t>in</w:t>
      </w:r>
      <w:r w:rsidR="001F3C04" w:rsidRPr="5BFC2E62">
        <w:rPr>
          <w:sz w:val="24"/>
          <w:szCs w:val="24"/>
        </w:rPr>
        <w:t xml:space="preserve"> a wide mix of</w:t>
      </w:r>
      <w:r w:rsidR="00A85CCD" w:rsidRPr="5BFC2E62">
        <w:rPr>
          <w:sz w:val="24"/>
          <w:szCs w:val="24"/>
        </w:rPr>
        <w:t xml:space="preserve"> </w:t>
      </w:r>
      <w:r w:rsidR="009D53BA" w:rsidRPr="5BFC2E62">
        <w:rPr>
          <w:sz w:val="24"/>
          <w:szCs w:val="24"/>
        </w:rPr>
        <w:t>arts and culture</w:t>
      </w:r>
      <w:r w:rsidRPr="5BFC2E62">
        <w:rPr>
          <w:sz w:val="24"/>
          <w:szCs w:val="24"/>
        </w:rPr>
        <w:t xml:space="preserve"> activities</w:t>
      </w:r>
      <w:r w:rsidR="00A85CCD" w:rsidRPr="5BFC2E62">
        <w:rPr>
          <w:sz w:val="24"/>
          <w:szCs w:val="24"/>
        </w:rPr>
        <w:t xml:space="preserve"> in the </w:t>
      </w:r>
      <w:r w:rsidR="73A5F385" w:rsidRPr="5BFC2E62">
        <w:rPr>
          <w:sz w:val="24"/>
          <w:szCs w:val="24"/>
        </w:rPr>
        <w:t>city</w:t>
      </w:r>
      <w:r w:rsidR="003E288A" w:rsidRPr="5BFC2E62">
        <w:rPr>
          <w:sz w:val="24"/>
          <w:szCs w:val="24"/>
        </w:rPr>
        <w:t xml:space="preserve">, ranging </w:t>
      </w:r>
      <w:r w:rsidR="00E8131A" w:rsidRPr="5BFC2E62">
        <w:rPr>
          <w:sz w:val="24"/>
          <w:szCs w:val="24"/>
        </w:rPr>
        <w:t>between</w:t>
      </w:r>
      <w:r w:rsidR="003E288A" w:rsidRPr="5BFC2E62">
        <w:rPr>
          <w:sz w:val="24"/>
          <w:szCs w:val="24"/>
        </w:rPr>
        <w:t xml:space="preserve"> venue owner</w:t>
      </w:r>
      <w:r w:rsidR="00216432" w:rsidRPr="5BFC2E62">
        <w:rPr>
          <w:sz w:val="24"/>
          <w:szCs w:val="24"/>
        </w:rPr>
        <w:t>, regulator,</w:t>
      </w:r>
      <w:r w:rsidR="00E8131A" w:rsidRPr="5BFC2E62">
        <w:rPr>
          <w:sz w:val="24"/>
          <w:szCs w:val="24"/>
        </w:rPr>
        <w:t xml:space="preserve"> funder</w:t>
      </w:r>
      <w:r w:rsidR="00A85CCD" w:rsidRPr="5BFC2E62">
        <w:rPr>
          <w:sz w:val="24"/>
          <w:szCs w:val="24"/>
        </w:rPr>
        <w:t>, amongst others</w:t>
      </w:r>
      <w:r w:rsidRPr="5BFC2E62">
        <w:rPr>
          <w:sz w:val="24"/>
          <w:szCs w:val="24"/>
        </w:rPr>
        <w:t>. The Council:</w:t>
      </w:r>
    </w:p>
    <w:p w14:paraId="23279E37" w14:textId="56BB0714" w:rsidR="73A5F385" w:rsidRPr="0003302F" w:rsidRDefault="73A5F385" w:rsidP="009A7D0B">
      <w:pPr>
        <w:pStyle w:val="BodyBulletL1"/>
        <w:spacing w:after="0" w:line="276" w:lineRule="auto"/>
        <w:rPr>
          <w:rFonts w:eastAsia="Arial" w:cstheme="minorHAnsi"/>
          <w:color w:val="000000" w:themeColor="text1"/>
          <w:sz w:val="24"/>
          <w:szCs w:val="24"/>
        </w:rPr>
      </w:pPr>
      <w:r w:rsidRPr="5BFC2E62">
        <w:rPr>
          <w:sz w:val="24"/>
          <w:szCs w:val="24"/>
        </w:rPr>
        <w:t>directly organises and/or supports a range of community arts and/or culture events and festivals to provide a significant annual programme of arts and culture activities, including major events such as World of Wearable Arts</w:t>
      </w:r>
    </w:p>
    <w:p w14:paraId="575F397B" w14:textId="1E6B36C2" w:rsidR="73A5F385" w:rsidRPr="0003302F" w:rsidRDefault="73A5F385" w:rsidP="009A7D0B">
      <w:pPr>
        <w:pStyle w:val="BodyBulletL1"/>
        <w:spacing w:after="0" w:line="276" w:lineRule="auto"/>
        <w:rPr>
          <w:rFonts w:eastAsia="Arial" w:cstheme="minorHAnsi"/>
          <w:color w:val="000000" w:themeColor="text1"/>
          <w:sz w:val="24"/>
          <w:szCs w:val="24"/>
        </w:rPr>
      </w:pPr>
      <w:r w:rsidRPr="5BFC2E62">
        <w:rPr>
          <w:sz w:val="24"/>
          <w:szCs w:val="24"/>
        </w:rPr>
        <w:t>maintains and operates the key venue infrastructure for the performing arts, an integrated network of creation, rehearsal, performance, and recording venues (theatres, concert halls, auditoria, dance studios, music recording studios</w:t>
      </w:r>
      <w:r w:rsidR="00CE254A" w:rsidRPr="5BFC2E62">
        <w:rPr>
          <w:sz w:val="24"/>
          <w:szCs w:val="24"/>
        </w:rPr>
        <w:t>, and others</w:t>
      </w:r>
      <w:r w:rsidRPr="5BFC2E62">
        <w:rPr>
          <w:sz w:val="24"/>
          <w:szCs w:val="24"/>
        </w:rPr>
        <w:t>). Also provided is</w:t>
      </w:r>
      <w:r w:rsidR="008A206C" w:rsidRPr="5BFC2E62">
        <w:rPr>
          <w:sz w:val="24"/>
          <w:szCs w:val="24"/>
        </w:rPr>
        <w:t xml:space="preserve"> </w:t>
      </w:r>
      <w:r w:rsidRPr="5BFC2E62">
        <w:rPr>
          <w:sz w:val="24"/>
          <w:szCs w:val="24"/>
        </w:rPr>
        <w:t>the opportunity for arts and culture tenancies in some of this infrastructure, as is seen with Te Whaea</w:t>
      </w:r>
    </w:p>
    <w:p w14:paraId="62D72BFF" w14:textId="6FA78907" w:rsidR="73A5F385" w:rsidRPr="0003302F" w:rsidRDefault="73A5F385" w:rsidP="009A7D0B">
      <w:pPr>
        <w:pStyle w:val="BodyBulletL1"/>
        <w:spacing w:after="0" w:line="276" w:lineRule="auto"/>
        <w:rPr>
          <w:rFonts w:eastAsia="Arial" w:cstheme="minorHAnsi"/>
          <w:color w:val="000000" w:themeColor="text1"/>
          <w:sz w:val="24"/>
          <w:szCs w:val="24"/>
        </w:rPr>
      </w:pPr>
      <w:r w:rsidRPr="5BFC2E62">
        <w:rPr>
          <w:sz w:val="24"/>
          <w:szCs w:val="24"/>
        </w:rPr>
        <w:t>operates as principal funder of key museums and art galleries</w:t>
      </w:r>
      <w:r w:rsidR="005438AB">
        <w:rPr>
          <w:sz w:val="24"/>
          <w:szCs w:val="24"/>
        </w:rPr>
        <w:t xml:space="preserve">, </w:t>
      </w:r>
      <w:r w:rsidR="00C84817">
        <w:rPr>
          <w:sz w:val="24"/>
          <w:szCs w:val="24"/>
        </w:rPr>
        <w:t xml:space="preserve">in many cases </w:t>
      </w:r>
      <w:r w:rsidR="005438AB">
        <w:rPr>
          <w:sz w:val="24"/>
          <w:szCs w:val="24"/>
        </w:rPr>
        <w:t xml:space="preserve">through </w:t>
      </w:r>
      <w:r w:rsidR="00C775C8">
        <w:rPr>
          <w:sz w:val="24"/>
          <w:szCs w:val="24"/>
        </w:rPr>
        <w:t xml:space="preserve">the </w:t>
      </w:r>
      <w:r w:rsidR="005438AB">
        <w:rPr>
          <w:sz w:val="24"/>
          <w:szCs w:val="24"/>
        </w:rPr>
        <w:t>Council Controlled Organisation, Wheako Pōneke Experience Wellington</w:t>
      </w:r>
      <w:r w:rsidRPr="5BFC2E62">
        <w:rPr>
          <w:sz w:val="24"/>
          <w:szCs w:val="24"/>
        </w:rPr>
        <w:t xml:space="preserve"> (managing more than 600 works), as well as other key visitor attractions </w:t>
      </w:r>
      <w:r w:rsidR="003644BD">
        <w:rPr>
          <w:sz w:val="24"/>
          <w:szCs w:val="24"/>
        </w:rPr>
        <w:t>(</w:t>
      </w:r>
      <w:r w:rsidRPr="5BFC2E62">
        <w:rPr>
          <w:sz w:val="24"/>
          <w:szCs w:val="24"/>
        </w:rPr>
        <w:t>including Capital E</w:t>
      </w:r>
      <w:r w:rsidR="003644BD">
        <w:rPr>
          <w:sz w:val="24"/>
          <w:szCs w:val="24"/>
        </w:rPr>
        <w:t>)</w:t>
      </w:r>
    </w:p>
    <w:p w14:paraId="44031EB7" w14:textId="3B430771" w:rsidR="73A5F385" w:rsidRPr="0003302F" w:rsidRDefault="73A5F385" w:rsidP="009A7D0B">
      <w:pPr>
        <w:pStyle w:val="BodyBulletL1"/>
        <w:spacing w:after="0" w:line="276" w:lineRule="auto"/>
        <w:rPr>
          <w:rFonts w:eastAsia="Arial" w:cstheme="minorHAnsi"/>
          <w:color w:val="000000" w:themeColor="text1"/>
          <w:sz w:val="24"/>
          <w:szCs w:val="24"/>
        </w:rPr>
      </w:pPr>
      <w:r w:rsidRPr="5BFC2E62">
        <w:rPr>
          <w:sz w:val="24"/>
          <w:szCs w:val="24"/>
        </w:rPr>
        <w:t>regulates across a range of areas that have a direct influence on activity, including heritage protections, seismic strengthening, venue regulation, noise regulation, organisation of street activity, alcohol and traffic management regulation, health and safety requirements</w:t>
      </w:r>
      <w:r w:rsidR="00906F1D" w:rsidRPr="5BFC2E62">
        <w:rPr>
          <w:sz w:val="24"/>
          <w:szCs w:val="24"/>
        </w:rPr>
        <w:t>,</w:t>
      </w:r>
      <w:r w:rsidRPr="5BFC2E62">
        <w:rPr>
          <w:sz w:val="24"/>
          <w:szCs w:val="24"/>
        </w:rPr>
        <w:t xml:space="preserve"> and resource consents</w:t>
      </w:r>
    </w:p>
    <w:p w14:paraId="1A43E0F8" w14:textId="4A0226C5" w:rsidR="13A643B6" w:rsidRPr="0003302F" w:rsidRDefault="669504F8" w:rsidP="009A7D0B">
      <w:pPr>
        <w:pStyle w:val="BodyBulletL1"/>
        <w:spacing w:after="0" w:line="276" w:lineRule="auto"/>
        <w:rPr>
          <w:rFonts w:eastAsia="Arial" w:cstheme="minorHAnsi"/>
          <w:color w:val="000000" w:themeColor="text1"/>
          <w:sz w:val="24"/>
          <w:szCs w:val="24"/>
        </w:rPr>
      </w:pPr>
      <w:r w:rsidRPr="0003302F">
        <w:rPr>
          <w:rFonts w:eastAsia="Arial" w:cstheme="minorHAnsi"/>
          <w:color w:val="000000" w:themeColor="text1"/>
          <w:sz w:val="24"/>
          <w:szCs w:val="24"/>
        </w:rPr>
        <w:t>c</w:t>
      </w:r>
      <w:r w:rsidR="0EF21383" w:rsidRPr="0003302F">
        <w:rPr>
          <w:rFonts w:eastAsia="Arial" w:cstheme="minorHAnsi"/>
          <w:color w:val="000000" w:themeColor="text1"/>
          <w:sz w:val="24"/>
          <w:szCs w:val="24"/>
        </w:rPr>
        <w:t>ollaborates with various stakeholders</w:t>
      </w:r>
      <w:r w:rsidR="000241AE" w:rsidRPr="0003302F">
        <w:rPr>
          <w:rFonts w:eastAsia="Arial" w:cstheme="minorHAnsi"/>
          <w:color w:val="000000" w:themeColor="text1"/>
          <w:sz w:val="24"/>
          <w:szCs w:val="24"/>
        </w:rPr>
        <w:t xml:space="preserve"> for the benefit of arts and culture activities in </w:t>
      </w:r>
      <w:r w:rsidR="00EE71F2" w:rsidRPr="0003302F">
        <w:rPr>
          <w:rFonts w:eastAsia="Arial" w:cstheme="minorHAnsi"/>
          <w:color w:val="000000" w:themeColor="text1"/>
          <w:sz w:val="24"/>
          <w:szCs w:val="24"/>
        </w:rPr>
        <w:t xml:space="preserve">Wellington </w:t>
      </w:r>
      <w:r w:rsidR="000241AE" w:rsidRPr="0003302F" w:rsidDel="00750FA7">
        <w:rPr>
          <w:rFonts w:eastAsia="Arial" w:cstheme="minorHAnsi"/>
          <w:color w:val="000000" w:themeColor="text1"/>
          <w:sz w:val="24"/>
          <w:szCs w:val="24"/>
        </w:rPr>
        <w:t>C</w:t>
      </w:r>
      <w:r w:rsidR="000241AE" w:rsidRPr="0003302F" w:rsidDel="00EE71F2">
        <w:rPr>
          <w:rFonts w:eastAsia="Arial" w:cstheme="minorHAnsi"/>
          <w:color w:val="000000" w:themeColor="text1"/>
          <w:sz w:val="24"/>
          <w:szCs w:val="24"/>
        </w:rPr>
        <w:t>ity</w:t>
      </w:r>
      <w:r w:rsidR="0EF21383" w:rsidRPr="0003302F">
        <w:rPr>
          <w:rFonts w:eastAsia="Arial" w:cstheme="minorHAnsi"/>
          <w:color w:val="000000" w:themeColor="text1"/>
          <w:sz w:val="24"/>
          <w:szCs w:val="24"/>
        </w:rPr>
        <w:t xml:space="preserve"> to deliver</w:t>
      </w:r>
      <w:r w:rsidR="005301CC" w:rsidRPr="0003302F">
        <w:rPr>
          <w:rFonts w:eastAsia="Arial" w:cstheme="minorHAnsi"/>
          <w:color w:val="000000" w:themeColor="text1"/>
          <w:sz w:val="24"/>
          <w:szCs w:val="24"/>
        </w:rPr>
        <w:t xml:space="preserve"> positive</w:t>
      </w:r>
      <w:r w:rsidR="0EF21383" w:rsidRPr="0003302F">
        <w:rPr>
          <w:rFonts w:eastAsia="Arial" w:cstheme="minorHAnsi"/>
          <w:color w:val="000000" w:themeColor="text1"/>
          <w:sz w:val="24"/>
          <w:szCs w:val="24"/>
        </w:rPr>
        <w:t xml:space="preserve"> outcomes, </w:t>
      </w:r>
      <w:r w:rsidR="005301CC" w:rsidRPr="0003302F">
        <w:rPr>
          <w:rFonts w:eastAsia="Arial" w:cstheme="minorHAnsi"/>
          <w:color w:val="000000" w:themeColor="text1"/>
          <w:sz w:val="24"/>
          <w:szCs w:val="24"/>
        </w:rPr>
        <w:t xml:space="preserve">as well as </w:t>
      </w:r>
      <w:r w:rsidR="0EF21383" w:rsidRPr="0003302F">
        <w:rPr>
          <w:rFonts w:eastAsia="Arial" w:cstheme="minorHAnsi"/>
          <w:color w:val="000000" w:themeColor="text1"/>
          <w:sz w:val="24"/>
          <w:szCs w:val="24"/>
        </w:rPr>
        <w:t>lead</w:t>
      </w:r>
      <w:r w:rsidR="005301CC" w:rsidRPr="0003302F">
        <w:rPr>
          <w:rFonts w:eastAsia="Arial" w:cstheme="minorHAnsi"/>
          <w:color w:val="000000" w:themeColor="text1"/>
          <w:sz w:val="24"/>
          <w:szCs w:val="24"/>
        </w:rPr>
        <w:t>ing</w:t>
      </w:r>
      <w:r w:rsidR="0EF21383" w:rsidRPr="0003302F">
        <w:rPr>
          <w:rFonts w:eastAsia="Arial" w:cstheme="minorHAnsi"/>
          <w:color w:val="000000" w:themeColor="text1"/>
          <w:sz w:val="24"/>
          <w:szCs w:val="24"/>
        </w:rPr>
        <w:t xml:space="preserve"> engagement across the city to support informed </w:t>
      </w:r>
      <w:r w:rsidR="1DBE5097" w:rsidRPr="0003302F">
        <w:rPr>
          <w:rFonts w:eastAsia="Arial" w:cstheme="minorHAnsi"/>
          <w:color w:val="000000" w:themeColor="text1"/>
          <w:sz w:val="24"/>
          <w:szCs w:val="24"/>
        </w:rPr>
        <w:t>decision-making and</w:t>
      </w:r>
      <w:r w:rsidR="0EF21383" w:rsidRPr="0003302F">
        <w:rPr>
          <w:rFonts w:eastAsia="Arial" w:cstheme="minorHAnsi"/>
          <w:color w:val="000000" w:themeColor="text1"/>
          <w:sz w:val="24"/>
          <w:szCs w:val="24"/>
        </w:rPr>
        <w:t xml:space="preserve"> advocat</w:t>
      </w:r>
      <w:r w:rsidR="00E93DEA" w:rsidRPr="0003302F">
        <w:rPr>
          <w:rFonts w:eastAsia="Arial" w:cstheme="minorHAnsi"/>
          <w:color w:val="000000" w:themeColor="text1"/>
          <w:sz w:val="24"/>
          <w:szCs w:val="24"/>
        </w:rPr>
        <w:t>ing</w:t>
      </w:r>
      <w:r w:rsidR="0EF21383" w:rsidRPr="0003302F">
        <w:rPr>
          <w:rFonts w:eastAsia="Arial" w:cstheme="minorHAnsi"/>
          <w:color w:val="000000" w:themeColor="text1"/>
          <w:sz w:val="24"/>
          <w:szCs w:val="24"/>
        </w:rPr>
        <w:t xml:space="preserve"> for additional funding and policy support for the sector.</w:t>
      </w:r>
    </w:p>
    <w:p w14:paraId="06A988F7" w14:textId="77777777" w:rsidR="003A4F94" w:rsidRDefault="003A4F94" w:rsidP="009A7D0B">
      <w:pPr>
        <w:pStyle w:val="Body"/>
        <w:spacing w:after="0" w:line="276" w:lineRule="auto"/>
        <w:rPr>
          <w:rFonts w:eastAsia="Arial" w:cstheme="minorHAnsi"/>
          <w:color w:val="000000" w:themeColor="text1"/>
          <w:sz w:val="24"/>
          <w:szCs w:val="24"/>
        </w:rPr>
      </w:pPr>
    </w:p>
    <w:p w14:paraId="3DE04CA4" w14:textId="2FEC71B2" w:rsidR="00F50545" w:rsidRPr="0003302F" w:rsidRDefault="005973FA" w:rsidP="009A7D0B">
      <w:pPr>
        <w:pStyle w:val="Body"/>
        <w:spacing w:after="0" w:line="276" w:lineRule="auto"/>
        <w:rPr>
          <w:rFonts w:eastAsia="Arial" w:cstheme="minorHAnsi"/>
          <w:color w:val="000000" w:themeColor="text1"/>
          <w:sz w:val="24"/>
          <w:szCs w:val="24"/>
        </w:rPr>
      </w:pPr>
      <w:r w:rsidRPr="0003302F">
        <w:rPr>
          <w:rFonts w:eastAsia="Arial" w:cstheme="minorHAnsi"/>
          <w:color w:val="000000" w:themeColor="text1"/>
          <w:sz w:val="24"/>
          <w:szCs w:val="24"/>
        </w:rPr>
        <w:t>Civic a</w:t>
      </w:r>
      <w:r w:rsidR="00240772" w:rsidRPr="0003302F">
        <w:rPr>
          <w:rFonts w:eastAsia="Arial" w:cstheme="minorHAnsi"/>
          <w:color w:val="000000" w:themeColor="text1"/>
          <w:sz w:val="24"/>
          <w:szCs w:val="24"/>
        </w:rPr>
        <w:t>rts and/or cultural</w:t>
      </w:r>
      <w:r w:rsidR="000F6EE7" w:rsidRPr="0003302F">
        <w:rPr>
          <w:rFonts w:eastAsia="Arial" w:cstheme="minorHAnsi"/>
          <w:color w:val="000000" w:themeColor="text1"/>
          <w:sz w:val="24"/>
          <w:szCs w:val="24"/>
        </w:rPr>
        <w:t xml:space="preserve"> spaces </w:t>
      </w:r>
      <w:r w:rsidRPr="0003302F">
        <w:rPr>
          <w:rFonts w:eastAsia="Arial" w:cstheme="minorHAnsi"/>
          <w:color w:val="000000" w:themeColor="text1"/>
          <w:sz w:val="24"/>
          <w:szCs w:val="24"/>
        </w:rPr>
        <w:t xml:space="preserve">the </w:t>
      </w:r>
      <w:r w:rsidR="000F6EE7" w:rsidRPr="0003302F">
        <w:rPr>
          <w:rFonts w:eastAsia="Arial" w:cstheme="minorHAnsi"/>
          <w:color w:val="000000" w:themeColor="text1"/>
          <w:sz w:val="24"/>
          <w:szCs w:val="24"/>
        </w:rPr>
        <w:t xml:space="preserve">Council </w:t>
      </w:r>
      <w:r w:rsidR="00151E82" w:rsidRPr="0003302F">
        <w:rPr>
          <w:rFonts w:eastAsia="Arial" w:cstheme="minorHAnsi"/>
          <w:color w:val="000000" w:themeColor="text1"/>
          <w:sz w:val="24"/>
          <w:szCs w:val="24"/>
        </w:rPr>
        <w:t xml:space="preserve">(or </w:t>
      </w:r>
      <w:r w:rsidR="00115ABD" w:rsidRPr="0003302F">
        <w:rPr>
          <w:rFonts w:eastAsia="Arial" w:cstheme="minorHAnsi"/>
          <w:color w:val="000000" w:themeColor="text1"/>
          <w:sz w:val="24"/>
          <w:szCs w:val="24"/>
        </w:rPr>
        <w:t>a Council Controlled Organisation) own</w:t>
      </w:r>
      <w:r w:rsidR="00F56885" w:rsidRPr="0003302F">
        <w:rPr>
          <w:rFonts w:eastAsia="Arial" w:cstheme="minorHAnsi"/>
          <w:color w:val="000000" w:themeColor="text1"/>
          <w:sz w:val="24"/>
          <w:szCs w:val="24"/>
        </w:rPr>
        <w:t xml:space="preserve"> as attractions</w:t>
      </w:r>
      <w:r w:rsidR="00151E82" w:rsidRPr="0003302F">
        <w:rPr>
          <w:rFonts w:eastAsia="Arial" w:cstheme="minorHAnsi"/>
          <w:color w:val="000000" w:themeColor="text1"/>
          <w:sz w:val="24"/>
          <w:szCs w:val="24"/>
        </w:rPr>
        <w:t xml:space="preserve"> </w:t>
      </w:r>
      <w:r w:rsidR="0C7CB90F" w:rsidRPr="0003302F">
        <w:rPr>
          <w:rFonts w:eastAsia="Arial" w:cstheme="minorHAnsi"/>
          <w:color w:val="000000" w:themeColor="text1"/>
          <w:sz w:val="24"/>
          <w:szCs w:val="24"/>
        </w:rPr>
        <w:t>includes</w:t>
      </w:r>
      <w:r w:rsidR="00A94ACD" w:rsidRPr="0003302F">
        <w:rPr>
          <w:rFonts w:eastAsia="Arial" w:cstheme="minorHAnsi"/>
          <w:color w:val="000000" w:themeColor="text1"/>
          <w:sz w:val="24"/>
          <w:szCs w:val="24"/>
        </w:rPr>
        <w:t xml:space="preserve"> </w:t>
      </w:r>
      <w:r w:rsidR="01405F37" w:rsidRPr="0003302F">
        <w:rPr>
          <w:rFonts w:eastAsia="Arial" w:cstheme="minorHAnsi"/>
          <w:color w:val="000000" w:themeColor="text1"/>
          <w:sz w:val="24"/>
          <w:szCs w:val="24"/>
        </w:rPr>
        <w:t>a number of museums</w:t>
      </w:r>
      <w:r w:rsidR="00A94ACD" w:rsidRPr="0003302F">
        <w:rPr>
          <w:rFonts w:eastAsia="Arial" w:cstheme="minorHAnsi"/>
          <w:color w:val="000000" w:themeColor="text1"/>
          <w:sz w:val="24"/>
          <w:szCs w:val="24"/>
        </w:rPr>
        <w:t xml:space="preserve"> </w:t>
      </w:r>
      <w:r w:rsidR="00F56885" w:rsidRPr="0003302F">
        <w:rPr>
          <w:rFonts w:eastAsia="Arial" w:cstheme="minorHAnsi"/>
          <w:color w:val="000000" w:themeColor="text1"/>
          <w:sz w:val="24"/>
          <w:szCs w:val="24"/>
        </w:rPr>
        <w:t xml:space="preserve">and </w:t>
      </w:r>
      <w:r w:rsidR="01405F37" w:rsidRPr="0003302F">
        <w:rPr>
          <w:rFonts w:eastAsia="Arial" w:cstheme="minorHAnsi"/>
          <w:color w:val="000000" w:themeColor="text1"/>
          <w:sz w:val="24"/>
          <w:szCs w:val="24"/>
        </w:rPr>
        <w:t>galleries</w:t>
      </w:r>
      <w:r w:rsidRPr="0003302F">
        <w:rPr>
          <w:rStyle w:val="FootnoteReference"/>
          <w:rFonts w:eastAsia="Arial" w:cstheme="minorHAnsi"/>
          <w:color w:val="000000" w:themeColor="text1"/>
          <w:sz w:val="24"/>
          <w:szCs w:val="24"/>
        </w:rPr>
        <w:footnoteReference w:id="1"/>
      </w:r>
      <w:r w:rsidR="00DB3EED" w:rsidRPr="0003302F">
        <w:rPr>
          <w:rFonts w:eastAsia="Arial" w:cstheme="minorHAnsi"/>
          <w:color w:val="000000" w:themeColor="text1"/>
          <w:sz w:val="24"/>
          <w:szCs w:val="24"/>
        </w:rPr>
        <w:t>. T</w:t>
      </w:r>
      <w:r w:rsidR="00F56885" w:rsidRPr="0003302F">
        <w:rPr>
          <w:rFonts w:eastAsia="Arial" w:cstheme="minorHAnsi"/>
          <w:color w:val="000000" w:themeColor="text1"/>
          <w:sz w:val="24"/>
          <w:szCs w:val="24"/>
        </w:rPr>
        <w:t xml:space="preserve">he </w:t>
      </w:r>
      <w:r w:rsidR="01405F37" w:rsidRPr="0003302F">
        <w:rPr>
          <w:rFonts w:eastAsia="Arial" w:cstheme="minorHAnsi"/>
          <w:color w:val="000000" w:themeColor="text1"/>
          <w:sz w:val="24"/>
          <w:szCs w:val="24"/>
        </w:rPr>
        <w:t>Council also owns</w:t>
      </w:r>
      <w:r w:rsidR="00F56885" w:rsidRPr="0003302F">
        <w:rPr>
          <w:rFonts w:eastAsia="Arial" w:cstheme="minorHAnsi"/>
          <w:color w:val="000000" w:themeColor="text1"/>
          <w:sz w:val="24"/>
          <w:szCs w:val="24"/>
        </w:rPr>
        <w:t xml:space="preserve"> </w:t>
      </w:r>
      <w:r w:rsidRPr="0003302F">
        <w:rPr>
          <w:rFonts w:eastAsia="Arial" w:cstheme="minorHAnsi"/>
          <w:color w:val="000000" w:themeColor="text1"/>
          <w:sz w:val="24"/>
          <w:szCs w:val="24"/>
        </w:rPr>
        <w:t xml:space="preserve">major civic </w:t>
      </w:r>
      <w:r w:rsidR="005963BA" w:rsidRPr="0003302F">
        <w:rPr>
          <w:rFonts w:eastAsia="Arial" w:cstheme="minorHAnsi"/>
          <w:color w:val="000000" w:themeColor="text1"/>
          <w:sz w:val="24"/>
          <w:szCs w:val="24"/>
        </w:rPr>
        <w:t xml:space="preserve">arts and/or cultural </w:t>
      </w:r>
      <w:r w:rsidR="0031202C" w:rsidRPr="0003302F">
        <w:rPr>
          <w:rFonts w:eastAsia="Arial" w:cstheme="minorHAnsi"/>
          <w:color w:val="000000" w:themeColor="text1"/>
          <w:sz w:val="24"/>
          <w:szCs w:val="24"/>
        </w:rPr>
        <w:t xml:space="preserve">civic </w:t>
      </w:r>
      <w:r w:rsidR="00F56885" w:rsidRPr="0003302F">
        <w:rPr>
          <w:rFonts w:eastAsia="Arial" w:cstheme="minorHAnsi"/>
          <w:color w:val="000000" w:themeColor="text1"/>
          <w:sz w:val="24"/>
          <w:szCs w:val="24"/>
        </w:rPr>
        <w:t xml:space="preserve">event spaces </w:t>
      </w:r>
      <w:r w:rsidR="001B6BCF" w:rsidRPr="0003302F">
        <w:rPr>
          <w:rFonts w:eastAsia="Arial" w:cstheme="minorHAnsi"/>
          <w:color w:val="000000" w:themeColor="text1"/>
          <w:sz w:val="24"/>
          <w:szCs w:val="24"/>
        </w:rPr>
        <w:t xml:space="preserve">(wholly or partially) </w:t>
      </w:r>
      <w:r w:rsidR="00F56885" w:rsidRPr="0003302F">
        <w:rPr>
          <w:rFonts w:eastAsia="Arial" w:cstheme="minorHAnsi"/>
          <w:color w:val="000000" w:themeColor="text1"/>
          <w:sz w:val="24"/>
          <w:szCs w:val="24"/>
        </w:rPr>
        <w:t>which are available as art and/or culture event spaces</w:t>
      </w:r>
      <w:r w:rsidR="00F56885" w:rsidRPr="0003302F">
        <w:rPr>
          <w:rStyle w:val="FootnoteReference"/>
          <w:rFonts w:eastAsia="Arial" w:cstheme="minorHAnsi"/>
          <w:color w:val="000000" w:themeColor="text1"/>
          <w:sz w:val="24"/>
          <w:szCs w:val="24"/>
        </w:rPr>
        <w:footnoteReference w:id="2"/>
      </w:r>
      <w:r w:rsidR="7D9B88B7" w:rsidRPr="0003302F">
        <w:rPr>
          <w:rFonts w:eastAsia="Arial" w:cstheme="minorHAnsi"/>
          <w:color w:val="000000" w:themeColor="text1"/>
          <w:sz w:val="24"/>
          <w:szCs w:val="24"/>
        </w:rPr>
        <w:t>.</w:t>
      </w:r>
      <w:r w:rsidR="00BD40A6" w:rsidRPr="0003302F">
        <w:rPr>
          <w:rFonts w:eastAsia="Arial" w:cstheme="minorHAnsi"/>
          <w:color w:val="000000" w:themeColor="text1"/>
          <w:sz w:val="24"/>
          <w:szCs w:val="24"/>
        </w:rPr>
        <w:t xml:space="preserve"> </w:t>
      </w:r>
      <w:r w:rsidR="00254BD8" w:rsidRPr="0003302F">
        <w:rPr>
          <w:rFonts w:eastAsia="Arial" w:cstheme="minorHAnsi"/>
          <w:color w:val="000000" w:themeColor="text1"/>
          <w:sz w:val="24"/>
          <w:szCs w:val="24"/>
        </w:rPr>
        <w:t xml:space="preserve">Toi </w:t>
      </w:r>
      <w:r w:rsidR="577B3CDE" w:rsidRPr="0003302F">
        <w:rPr>
          <w:rFonts w:eastAsia="Arial" w:cstheme="minorHAnsi"/>
          <w:color w:val="000000" w:themeColor="text1"/>
          <w:sz w:val="24"/>
          <w:szCs w:val="24"/>
        </w:rPr>
        <w:t>P</w:t>
      </w:r>
      <w:r w:rsidR="00510878" w:rsidRPr="0003302F">
        <w:rPr>
          <w:rFonts w:eastAsia="Arial" w:cstheme="minorHAnsi"/>
          <w:color w:val="000000" w:themeColor="text1"/>
          <w:sz w:val="24"/>
          <w:szCs w:val="24"/>
        </w:rPr>
        <w:t>ō</w:t>
      </w:r>
      <w:r w:rsidR="577B3CDE" w:rsidRPr="0003302F">
        <w:rPr>
          <w:rFonts w:eastAsia="Arial" w:cstheme="minorHAnsi"/>
          <w:color w:val="000000" w:themeColor="text1"/>
          <w:sz w:val="24"/>
          <w:szCs w:val="24"/>
        </w:rPr>
        <w:t>neke</w:t>
      </w:r>
      <w:r w:rsidR="00FD29C8" w:rsidRPr="0003302F">
        <w:rPr>
          <w:rFonts w:eastAsia="Arial" w:cstheme="minorHAnsi"/>
          <w:color w:val="000000" w:themeColor="text1"/>
          <w:sz w:val="24"/>
          <w:szCs w:val="24"/>
        </w:rPr>
        <w:t xml:space="preserve"> Arts Centre</w:t>
      </w:r>
      <w:r w:rsidR="002A2256" w:rsidRPr="0003302F">
        <w:rPr>
          <w:rFonts w:eastAsia="Arial" w:cstheme="minorHAnsi"/>
          <w:color w:val="000000" w:themeColor="text1"/>
          <w:sz w:val="24"/>
          <w:szCs w:val="24"/>
        </w:rPr>
        <w:t xml:space="preserve"> which is leased (not owned) by the Council</w:t>
      </w:r>
      <w:r w:rsidR="00254BD8" w:rsidRPr="0003302F">
        <w:rPr>
          <w:rFonts w:eastAsia="Arial" w:cstheme="minorHAnsi"/>
          <w:color w:val="000000" w:themeColor="text1"/>
          <w:sz w:val="24"/>
          <w:szCs w:val="24"/>
        </w:rPr>
        <w:t xml:space="preserve"> is also available as an art</w:t>
      </w:r>
      <w:r w:rsidR="00F50545" w:rsidRPr="0003302F">
        <w:rPr>
          <w:rFonts w:eastAsia="Arial" w:cstheme="minorHAnsi"/>
          <w:color w:val="000000" w:themeColor="text1"/>
          <w:sz w:val="24"/>
          <w:szCs w:val="24"/>
        </w:rPr>
        <w:t>s</w:t>
      </w:r>
      <w:r w:rsidR="00254BD8" w:rsidRPr="0003302F">
        <w:rPr>
          <w:rFonts w:eastAsia="Arial" w:cstheme="minorHAnsi"/>
          <w:color w:val="000000" w:themeColor="text1"/>
          <w:sz w:val="24"/>
          <w:szCs w:val="24"/>
        </w:rPr>
        <w:t xml:space="preserve"> and/or culture space, </w:t>
      </w:r>
      <w:r w:rsidR="00B167D0" w:rsidRPr="0003302F">
        <w:rPr>
          <w:rFonts w:eastAsia="Arial" w:cstheme="minorHAnsi"/>
          <w:color w:val="000000" w:themeColor="text1"/>
          <w:sz w:val="24"/>
          <w:szCs w:val="24"/>
        </w:rPr>
        <w:t>which t</w:t>
      </w:r>
      <w:r w:rsidR="009C1605" w:rsidRPr="0003302F">
        <w:rPr>
          <w:rFonts w:eastAsia="Arial" w:cstheme="minorHAnsi"/>
          <w:color w:val="000000" w:themeColor="text1"/>
          <w:sz w:val="24"/>
          <w:szCs w:val="24"/>
        </w:rPr>
        <w:t xml:space="preserve">he Council </w:t>
      </w:r>
      <w:r w:rsidR="008E571E" w:rsidRPr="0003302F">
        <w:rPr>
          <w:rFonts w:eastAsia="Arial" w:cstheme="minorHAnsi"/>
          <w:color w:val="000000" w:themeColor="text1"/>
          <w:sz w:val="24"/>
          <w:szCs w:val="24"/>
        </w:rPr>
        <w:t xml:space="preserve">uses to </w:t>
      </w:r>
      <w:r w:rsidR="004264B4" w:rsidRPr="0003302F">
        <w:rPr>
          <w:rFonts w:eastAsia="Arial" w:cstheme="minorHAnsi"/>
          <w:color w:val="000000" w:themeColor="text1"/>
          <w:sz w:val="24"/>
          <w:szCs w:val="24"/>
        </w:rPr>
        <w:t xml:space="preserve">connect and support </w:t>
      </w:r>
      <w:r w:rsidR="00114785" w:rsidRPr="0003302F">
        <w:rPr>
          <w:rFonts w:eastAsia="Arial" w:cstheme="minorHAnsi"/>
          <w:color w:val="000000" w:themeColor="text1"/>
          <w:sz w:val="24"/>
          <w:szCs w:val="24"/>
        </w:rPr>
        <w:t xml:space="preserve">artists </w:t>
      </w:r>
      <w:r w:rsidR="00B167D0" w:rsidRPr="0003302F">
        <w:rPr>
          <w:rFonts w:eastAsia="Arial" w:cstheme="minorHAnsi"/>
          <w:color w:val="000000" w:themeColor="text1"/>
          <w:sz w:val="24"/>
          <w:szCs w:val="24"/>
        </w:rPr>
        <w:t>by</w:t>
      </w:r>
      <w:r w:rsidR="004264B4" w:rsidRPr="0003302F">
        <w:rPr>
          <w:rFonts w:eastAsia="Arial" w:cstheme="minorHAnsi"/>
          <w:color w:val="000000" w:themeColor="text1"/>
          <w:sz w:val="24"/>
          <w:szCs w:val="24"/>
        </w:rPr>
        <w:t xml:space="preserve"> offer</w:t>
      </w:r>
      <w:r w:rsidR="00B167D0" w:rsidRPr="0003302F">
        <w:rPr>
          <w:rFonts w:eastAsia="Arial" w:cstheme="minorHAnsi"/>
          <w:color w:val="000000" w:themeColor="text1"/>
          <w:sz w:val="24"/>
          <w:szCs w:val="24"/>
        </w:rPr>
        <w:t>ing</w:t>
      </w:r>
      <w:r w:rsidR="004264B4" w:rsidRPr="0003302F">
        <w:rPr>
          <w:rFonts w:eastAsia="Arial" w:cstheme="minorHAnsi"/>
          <w:color w:val="000000" w:themeColor="text1"/>
          <w:sz w:val="24"/>
          <w:szCs w:val="24"/>
        </w:rPr>
        <w:t xml:space="preserve"> office and studio space </w:t>
      </w:r>
      <w:r w:rsidR="00296139" w:rsidRPr="0003302F">
        <w:rPr>
          <w:rFonts w:eastAsia="Arial" w:cstheme="minorHAnsi"/>
          <w:color w:val="000000" w:themeColor="text1"/>
          <w:sz w:val="24"/>
          <w:szCs w:val="24"/>
        </w:rPr>
        <w:t xml:space="preserve">for </w:t>
      </w:r>
      <w:r w:rsidR="004264B4" w:rsidRPr="0003302F">
        <w:rPr>
          <w:rFonts w:eastAsia="Arial" w:cstheme="minorHAnsi"/>
          <w:color w:val="000000" w:themeColor="text1"/>
          <w:sz w:val="24"/>
          <w:szCs w:val="24"/>
        </w:rPr>
        <w:t xml:space="preserve">lease for creative </w:t>
      </w:r>
      <w:r w:rsidR="00114785" w:rsidRPr="0003302F">
        <w:rPr>
          <w:rFonts w:eastAsia="Arial" w:cstheme="minorHAnsi"/>
          <w:color w:val="000000" w:themeColor="text1"/>
          <w:sz w:val="24"/>
          <w:szCs w:val="24"/>
        </w:rPr>
        <w:t>projects.</w:t>
      </w:r>
    </w:p>
    <w:p w14:paraId="7F60571D" w14:textId="77777777" w:rsidR="00986F67" w:rsidRPr="0003302F" w:rsidRDefault="00986F67" w:rsidP="758CF349">
      <w:pPr>
        <w:pStyle w:val="Heading2"/>
        <w:rPr>
          <w:rFonts w:asciiTheme="minorHAnsi" w:hAnsiTheme="minorHAnsi" w:cstheme="minorHAnsi"/>
        </w:rPr>
        <w:sectPr w:rsidR="00986F67" w:rsidRPr="0003302F" w:rsidSect="00641A84">
          <w:headerReference w:type="default" r:id="rId14"/>
          <w:footerReference w:type="even" r:id="rId15"/>
          <w:footerReference w:type="default" r:id="rId16"/>
          <w:headerReference w:type="first" r:id="rId17"/>
          <w:footerReference w:type="first" r:id="rId18"/>
          <w:type w:val="continuous"/>
          <w:pgSz w:w="11901" w:h="16840" w:code="9"/>
          <w:pgMar w:top="878" w:right="1134" w:bottom="1418" w:left="1134" w:header="403" w:footer="720" w:gutter="0"/>
          <w:pgNumType w:start="0"/>
          <w:cols w:space="708"/>
          <w:titlePg/>
          <w:docGrid w:linePitch="326"/>
        </w:sectPr>
      </w:pPr>
    </w:p>
    <w:p w14:paraId="7D814496" w14:textId="411014D0" w:rsidR="006E0215" w:rsidRPr="001C0019" w:rsidRDefault="00FE54F6" w:rsidP="000E43D4">
      <w:pPr>
        <w:pStyle w:val="Heading2"/>
        <w:rPr>
          <w:rFonts w:asciiTheme="minorHAnsi" w:hAnsiTheme="minorHAnsi" w:cstheme="minorHAnsi"/>
          <w:sz w:val="32"/>
          <w:szCs w:val="32"/>
        </w:rPr>
      </w:pPr>
      <w:bookmarkStart w:id="36" w:name="_Toc223685828"/>
      <w:r w:rsidRPr="00C874AB">
        <w:rPr>
          <w:rFonts w:asciiTheme="minorHAnsi" w:hAnsiTheme="minorHAnsi" w:cstheme="minorHAnsi"/>
          <w:sz w:val="36"/>
          <w:szCs w:val="36"/>
        </w:rPr>
        <w:lastRenderedPageBreak/>
        <w:t>Budget</w:t>
      </w:r>
      <w:bookmarkEnd w:id="36"/>
    </w:p>
    <w:p w14:paraId="7228B0D8" w14:textId="77777777" w:rsidR="00CA54B1" w:rsidRPr="006D4314" w:rsidRDefault="00CA54B1" w:rsidP="5BFC2E62">
      <w:pPr>
        <w:pStyle w:val="Body"/>
        <w:rPr>
          <w:sz w:val="24"/>
          <w:szCs w:val="24"/>
        </w:rPr>
      </w:pPr>
      <w:r w:rsidRPr="5BFC2E62">
        <w:rPr>
          <w:sz w:val="24"/>
          <w:szCs w:val="24"/>
        </w:rPr>
        <w:t>You can find more information in the LTP 2024 Amendment.</w:t>
      </w:r>
      <w:r>
        <w:rPr>
          <w:rStyle w:val="FootnoteReference"/>
        </w:rPr>
        <w:footnoteReference w:id="3"/>
      </w:r>
    </w:p>
    <w:p w14:paraId="1E155258" w14:textId="77777777" w:rsidR="00CA54B1" w:rsidRPr="000056AC" w:rsidRDefault="00CA54B1" w:rsidP="5BFC2E62">
      <w:pPr>
        <w:pStyle w:val="Body"/>
        <w:rPr>
          <w:sz w:val="24"/>
          <w:szCs w:val="24"/>
        </w:rPr>
      </w:pPr>
      <w:r w:rsidRPr="000056AC">
        <w:rPr>
          <w:sz w:val="24"/>
          <w:szCs w:val="24"/>
        </w:rPr>
        <w:t>Percentage of total council spend:</w:t>
      </w:r>
    </w:p>
    <w:p w14:paraId="3304C7D2" w14:textId="2ED7CAC2" w:rsidR="00CA54B1" w:rsidRPr="000056AC" w:rsidRDefault="7D6279D5" w:rsidP="5BFC2E62">
      <w:pPr>
        <w:pStyle w:val="Body"/>
        <w:rPr>
          <w:sz w:val="24"/>
          <w:szCs w:val="24"/>
        </w:rPr>
      </w:pPr>
      <w:r w:rsidRPr="000056AC">
        <w:rPr>
          <w:sz w:val="24"/>
          <w:szCs w:val="24"/>
        </w:rPr>
        <w:t xml:space="preserve">Opex – </w:t>
      </w:r>
      <w:r w:rsidR="6819838B" w:rsidRPr="000056AC">
        <w:rPr>
          <w:sz w:val="24"/>
          <w:szCs w:val="24"/>
        </w:rPr>
        <w:t>3</w:t>
      </w:r>
      <w:r w:rsidRPr="000056AC">
        <w:rPr>
          <w:sz w:val="24"/>
          <w:szCs w:val="24"/>
        </w:rPr>
        <w:t>%</w:t>
      </w:r>
    </w:p>
    <w:p w14:paraId="59729290" w14:textId="20470B66" w:rsidR="00CA54B1" w:rsidRDefault="7D6279D5" w:rsidP="71A7F3DA">
      <w:pPr>
        <w:pStyle w:val="Body"/>
        <w:rPr>
          <w:color w:val="000000" w:themeColor="text1"/>
          <w:sz w:val="24"/>
          <w:szCs w:val="24"/>
        </w:rPr>
      </w:pPr>
      <w:r w:rsidRPr="000056AC">
        <w:rPr>
          <w:color w:val="000000" w:themeColor="text1"/>
          <w:sz w:val="24"/>
          <w:szCs w:val="24"/>
        </w:rPr>
        <w:t xml:space="preserve">Capex – </w:t>
      </w:r>
      <w:r w:rsidR="5FB60544" w:rsidRPr="000056AC">
        <w:rPr>
          <w:color w:val="000000" w:themeColor="text1"/>
          <w:sz w:val="24"/>
          <w:szCs w:val="24"/>
        </w:rPr>
        <w:t>0.9</w:t>
      </w:r>
      <w:r w:rsidRPr="000056AC">
        <w:rPr>
          <w:color w:val="000000" w:themeColor="text1"/>
          <w:sz w:val="24"/>
          <w:szCs w:val="24"/>
        </w:rPr>
        <w:t>%</w:t>
      </w:r>
    </w:p>
    <w:p w14:paraId="038C9279" w14:textId="77777777" w:rsidR="00880BCE" w:rsidRPr="000056AC" w:rsidRDefault="00880BCE" w:rsidP="71A7F3DA">
      <w:pPr>
        <w:pStyle w:val="Body"/>
        <w:rPr>
          <w:color w:val="000000" w:themeColor="text1"/>
          <w:sz w:val="24"/>
          <w:szCs w:val="24"/>
        </w:rPr>
      </w:pPr>
    </w:p>
    <w:p w14:paraId="71FB8745" w14:textId="13A25A1A" w:rsidR="006E0215" w:rsidRPr="00880BCE" w:rsidRDefault="006E0215" w:rsidP="00880BCE">
      <w:pPr>
        <w:pStyle w:val="Body"/>
        <w:rPr>
          <w:b/>
          <w:bCs/>
        </w:rPr>
      </w:pPr>
      <w:r w:rsidRPr="00880BCE">
        <w:rPr>
          <w:b/>
          <w:bCs/>
        </w:rPr>
        <w:t xml:space="preserve">Operating </w:t>
      </w:r>
      <w:r w:rsidR="00285D86" w:rsidRPr="00880BCE">
        <w:rPr>
          <w:b/>
          <w:bCs/>
        </w:rPr>
        <w:t>E</w:t>
      </w:r>
      <w:r w:rsidRPr="00880BCE">
        <w:rPr>
          <w:b/>
          <w:bCs/>
        </w:rPr>
        <w:t>xpenditure</w:t>
      </w:r>
    </w:p>
    <w:tbl>
      <w:tblPr>
        <w:tblW w:w="14459" w:type="dxa"/>
        <w:tblLayout w:type="fixed"/>
        <w:tblCellMar>
          <w:left w:w="57" w:type="dxa"/>
          <w:right w:w="57" w:type="dxa"/>
        </w:tblCellMar>
        <w:tblLook w:val="04A0" w:firstRow="1" w:lastRow="0" w:firstColumn="1" w:lastColumn="0" w:noHBand="0" w:noVBand="1"/>
      </w:tblPr>
      <w:tblGrid>
        <w:gridCol w:w="1843"/>
        <w:gridCol w:w="992"/>
        <w:gridCol w:w="1162"/>
        <w:gridCol w:w="1162"/>
        <w:gridCol w:w="1163"/>
        <w:gridCol w:w="1162"/>
        <w:gridCol w:w="1163"/>
        <w:gridCol w:w="1162"/>
        <w:gridCol w:w="1162"/>
        <w:gridCol w:w="1163"/>
        <w:gridCol w:w="1162"/>
        <w:gridCol w:w="1163"/>
      </w:tblGrid>
      <w:tr w:rsidR="0033238D" w:rsidRPr="00B4136E" w14:paraId="1304B8D1" w14:textId="77777777" w:rsidTr="0077289E">
        <w:trPr>
          <w:trHeight w:val="300"/>
        </w:trPr>
        <w:tc>
          <w:tcPr>
            <w:tcW w:w="1843" w:type="dxa"/>
            <w:shd w:val="clear" w:color="auto" w:fill="FFDD00"/>
            <w:noWrap/>
            <w:hideMark/>
          </w:tcPr>
          <w:p w14:paraId="65250930" w14:textId="77777777" w:rsidR="0033238D" w:rsidRPr="0003302F" w:rsidRDefault="0033238D">
            <w:pPr>
              <w:pStyle w:val="Tableheading0"/>
              <w:rPr>
                <w:rFonts w:asciiTheme="minorHAnsi" w:hAnsiTheme="minorHAnsi" w:cstheme="minorHAnsi"/>
              </w:rPr>
            </w:pPr>
            <w:r w:rsidRPr="0003302F">
              <w:rPr>
                <w:rFonts w:asciiTheme="minorHAnsi" w:hAnsiTheme="minorHAnsi" w:cstheme="minorHAnsi"/>
              </w:rPr>
              <w:t>Activity Component Name</w:t>
            </w:r>
          </w:p>
        </w:tc>
        <w:tc>
          <w:tcPr>
            <w:tcW w:w="992" w:type="dxa"/>
            <w:shd w:val="clear" w:color="auto" w:fill="FFDD00"/>
            <w:noWrap/>
            <w:hideMark/>
          </w:tcPr>
          <w:p w14:paraId="58DE5273" w14:textId="77777777" w:rsidR="0033238D" w:rsidRPr="0003302F" w:rsidRDefault="0033238D">
            <w:pPr>
              <w:pStyle w:val="Tableheading0"/>
              <w:rPr>
                <w:rFonts w:asciiTheme="minorHAnsi" w:hAnsiTheme="minorHAnsi" w:cstheme="minorHAnsi"/>
              </w:rPr>
            </w:pPr>
            <w:r w:rsidRPr="0003302F">
              <w:rPr>
                <w:rFonts w:asciiTheme="minorHAnsi" w:hAnsiTheme="minorHAnsi" w:cstheme="minorHAnsi"/>
              </w:rPr>
              <w:t>Income/ Expense</w:t>
            </w:r>
          </w:p>
        </w:tc>
        <w:tc>
          <w:tcPr>
            <w:tcW w:w="1162" w:type="dxa"/>
            <w:shd w:val="clear" w:color="auto" w:fill="FFDD00"/>
            <w:noWrap/>
            <w:hideMark/>
          </w:tcPr>
          <w:p w14:paraId="640DE1B6" w14:textId="77777777" w:rsidR="0033238D" w:rsidRPr="0003302F" w:rsidRDefault="0033238D">
            <w:pPr>
              <w:pStyle w:val="Tableheading0"/>
              <w:rPr>
                <w:rFonts w:asciiTheme="minorHAnsi" w:hAnsiTheme="minorHAnsi" w:cstheme="minorHAnsi"/>
              </w:rPr>
            </w:pPr>
            <w:r w:rsidRPr="0003302F">
              <w:rPr>
                <w:rFonts w:asciiTheme="minorHAnsi" w:hAnsiTheme="minorHAnsi" w:cstheme="minorHAnsi"/>
              </w:rPr>
              <w:t>2024/25</w:t>
            </w:r>
          </w:p>
        </w:tc>
        <w:tc>
          <w:tcPr>
            <w:tcW w:w="1162" w:type="dxa"/>
            <w:shd w:val="clear" w:color="auto" w:fill="FFDD00"/>
            <w:noWrap/>
            <w:hideMark/>
          </w:tcPr>
          <w:p w14:paraId="0398FE74" w14:textId="77777777" w:rsidR="0033238D" w:rsidRPr="0003302F" w:rsidRDefault="0033238D">
            <w:pPr>
              <w:pStyle w:val="Tableheading0"/>
              <w:rPr>
                <w:rFonts w:asciiTheme="minorHAnsi" w:hAnsiTheme="minorHAnsi" w:cstheme="minorHAnsi"/>
              </w:rPr>
            </w:pPr>
            <w:r w:rsidRPr="0003302F">
              <w:rPr>
                <w:rFonts w:asciiTheme="minorHAnsi" w:hAnsiTheme="minorHAnsi" w:cstheme="minorHAnsi"/>
              </w:rPr>
              <w:t>2025/26</w:t>
            </w:r>
          </w:p>
        </w:tc>
        <w:tc>
          <w:tcPr>
            <w:tcW w:w="1163" w:type="dxa"/>
            <w:shd w:val="clear" w:color="auto" w:fill="FFDD00"/>
            <w:noWrap/>
            <w:hideMark/>
          </w:tcPr>
          <w:p w14:paraId="1F665ADF" w14:textId="77777777" w:rsidR="0033238D" w:rsidRPr="0003302F" w:rsidRDefault="0033238D">
            <w:pPr>
              <w:pStyle w:val="Tableheading0"/>
              <w:rPr>
                <w:rFonts w:asciiTheme="minorHAnsi" w:hAnsiTheme="minorHAnsi" w:cstheme="minorHAnsi"/>
              </w:rPr>
            </w:pPr>
            <w:r w:rsidRPr="0003302F">
              <w:rPr>
                <w:rFonts w:asciiTheme="minorHAnsi" w:hAnsiTheme="minorHAnsi" w:cstheme="minorHAnsi"/>
              </w:rPr>
              <w:t>2026/27</w:t>
            </w:r>
          </w:p>
        </w:tc>
        <w:tc>
          <w:tcPr>
            <w:tcW w:w="1162" w:type="dxa"/>
            <w:shd w:val="clear" w:color="auto" w:fill="FFDD00"/>
            <w:noWrap/>
            <w:hideMark/>
          </w:tcPr>
          <w:p w14:paraId="34B8CF5D" w14:textId="77777777" w:rsidR="0033238D" w:rsidRPr="0003302F" w:rsidRDefault="0033238D">
            <w:pPr>
              <w:pStyle w:val="Tableheading0"/>
              <w:rPr>
                <w:rFonts w:asciiTheme="minorHAnsi" w:hAnsiTheme="minorHAnsi" w:cstheme="minorHAnsi"/>
              </w:rPr>
            </w:pPr>
            <w:r w:rsidRPr="0003302F">
              <w:rPr>
                <w:rFonts w:asciiTheme="minorHAnsi" w:hAnsiTheme="minorHAnsi" w:cstheme="minorHAnsi"/>
              </w:rPr>
              <w:t>2027/28</w:t>
            </w:r>
          </w:p>
        </w:tc>
        <w:tc>
          <w:tcPr>
            <w:tcW w:w="1163" w:type="dxa"/>
            <w:shd w:val="clear" w:color="auto" w:fill="FFDD00"/>
            <w:noWrap/>
            <w:hideMark/>
          </w:tcPr>
          <w:p w14:paraId="30F7FF06" w14:textId="77777777" w:rsidR="0033238D" w:rsidRPr="0003302F" w:rsidRDefault="0033238D">
            <w:pPr>
              <w:pStyle w:val="Tableheading0"/>
              <w:rPr>
                <w:rFonts w:asciiTheme="minorHAnsi" w:hAnsiTheme="minorHAnsi" w:cstheme="minorHAnsi"/>
              </w:rPr>
            </w:pPr>
            <w:r w:rsidRPr="0003302F">
              <w:rPr>
                <w:rFonts w:asciiTheme="minorHAnsi" w:hAnsiTheme="minorHAnsi" w:cstheme="minorHAnsi"/>
              </w:rPr>
              <w:t>2028/29</w:t>
            </w:r>
          </w:p>
        </w:tc>
        <w:tc>
          <w:tcPr>
            <w:tcW w:w="1162" w:type="dxa"/>
            <w:shd w:val="clear" w:color="auto" w:fill="FFDD00"/>
            <w:noWrap/>
            <w:hideMark/>
          </w:tcPr>
          <w:p w14:paraId="34FF53A9" w14:textId="77777777" w:rsidR="0033238D" w:rsidRPr="0003302F" w:rsidRDefault="0033238D">
            <w:pPr>
              <w:pStyle w:val="Tableheading0"/>
              <w:rPr>
                <w:rFonts w:asciiTheme="minorHAnsi" w:hAnsiTheme="minorHAnsi" w:cstheme="minorHAnsi"/>
              </w:rPr>
            </w:pPr>
            <w:r w:rsidRPr="0003302F">
              <w:rPr>
                <w:rFonts w:asciiTheme="minorHAnsi" w:hAnsiTheme="minorHAnsi" w:cstheme="minorHAnsi"/>
              </w:rPr>
              <w:t>2029/30</w:t>
            </w:r>
          </w:p>
        </w:tc>
        <w:tc>
          <w:tcPr>
            <w:tcW w:w="1162" w:type="dxa"/>
            <w:shd w:val="clear" w:color="auto" w:fill="FFDD00"/>
            <w:noWrap/>
            <w:hideMark/>
          </w:tcPr>
          <w:p w14:paraId="42394300" w14:textId="77777777" w:rsidR="0033238D" w:rsidRPr="0003302F" w:rsidRDefault="0033238D">
            <w:pPr>
              <w:pStyle w:val="Tableheading0"/>
              <w:rPr>
                <w:rFonts w:asciiTheme="minorHAnsi" w:hAnsiTheme="minorHAnsi" w:cstheme="minorHAnsi"/>
              </w:rPr>
            </w:pPr>
            <w:r w:rsidRPr="0003302F">
              <w:rPr>
                <w:rFonts w:asciiTheme="minorHAnsi" w:hAnsiTheme="minorHAnsi" w:cstheme="minorHAnsi"/>
              </w:rPr>
              <w:t>2030/31</w:t>
            </w:r>
          </w:p>
        </w:tc>
        <w:tc>
          <w:tcPr>
            <w:tcW w:w="1163" w:type="dxa"/>
            <w:shd w:val="clear" w:color="auto" w:fill="FFDD00"/>
            <w:noWrap/>
            <w:hideMark/>
          </w:tcPr>
          <w:p w14:paraId="29CC3137" w14:textId="77777777" w:rsidR="0033238D" w:rsidRPr="0003302F" w:rsidRDefault="0033238D">
            <w:pPr>
              <w:pStyle w:val="Tableheading0"/>
              <w:rPr>
                <w:rFonts w:asciiTheme="minorHAnsi" w:hAnsiTheme="minorHAnsi" w:cstheme="minorHAnsi"/>
              </w:rPr>
            </w:pPr>
            <w:r w:rsidRPr="0003302F">
              <w:rPr>
                <w:rFonts w:asciiTheme="minorHAnsi" w:hAnsiTheme="minorHAnsi" w:cstheme="minorHAnsi"/>
              </w:rPr>
              <w:t>2031/32</w:t>
            </w:r>
          </w:p>
        </w:tc>
        <w:tc>
          <w:tcPr>
            <w:tcW w:w="1162" w:type="dxa"/>
            <w:shd w:val="clear" w:color="auto" w:fill="FFDD00"/>
            <w:noWrap/>
            <w:hideMark/>
          </w:tcPr>
          <w:p w14:paraId="1988D922" w14:textId="77777777" w:rsidR="0033238D" w:rsidRPr="0003302F" w:rsidRDefault="0033238D">
            <w:pPr>
              <w:pStyle w:val="Tableheading0"/>
              <w:rPr>
                <w:rFonts w:asciiTheme="minorHAnsi" w:hAnsiTheme="minorHAnsi" w:cstheme="minorHAnsi"/>
              </w:rPr>
            </w:pPr>
            <w:r w:rsidRPr="0003302F">
              <w:rPr>
                <w:rFonts w:asciiTheme="minorHAnsi" w:hAnsiTheme="minorHAnsi" w:cstheme="minorHAnsi"/>
              </w:rPr>
              <w:t>2032/33</w:t>
            </w:r>
          </w:p>
        </w:tc>
        <w:tc>
          <w:tcPr>
            <w:tcW w:w="1163" w:type="dxa"/>
            <w:shd w:val="clear" w:color="auto" w:fill="FFDD00"/>
            <w:noWrap/>
            <w:hideMark/>
          </w:tcPr>
          <w:p w14:paraId="31FEB223" w14:textId="77777777" w:rsidR="0033238D" w:rsidRPr="0003302F" w:rsidRDefault="0033238D">
            <w:pPr>
              <w:pStyle w:val="Tableheading0"/>
              <w:rPr>
                <w:rFonts w:asciiTheme="minorHAnsi" w:hAnsiTheme="minorHAnsi" w:cstheme="minorHAnsi"/>
              </w:rPr>
            </w:pPr>
            <w:r w:rsidRPr="0003302F">
              <w:rPr>
                <w:rFonts w:asciiTheme="minorHAnsi" w:hAnsiTheme="minorHAnsi" w:cstheme="minorHAnsi"/>
              </w:rPr>
              <w:t>2033/34</w:t>
            </w:r>
          </w:p>
        </w:tc>
      </w:tr>
      <w:tr w:rsidR="0033238D" w:rsidRPr="00B4136E" w14:paraId="78DF04E8" w14:textId="77777777" w:rsidTr="0077289E">
        <w:trPr>
          <w:trHeight w:val="300"/>
        </w:trPr>
        <w:tc>
          <w:tcPr>
            <w:tcW w:w="1843" w:type="dxa"/>
            <w:tcBorders>
              <w:bottom w:val="single" w:sz="4" w:space="0" w:color="auto"/>
            </w:tcBorders>
            <w:shd w:val="clear" w:color="auto" w:fill="E5E6E8" w:themeFill="accent2" w:themeFillTint="33"/>
            <w:noWrap/>
            <w:hideMark/>
          </w:tcPr>
          <w:p w14:paraId="3732E412" w14:textId="77777777" w:rsidR="0033238D" w:rsidRPr="00B4136E" w:rsidRDefault="0033238D">
            <w:pPr>
              <w:spacing w:before="20" w:after="20"/>
              <w:rPr>
                <w:sz w:val="19"/>
                <w:szCs w:val="19"/>
              </w:rPr>
            </w:pPr>
            <w:r w:rsidRPr="00B4136E">
              <w:rPr>
                <w:sz w:val="19"/>
                <w:szCs w:val="19"/>
              </w:rPr>
              <w:t>4.1.1 Galleries and museums (WMT)</w:t>
            </w:r>
          </w:p>
        </w:tc>
        <w:tc>
          <w:tcPr>
            <w:tcW w:w="992" w:type="dxa"/>
            <w:tcBorders>
              <w:bottom w:val="single" w:sz="4" w:space="0" w:color="auto"/>
            </w:tcBorders>
            <w:noWrap/>
            <w:hideMark/>
          </w:tcPr>
          <w:p w14:paraId="36645E95" w14:textId="77777777" w:rsidR="0033238D" w:rsidRPr="00B4136E" w:rsidRDefault="0033238D">
            <w:pPr>
              <w:spacing w:before="20" w:after="20"/>
              <w:rPr>
                <w:sz w:val="19"/>
                <w:szCs w:val="19"/>
              </w:rPr>
            </w:pPr>
            <w:r w:rsidRPr="00B4136E">
              <w:rPr>
                <w:sz w:val="19"/>
                <w:szCs w:val="19"/>
              </w:rPr>
              <w:t>Expense</w:t>
            </w:r>
          </w:p>
        </w:tc>
        <w:tc>
          <w:tcPr>
            <w:tcW w:w="1162" w:type="dxa"/>
            <w:tcBorders>
              <w:bottom w:val="single" w:sz="4" w:space="0" w:color="auto"/>
            </w:tcBorders>
            <w:noWrap/>
          </w:tcPr>
          <w:p w14:paraId="438D3E04" w14:textId="77777777" w:rsidR="0033238D" w:rsidRPr="00B4136E" w:rsidRDefault="0033238D">
            <w:pPr>
              <w:spacing w:before="20" w:after="20"/>
              <w:jc w:val="right"/>
              <w:rPr>
                <w:sz w:val="19"/>
                <w:szCs w:val="19"/>
              </w:rPr>
            </w:pPr>
            <w:r w:rsidRPr="00B4136E">
              <w:rPr>
                <w:sz w:val="19"/>
                <w:szCs w:val="19"/>
              </w:rPr>
              <w:t>11,382</w:t>
            </w:r>
          </w:p>
        </w:tc>
        <w:tc>
          <w:tcPr>
            <w:tcW w:w="1162" w:type="dxa"/>
            <w:tcBorders>
              <w:bottom w:val="single" w:sz="4" w:space="0" w:color="auto"/>
            </w:tcBorders>
            <w:noWrap/>
          </w:tcPr>
          <w:p w14:paraId="1C90E8A9" w14:textId="77777777" w:rsidR="0033238D" w:rsidRPr="00B4136E" w:rsidRDefault="0033238D">
            <w:pPr>
              <w:spacing w:before="20" w:after="20"/>
              <w:jc w:val="right"/>
              <w:rPr>
                <w:sz w:val="19"/>
                <w:szCs w:val="19"/>
              </w:rPr>
            </w:pPr>
            <w:r w:rsidRPr="00B4136E">
              <w:rPr>
                <w:sz w:val="19"/>
                <w:szCs w:val="19"/>
              </w:rPr>
              <w:t>11,911</w:t>
            </w:r>
          </w:p>
        </w:tc>
        <w:tc>
          <w:tcPr>
            <w:tcW w:w="1163" w:type="dxa"/>
            <w:tcBorders>
              <w:bottom w:val="single" w:sz="4" w:space="0" w:color="auto"/>
            </w:tcBorders>
            <w:noWrap/>
          </w:tcPr>
          <w:p w14:paraId="7E3A60A0" w14:textId="77777777" w:rsidR="0033238D" w:rsidRPr="00B4136E" w:rsidRDefault="0033238D">
            <w:pPr>
              <w:spacing w:before="20" w:after="20"/>
              <w:jc w:val="right"/>
              <w:rPr>
                <w:sz w:val="19"/>
                <w:szCs w:val="19"/>
              </w:rPr>
            </w:pPr>
            <w:r w:rsidRPr="00B4136E">
              <w:rPr>
                <w:sz w:val="19"/>
                <w:szCs w:val="19"/>
              </w:rPr>
              <w:t>12,371</w:t>
            </w:r>
          </w:p>
        </w:tc>
        <w:tc>
          <w:tcPr>
            <w:tcW w:w="1162" w:type="dxa"/>
            <w:tcBorders>
              <w:bottom w:val="single" w:sz="4" w:space="0" w:color="auto"/>
            </w:tcBorders>
            <w:noWrap/>
          </w:tcPr>
          <w:p w14:paraId="2099D409" w14:textId="77777777" w:rsidR="0033238D" w:rsidRPr="00B4136E" w:rsidRDefault="0033238D">
            <w:pPr>
              <w:spacing w:before="20" w:after="20"/>
              <w:jc w:val="right"/>
              <w:rPr>
                <w:sz w:val="19"/>
                <w:szCs w:val="19"/>
              </w:rPr>
            </w:pPr>
            <w:r w:rsidRPr="00B4136E">
              <w:rPr>
                <w:sz w:val="19"/>
                <w:szCs w:val="19"/>
              </w:rPr>
              <w:t>12,654</w:t>
            </w:r>
          </w:p>
        </w:tc>
        <w:tc>
          <w:tcPr>
            <w:tcW w:w="1163" w:type="dxa"/>
            <w:tcBorders>
              <w:bottom w:val="single" w:sz="4" w:space="0" w:color="auto"/>
            </w:tcBorders>
            <w:noWrap/>
          </w:tcPr>
          <w:p w14:paraId="48682520" w14:textId="77777777" w:rsidR="0033238D" w:rsidRPr="00B4136E" w:rsidRDefault="0033238D">
            <w:pPr>
              <w:spacing w:before="20" w:after="20"/>
              <w:jc w:val="right"/>
              <w:rPr>
                <w:sz w:val="19"/>
                <w:szCs w:val="19"/>
              </w:rPr>
            </w:pPr>
            <w:r w:rsidRPr="00B4136E">
              <w:rPr>
                <w:sz w:val="19"/>
                <w:szCs w:val="19"/>
              </w:rPr>
              <w:t>12,908</w:t>
            </w:r>
          </w:p>
        </w:tc>
        <w:tc>
          <w:tcPr>
            <w:tcW w:w="1162" w:type="dxa"/>
            <w:tcBorders>
              <w:bottom w:val="single" w:sz="4" w:space="0" w:color="auto"/>
            </w:tcBorders>
            <w:noWrap/>
          </w:tcPr>
          <w:p w14:paraId="5E651DE1" w14:textId="77777777" w:rsidR="0033238D" w:rsidRPr="00B4136E" w:rsidRDefault="0033238D">
            <w:pPr>
              <w:spacing w:before="20" w:after="20"/>
              <w:jc w:val="right"/>
              <w:rPr>
                <w:sz w:val="19"/>
                <w:szCs w:val="19"/>
              </w:rPr>
            </w:pPr>
            <w:r w:rsidRPr="00B4136E">
              <w:rPr>
                <w:sz w:val="19"/>
                <w:szCs w:val="19"/>
              </w:rPr>
              <w:t>13,132</w:t>
            </w:r>
          </w:p>
        </w:tc>
        <w:tc>
          <w:tcPr>
            <w:tcW w:w="1162" w:type="dxa"/>
            <w:tcBorders>
              <w:bottom w:val="single" w:sz="4" w:space="0" w:color="auto"/>
            </w:tcBorders>
            <w:noWrap/>
          </w:tcPr>
          <w:p w14:paraId="68383819" w14:textId="77777777" w:rsidR="0033238D" w:rsidRPr="00B4136E" w:rsidRDefault="0033238D">
            <w:pPr>
              <w:spacing w:before="20" w:after="20"/>
              <w:jc w:val="right"/>
              <w:rPr>
                <w:sz w:val="19"/>
                <w:szCs w:val="19"/>
              </w:rPr>
            </w:pPr>
            <w:r w:rsidRPr="00B4136E">
              <w:rPr>
                <w:sz w:val="19"/>
                <w:szCs w:val="19"/>
              </w:rPr>
              <w:t>13,322</w:t>
            </w:r>
          </w:p>
        </w:tc>
        <w:tc>
          <w:tcPr>
            <w:tcW w:w="1163" w:type="dxa"/>
            <w:tcBorders>
              <w:bottom w:val="single" w:sz="4" w:space="0" w:color="auto"/>
            </w:tcBorders>
            <w:noWrap/>
          </w:tcPr>
          <w:p w14:paraId="4FCCFE7C" w14:textId="77777777" w:rsidR="0033238D" w:rsidRPr="00B4136E" w:rsidRDefault="0033238D">
            <w:pPr>
              <w:spacing w:before="20" w:after="20"/>
              <w:jc w:val="right"/>
              <w:rPr>
                <w:sz w:val="19"/>
                <w:szCs w:val="19"/>
              </w:rPr>
            </w:pPr>
            <w:r w:rsidRPr="00B4136E">
              <w:rPr>
                <w:sz w:val="19"/>
                <w:szCs w:val="19"/>
              </w:rPr>
              <w:t>13,490</w:t>
            </w:r>
          </w:p>
        </w:tc>
        <w:tc>
          <w:tcPr>
            <w:tcW w:w="1162" w:type="dxa"/>
            <w:tcBorders>
              <w:bottom w:val="single" w:sz="4" w:space="0" w:color="auto"/>
            </w:tcBorders>
            <w:noWrap/>
          </w:tcPr>
          <w:p w14:paraId="064BA801" w14:textId="77777777" w:rsidR="0033238D" w:rsidRPr="00B4136E" w:rsidRDefault="0033238D">
            <w:pPr>
              <w:spacing w:before="20" w:after="20"/>
              <w:jc w:val="right"/>
              <w:rPr>
                <w:sz w:val="19"/>
                <w:szCs w:val="19"/>
              </w:rPr>
            </w:pPr>
            <w:r w:rsidRPr="00B4136E">
              <w:rPr>
                <w:sz w:val="19"/>
                <w:szCs w:val="19"/>
              </w:rPr>
              <w:t>13,649</w:t>
            </w:r>
          </w:p>
        </w:tc>
        <w:tc>
          <w:tcPr>
            <w:tcW w:w="1163" w:type="dxa"/>
            <w:tcBorders>
              <w:bottom w:val="single" w:sz="4" w:space="0" w:color="auto"/>
            </w:tcBorders>
            <w:noWrap/>
          </w:tcPr>
          <w:p w14:paraId="1F78D062" w14:textId="77777777" w:rsidR="0033238D" w:rsidRPr="00B4136E" w:rsidRDefault="0033238D">
            <w:pPr>
              <w:spacing w:before="20" w:after="20"/>
              <w:jc w:val="right"/>
              <w:rPr>
                <w:sz w:val="19"/>
                <w:szCs w:val="19"/>
              </w:rPr>
            </w:pPr>
            <w:r w:rsidRPr="00B4136E">
              <w:rPr>
                <w:sz w:val="19"/>
                <w:szCs w:val="19"/>
              </w:rPr>
              <w:t>13,784</w:t>
            </w:r>
          </w:p>
        </w:tc>
      </w:tr>
      <w:tr w:rsidR="0033238D" w:rsidRPr="00B4136E" w14:paraId="2EF4FB9D" w14:textId="77777777" w:rsidTr="0077289E">
        <w:trPr>
          <w:trHeight w:val="778"/>
        </w:trPr>
        <w:tc>
          <w:tcPr>
            <w:tcW w:w="1843" w:type="dxa"/>
            <w:tcBorders>
              <w:top w:val="single" w:sz="4" w:space="0" w:color="auto"/>
              <w:bottom w:val="single" w:sz="4" w:space="0" w:color="auto"/>
            </w:tcBorders>
            <w:shd w:val="clear" w:color="auto" w:fill="E5E6E8" w:themeFill="accent2" w:themeFillTint="33"/>
            <w:noWrap/>
            <w:hideMark/>
          </w:tcPr>
          <w:p w14:paraId="1ECC3929" w14:textId="77777777" w:rsidR="0033238D" w:rsidRPr="00B4136E" w:rsidRDefault="0033238D">
            <w:pPr>
              <w:spacing w:before="20" w:after="20"/>
              <w:rPr>
                <w:sz w:val="19"/>
                <w:szCs w:val="19"/>
              </w:rPr>
            </w:pPr>
            <w:r w:rsidRPr="00B4136E">
              <w:rPr>
                <w:sz w:val="19"/>
                <w:szCs w:val="19"/>
              </w:rPr>
              <w:t>4.1.2 Visitor attractions (Te Papa / Carter Observatory)</w:t>
            </w:r>
          </w:p>
        </w:tc>
        <w:tc>
          <w:tcPr>
            <w:tcW w:w="992" w:type="dxa"/>
            <w:tcBorders>
              <w:top w:val="single" w:sz="4" w:space="0" w:color="auto"/>
              <w:bottom w:val="single" w:sz="4" w:space="0" w:color="auto"/>
            </w:tcBorders>
            <w:noWrap/>
            <w:hideMark/>
          </w:tcPr>
          <w:p w14:paraId="1BB99D8F" w14:textId="77777777" w:rsidR="0033238D" w:rsidRPr="00B4136E" w:rsidRDefault="0033238D">
            <w:pPr>
              <w:spacing w:before="20" w:after="20"/>
              <w:rPr>
                <w:sz w:val="19"/>
                <w:szCs w:val="19"/>
              </w:rPr>
            </w:pPr>
            <w:r w:rsidRPr="00B4136E">
              <w:rPr>
                <w:sz w:val="19"/>
                <w:szCs w:val="19"/>
              </w:rPr>
              <w:t>Expense</w:t>
            </w:r>
          </w:p>
        </w:tc>
        <w:tc>
          <w:tcPr>
            <w:tcW w:w="1162" w:type="dxa"/>
            <w:tcBorders>
              <w:top w:val="single" w:sz="4" w:space="0" w:color="auto"/>
              <w:bottom w:val="single" w:sz="4" w:space="0" w:color="auto"/>
            </w:tcBorders>
            <w:noWrap/>
          </w:tcPr>
          <w:p w14:paraId="3ADE2B40" w14:textId="77777777" w:rsidR="0033238D" w:rsidRPr="00B4136E" w:rsidRDefault="0033238D">
            <w:pPr>
              <w:spacing w:before="20" w:after="20"/>
              <w:jc w:val="right"/>
              <w:rPr>
                <w:sz w:val="19"/>
                <w:szCs w:val="19"/>
              </w:rPr>
            </w:pPr>
            <w:r w:rsidRPr="00B4136E">
              <w:rPr>
                <w:sz w:val="19"/>
                <w:szCs w:val="19"/>
              </w:rPr>
              <w:t>3,163</w:t>
            </w:r>
          </w:p>
        </w:tc>
        <w:tc>
          <w:tcPr>
            <w:tcW w:w="1162" w:type="dxa"/>
            <w:tcBorders>
              <w:top w:val="single" w:sz="4" w:space="0" w:color="auto"/>
              <w:bottom w:val="single" w:sz="4" w:space="0" w:color="auto"/>
            </w:tcBorders>
            <w:noWrap/>
          </w:tcPr>
          <w:p w14:paraId="782E07D8" w14:textId="77777777" w:rsidR="0033238D" w:rsidRPr="00B4136E" w:rsidRDefault="0033238D">
            <w:pPr>
              <w:spacing w:before="20" w:after="20"/>
              <w:jc w:val="right"/>
              <w:rPr>
                <w:sz w:val="19"/>
                <w:szCs w:val="19"/>
              </w:rPr>
            </w:pPr>
            <w:r w:rsidRPr="00B4136E">
              <w:rPr>
                <w:sz w:val="19"/>
                <w:szCs w:val="19"/>
              </w:rPr>
              <w:t>3,198</w:t>
            </w:r>
          </w:p>
        </w:tc>
        <w:tc>
          <w:tcPr>
            <w:tcW w:w="1163" w:type="dxa"/>
            <w:tcBorders>
              <w:top w:val="single" w:sz="4" w:space="0" w:color="auto"/>
              <w:bottom w:val="single" w:sz="4" w:space="0" w:color="auto"/>
            </w:tcBorders>
            <w:noWrap/>
          </w:tcPr>
          <w:p w14:paraId="18EFE242" w14:textId="77777777" w:rsidR="0033238D" w:rsidRPr="00B4136E" w:rsidRDefault="0033238D">
            <w:pPr>
              <w:spacing w:before="20" w:after="20"/>
              <w:jc w:val="right"/>
              <w:rPr>
                <w:sz w:val="19"/>
                <w:szCs w:val="19"/>
              </w:rPr>
            </w:pPr>
            <w:r w:rsidRPr="00B4136E">
              <w:rPr>
                <w:sz w:val="19"/>
                <w:szCs w:val="19"/>
              </w:rPr>
              <w:t>3,283</w:t>
            </w:r>
          </w:p>
        </w:tc>
        <w:tc>
          <w:tcPr>
            <w:tcW w:w="1162" w:type="dxa"/>
            <w:tcBorders>
              <w:top w:val="single" w:sz="4" w:space="0" w:color="auto"/>
              <w:bottom w:val="single" w:sz="4" w:space="0" w:color="auto"/>
            </w:tcBorders>
            <w:noWrap/>
          </w:tcPr>
          <w:p w14:paraId="45C7A9F6" w14:textId="77777777" w:rsidR="0033238D" w:rsidRPr="00B4136E" w:rsidRDefault="0033238D">
            <w:pPr>
              <w:spacing w:before="20" w:after="20"/>
              <w:jc w:val="right"/>
              <w:rPr>
                <w:sz w:val="19"/>
                <w:szCs w:val="19"/>
              </w:rPr>
            </w:pPr>
            <w:r w:rsidRPr="00B4136E">
              <w:rPr>
                <w:sz w:val="19"/>
                <w:szCs w:val="19"/>
              </w:rPr>
              <w:t>3,292</w:t>
            </w:r>
          </w:p>
        </w:tc>
        <w:tc>
          <w:tcPr>
            <w:tcW w:w="1163" w:type="dxa"/>
            <w:tcBorders>
              <w:top w:val="single" w:sz="4" w:space="0" w:color="auto"/>
              <w:bottom w:val="single" w:sz="4" w:space="0" w:color="auto"/>
            </w:tcBorders>
            <w:noWrap/>
          </w:tcPr>
          <w:p w14:paraId="17D00DBF" w14:textId="77777777" w:rsidR="0033238D" w:rsidRPr="00B4136E" w:rsidRDefault="0033238D">
            <w:pPr>
              <w:spacing w:before="20" w:after="20"/>
              <w:jc w:val="right"/>
              <w:rPr>
                <w:sz w:val="19"/>
                <w:szCs w:val="19"/>
              </w:rPr>
            </w:pPr>
            <w:r w:rsidRPr="00B4136E">
              <w:rPr>
                <w:sz w:val="19"/>
                <w:szCs w:val="19"/>
              </w:rPr>
              <w:t>3,334</w:t>
            </w:r>
          </w:p>
        </w:tc>
        <w:tc>
          <w:tcPr>
            <w:tcW w:w="1162" w:type="dxa"/>
            <w:tcBorders>
              <w:top w:val="single" w:sz="4" w:space="0" w:color="auto"/>
              <w:bottom w:val="single" w:sz="4" w:space="0" w:color="auto"/>
            </w:tcBorders>
            <w:noWrap/>
          </w:tcPr>
          <w:p w14:paraId="23AC27E3" w14:textId="77777777" w:rsidR="0033238D" w:rsidRPr="00B4136E" w:rsidRDefault="0033238D">
            <w:pPr>
              <w:spacing w:before="20" w:after="20"/>
              <w:jc w:val="right"/>
              <w:rPr>
                <w:sz w:val="19"/>
                <w:szCs w:val="19"/>
              </w:rPr>
            </w:pPr>
            <w:r w:rsidRPr="00B4136E">
              <w:rPr>
                <w:sz w:val="19"/>
                <w:szCs w:val="19"/>
              </w:rPr>
              <w:t>3,376</w:t>
            </w:r>
          </w:p>
        </w:tc>
        <w:tc>
          <w:tcPr>
            <w:tcW w:w="1162" w:type="dxa"/>
            <w:tcBorders>
              <w:top w:val="single" w:sz="4" w:space="0" w:color="auto"/>
              <w:bottom w:val="single" w:sz="4" w:space="0" w:color="auto"/>
            </w:tcBorders>
            <w:noWrap/>
          </w:tcPr>
          <w:p w14:paraId="1E82FE97" w14:textId="77777777" w:rsidR="0033238D" w:rsidRPr="00B4136E" w:rsidRDefault="0033238D">
            <w:pPr>
              <w:spacing w:before="20" w:after="20"/>
              <w:jc w:val="right"/>
              <w:rPr>
                <w:sz w:val="19"/>
                <w:szCs w:val="19"/>
              </w:rPr>
            </w:pPr>
            <w:r w:rsidRPr="00B4136E">
              <w:rPr>
                <w:sz w:val="19"/>
                <w:szCs w:val="19"/>
              </w:rPr>
              <w:t>3,418</w:t>
            </w:r>
          </w:p>
        </w:tc>
        <w:tc>
          <w:tcPr>
            <w:tcW w:w="1163" w:type="dxa"/>
            <w:tcBorders>
              <w:top w:val="single" w:sz="4" w:space="0" w:color="auto"/>
              <w:bottom w:val="single" w:sz="4" w:space="0" w:color="auto"/>
            </w:tcBorders>
            <w:noWrap/>
          </w:tcPr>
          <w:p w14:paraId="226DB981" w14:textId="77777777" w:rsidR="0033238D" w:rsidRPr="00B4136E" w:rsidRDefault="0033238D">
            <w:pPr>
              <w:spacing w:before="20" w:after="20"/>
              <w:jc w:val="right"/>
              <w:rPr>
                <w:sz w:val="19"/>
                <w:szCs w:val="19"/>
              </w:rPr>
            </w:pPr>
            <w:r w:rsidRPr="00B4136E">
              <w:rPr>
                <w:sz w:val="19"/>
                <w:szCs w:val="19"/>
              </w:rPr>
              <w:t>3,465</w:t>
            </w:r>
          </w:p>
        </w:tc>
        <w:tc>
          <w:tcPr>
            <w:tcW w:w="1162" w:type="dxa"/>
            <w:tcBorders>
              <w:top w:val="single" w:sz="4" w:space="0" w:color="auto"/>
              <w:bottom w:val="single" w:sz="4" w:space="0" w:color="auto"/>
            </w:tcBorders>
            <w:noWrap/>
          </w:tcPr>
          <w:p w14:paraId="66724AC0" w14:textId="77777777" w:rsidR="0033238D" w:rsidRPr="00B4136E" w:rsidRDefault="0033238D">
            <w:pPr>
              <w:spacing w:before="20" w:after="20"/>
              <w:jc w:val="right"/>
              <w:rPr>
                <w:sz w:val="19"/>
                <w:szCs w:val="19"/>
              </w:rPr>
            </w:pPr>
            <w:r w:rsidRPr="00B4136E">
              <w:rPr>
                <w:sz w:val="19"/>
                <w:szCs w:val="19"/>
              </w:rPr>
              <w:t>3,501</w:t>
            </w:r>
          </w:p>
        </w:tc>
        <w:tc>
          <w:tcPr>
            <w:tcW w:w="1163" w:type="dxa"/>
            <w:tcBorders>
              <w:top w:val="single" w:sz="4" w:space="0" w:color="auto"/>
              <w:bottom w:val="single" w:sz="4" w:space="0" w:color="auto"/>
            </w:tcBorders>
            <w:noWrap/>
          </w:tcPr>
          <w:p w14:paraId="49AA8D21" w14:textId="77777777" w:rsidR="0033238D" w:rsidRPr="00B4136E" w:rsidRDefault="0033238D">
            <w:pPr>
              <w:spacing w:before="20" w:after="20"/>
              <w:jc w:val="right"/>
              <w:rPr>
                <w:sz w:val="19"/>
                <w:szCs w:val="19"/>
              </w:rPr>
            </w:pPr>
            <w:r w:rsidRPr="00B4136E">
              <w:rPr>
                <w:sz w:val="19"/>
                <w:szCs w:val="19"/>
              </w:rPr>
              <w:t>3,458</w:t>
            </w:r>
          </w:p>
        </w:tc>
      </w:tr>
      <w:tr w:rsidR="0033238D" w:rsidRPr="00B4136E" w14:paraId="5CE2F897" w14:textId="77777777" w:rsidTr="0077289E">
        <w:trPr>
          <w:trHeight w:val="300"/>
        </w:trPr>
        <w:tc>
          <w:tcPr>
            <w:tcW w:w="1843" w:type="dxa"/>
            <w:vMerge w:val="restart"/>
            <w:tcBorders>
              <w:top w:val="single" w:sz="4" w:space="0" w:color="auto"/>
              <w:bottom w:val="single" w:sz="4" w:space="0" w:color="auto"/>
            </w:tcBorders>
            <w:shd w:val="clear" w:color="auto" w:fill="E5E6E8" w:themeFill="accent2" w:themeFillTint="33"/>
            <w:noWrap/>
            <w:hideMark/>
          </w:tcPr>
          <w:p w14:paraId="07657A99" w14:textId="77777777" w:rsidR="0033238D" w:rsidRPr="00B4136E" w:rsidRDefault="0033238D">
            <w:pPr>
              <w:spacing w:before="20" w:after="20"/>
              <w:rPr>
                <w:sz w:val="19"/>
                <w:szCs w:val="19"/>
              </w:rPr>
            </w:pPr>
            <w:r w:rsidRPr="00B4136E">
              <w:rPr>
                <w:sz w:val="19"/>
                <w:szCs w:val="19"/>
              </w:rPr>
              <w:t>4.1.3 Arts and cultural festivals</w:t>
            </w:r>
          </w:p>
        </w:tc>
        <w:tc>
          <w:tcPr>
            <w:tcW w:w="992" w:type="dxa"/>
            <w:tcBorders>
              <w:top w:val="single" w:sz="4" w:space="0" w:color="auto"/>
              <w:bottom w:val="single" w:sz="4" w:space="0" w:color="auto"/>
            </w:tcBorders>
            <w:noWrap/>
            <w:hideMark/>
          </w:tcPr>
          <w:p w14:paraId="5B1CFAC6" w14:textId="77777777" w:rsidR="0033238D" w:rsidRPr="00B4136E" w:rsidRDefault="0033238D">
            <w:pPr>
              <w:spacing w:before="20" w:after="20"/>
              <w:rPr>
                <w:sz w:val="19"/>
                <w:szCs w:val="19"/>
              </w:rPr>
            </w:pPr>
            <w:r w:rsidRPr="00B4136E">
              <w:rPr>
                <w:sz w:val="19"/>
                <w:szCs w:val="19"/>
              </w:rPr>
              <w:t>Expense</w:t>
            </w:r>
          </w:p>
        </w:tc>
        <w:tc>
          <w:tcPr>
            <w:tcW w:w="1162" w:type="dxa"/>
            <w:tcBorders>
              <w:top w:val="single" w:sz="4" w:space="0" w:color="auto"/>
              <w:bottom w:val="single" w:sz="4" w:space="0" w:color="auto"/>
            </w:tcBorders>
            <w:noWrap/>
          </w:tcPr>
          <w:p w14:paraId="01CD6ACE" w14:textId="77777777" w:rsidR="0033238D" w:rsidRPr="00B4136E" w:rsidRDefault="0033238D">
            <w:pPr>
              <w:spacing w:before="20" w:after="20"/>
              <w:jc w:val="right"/>
              <w:rPr>
                <w:sz w:val="19"/>
                <w:szCs w:val="19"/>
              </w:rPr>
            </w:pPr>
            <w:r w:rsidRPr="00B4136E">
              <w:rPr>
                <w:sz w:val="19"/>
                <w:szCs w:val="19"/>
              </w:rPr>
              <w:t>5,414</w:t>
            </w:r>
          </w:p>
        </w:tc>
        <w:tc>
          <w:tcPr>
            <w:tcW w:w="1162" w:type="dxa"/>
            <w:tcBorders>
              <w:top w:val="single" w:sz="4" w:space="0" w:color="auto"/>
              <w:bottom w:val="single" w:sz="4" w:space="0" w:color="auto"/>
            </w:tcBorders>
            <w:noWrap/>
          </w:tcPr>
          <w:p w14:paraId="40871164" w14:textId="77777777" w:rsidR="0033238D" w:rsidRPr="00B4136E" w:rsidRDefault="0033238D">
            <w:pPr>
              <w:spacing w:before="20" w:after="20"/>
              <w:jc w:val="right"/>
              <w:rPr>
                <w:sz w:val="19"/>
                <w:szCs w:val="19"/>
              </w:rPr>
            </w:pPr>
            <w:r w:rsidRPr="00B4136E">
              <w:rPr>
                <w:sz w:val="19"/>
                <w:szCs w:val="19"/>
              </w:rPr>
              <w:t>5,674</w:t>
            </w:r>
          </w:p>
        </w:tc>
        <w:tc>
          <w:tcPr>
            <w:tcW w:w="1163" w:type="dxa"/>
            <w:tcBorders>
              <w:top w:val="single" w:sz="4" w:space="0" w:color="auto"/>
              <w:bottom w:val="single" w:sz="4" w:space="0" w:color="auto"/>
            </w:tcBorders>
            <w:noWrap/>
          </w:tcPr>
          <w:p w14:paraId="18B2F7C8" w14:textId="77777777" w:rsidR="0033238D" w:rsidRPr="00B4136E" w:rsidRDefault="0033238D">
            <w:pPr>
              <w:spacing w:before="20" w:after="20"/>
              <w:jc w:val="right"/>
              <w:rPr>
                <w:sz w:val="19"/>
                <w:szCs w:val="19"/>
              </w:rPr>
            </w:pPr>
            <w:r w:rsidRPr="00B4136E">
              <w:rPr>
                <w:sz w:val="19"/>
                <w:szCs w:val="19"/>
              </w:rPr>
              <w:t>5,790</w:t>
            </w:r>
          </w:p>
        </w:tc>
        <w:tc>
          <w:tcPr>
            <w:tcW w:w="1162" w:type="dxa"/>
            <w:tcBorders>
              <w:top w:val="single" w:sz="4" w:space="0" w:color="auto"/>
              <w:bottom w:val="single" w:sz="4" w:space="0" w:color="auto"/>
            </w:tcBorders>
            <w:noWrap/>
          </w:tcPr>
          <w:p w14:paraId="24D884F5" w14:textId="77777777" w:rsidR="0033238D" w:rsidRPr="00B4136E" w:rsidRDefault="0033238D">
            <w:pPr>
              <w:spacing w:before="20" w:after="20"/>
              <w:jc w:val="right"/>
              <w:rPr>
                <w:sz w:val="19"/>
                <w:szCs w:val="19"/>
              </w:rPr>
            </w:pPr>
            <w:r w:rsidRPr="00B4136E">
              <w:rPr>
                <w:sz w:val="19"/>
                <w:szCs w:val="19"/>
              </w:rPr>
              <w:t>5,897</w:t>
            </w:r>
          </w:p>
        </w:tc>
        <w:tc>
          <w:tcPr>
            <w:tcW w:w="1163" w:type="dxa"/>
            <w:tcBorders>
              <w:top w:val="single" w:sz="4" w:space="0" w:color="auto"/>
              <w:bottom w:val="single" w:sz="4" w:space="0" w:color="auto"/>
            </w:tcBorders>
            <w:noWrap/>
          </w:tcPr>
          <w:p w14:paraId="2171618E" w14:textId="77777777" w:rsidR="0033238D" w:rsidRPr="00B4136E" w:rsidRDefault="0033238D">
            <w:pPr>
              <w:spacing w:before="20" w:after="20"/>
              <w:jc w:val="right"/>
              <w:rPr>
                <w:sz w:val="19"/>
                <w:szCs w:val="19"/>
              </w:rPr>
            </w:pPr>
            <w:r w:rsidRPr="00B4136E">
              <w:rPr>
                <w:sz w:val="19"/>
                <w:szCs w:val="19"/>
              </w:rPr>
              <w:t>5,998</w:t>
            </w:r>
          </w:p>
        </w:tc>
        <w:tc>
          <w:tcPr>
            <w:tcW w:w="1162" w:type="dxa"/>
            <w:tcBorders>
              <w:top w:val="single" w:sz="4" w:space="0" w:color="auto"/>
              <w:bottom w:val="single" w:sz="4" w:space="0" w:color="auto"/>
            </w:tcBorders>
            <w:noWrap/>
          </w:tcPr>
          <w:p w14:paraId="15B8410E" w14:textId="77777777" w:rsidR="0033238D" w:rsidRPr="00B4136E" w:rsidRDefault="0033238D">
            <w:pPr>
              <w:spacing w:before="20" w:after="20"/>
              <w:jc w:val="right"/>
              <w:rPr>
                <w:sz w:val="19"/>
                <w:szCs w:val="19"/>
              </w:rPr>
            </w:pPr>
            <w:r w:rsidRPr="00B4136E">
              <w:rPr>
                <w:sz w:val="19"/>
                <w:szCs w:val="19"/>
              </w:rPr>
              <w:t>6,109</w:t>
            </w:r>
          </w:p>
        </w:tc>
        <w:tc>
          <w:tcPr>
            <w:tcW w:w="1162" w:type="dxa"/>
            <w:tcBorders>
              <w:top w:val="single" w:sz="4" w:space="0" w:color="auto"/>
              <w:bottom w:val="single" w:sz="4" w:space="0" w:color="auto"/>
            </w:tcBorders>
            <w:noWrap/>
          </w:tcPr>
          <w:p w14:paraId="58A47FF7" w14:textId="77777777" w:rsidR="0033238D" w:rsidRPr="00B4136E" w:rsidRDefault="0033238D">
            <w:pPr>
              <w:spacing w:before="20" w:after="20"/>
              <w:jc w:val="right"/>
              <w:rPr>
                <w:sz w:val="19"/>
                <w:szCs w:val="19"/>
              </w:rPr>
            </w:pPr>
            <w:r w:rsidRPr="00B4136E">
              <w:rPr>
                <w:sz w:val="19"/>
                <w:szCs w:val="19"/>
              </w:rPr>
              <w:t>6,205</w:t>
            </w:r>
          </w:p>
        </w:tc>
        <w:tc>
          <w:tcPr>
            <w:tcW w:w="1163" w:type="dxa"/>
            <w:tcBorders>
              <w:top w:val="single" w:sz="4" w:space="0" w:color="auto"/>
              <w:bottom w:val="single" w:sz="4" w:space="0" w:color="auto"/>
            </w:tcBorders>
            <w:noWrap/>
          </w:tcPr>
          <w:p w14:paraId="39CE0451" w14:textId="77777777" w:rsidR="0033238D" w:rsidRPr="00B4136E" w:rsidRDefault="0033238D">
            <w:pPr>
              <w:spacing w:before="20" w:after="20"/>
              <w:jc w:val="right"/>
              <w:rPr>
                <w:sz w:val="19"/>
                <w:szCs w:val="19"/>
              </w:rPr>
            </w:pPr>
            <w:r w:rsidRPr="00B4136E">
              <w:rPr>
                <w:sz w:val="19"/>
                <w:szCs w:val="19"/>
              </w:rPr>
              <w:t>6,307</w:t>
            </w:r>
          </w:p>
        </w:tc>
        <w:tc>
          <w:tcPr>
            <w:tcW w:w="1162" w:type="dxa"/>
            <w:tcBorders>
              <w:top w:val="single" w:sz="4" w:space="0" w:color="auto"/>
              <w:bottom w:val="single" w:sz="4" w:space="0" w:color="auto"/>
            </w:tcBorders>
            <w:noWrap/>
          </w:tcPr>
          <w:p w14:paraId="2F886C3F" w14:textId="77777777" w:rsidR="0033238D" w:rsidRPr="00B4136E" w:rsidRDefault="0033238D">
            <w:pPr>
              <w:spacing w:before="20" w:after="20"/>
              <w:jc w:val="right"/>
              <w:rPr>
                <w:sz w:val="19"/>
                <w:szCs w:val="19"/>
              </w:rPr>
            </w:pPr>
            <w:r w:rsidRPr="00B4136E">
              <w:rPr>
                <w:sz w:val="19"/>
                <w:szCs w:val="19"/>
              </w:rPr>
              <w:t>6,635</w:t>
            </w:r>
          </w:p>
        </w:tc>
        <w:tc>
          <w:tcPr>
            <w:tcW w:w="1163" w:type="dxa"/>
            <w:tcBorders>
              <w:top w:val="single" w:sz="4" w:space="0" w:color="auto"/>
              <w:bottom w:val="single" w:sz="4" w:space="0" w:color="auto"/>
            </w:tcBorders>
            <w:noWrap/>
          </w:tcPr>
          <w:p w14:paraId="1FAD780B" w14:textId="77777777" w:rsidR="0033238D" w:rsidRPr="00B4136E" w:rsidRDefault="0033238D">
            <w:pPr>
              <w:spacing w:before="20" w:after="20"/>
              <w:jc w:val="right"/>
              <w:rPr>
                <w:sz w:val="19"/>
                <w:szCs w:val="19"/>
              </w:rPr>
            </w:pPr>
            <w:r w:rsidRPr="00B4136E">
              <w:rPr>
                <w:sz w:val="19"/>
                <w:szCs w:val="19"/>
              </w:rPr>
              <w:t>6,518</w:t>
            </w:r>
          </w:p>
        </w:tc>
      </w:tr>
      <w:tr w:rsidR="0033238D" w:rsidRPr="00B4136E" w14:paraId="5D488158" w14:textId="77777777" w:rsidTr="0077289E">
        <w:trPr>
          <w:trHeight w:val="300"/>
        </w:trPr>
        <w:tc>
          <w:tcPr>
            <w:tcW w:w="1843" w:type="dxa"/>
            <w:vMerge/>
            <w:tcBorders>
              <w:top w:val="single" w:sz="4" w:space="0" w:color="auto"/>
              <w:bottom w:val="single" w:sz="4" w:space="0" w:color="auto"/>
            </w:tcBorders>
            <w:shd w:val="clear" w:color="auto" w:fill="E5E6E8" w:themeFill="accent2" w:themeFillTint="33"/>
            <w:hideMark/>
          </w:tcPr>
          <w:p w14:paraId="0A679459" w14:textId="77777777" w:rsidR="0033238D" w:rsidRPr="00B4136E" w:rsidRDefault="0033238D">
            <w:pPr>
              <w:spacing w:before="20" w:after="20"/>
              <w:rPr>
                <w:sz w:val="19"/>
                <w:szCs w:val="19"/>
              </w:rPr>
            </w:pPr>
          </w:p>
        </w:tc>
        <w:tc>
          <w:tcPr>
            <w:tcW w:w="992" w:type="dxa"/>
            <w:tcBorders>
              <w:top w:val="single" w:sz="4" w:space="0" w:color="auto"/>
              <w:bottom w:val="single" w:sz="4" w:space="0" w:color="auto"/>
            </w:tcBorders>
            <w:noWrap/>
            <w:hideMark/>
          </w:tcPr>
          <w:p w14:paraId="42B2C57E" w14:textId="77777777" w:rsidR="0033238D" w:rsidRPr="00B4136E" w:rsidRDefault="0033238D">
            <w:pPr>
              <w:spacing w:before="20" w:after="20"/>
              <w:rPr>
                <w:sz w:val="19"/>
                <w:szCs w:val="19"/>
              </w:rPr>
            </w:pPr>
            <w:r w:rsidRPr="00B4136E">
              <w:rPr>
                <w:sz w:val="19"/>
                <w:szCs w:val="19"/>
              </w:rPr>
              <w:t>Income</w:t>
            </w:r>
          </w:p>
        </w:tc>
        <w:tc>
          <w:tcPr>
            <w:tcW w:w="1162" w:type="dxa"/>
            <w:tcBorders>
              <w:top w:val="single" w:sz="4" w:space="0" w:color="auto"/>
              <w:bottom w:val="single" w:sz="4" w:space="0" w:color="auto"/>
            </w:tcBorders>
            <w:noWrap/>
          </w:tcPr>
          <w:p w14:paraId="5F4F3E3A" w14:textId="77777777" w:rsidR="0033238D" w:rsidRPr="00B4136E" w:rsidRDefault="0033238D">
            <w:pPr>
              <w:spacing w:before="20" w:after="20"/>
              <w:jc w:val="right"/>
              <w:rPr>
                <w:sz w:val="19"/>
                <w:szCs w:val="19"/>
              </w:rPr>
            </w:pPr>
            <w:r w:rsidRPr="00B4136E">
              <w:rPr>
                <w:sz w:val="19"/>
                <w:szCs w:val="19"/>
              </w:rPr>
              <w:t>(80)</w:t>
            </w:r>
          </w:p>
        </w:tc>
        <w:tc>
          <w:tcPr>
            <w:tcW w:w="1162" w:type="dxa"/>
            <w:tcBorders>
              <w:top w:val="single" w:sz="4" w:space="0" w:color="auto"/>
              <w:bottom w:val="single" w:sz="4" w:space="0" w:color="auto"/>
            </w:tcBorders>
            <w:noWrap/>
          </w:tcPr>
          <w:p w14:paraId="7E130D89" w14:textId="77777777" w:rsidR="0033238D" w:rsidRPr="00B4136E" w:rsidRDefault="0033238D">
            <w:pPr>
              <w:spacing w:before="20" w:after="20"/>
              <w:jc w:val="right"/>
              <w:rPr>
                <w:sz w:val="19"/>
                <w:szCs w:val="19"/>
              </w:rPr>
            </w:pPr>
            <w:r w:rsidRPr="00B4136E">
              <w:rPr>
                <w:sz w:val="19"/>
                <w:szCs w:val="19"/>
              </w:rPr>
              <w:t>(82)</w:t>
            </w:r>
          </w:p>
        </w:tc>
        <w:tc>
          <w:tcPr>
            <w:tcW w:w="1163" w:type="dxa"/>
            <w:tcBorders>
              <w:top w:val="single" w:sz="4" w:space="0" w:color="auto"/>
              <w:bottom w:val="single" w:sz="4" w:space="0" w:color="auto"/>
            </w:tcBorders>
            <w:noWrap/>
          </w:tcPr>
          <w:p w14:paraId="3BFB3223" w14:textId="77777777" w:rsidR="0033238D" w:rsidRPr="00B4136E" w:rsidRDefault="0033238D">
            <w:pPr>
              <w:spacing w:before="20" w:after="20"/>
              <w:jc w:val="right"/>
              <w:rPr>
                <w:sz w:val="19"/>
                <w:szCs w:val="19"/>
              </w:rPr>
            </w:pPr>
            <w:r w:rsidRPr="00B4136E">
              <w:rPr>
                <w:sz w:val="19"/>
                <w:szCs w:val="19"/>
              </w:rPr>
              <w:t>(83)</w:t>
            </w:r>
          </w:p>
        </w:tc>
        <w:tc>
          <w:tcPr>
            <w:tcW w:w="1162" w:type="dxa"/>
            <w:tcBorders>
              <w:top w:val="single" w:sz="4" w:space="0" w:color="auto"/>
              <w:bottom w:val="single" w:sz="4" w:space="0" w:color="auto"/>
            </w:tcBorders>
            <w:noWrap/>
          </w:tcPr>
          <w:p w14:paraId="2EBF3BD0" w14:textId="77777777" w:rsidR="0033238D" w:rsidRPr="00B4136E" w:rsidRDefault="0033238D">
            <w:pPr>
              <w:spacing w:before="20" w:after="20"/>
              <w:jc w:val="right"/>
              <w:rPr>
                <w:sz w:val="19"/>
                <w:szCs w:val="19"/>
              </w:rPr>
            </w:pPr>
            <w:r w:rsidRPr="00B4136E">
              <w:rPr>
                <w:sz w:val="19"/>
                <w:szCs w:val="19"/>
              </w:rPr>
              <w:t>(85)</w:t>
            </w:r>
          </w:p>
        </w:tc>
        <w:tc>
          <w:tcPr>
            <w:tcW w:w="1163" w:type="dxa"/>
            <w:tcBorders>
              <w:top w:val="single" w:sz="4" w:space="0" w:color="auto"/>
              <w:bottom w:val="single" w:sz="4" w:space="0" w:color="auto"/>
            </w:tcBorders>
            <w:noWrap/>
          </w:tcPr>
          <w:p w14:paraId="79665EE5" w14:textId="77777777" w:rsidR="0033238D" w:rsidRPr="00B4136E" w:rsidRDefault="0033238D">
            <w:pPr>
              <w:spacing w:before="20" w:after="20"/>
              <w:jc w:val="right"/>
              <w:rPr>
                <w:sz w:val="19"/>
                <w:szCs w:val="19"/>
              </w:rPr>
            </w:pPr>
            <w:r w:rsidRPr="00B4136E">
              <w:rPr>
                <w:sz w:val="19"/>
                <w:szCs w:val="19"/>
              </w:rPr>
              <w:t>(87)</w:t>
            </w:r>
          </w:p>
        </w:tc>
        <w:tc>
          <w:tcPr>
            <w:tcW w:w="1162" w:type="dxa"/>
            <w:tcBorders>
              <w:top w:val="single" w:sz="4" w:space="0" w:color="auto"/>
              <w:bottom w:val="single" w:sz="4" w:space="0" w:color="auto"/>
            </w:tcBorders>
            <w:noWrap/>
          </w:tcPr>
          <w:p w14:paraId="67536A34" w14:textId="77777777" w:rsidR="0033238D" w:rsidRPr="00B4136E" w:rsidRDefault="0033238D">
            <w:pPr>
              <w:spacing w:before="20" w:after="20"/>
              <w:jc w:val="right"/>
              <w:rPr>
                <w:sz w:val="19"/>
                <w:szCs w:val="19"/>
              </w:rPr>
            </w:pPr>
            <w:r w:rsidRPr="00B4136E">
              <w:rPr>
                <w:sz w:val="19"/>
                <w:szCs w:val="19"/>
              </w:rPr>
              <w:t>(89)</w:t>
            </w:r>
          </w:p>
        </w:tc>
        <w:tc>
          <w:tcPr>
            <w:tcW w:w="1162" w:type="dxa"/>
            <w:tcBorders>
              <w:top w:val="single" w:sz="4" w:space="0" w:color="auto"/>
              <w:bottom w:val="single" w:sz="4" w:space="0" w:color="auto"/>
            </w:tcBorders>
            <w:noWrap/>
          </w:tcPr>
          <w:p w14:paraId="061E4634" w14:textId="77777777" w:rsidR="0033238D" w:rsidRPr="00B4136E" w:rsidRDefault="0033238D">
            <w:pPr>
              <w:spacing w:before="20" w:after="20"/>
              <w:jc w:val="right"/>
              <w:rPr>
                <w:sz w:val="19"/>
                <w:szCs w:val="19"/>
              </w:rPr>
            </w:pPr>
            <w:r w:rsidRPr="00B4136E">
              <w:rPr>
                <w:sz w:val="19"/>
                <w:szCs w:val="19"/>
              </w:rPr>
              <w:t>(90)</w:t>
            </w:r>
          </w:p>
        </w:tc>
        <w:tc>
          <w:tcPr>
            <w:tcW w:w="1163" w:type="dxa"/>
            <w:tcBorders>
              <w:top w:val="single" w:sz="4" w:space="0" w:color="auto"/>
              <w:bottom w:val="single" w:sz="4" w:space="0" w:color="auto"/>
            </w:tcBorders>
            <w:noWrap/>
          </w:tcPr>
          <w:p w14:paraId="5277EF4A" w14:textId="77777777" w:rsidR="0033238D" w:rsidRPr="00B4136E" w:rsidRDefault="0033238D">
            <w:pPr>
              <w:spacing w:before="20" w:after="20"/>
              <w:jc w:val="right"/>
              <w:rPr>
                <w:sz w:val="19"/>
                <w:szCs w:val="19"/>
              </w:rPr>
            </w:pPr>
            <w:r w:rsidRPr="00B4136E">
              <w:rPr>
                <w:sz w:val="19"/>
                <w:szCs w:val="19"/>
              </w:rPr>
              <w:t>(92)</w:t>
            </w:r>
          </w:p>
        </w:tc>
        <w:tc>
          <w:tcPr>
            <w:tcW w:w="1162" w:type="dxa"/>
            <w:tcBorders>
              <w:top w:val="single" w:sz="4" w:space="0" w:color="auto"/>
              <w:bottom w:val="single" w:sz="4" w:space="0" w:color="auto"/>
            </w:tcBorders>
            <w:noWrap/>
          </w:tcPr>
          <w:p w14:paraId="5E23BEC6" w14:textId="77777777" w:rsidR="0033238D" w:rsidRPr="00B4136E" w:rsidRDefault="0033238D">
            <w:pPr>
              <w:spacing w:before="20" w:after="20"/>
              <w:jc w:val="right"/>
              <w:rPr>
                <w:sz w:val="19"/>
                <w:szCs w:val="19"/>
              </w:rPr>
            </w:pPr>
            <w:r w:rsidRPr="00B4136E">
              <w:rPr>
                <w:sz w:val="19"/>
                <w:szCs w:val="19"/>
              </w:rPr>
              <w:t>(94)</w:t>
            </w:r>
          </w:p>
        </w:tc>
        <w:tc>
          <w:tcPr>
            <w:tcW w:w="1163" w:type="dxa"/>
            <w:tcBorders>
              <w:top w:val="single" w:sz="4" w:space="0" w:color="auto"/>
              <w:bottom w:val="single" w:sz="4" w:space="0" w:color="auto"/>
            </w:tcBorders>
            <w:noWrap/>
          </w:tcPr>
          <w:p w14:paraId="1C5AAA6B" w14:textId="77777777" w:rsidR="0033238D" w:rsidRPr="00B4136E" w:rsidRDefault="0033238D">
            <w:pPr>
              <w:spacing w:before="20" w:after="20"/>
              <w:jc w:val="right"/>
              <w:rPr>
                <w:sz w:val="19"/>
                <w:szCs w:val="19"/>
              </w:rPr>
            </w:pPr>
            <w:r w:rsidRPr="00B4136E">
              <w:rPr>
                <w:sz w:val="19"/>
                <w:szCs w:val="19"/>
              </w:rPr>
              <w:t>(96)</w:t>
            </w:r>
          </w:p>
        </w:tc>
      </w:tr>
      <w:tr w:rsidR="0033238D" w:rsidRPr="00B4136E" w14:paraId="55DFB451" w14:textId="77777777" w:rsidTr="0077289E">
        <w:trPr>
          <w:trHeight w:val="300"/>
        </w:trPr>
        <w:tc>
          <w:tcPr>
            <w:tcW w:w="1843" w:type="dxa"/>
            <w:tcBorders>
              <w:top w:val="single" w:sz="4" w:space="0" w:color="auto"/>
              <w:bottom w:val="single" w:sz="4" w:space="0" w:color="auto"/>
            </w:tcBorders>
            <w:shd w:val="clear" w:color="auto" w:fill="E5E6E8" w:themeFill="accent2" w:themeFillTint="33"/>
            <w:noWrap/>
            <w:hideMark/>
          </w:tcPr>
          <w:p w14:paraId="4196E8D5" w14:textId="77777777" w:rsidR="0033238D" w:rsidRPr="00B4136E" w:rsidRDefault="0033238D">
            <w:pPr>
              <w:spacing w:before="20" w:after="20"/>
              <w:rPr>
                <w:sz w:val="19"/>
                <w:szCs w:val="19"/>
              </w:rPr>
            </w:pPr>
            <w:r w:rsidRPr="00B4136E">
              <w:rPr>
                <w:sz w:val="19"/>
                <w:szCs w:val="19"/>
              </w:rPr>
              <w:t>4.1.4 Cultural grants</w:t>
            </w:r>
          </w:p>
        </w:tc>
        <w:tc>
          <w:tcPr>
            <w:tcW w:w="992" w:type="dxa"/>
            <w:tcBorders>
              <w:top w:val="single" w:sz="4" w:space="0" w:color="auto"/>
              <w:bottom w:val="single" w:sz="4" w:space="0" w:color="auto"/>
            </w:tcBorders>
            <w:noWrap/>
            <w:hideMark/>
          </w:tcPr>
          <w:p w14:paraId="556F0161" w14:textId="77777777" w:rsidR="0033238D" w:rsidRPr="00B4136E" w:rsidRDefault="0033238D">
            <w:pPr>
              <w:spacing w:before="20" w:after="20"/>
              <w:rPr>
                <w:sz w:val="19"/>
                <w:szCs w:val="19"/>
              </w:rPr>
            </w:pPr>
            <w:r w:rsidRPr="00B4136E">
              <w:rPr>
                <w:sz w:val="19"/>
                <w:szCs w:val="19"/>
              </w:rPr>
              <w:t>Expense</w:t>
            </w:r>
          </w:p>
        </w:tc>
        <w:tc>
          <w:tcPr>
            <w:tcW w:w="1162" w:type="dxa"/>
            <w:tcBorders>
              <w:top w:val="single" w:sz="4" w:space="0" w:color="auto"/>
              <w:bottom w:val="single" w:sz="4" w:space="0" w:color="auto"/>
            </w:tcBorders>
            <w:noWrap/>
          </w:tcPr>
          <w:p w14:paraId="1E94C374" w14:textId="77777777" w:rsidR="0033238D" w:rsidRPr="00B4136E" w:rsidRDefault="0033238D">
            <w:pPr>
              <w:spacing w:before="20" w:after="20"/>
              <w:jc w:val="right"/>
              <w:rPr>
                <w:sz w:val="19"/>
                <w:szCs w:val="19"/>
              </w:rPr>
            </w:pPr>
            <w:r w:rsidRPr="00B4136E">
              <w:rPr>
                <w:sz w:val="19"/>
                <w:szCs w:val="19"/>
              </w:rPr>
              <w:t>3,024</w:t>
            </w:r>
          </w:p>
        </w:tc>
        <w:tc>
          <w:tcPr>
            <w:tcW w:w="1162" w:type="dxa"/>
            <w:tcBorders>
              <w:top w:val="single" w:sz="4" w:space="0" w:color="auto"/>
              <w:bottom w:val="single" w:sz="4" w:space="0" w:color="auto"/>
            </w:tcBorders>
            <w:noWrap/>
          </w:tcPr>
          <w:p w14:paraId="4C1AEB1E" w14:textId="77777777" w:rsidR="0033238D" w:rsidRPr="00B4136E" w:rsidRDefault="0033238D">
            <w:pPr>
              <w:spacing w:before="20" w:after="20"/>
              <w:jc w:val="right"/>
              <w:rPr>
                <w:sz w:val="19"/>
                <w:szCs w:val="19"/>
              </w:rPr>
            </w:pPr>
            <w:r w:rsidRPr="00B4136E">
              <w:rPr>
                <w:sz w:val="19"/>
                <w:szCs w:val="19"/>
              </w:rPr>
              <w:t>3,122</w:t>
            </w:r>
          </w:p>
        </w:tc>
        <w:tc>
          <w:tcPr>
            <w:tcW w:w="1163" w:type="dxa"/>
            <w:tcBorders>
              <w:top w:val="single" w:sz="4" w:space="0" w:color="auto"/>
              <w:bottom w:val="single" w:sz="4" w:space="0" w:color="auto"/>
            </w:tcBorders>
            <w:noWrap/>
          </w:tcPr>
          <w:p w14:paraId="3FBABDA8" w14:textId="77777777" w:rsidR="0033238D" w:rsidRPr="00B4136E" w:rsidRDefault="0033238D">
            <w:pPr>
              <w:spacing w:before="20" w:after="20"/>
              <w:jc w:val="right"/>
              <w:rPr>
                <w:sz w:val="19"/>
                <w:szCs w:val="19"/>
              </w:rPr>
            </w:pPr>
            <w:r w:rsidRPr="00B4136E">
              <w:rPr>
                <w:sz w:val="19"/>
                <w:szCs w:val="19"/>
              </w:rPr>
              <w:t>3,024</w:t>
            </w:r>
          </w:p>
        </w:tc>
        <w:tc>
          <w:tcPr>
            <w:tcW w:w="1162" w:type="dxa"/>
            <w:tcBorders>
              <w:top w:val="single" w:sz="4" w:space="0" w:color="auto"/>
              <w:bottom w:val="single" w:sz="4" w:space="0" w:color="auto"/>
            </w:tcBorders>
            <w:noWrap/>
          </w:tcPr>
          <w:p w14:paraId="7A0AB51D" w14:textId="77777777" w:rsidR="0033238D" w:rsidRPr="00B4136E" w:rsidRDefault="0033238D">
            <w:pPr>
              <w:spacing w:before="20" w:after="20"/>
              <w:jc w:val="right"/>
              <w:rPr>
                <w:sz w:val="19"/>
                <w:szCs w:val="19"/>
              </w:rPr>
            </w:pPr>
            <w:r w:rsidRPr="00B4136E">
              <w:rPr>
                <w:sz w:val="19"/>
                <w:szCs w:val="19"/>
              </w:rPr>
              <w:t>3,024</w:t>
            </w:r>
          </w:p>
        </w:tc>
        <w:tc>
          <w:tcPr>
            <w:tcW w:w="1163" w:type="dxa"/>
            <w:tcBorders>
              <w:top w:val="single" w:sz="4" w:space="0" w:color="auto"/>
              <w:bottom w:val="single" w:sz="4" w:space="0" w:color="auto"/>
            </w:tcBorders>
            <w:noWrap/>
          </w:tcPr>
          <w:p w14:paraId="07D306A2" w14:textId="77777777" w:rsidR="0033238D" w:rsidRPr="00B4136E" w:rsidRDefault="0033238D">
            <w:pPr>
              <w:spacing w:before="20" w:after="20"/>
              <w:jc w:val="right"/>
              <w:rPr>
                <w:sz w:val="19"/>
                <w:szCs w:val="19"/>
              </w:rPr>
            </w:pPr>
            <w:r w:rsidRPr="00B4136E">
              <w:rPr>
                <w:sz w:val="19"/>
                <w:szCs w:val="19"/>
              </w:rPr>
              <w:t>3,024</w:t>
            </w:r>
          </w:p>
        </w:tc>
        <w:tc>
          <w:tcPr>
            <w:tcW w:w="1162" w:type="dxa"/>
            <w:tcBorders>
              <w:top w:val="single" w:sz="4" w:space="0" w:color="auto"/>
              <w:bottom w:val="single" w:sz="4" w:space="0" w:color="auto"/>
            </w:tcBorders>
            <w:noWrap/>
          </w:tcPr>
          <w:p w14:paraId="45B23A4F" w14:textId="77777777" w:rsidR="0033238D" w:rsidRPr="00B4136E" w:rsidRDefault="0033238D">
            <w:pPr>
              <w:spacing w:before="20" w:after="20"/>
              <w:jc w:val="right"/>
              <w:rPr>
                <w:sz w:val="19"/>
                <w:szCs w:val="19"/>
              </w:rPr>
            </w:pPr>
            <w:r w:rsidRPr="00B4136E">
              <w:rPr>
                <w:sz w:val="19"/>
                <w:szCs w:val="19"/>
              </w:rPr>
              <w:t>3,024</w:t>
            </w:r>
          </w:p>
        </w:tc>
        <w:tc>
          <w:tcPr>
            <w:tcW w:w="1162" w:type="dxa"/>
            <w:tcBorders>
              <w:top w:val="single" w:sz="4" w:space="0" w:color="auto"/>
              <w:bottom w:val="single" w:sz="4" w:space="0" w:color="auto"/>
            </w:tcBorders>
            <w:noWrap/>
          </w:tcPr>
          <w:p w14:paraId="6173D126" w14:textId="77777777" w:rsidR="0033238D" w:rsidRPr="00B4136E" w:rsidRDefault="0033238D">
            <w:pPr>
              <w:spacing w:before="20" w:after="20"/>
              <w:jc w:val="right"/>
              <w:rPr>
                <w:sz w:val="19"/>
                <w:szCs w:val="19"/>
              </w:rPr>
            </w:pPr>
            <w:r w:rsidRPr="00B4136E">
              <w:rPr>
                <w:sz w:val="19"/>
                <w:szCs w:val="19"/>
              </w:rPr>
              <w:t>3,024</w:t>
            </w:r>
          </w:p>
        </w:tc>
        <w:tc>
          <w:tcPr>
            <w:tcW w:w="1163" w:type="dxa"/>
            <w:tcBorders>
              <w:top w:val="single" w:sz="4" w:space="0" w:color="auto"/>
              <w:bottom w:val="single" w:sz="4" w:space="0" w:color="auto"/>
            </w:tcBorders>
            <w:noWrap/>
          </w:tcPr>
          <w:p w14:paraId="332B8096" w14:textId="77777777" w:rsidR="0033238D" w:rsidRPr="00B4136E" w:rsidRDefault="0033238D">
            <w:pPr>
              <w:spacing w:before="20" w:after="20"/>
              <w:jc w:val="right"/>
              <w:rPr>
                <w:sz w:val="19"/>
                <w:szCs w:val="19"/>
              </w:rPr>
            </w:pPr>
            <w:r w:rsidRPr="00B4136E">
              <w:rPr>
                <w:sz w:val="19"/>
                <w:szCs w:val="19"/>
              </w:rPr>
              <w:t>3,024</w:t>
            </w:r>
          </w:p>
        </w:tc>
        <w:tc>
          <w:tcPr>
            <w:tcW w:w="1162" w:type="dxa"/>
            <w:tcBorders>
              <w:top w:val="single" w:sz="4" w:space="0" w:color="auto"/>
              <w:bottom w:val="single" w:sz="4" w:space="0" w:color="auto"/>
            </w:tcBorders>
            <w:noWrap/>
          </w:tcPr>
          <w:p w14:paraId="26F0D5E8" w14:textId="77777777" w:rsidR="0033238D" w:rsidRPr="00B4136E" w:rsidRDefault="0033238D">
            <w:pPr>
              <w:spacing w:before="20" w:after="20"/>
              <w:jc w:val="right"/>
              <w:rPr>
                <w:sz w:val="19"/>
                <w:szCs w:val="19"/>
              </w:rPr>
            </w:pPr>
            <w:r w:rsidRPr="00B4136E">
              <w:rPr>
                <w:sz w:val="19"/>
                <w:szCs w:val="19"/>
              </w:rPr>
              <w:t>3,024</w:t>
            </w:r>
          </w:p>
        </w:tc>
        <w:tc>
          <w:tcPr>
            <w:tcW w:w="1163" w:type="dxa"/>
            <w:tcBorders>
              <w:top w:val="single" w:sz="4" w:space="0" w:color="auto"/>
              <w:bottom w:val="single" w:sz="4" w:space="0" w:color="auto"/>
            </w:tcBorders>
            <w:noWrap/>
          </w:tcPr>
          <w:p w14:paraId="004AEFD7" w14:textId="77777777" w:rsidR="0033238D" w:rsidRPr="00B4136E" w:rsidRDefault="0033238D">
            <w:pPr>
              <w:spacing w:before="20" w:after="20"/>
              <w:jc w:val="right"/>
              <w:rPr>
                <w:sz w:val="19"/>
                <w:szCs w:val="19"/>
              </w:rPr>
            </w:pPr>
            <w:r w:rsidRPr="00B4136E">
              <w:rPr>
                <w:sz w:val="19"/>
                <w:szCs w:val="19"/>
              </w:rPr>
              <w:t>3,024</w:t>
            </w:r>
          </w:p>
        </w:tc>
      </w:tr>
      <w:tr w:rsidR="0033238D" w:rsidRPr="00B4136E" w14:paraId="79861FE1" w14:textId="77777777" w:rsidTr="0077289E">
        <w:trPr>
          <w:trHeight w:val="380"/>
        </w:trPr>
        <w:tc>
          <w:tcPr>
            <w:tcW w:w="1843" w:type="dxa"/>
            <w:vMerge w:val="restart"/>
            <w:tcBorders>
              <w:top w:val="single" w:sz="4" w:space="0" w:color="auto"/>
              <w:bottom w:val="single" w:sz="4" w:space="0" w:color="auto"/>
            </w:tcBorders>
            <w:shd w:val="clear" w:color="auto" w:fill="E5E6E8" w:themeFill="accent2" w:themeFillTint="33"/>
            <w:noWrap/>
            <w:hideMark/>
          </w:tcPr>
          <w:p w14:paraId="02155D86" w14:textId="77777777" w:rsidR="0033238D" w:rsidRPr="00B4136E" w:rsidRDefault="0033238D">
            <w:pPr>
              <w:spacing w:before="20" w:after="20"/>
              <w:rPr>
                <w:sz w:val="19"/>
                <w:szCs w:val="19"/>
              </w:rPr>
            </w:pPr>
            <w:r w:rsidRPr="00B4136E">
              <w:rPr>
                <w:sz w:val="19"/>
                <w:szCs w:val="19"/>
              </w:rPr>
              <w:t>4.1.5 Access and support for community arts</w:t>
            </w:r>
          </w:p>
        </w:tc>
        <w:tc>
          <w:tcPr>
            <w:tcW w:w="992" w:type="dxa"/>
            <w:tcBorders>
              <w:top w:val="single" w:sz="4" w:space="0" w:color="auto"/>
              <w:bottom w:val="single" w:sz="4" w:space="0" w:color="auto"/>
            </w:tcBorders>
            <w:noWrap/>
            <w:hideMark/>
          </w:tcPr>
          <w:p w14:paraId="08B1943B" w14:textId="77777777" w:rsidR="0033238D" w:rsidRPr="00B4136E" w:rsidRDefault="0033238D">
            <w:pPr>
              <w:spacing w:before="20" w:after="20"/>
              <w:rPr>
                <w:sz w:val="19"/>
                <w:szCs w:val="19"/>
              </w:rPr>
            </w:pPr>
            <w:r w:rsidRPr="00B4136E">
              <w:rPr>
                <w:sz w:val="19"/>
                <w:szCs w:val="19"/>
              </w:rPr>
              <w:t>Expense</w:t>
            </w:r>
          </w:p>
        </w:tc>
        <w:tc>
          <w:tcPr>
            <w:tcW w:w="1162" w:type="dxa"/>
            <w:tcBorders>
              <w:top w:val="single" w:sz="4" w:space="0" w:color="auto"/>
              <w:bottom w:val="single" w:sz="4" w:space="0" w:color="auto"/>
            </w:tcBorders>
            <w:noWrap/>
          </w:tcPr>
          <w:p w14:paraId="1F9057E8" w14:textId="77777777" w:rsidR="0033238D" w:rsidRPr="00B4136E" w:rsidRDefault="0033238D">
            <w:pPr>
              <w:spacing w:before="20" w:after="20"/>
              <w:jc w:val="right"/>
              <w:rPr>
                <w:sz w:val="19"/>
                <w:szCs w:val="19"/>
              </w:rPr>
            </w:pPr>
            <w:r w:rsidRPr="00B4136E">
              <w:rPr>
                <w:sz w:val="19"/>
                <w:szCs w:val="19"/>
              </w:rPr>
              <w:t>2,650</w:t>
            </w:r>
          </w:p>
        </w:tc>
        <w:tc>
          <w:tcPr>
            <w:tcW w:w="1162" w:type="dxa"/>
            <w:tcBorders>
              <w:top w:val="single" w:sz="4" w:space="0" w:color="auto"/>
              <w:bottom w:val="single" w:sz="4" w:space="0" w:color="auto"/>
            </w:tcBorders>
            <w:noWrap/>
          </w:tcPr>
          <w:p w14:paraId="7F8919CA" w14:textId="77777777" w:rsidR="0033238D" w:rsidRPr="00B4136E" w:rsidRDefault="0033238D">
            <w:pPr>
              <w:spacing w:before="20" w:after="20"/>
              <w:jc w:val="right"/>
              <w:rPr>
                <w:sz w:val="19"/>
                <w:szCs w:val="19"/>
              </w:rPr>
            </w:pPr>
            <w:r w:rsidRPr="00B4136E">
              <w:rPr>
                <w:sz w:val="19"/>
                <w:szCs w:val="19"/>
              </w:rPr>
              <w:t>2,413</w:t>
            </w:r>
          </w:p>
        </w:tc>
        <w:tc>
          <w:tcPr>
            <w:tcW w:w="1163" w:type="dxa"/>
            <w:tcBorders>
              <w:top w:val="single" w:sz="4" w:space="0" w:color="auto"/>
              <w:bottom w:val="single" w:sz="4" w:space="0" w:color="auto"/>
            </w:tcBorders>
            <w:noWrap/>
          </w:tcPr>
          <w:p w14:paraId="49AF4604" w14:textId="77777777" w:rsidR="0033238D" w:rsidRPr="00B4136E" w:rsidRDefault="0033238D">
            <w:pPr>
              <w:spacing w:before="20" w:after="20"/>
              <w:jc w:val="right"/>
              <w:rPr>
                <w:sz w:val="19"/>
                <w:szCs w:val="19"/>
              </w:rPr>
            </w:pPr>
            <w:r w:rsidRPr="00B4136E">
              <w:rPr>
                <w:sz w:val="19"/>
                <w:szCs w:val="19"/>
              </w:rPr>
              <w:t>2,326</w:t>
            </w:r>
          </w:p>
        </w:tc>
        <w:tc>
          <w:tcPr>
            <w:tcW w:w="1162" w:type="dxa"/>
            <w:tcBorders>
              <w:top w:val="single" w:sz="4" w:space="0" w:color="auto"/>
              <w:bottom w:val="single" w:sz="4" w:space="0" w:color="auto"/>
            </w:tcBorders>
            <w:noWrap/>
          </w:tcPr>
          <w:p w14:paraId="641DF1C6" w14:textId="77777777" w:rsidR="0033238D" w:rsidRPr="00B4136E" w:rsidRDefault="0033238D">
            <w:pPr>
              <w:spacing w:before="20" w:after="20"/>
              <w:jc w:val="right"/>
              <w:rPr>
                <w:sz w:val="19"/>
                <w:szCs w:val="19"/>
              </w:rPr>
            </w:pPr>
            <w:r w:rsidRPr="00B4136E">
              <w:rPr>
                <w:sz w:val="19"/>
                <w:szCs w:val="19"/>
              </w:rPr>
              <w:t>2,368</w:t>
            </w:r>
          </w:p>
        </w:tc>
        <w:tc>
          <w:tcPr>
            <w:tcW w:w="1163" w:type="dxa"/>
            <w:tcBorders>
              <w:top w:val="single" w:sz="4" w:space="0" w:color="auto"/>
              <w:bottom w:val="single" w:sz="4" w:space="0" w:color="auto"/>
            </w:tcBorders>
            <w:noWrap/>
          </w:tcPr>
          <w:p w14:paraId="6BD12F77" w14:textId="77777777" w:rsidR="0033238D" w:rsidRPr="00B4136E" w:rsidRDefault="0033238D">
            <w:pPr>
              <w:spacing w:before="20" w:after="20"/>
              <w:jc w:val="right"/>
              <w:rPr>
                <w:sz w:val="19"/>
                <w:szCs w:val="19"/>
              </w:rPr>
            </w:pPr>
            <w:r w:rsidRPr="00B4136E">
              <w:rPr>
                <w:sz w:val="19"/>
                <w:szCs w:val="19"/>
              </w:rPr>
              <w:t>2,402</w:t>
            </w:r>
          </w:p>
        </w:tc>
        <w:tc>
          <w:tcPr>
            <w:tcW w:w="1162" w:type="dxa"/>
            <w:tcBorders>
              <w:top w:val="single" w:sz="4" w:space="0" w:color="auto"/>
              <w:bottom w:val="single" w:sz="4" w:space="0" w:color="auto"/>
            </w:tcBorders>
            <w:noWrap/>
          </w:tcPr>
          <w:p w14:paraId="5316CFB5" w14:textId="77777777" w:rsidR="0033238D" w:rsidRPr="00B4136E" w:rsidRDefault="0033238D">
            <w:pPr>
              <w:spacing w:before="20" w:after="20"/>
              <w:jc w:val="right"/>
              <w:rPr>
                <w:sz w:val="19"/>
                <w:szCs w:val="19"/>
              </w:rPr>
            </w:pPr>
            <w:r w:rsidRPr="00B4136E">
              <w:rPr>
                <w:sz w:val="19"/>
                <w:szCs w:val="19"/>
              </w:rPr>
              <w:t>2,455</w:t>
            </w:r>
          </w:p>
        </w:tc>
        <w:tc>
          <w:tcPr>
            <w:tcW w:w="1162" w:type="dxa"/>
            <w:tcBorders>
              <w:top w:val="single" w:sz="4" w:space="0" w:color="auto"/>
              <w:bottom w:val="single" w:sz="4" w:space="0" w:color="auto"/>
            </w:tcBorders>
            <w:noWrap/>
          </w:tcPr>
          <w:p w14:paraId="2D2B26C0" w14:textId="77777777" w:rsidR="0033238D" w:rsidRPr="00B4136E" w:rsidRDefault="0033238D">
            <w:pPr>
              <w:spacing w:before="20" w:after="20"/>
              <w:jc w:val="right"/>
              <w:rPr>
                <w:sz w:val="19"/>
                <w:szCs w:val="19"/>
              </w:rPr>
            </w:pPr>
            <w:r w:rsidRPr="00B4136E">
              <w:rPr>
                <w:sz w:val="19"/>
                <w:szCs w:val="19"/>
              </w:rPr>
              <w:t>2,410</w:t>
            </w:r>
          </w:p>
        </w:tc>
        <w:tc>
          <w:tcPr>
            <w:tcW w:w="1163" w:type="dxa"/>
            <w:tcBorders>
              <w:top w:val="single" w:sz="4" w:space="0" w:color="auto"/>
              <w:bottom w:val="single" w:sz="4" w:space="0" w:color="auto"/>
            </w:tcBorders>
            <w:noWrap/>
          </w:tcPr>
          <w:p w14:paraId="6B7A5EFA" w14:textId="77777777" w:rsidR="0033238D" w:rsidRPr="00B4136E" w:rsidRDefault="0033238D">
            <w:pPr>
              <w:spacing w:before="20" w:after="20"/>
              <w:jc w:val="right"/>
              <w:rPr>
                <w:sz w:val="19"/>
                <w:szCs w:val="19"/>
              </w:rPr>
            </w:pPr>
            <w:r w:rsidRPr="00B4136E">
              <w:rPr>
                <w:sz w:val="19"/>
                <w:szCs w:val="19"/>
              </w:rPr>
              <w:t>2,446</w:t>
            </w:r>
          </w:p>
        </w:tc>
        <w:tc>
          <w:tcPr>
            <w:tcW w:w="1162" w:type="dxa"/>
            <w:tcBorders>
              <w:top w:val="single" w:sz="4" w:space="0" w:color="auto"/>
              <w:bottom w:val="single" w:sz="4" w:space="0" w:color="auto"/>
            </w:tcBorders>
            <w:noWrap/>
          </w:tcPr>
          <w:p w14:paraId="509A84BF" w14:textId="77777777" w:rsidR="0033238D" w:rsidRPr="00B4136E" w:rsidRDefault="0033238D">
            <w:pPr>
              <w:spacing w:before="20" w:after="20"/>
              <w:jc w:val="right"/>
              <w:rPr>
                <w:sz w:val="19"/>
                <w:szCs w:val="19"/>
              </w:rPr>
            </w:pPr>
            <w:r w:rsidRPr="00B4136E">
              <w:rPr>
                <w:sz w:val="19"/>
                <w:szCs w:val="19"/>
              </w:rPr>
              <w:t>2,477</w:t>
            </w:r>
          </w:p>
        </w:tc>
        <w:tc>
          <w:tcPr>
            <w:tcW w:w="1163" w:type="dxa"/>
            <w:tcBorders>
              <w:top w:val="single" w:sz="4" w:space="0" w:color="auto"/>
              <w:bottom w:val="single" w:sz="4" w:space="0" w:color="auto"/>
            </w:tcBorders>
            <w:noWrap/>
          </w:tcPr>
          <w:p w14:paraId="52E36AD4" w14:textId="77777777" w:rsidR="0033238D" w:rsidRPr="00B4136E" w:rsidRDefault="0033238D">
            <w:pPr>
              <w:spacing w:before="20" w:after="20"/>
              <w:jc w:val="right"/>
              <w:rPr>
                <w:sz w:val="19"/>
                <w:szCs w:val="19"/>
              </w:rPr>
            </w:pPr>
            <w:r w:rsidRPr="00B4136E">
              <w:rPr>
                <w:sz w:val="19"/>
                <w:szCs w:val="19"/>
              </w:rPr>
              <w:t>2,527</w:t>
            </w:r>
          </w:p>
        </w:tc>
      </w:tr>
      <w:tr w:rsidR="0033238D" w:rsidRPr="00B4136E" w14:paraId="274979D5" w14:textId="77777777" w:rsidTr="0077289E">
        <w:trPr>
          <w:trHeight w:val="380"/>
        </w:trPr>
        <w:tc>
          <w:tcPr>
            <w:tcW w:w="1843" w:type="dxa"/>
            <w:vMerge/>
            <w:tcBorders>
              <w:top w:val="single" w:sz="4" w:space="0" w:color="auto"/>
              <w:bottom w:val="single" w:sz="4" w:space="0" w:color="auto"/>
            </w:tcBorders>
            <w:shd w:val="clear" w:color="auto" w:fill="E5E6E8" w:themeFill="accent2" w:themeFillTint="33"/>
            <w:hideMark/>
          </w:tcPr>
          <w:p w14:paraId="2981E4EA" w14:textId="77777777" w:rsidR="0033238D" w:rsidRPr="00B4136E" w:rsidRDefault="0033238D">
            <w:pPr>
              <w:spacing w:before="20" w:after="20"/>
              <w:rPr>
                <w:sz w:val="19"/>
                <w:szCs w:val="19"/>
              </w:rPr>
            </w:pPr>
          </w:p>
        </w:tc>
        <w:tc>
          <w:tcPr>
            <w:tcW w:w="992" w:type="dxa"/>
            <w:tcBorders>
              <w:top w:val="single" w:sz="4" w:space="0" w:color="auto"/>
              <w:bottom w:val="single" w:sz="4" w:space="0" w:color="auto"/>
            </w:tcBorders>
            <w:noWrap/>
            <w:hideMark/>
          </w:tcPr>
          <w:p w14:paraId="7737A751" w14:textId="77777777" w:rsidR="0033238D" w:rsidRPr="00B4136E" w:rsidRDefault="0033238D">
            <w:pPr>
              <w:spacing w:before="20" w:after="20"/>
              <w:rPr>
                <w:sz w:val="19"/>
                <w:szCs w:val="19"/>
              </w:rPr>
            </w:pPr>
            <w:r w:rsidRPr="00B4136E">
              <w:rPr>
                <w:sz w:val="19"/>
                <w:szCs w:val="19"/>
              </w:rPr>
              <w:t>Income</w:t>
            </w:r>
          </w:p>
        </w:tc>
        <w:tc>
          <w:tcPr>
            <w:tcW w:w="1162" w:type="dxa"/>
            <w:tcBorders>
              <w:top w:val="single" w:sz="4" w:space="0" w:color="auto"/>
              <w:bottom w:val="single" w:sz="4" w:space="0" w:color="auto"/>
            </w:tcBorders>
            <w:noWrap/>
          </w:tcPr>
          <w:p w14:paraId="2D1AC51D" w14:textId="77777777" w:rsidR="0033238D" w:rsidRPr="00B4136E" w:rsidRDefault="0033238D">
            <w:pPr>
              <w:spacing w:before="20" w:after="20"/>
              <w:jc w:val="right"/>
              <w:rPr>
                <w:sz w:val="19"/>
                <w:szCs w:val="19"/>
              </w:rPr>
            </w:pPr>
            <w:r w:rsidRPr="00B4136E">
              <w:rPr>
                <w:sz w:val="19"/>
                <w:szCs w:val="19"/>
              </w:rPr>
              <w:t>(24)</w:t>
            </w:r>
          </w:p>
        </w:tc>
        <w:tc>
          <w:tcPr>
            <w:tcW w:w="1162" w:type="dxa"/>
            <w:tcBorders>
              <w:top w:val="single" w:sz="4" w:space="0" w:color="auto"/>
              <w:bottom w:val="single" w:sz="4" w:space="0" w:color="auto"/>
            </w:tcBorders>
            <w:noWrap/>
          </w:tcPr>
          <w:p w14:paraId="7708B895" w14:textId="77777777" w:rsidR="0033238D" w:rsidRPr="00B4136E" w:rsidRDefault="0033238D">
            <w:pPr>
              <w:spacing w:before="20" w:after="20"/>
              <w:jc w:val="right"/>
              <w:rPr>
                <w:sz w:val="19"/>
                <w:szCs w:val="19"/>
              </w:rPr>
            </w:pPr>
            <w:r w:rsidRPr="00B4136E">
              <w:rPr>
                <w:sz w:val="19"/>
                <w:szCs w:val="19"/>
              </w:rPr>
              <w:t>(24)</w:t>
            </w:r>
          </w:p>
        </w:tc>
        <w:tc>
          <w:tcPr>
            <w:tcW w:w="1163" w:type="dxa"/>
            <w:tcBorders>
              <w:top w:val="single" w:sz="4" w:space="0" w:color="auto"/>
              <w:bottom w:val="single" w:sz="4" w:space="0" w:color="auto"/>
            </w:tcBorders>
            <w:noWrap/>
          </w:tcPr>
          <w:p w14:paraId="249E1E2C" w14:textId="77777777" w:rsidR="0033238D" w:rsidRPr="00B4136E" w:rsidRDefault="0033238D">
            <w:pPr>
              <w:spacing w:before="20" w:after="20"/>
              <w:jc w:val="right"/>
              <w:rPr>
                <w:sz w:val="19"/>
                <w:szCs w:val="19"/>
              </w:rPr>
            </w:pPr>
            <w:r w:rsidRPr="00B4136E">
              <w:rPr>
                <w:sz w:val="19"/>
                <w:szCs w:val="19"/>
              </w:rPr>
              <w:t>(25)</w:t>
            </w:r>
          </w:p>
        </w:tc>
        <w:tc>
          <w:tcPr>
            <w:tcW w:w="1162" w:type="dxa"/>
            <w:tcBorders>
              <w:top w:val="single" w:sz="4" w:space="0" w:color="auto"/>
              <w:bottom w:val="single" w:sz="4" w:space="0" w:color="auto"/>
            </w:tcBorders>
            <w:noWrap/>
          </w:tcPr>
          <w:p w14:paraId="60F84324" w14:textId="77777777" w:rsidR="0033238D" w:rsidRPr="00B4136E" w:rsidRDefault="0033238D">
            <w:pPr>
              <w:spacing w:before="20" w:after="20"/>
              <w:jc w:val="right"/>
              <w:rPr>
                <w:sz w:val="19"/>
                <w:szCs w:val="19"/>
              </w:rPr>
            </w:pPr>
            <w:r w:rsidRPr="00B4136E">
              <w:rPr>
                <w:sz w:val="19"/>
                <w:szCs w:val="19"/>
              </w:rPr>
              <w:t>(26)</w:t>
            </w:r>
          </w:p>
        </w:tc>
        <w:tc>
          <w:tcPr>
            <w:tcW w:w="1163" w:type="dxa"/>
            <w:tcBorders>
              <w:top w:val="single" w:sz="4" w:space="0" w:color="auto"/>
              <w:bottom w:val="single" w:sz="4" w:space="0" w:color="auto"/>
            </w:tcBorders>
            <w:noWrap/>
          </w:tcPr>
          <w:p w14:paraId="2F34AF05" w14:textId="77777777" w:rsidR="0033238D" w:rsidRPr="00B4136E" w:rsidRDefault="0033238D">
            <w:pPr>
              <w:spacing w:before="20" w:after="20"/>
              <w:jc w:val="right"/>
              <w:rPr>
                <w:sz w:val="19"/>
                <w:szCs w:val="19"/>
              </w:rPr>
            </w:pPr>
            <w:r w:rsidRPr="00B4136E">
              <w:rPr>
                <w:sz w:val="19"/>
                <w:szCs w:val="19"/>
              </w:rPr>
              <w:t>(26)</w:t>
            </w:r>
          </w:p>
        </w:tc>
        <w:tc>
          <w:tcPr>
            <w:tcW w:w="1162" w:type="dxa"/>
            <w:tcBorders>
              <w:top w:val="single" w:sz="4" w:space="0" w:color="auto"/>
              <w:bottom w:val="single" w:sz="4" w:space="0" w:color="auto"/>
            </w:tcBorders>
            <w:noWrap/>
          </w:tcPr>
          <w:p w14:paraId="132B1EB9" w14:textId="77777777" w:rsidR="0033238D" w:rsidRPr="00B4136E" w:rsidRDefault="0033238D">
            <w:pPr>
              <w:spacing w:before="20" w:after="20"/>
              <w:jc w:val="right"/>
              <w:rPr>
                <w:sz w:val="19"/>
                <w:szCs w:val="19"/>
              </w:rPr>
            </w:pPr>
            <w:r w:rsidRPr="00B4136E">
              <w:rPr>
                <w:sz w:val="19"/>
                <w:szCs w:val="19"/>
              </w:rPr>
              <w:t>(27)</w:t>
            </w:r>
          </w:p>
        </w:tc>
        <w:tc>
          <w:tcPr>
            <w:tcW w:w="1162" w:type="dxa"/>
            <w:tcBorders>
              <w:top w:val="single" w:sz="4" w:space="0" w:color="auto"/>
              <w:bottom w:val="single" w:sz="4" w:space="0" w:color="auto"/>
            </w:tcBorders>
            <w:noWrap/>
          </w:tcPr>
          <w:p w14:paraId="784652C1" w14:textId="77777777" w:rsidR="0033238D" w:rsidRPr="00B4136E" w:rsidRDefault="0033238D">
            <w:pPr>
              <w:spacing w:before="20" w:after="20"/>
              <w:jc w:val="right"/>
              <w:rPr>
                <w:sz w:val="19"/>
                <w:szCs w:val="19"/>
              </w:rPr>
            </w:pPr>
            <w:r w:rsidRPr="00B4136E">
              <w:rPr>
                <w:sz w:val="19"/>
                <w:szCs w:val="19"/>
              </w:rPr>
              <w:t>(27)</w:t>
            </w:r>
          </w:p>
        </w:tc>
        <w:tc>
          <w:tcPr>
            <w:tcW w:w="1163" w:type="dxa"/>
            <w:tcBorders>
              <w:top w:val="single" w:sz="4" w:space="0" w:color="auto"/>
              <w:bottom w:val="single" w:sz="4" w:space="0" w:color="auto"/>
            </w:tcBorders>
            <w:noWrap/>
          </w:tcPr>
          <w:p w14:paraId="3CE1B51E" w14:textId="77777777" w:rsidR="0033238D" w:rsidRPr="00B4136E" w:rsidRDefault="0033238D">
            <w:pPr>
              <w:spacing w:before="20" w:after="20"/>
              <w:jc w:val="right"/>
              <w:rPr>
                <w:sz w:val="19"/>
                <w:szCs w:val="19"/>
              </w:rPr>
            </w:pPr>
            <w:r w:rsidRPr="00B4136E">
              <w:rPr>
                <w:sz w:val="19"/>
                <w:szCs w:val="19"/>
              </w:rPr>
              <w:t>(28)</w:t>
            </w:r>
          </w:p>
        </w:tc>
        <w:tc>
          <w:tcPr>
            <w:tcW w:w="1162" w:type="dxa"/>
            <w:tcBorders>
              <w:top w:val="single" w:sz="4" w:space="0" w:color="auto"/>
              <w:bottom w:val="single" w:sz="4" w:space="0" w:color="auto"/>
            </w:tcBorders>
            <w:noWrap/>
          </w:tcPr>
          <w:p w14:paraId="39EE153E" w14:textId="77777777" w:rsidR="0033238D" w:rsidRPr="00B4136E" w:rsidRDefault="0033238D">
            <w:pPr>
              <w:spacing w:before="20" w:after="20"/>
              <w:jc w:val="right"/>
              <w:rPr>
                <w:sz w:val="19"/>
                <w:szCs w:val="19"/>
              </w:rPr>
            </w:pPr>
            <w:r w:rsidRPr="00B4136E">
              <w:rPr>
                <w:sz w:val="19"/>
                <w:szCs w:val="19"/>
              </w:rPr>
              <w:t>(28)</w:t>
            </w:r>
          </w:p>
        </w:tc>
        <w:tc>
          <w:tcPr>
            <w:tcW w:w="1163" w:type="dxa"/>
            <w:tcBorders>
              <w:top w:val="single" w:sz="4" w:space="0" w:color="auto"/>
              <w:bottom w:val="single" w:sz="4" w:space="0" w:color="auto"/>
            </w:tcBorders>
            <w:noWrap/>
          </w:tcPr>
          <w:p w14:paraId="7DB1C117" w14:textId="77777777" w:rsidR="0033238D" w:rsidRPr="00B4136E" w:rsidRDefault="0033238D">
            <w:pPr>
              <w:spacing w:before="20" w:after="20"/>
              <w:jc w:val="right"/>
              <w:rPr>
                <w:sz w:val="19"/>
                <w:szCs w:val="19"/>
              </w:rPr>
            </w:pPr>
            <w:r w:rsidRPr="00B4136E">
              <w:rPr>
                <w:sz w:val="19"/>
                <w:szCs w:val="19"/>
              </w:rPr>
              <w:t>(29)</w:t>
            </w:r>
          </w:p>
        </w:tc>
      </w:tr>
      <w:tr w:rsidR="0033238D" w:rsidRPr="00B4136E" w14:paraId="056F1BEC" w14:textId="77777777" w:rsidTr="0077289E">
        <w:trPr>
          <w:trHeight w:val="300"/>
        </w:trPr>
        <w:tc>
          <w:tcPr>
            <w:tcW w:w="1843" w:type="dxa"/>
            <w:vMerge w:val="restart"/>
            <w:tcBorders>
              <w:top w:val="single" w:sz="4" w:space="0" w:color="auto"/>
              <w:bottom w:val="single" w:sz="4" w:space="0" w:color="auto"/>
            </w:tcBorders>
            <w:shd w:val="clear" w:color="auto" w:fill="E5E6E8" w:themeFill="accent2" w:themeFillTint="33"/>
            <w:noWrap/>
            <w:hideMark/>
          </w:tcPr>
          <w:p w14:paraId="48D39833" w14:textId="77777777" w:rsidR="0033238D" w:rsidRPr="00B4136E" w:rsidRDefault="0033238D">
            <w:pPr>
              <w:spacing w:before="20" w:after="20"/>
              <w:rPr>
                <w:sz w:val="19"/>
                <w:szCs w:val="19"/>
              </w:rPr>
            </w:pPr>
            <w:r w:rsidRPr="00B4136E">
              <w:rPr>
                <w:sz w:val="19"/>
                <w:szCs w:val="19"/>
              </w:rPr>
              <w:t>4.1.6 Arts partnerships</w:t>
            </w:r>
          </w:p>
        </w:tc>
        <w:tc>
          <w:tcPr>
            <w:tcW w:w="992" w:type="dxa"/>
            <w:tcBorders>
              <w:top w:val="single" w:sz="4" w:space="0" w:color="auto"/>
              <w:bottom w:val="single" w:sz="4" w:space="0" w:color="auto"/>
            </w:tcBorders>
            <w:noWrap/>
            <w:hideMark/>
          </w:tcPr>
          <w:p w14:paraId="7882C2BA" w14:textId="77777777" w:rsidR="0033238D" w:rsidRPr="00B4136E" w:rsidRDefault="0033238D">
            <w:pPr>
              <w:spacing w:before="20" w:after="20"/>
              <w:rPr>
                <w:sz w:val="19"/>
                <w:szCs w:val="19"/>
              </w:rPr>
            </w:pPr>
            <w:r w:rsidRPr="00B4136E">
              <w:rPr>
                <w:sz w:val="19"/>
                <w:szCs w:val="19"/>
              </w:rPr>
              <w:t>Expense</w:t>
            </w:r>
          </w:p>
        </w:tc>
        <w:tc>
          <w:tcPr>
            <w:tcW w:w="1162" w:type="dxa"/>
            <w:tcBorders>
              <w:top w:val="single" w:sz="4" w:space="0" w:color="auto"/>
              <w:bottom w:val="single" w:sz="4" w:space="0" w:color="auto"/>
            </w:tcBorders>
            <w:noWrap/>
          </w:tcPr>
          <w:p w14:paraId="4B75507B" w14:textId="77777777" w:rsidR="0033238D" w:rsidRPr="00B4136E" w:rsidRDefault="0033238D">
            <w:pPr>
              <w:spacing w:before="20" w:after="20"/>
              <w:jc w:val="right"/>
              <w:rPr>
                <w:sz w:val="19"/>
                <w:szCs w:val="19"/>
              </w:rPr>
            </w:pPr>
            <w:r w:rsidRPr="00B4136E">
              <w:rPr>
                <w:sz w:val="19"/>
                <w:szCs w:val="19"/>
              </w:rPr>
              <w:t>2,816</w:t>
            </w:r>
          </w:p>
        </w:tc>
        <w:tc>
          <w:tcPr>
            <w:tcW w:w="1162" w:type="dxa"/>
            <w:tcBorders>
              <w:top w:val="single" w:sz="4" w:space="0" w:color="auto"/>
              <w:bottom w:val="single" w:sz="4" w:space="0" w:color="auto"/>
            </w:tcBorders>
            <w:noWrap/>
          </w:tcPr>
          <w:p w14:paraId="6E9D62B6" w14:textId="77777777" w:rsidR="0033238D" w:rsidRPr="00B4136E" w:rsidRDefault="0033238D">
            <w:pPr>
              <w:spacing w:before="20" w:after="20"/>
              <w:jc w:val="right"/>
              <w:rPr>
                <w:sz w:val="19"/>
                <w:szCs w:val="19"/>
              </w:rPr>
            </w:pPr>
            <w:r w:rsidRPr="00B4136E">
              <w:rPr>
                <w:sz w:val="19"/>
                <w:szCs w:val="19"/>
              </w:rPr>
              <w:t>3,271</w:t>
            </w:r>
          </w:p>
        </w:tc>
        <w:tc>
          <w:tcPr>
            <w:tcW w:w="1163" w:type="dxa"/>
            <w:tcBorders>
              <w:top w:val="single" w:sz="4" w:space="0" w:color="auto"/>
              <w:bottom w:val="single" w:sz="4" w:space="0" w:color="auto"/>
            </w:tcBorders>
            <w:noWrap/>
          </w:tcPr>
          <w:p w14:paraId="26E0CCC4" w14:textId="77777777" w:rsidR="0033238D" w:rsidRPr="00B4136E" w:rsidRDefault="0033238D">
            <w:pPr>
              <w:spacing w:before="20" w:after="20"/>
              <w:jc w:val="right"/>
              <w:rPr>
                <w:sz w:val="19"/>
                <w:szCs w:val="19"/>
              </w:rPr>
            </w:pPr>
            <w:r w:rsidRPr="00B4136E">
              <w:rPr>
                <w:sz w:val="19"/>
                <w:szCs w:val="19"/>
              </w:rPr>
              <w:t>3,232</w:t>
            </w:r>
          </w:p>
        </w:tc>
        <w:tc>
          <w:tcPr>
            <w:tcW w:w="1162" w:type="dxa"/>
            <w:tcBorders>
              <w:top w:val="single" w:sz="4" w:space="0" w:color="auto"/>
              <w:bottom w:val="single" w:sz="4" w:space="0" w:color="auto"/>
            </w:tcBorders>
            <w:noWrap/>
          </w:tcPr>
          <w:p w14:paraId="191C3D5E" w14:textId="77777777" w:rsidR="0033238D" w:rsidRPr="00B4136E" w:rsidRDefault="0033238D">
            <w:pPr>
              <w:spacing w:before="20" w:after="20"/>
              <w:jc w:val="right"/>
              <w:rPr>
                <w:sz w:val="19"/>
                <w:szCs w:val="19"/>
              </w:rPr>
            </w:pPr>
            <w:r w:rsidRPr="00B4136E">
              <w:rPr>
                <w:sz w:val="19"/>
                <w:szCs w:val="19"/>
              </w:rPr>
              <w:t>3,422</w:t>
            </w:r>
          </w:p>
        </w:tc>
        <w:tc>
          <w:tcPr>
            <w:tcW w:w="1163" w:type="dxa"/>
            <w:tcBorders>
              <w:top w:val="single" w:sz="4" w:space="0" w:color="auto"/>
              <w:bottom w:val="single" w:sz="4" w:space="0" w:color="auto"/>
            </w:tcBorders>
            <w:noWrap/>
          </w:tcPr>
          <w:p w14:paraId="6B6B0188" w14:textId="77777777" w:rsidR="0033238D" w:rsidRPr="00B4136E" w:rsidRDefault="0033238D">
            <w:pPr>
              <w:spacing w:before="20" w:after="20"/>
              <w:jc w:val="right"/>
              <w:rPr>
                <w:sz w:val="19"/>
                <w:szCs w:val="19"/>
              </w:rPr>
            </w:pPr>
            <w:r w:rsidRPr="00B4136E">
              <w:rPr>
                <w:sz w:val="19"/>
                <w:szCs w:val="19"/>
              </w:rPr>
              <w:t>3,477</w:t>
            </w:r>
          </w:p>
        </w:tc>
        <w:tc>
          <w:tcPr>
            <w:tcW w:w="1162" w:type="dxa"/>
            <w:tcBorders>
              <w:top w:val="single" w:sz="4" w:space="0" w:color="auto"/>
              <w:bottom w:val="single" w:sz="4" w:space="0" w:color="auto"/>
            </w:tcBorders>
            <w:noWrap/>
          </w:tcPr>
          <w:p w14:paraId="0326BC11" w14:textId="77777777" w:rsidR="0033238D" w:rsidRPr="00B4136E" w:rsidRDefault="0033238D">
            <w:pPr>
              <w:spacing w:before="20" w:after="20"/>
              <w:jc w:val="right"/>
              <w:rPr>
                <w:sz w:val="19"/>
                <w:szCs w:val="19"/>
              </w:rPr>
            </w:pPr>
            <w:r w:rsidRPr="00B4136E">
              <w:rPr>
                <w:sz w:val="19"/>
                <w:szCs w:val="19"/>
              </w:rPr>
              <w:t>3,547</w:t>
            </w:r>
          </w:p>
        </w:tc>
        <w:tc>
          <w:tcPr>
            <w:tcW w:w="1162" w:type="dxa"/>
            <w:tcBorders>
              <w:top w:val="single" w:sz="4" w:space="0" w:color="auto"/>
              <w:bottom w:val="single" w:sz="4" w:space="0" w:color="auto"/>
            </w:tcBorders>
            <w:noWrap/>
          </w:tcPr>
          <w:p w14:paraId="00097CD2" w14:textId="77777777" w:rsidR="0033238D" w:rsidRPr="00B4136E" w:rsidRDefault="0033238D">
            <w:pPr>
              <w:spacing w:before="20" w:after="20"/>
              <w:jc w:val="right"/>
              <w:rPr>
                <w:sz w:val="19"/>
                <w:szCs w:val="19"/>
              </w:rPr>
            </w:pPr>
            <w:r w:rsidRPr="00B4136E">
              <w:rPr>
                <w:sz w:val="19"/>
                <w:szCs w:val="19"/>
              </w:rPr>
              <w:t>3,603</w:t>
            </w:r>
          </w:p>
        </w:tc>
        <w:tc>
          <w:tcPr>
            <w:tcW w:w="1163" w:type="dxa"/>
            <w:tcBorders>
              <w:top w:val="single" w:sz="4" w:space="0" w:color="auto"/>
              <w:bottom w:val="single" w:sz="4" w:space="0" w:color="auto"/>
            </w:tcBorders>
            <w:noWrap/>
          </w:tcPr>
          <w:p w14:paraId="070630F4" w14:textId="77777777" w:rsidR="0033238D" w:rsidRPr="00B4136E" w:rsidRDefault="0033238D">
            <w:pPr>
              <w:spacing w:before="20" w:after="20"/>
              <w:jc w:val="right"/>
              <w:rPr>
                <w:sz w:val="19"/>
                <w:szCs w:val="19"/>
              </w:rPr>
            </w:pPr>
            <w:r w:rsidRPr="00B4136E">
              <w:rPr>
                <w:sz w:val="19"/>
                <w:szCs w:val="19"/>
              </w:rPr>
              <w:t>3,659</w:t>
            </w:r>
          </w:p>
        </w:tc>
        <w:tc>
          <w:tcPr>
            <w:tcW w:w="1162" w:type="dxa"/>
            <w:tcBorders>
              <w:top w:val="single" w:sz="4" w:space="0" w:color="auto"/>
              <w:bottom w:val="single" w:sz="4" w:space="0" w:color="auto"/>
            </w:tcBorders>
            <w:noWrap/>
          </w:tcPr>
          <w:p w14:paraId="1390AEA5" w14:textId="77777777" w:rsidR="0033238D" w:rsidRPr="00B4136E" w:rsidRDefault="0033238D">
            <w:pPr>
              <w:spacing w:before="20" w:after="20"/>
              <w:jc w:val="right"/>
              <w:rPr>
                <w:sz w:val="19"/>
                <w:szCs w:val="19"/>
              </w:rPr>
            </w:pPr>
            <w:r w:rsidRPr="00B4136E">
              <w:rPr>
                <w:sz w:val="19"/>
                <w:szCs w:val="19"/>
              </w:rPr>
              <w:t>3,711</w:t>
            </w:r>
          </w:p>
        </w:tc>
        <w:tc>
          <w:tcPr>
            <w:tcW w:w="1163" w:type="dxa"/>
            <w:tcBorders>
              <w:top w:val="single" w:sz="4" w:space="0" w:color="auto"/>
              <w:bottom w:val="single" w:sz="4" w:space="0" w:color="auto"/>
            </w:tcBorders>
            <w:noWrap/>
          </w:tcPr>
          <w:p w14:paraId="3088A6AE" w14:textId="77777777" w:rsidR="0033238D" w:rsidRPr="00B4136E" w:rsidRDefault="0033238D">
            <w:pPr>
              <w:spacing w:before="20" w:after="20"/>
              <w:jc w:val="right"/>
              <w:rPr>
                <w:sz w:val="19"/>
                <w:szCs w:val="19"/>
              </w:rPr>
            </w:pPr>
            <w:r w:rsidRPr="00B4136E">
              <w:rPr>
                <w:sz w:val="19"/>
                <w:szCs w:val="19"/>
              </w:rPr>
              <w:t>3,761</w:t>
            </w:r>
          </w:p>
        </w:tc>
      </w:tr>
      <w:tr w:rsidR="0033238D" w:rsidRPr="00B4136E" w14:paraId="52C28304" w14:textId="77777777" w:rsidTr="0077289E">
        <w:trPr>
          <w:trHeight w:val="300"/>
        </w:trPr>
        <w:tc>
          <w:tcPr>
            <w:tcW w:w="1843" w:type="dxa"/>
            <w:vMerge/>
            <w:tcBorders>
              <w:top w:val="single" w:sz="4" w:space="0" w:color="auto"/>
              <w:bottom w:val="single" w:sz="4" w:space="0" w:color="auto"/>
            </w:tcBorders>
            <w:shd w:val="clear" w:color="auto" w:fill="E5E6E8" w:themeFill="accent2" w:themeFillTint="33"/>
            <w:hideMark/>
          </w:tcPr>
          <w:p w14:paraId="128ED922" w14:textId="77777777" w:rsidR="0033238D" w:rsidRPr="00B4136E" w:rsidRDefault="0033238D">
            <w:pPr>
              <w:spacing w:before="20" w:after="20"/>
              <w:rPr>
                <w:sz w:val="19"/>
                <w:szCs w:val="19"/>
              </w:rPr>
            </w:pPr>
          </w:p>
        </w:tc>
        <w:tc>
          <w:tcPr>
            <w:tcW w:w="992" w:type="dxa"/>
            <w:tcBorders>
              <w:top w:val="single" w:sz="4" w:space="0" w:color="auto"/>
              <w:bottom w:val="single" w:sz="4" w:space="0" w:color="auto"/>
            </w:tcBorders>
            <w:noWrap/>
            <w:hideMark/>
          </w:tcPr>
          <w:p w14:paraId="0D2CA584" w14:textId="77777777" w:rsidR="0033238D" w:rsidRPr="00B4136E" w:rsidRDefault="0033238D">
            <w:pPr>
              <w:spacing w:before="20" w:after="20"/>
              <w:rPr>
                <w:sz w:val="19"/>
                <w:szCs w:val="19"/>
              </w:rPr>
            </w:pPr>
            <w:r w:rsidRPr="00B4136E">
              <w:rPr>
                <w:sz w:val="19"/>
                <w:szCs w:val="19"/>
              </w:rPr>
              <w:t>Income</w:t>
            </w:r>
          </w:p>
        </w:tc>
        <w:tc>
          <w:tcPr>
            <w:tcW w:w="1162" w:type="dxa"/>
            <w:tcBorders>
              <w:top w:val="single" w:sz="4" w:space="0" w:color="auto"/>
              <w:bottom w:val="single" w:sz="4" w:space="0" w:color="auto"/>
            </w:tcBorders>
            <w:noWrap/>
          </w:tcPr>
          <w:p w14:paraId="04D65E9C" w14:textId="77777777" w:rsidR="0033238D" w:rsidRPr="00B4136E" w:rsidRDefault="0033238D">
            <w:pPr>
              <w:spacing w:before="20" w:after="20"/>
              <w:jc w:val="right"/>
              <w:rPr>
                <w:sz w:val="19"/>
                <w:szCs w:val="19"/>
              </w:rPr>
            </w:pPr>
            <w:r w:rsidRPr="00B4136E">
              <w:rPr>
                <w:sz w:val="19"/>
                <w:szCs w:val="19"/>
              </w:rPr>
              <w:t>(483)</w:t>
            </w:r>
          </w:p>
        </w:tc>
        <w:tc>
          <w:tcPr>
            <w:tcW w:w="1162" w:type="dxa"/>
            <w:tcBorders>
              <w:top w:val="single" w:sz="4" w:space="0" w:color="auto"/>
              <w:bottom w:val="single" w:sz="4" w:space="0" w:color="auto"/>
            </w:tcBorders>
            <w:noWrap/>
          </w:tcPr>
          <w:p w14:paraId="2EF8317F" w14:textId="77777777" w:rsidR="0033238D" w:rsidRPr="00B4136E" w:rsidRDefault="0033238D">
            <w:pPr>
              <w:spacing w:before="20" w:after="20"/>
              <w:jc w:val="right"/>
              <w:rPr>
                <w:sz w:val="19"/>
                <w:szCs w:val="19"/>
              </w:rPr>
            </w:pPr>
            <w:r w:rsidRPr="00B4136E">
              <w:rPr>
                <w:sz w:val="19"/>
                <w:szCs w:val="19"/>
              </w:rPr>
              <w:t>(492)</w:t>
            </w:r>
          </w:p>
        </w:tc>
        <w:tc>
          <w:tcPr>
            <w:tcW w:w="1163" w:type="dxa"/>
            <w:tcBorders>
              <w:top w:val="single" w:sz="4" w:space="0" w:color="auto"/>
              <w:bottom w:val="single" w:sz="4" w:space="0" w:color="auto"/>
            </w:tcBorders>
            <w:noWrap/>
          </w:tcPr>
          <w:p w14:paraId="028F946B" w14:textId="77777777" w:rsidR="0033238D" w:rsidRPr="00B4136E" w:rsidRDefault="0033238D">
            <w:pPr>
              <w:spacing w:before="20" w:after="20"/>
              <w:jc w:val="right"/>
              <w:rPr>
                <w:sz w:val="19"/>
                <w:szCs w:val="19"/>
              </w:rPr>
            </w:pPr>
            <w:r w:rsidRPr="00B4136E">
              <w:rPr>
                <w:sz w:val="19"/>
                <w:szCs w:val="19"/>
              </w:rPr>
              <w:t>(503)</w:t>
            </w:r>
          </w:p>
        </w:tc>
        <w:tc>
          <w:tcPr>
            <w:tcW w:w="1162" w:type="dxa"/>
            <w:tcBorders>
              <w:top w:val="single" w:sz="4" w:space="0" w:color="auto"/>
              <w:bottom w:val="single" w:sz="4" w:space="0" w:color="auto"/>
            </w:tcBorders>
            <w:noWrap/>
          </w:tcPr>
          <w:p w14:paraId="593D7C56" w14:textId="77777777" w:rsidR="0033238D" w:rsidRPr="00B4136E" w:rsidRDefault="0033238D">
            <w:pPr>
              <w:spacing w:before="20" w:after="20"/>
              <w:jc w:val="right"/>
              <w:rPr>
                <w:sz w:val="19"/>
                <w:szCs w:val="19"/>
              </w:rPr>
            </w:pPr>
            <w:r w:rsidRPr="00B4136E">
              <w:rPr>
                <w:sz w:val="19"/>
                <w:szCs w:val="19"/>
              </w:rPr>
              <w:t>(514)</w:t>
            </w:r>
          </w:p>
        </w:tc>
        <w:tc>
          <w:tcPr>
            <w:tcW w:w="1163" w:type="dxa"/>
            <w:tcBorders>
              <w:top w:val="single" w:sz="4" w:space="0" w:color="auto"/>
              <w:bottom w:val="single" w:sz="4" w:space="0" w:color="auto"/>
            </w:tcBorders>
            <w:noWrap/>
          </w:tcPr>
          <w:p w14:paraId="26D7DEED" w14:textId="77777777" w:rsidR="0033238D" w:rsidRPr="00B4136E" w:rsidRDefault="0033238D">
            <w:pPr>
              <w:spacing w:before="20" w:after="20"/>
              <w:jc w:val="right"/>
              <w:rPr>
                <w:sz w:val="19"/>
                <w:szCs w:val="19"/>
              </w:rPr>
            </w:pPr>
            <w:r w:rsidRPr="00B4136E">
              <w:rPr>
                <w:sz w:val="19"/>
                <w:szCs w:val="19"/>
              </w:rPr>
              <w:t>(525)</w:t>
            </w:r>
          </w:p>
        </w:tc>
        <w:tc>
          <w:tcPr>
            <w:tcW w:w="1162" w:type="dxa"/>
            <w:tcBorders>
              <w:top w:val="single" w:sz="4" w:space="0" w:color="auto"/>
              <w:bottom w:val="single" w:sz="4" w:space="0" w:color="auto"/>
            </w:tcBorders>
            <w:noWrap/>
          </w:tcPr>
          <w:p w14:paraId="428FFD91" w14:textId="77777777" w:rsidR="0033238D" w:rsidRPr="00B4136E" w:rsidRDefault="0033238D">
            <w:pPr>
              <w:spacing w:before="20" w:after="20"/>
              <w:jc w:val="right"/>
              <w:rPr>
                <w:sz w:val="19"/>
                <w:szCs w:val="19"/>
              </w:rPr>
            </w:pPr>
            <w:r w:rsidRPr="00B4136E">
              <w:rPr>
                <w:sz w:val="19"/>
                <w:szCs w:val="19"/>
              </w:rPr>
              <w:t>(536)</w:t>
            </w:r>
          </w:p>
        </w:tc>
        <w:tc>
          <w:tcPr>
            <w:tcW w:w="1162" w:type="dxa"/>
            <w:tcBorders>
              <w:top w:val="single" w:sz="4" w:space="0" w:color="auto"/>
              <w:bottom w:val="single" w:sz="4" w:space="0" w:color="auto"/>
            </w:tcBorders>
            <w:noWrap/>
          </w:tcPr>
          <w:p w14:paraId="28FF8ADB" w14:textId="77777777" w:rsidR="0033238D" w:rsidRPr="00B4136E" w:rsidRDefault="0033238D">
            <w:pPr>
              <w:spacing w:before="20" w:after="20"/>
              <w:jc w:val="right"/>
              <w:rPr>
                <w:sz w:val="19"/>
                <w:szCs w:val="19"/>
              </w:rPr>
            </w:pPr>
            <w:r w:rsidRPr="00B4136E">
              <w:rPr>
                <w:sz w:val="19"/>
                <w:szCs w:val="19"/>
              </w:rPr>
              <w:t>(546)</w:t>
            </w:r>
          </w:p>
        </w:tc>
        <w:tc>
          <w:tcPr>
            <w:tcW w:w="1163" w:type="dxa"/>
            <w:tcBorders>
              <w:top w:val="single" w:sz="4" w:space="0" w:color="auto"/>
              <w:bottom w:val="single" w:sz="4" w:space="0" w:color="auto"/>
            </w:tcBorders>
            <w:noWrap/>
          </w:tcPr>
          <w:p w14:paraId="6E7EAB9A" w14:textId="77777777" w:rsidR="0033238D" w:rsidRPr="00B4136E" w:rsidRDefault="0033238D">
            <w:pPr>
              <w:spacing w:before="20" w:after="20"/>
              <w:jc w:val="right"/>
              <w:rPr>
                <w:sz w:val="19"/>
                <w:szCs w:val="19"/>
              </w:rPr>
            </w:pPr>
            <w:r w:rsidRPr="00B4136E">
              <w:rPr>
                <w:sz w:val="19"/>
                <w:szCs w:val="19"/>
              </w:rPr>
              <w:t>(556)</w:t>
            </w:r>
          </w:p>
        </w:tc>
        <w:tc>
          <w:tcPr>
            <w:tcW w:w="1162" w:type="dxa"/>
            <w:tcBorders>
              <w:top w:val="single" w:sz="4" w:space="0" w:color="auto"/>
              <w:bottom w:val="single" w:sz="4" w:space="0" w:color="auto"/>
            </w:tcBorders>
            <w:noWrap/>
          </w:tcPr>
          <w:p w14:paraId="0C8A2E0E" w14:textId="77777777" w:rsidR="0033238D" w:rsidRPr="00B4136E" w:rsidRDefault="0033238D">
            <w:pPr>
              <w:spacing w:before="20" w:after="20"/>
              <w:jc w:val="right"/>
              <w:rPr>
                <w:sz w:val="19"/>
                <w:szCs w:val="19"/>
              </w:rPr>
            </w:pPr>
            <w:r w:rsidRPr="00B4136E">
              <w:rPr>
                <w:sz w:val="19"/>
                <w:szCs w:val="19"/>
              </w:rPr>
              <w:t>(567)</w:t>
            </w:r>
          </w:p>
        </w:tc>
        <w:tc>
          <w:tcPr>
            <w:tcW w:w="1163" w:type="dxa"/>
            <w:tcBorders>
              <w:top w:val="single" w:sz="4" w:space="0" w:color="auto"/>
              <w:bottom w:val="single" w:sz="4" w:space="0" w:color="auto"/>
            </w:tcBorders>
            <w:noWrap/>
          </w:tcPr>
          <w:p w14:paraId="2C159359" w14:textId="77777777" w:rsidR="0033238D" w:rsidRPr="00B4136E" w:rsidRDefault="0033238D">
            <w:pPr>
              <w:spacing w:before="20" w:after="20"/>
              <w:jc w:val="right"/>
              <w:rPr>
                <w:sz w:val="19"/>
                <w:szCs w:val="19"/>
              </w:rPr>
            </w:pPr>
            <w:r w:rsidRPr="00B4136E">
              <w:rPr>
                <w:sz w:val="19"/>
                <w:szCs w:val="19"/>
              </w:rPr>
              <w:t>(577)</w:t>
            </w:r>
          </w:p>
        </w:tc>
      </w:tr>
      <w:tr w:rsidR="0033238D" w:rsidRPr="00B4136E" w14:paraId="00D5C2F9" w14:textId="77777777" w:rsidTr="0077289E">
        <w:trPr>
          <w:trHeight w:val="300"/>
        </w:trPr>
        <w:tc>
          <w:tcPr>
            <w:tcW w:w="1843" w:type="dxa"/>
            <w:tcBorders>
              <w:top w:val="single" w:sz="4" w:space="0" w:color="auto"/>
            </w:tcBorders>
            <w:shd w:val="clear" w:color="auto" w:fill="E5E6E8" w:themeFill="accent2" w:themeFillTint="33"/>
            <w:noWrap/>
            <w:hideMark/>
          </w:tcPr>
          <w:p w14:paraId="0B290773" w14:textId="77777777" w:rsidR="0033238D" w:rsidRPr="00B4136E" w:rsidRDefault="0033238D">
            <w:pPr>
              <w:spacing w:before="20" w:after="20"/>
              <w:rPr>
                <w:sz w:val="19"/>
                <w:szCs w:val="19"/>
              </w:rPr>
            </w:pPr>
            <w:r w:rsidRPr="00B4136E">
              <w:rPr>
                <w:sz w:val="19"/>
                <w:szCs w:val="19"/>
              </w:rPr>
              <w:t>4.1.7 Regional amenities fund</w:t>
            </w:r>
          </w:p>
        </w:tc>
        <w:tc>
          <w:tcPr>
            <w:tcW w:w="992" w:type="dxa"/>
            <w:tcBorders>
              <w:top w:val="single" w:sz="4" w:space="0" w:color="auto"/>
            </w:tcBorders>
            <w:noWrap/>
            <w:hideMark/>
          </w:tcPr>
          <w:p w14:paraId="400F75D5" w14:textId="77777777" w:rsidR="0033238D" w:rsidRPr="00B4136E" w:rsidRDefault="0033238D">
            <w:pPr>
              <w:spacing w:before="20" w:after="20"/>
              <w:rPr>
                <w:sz w:val="19"/>
                <w:szCs w:val="19"/>
              </w:rPr>
            </w:pPr>
            <w:r w:rsidRPr="00B4136E">
              <w:rPr>
                <w:sz w:val="19"/>
                <w:szCs w:val="19"/>
              </w:rPr>
              <w:t>Expense</w:t>
            </w:r>
          </w:p>
        </w:tc>
        <w:tc>
          <w:tcPr>
            <w:tcW w:w="1162" w:type="dxa"/>
            <w:tcBorders>
              <w:top w:val="single" w:sz="4" w:space="0" w:color="auto"/>
            </w:tcBorders>
            <w:noWrap/>
          </w:tcPr>
          <w:p w14:paraId="2C2848EB" w14:textId="77777777" w:rsidR="0033238D" w:rsidRPr="00B4136E" w:rsidRDefault="0033238D">
            <w:pPr>
              <w:spacing w:before="20" w:after="20"/>
              <w:jc w:val="right"/>
              <w:rPr>
                <w:sz w:val="19"/>
                <w:szCs w:val="19"/>
              </w:rPr>
            </w:pPr>
            <w:r w:rsidRPr="00B4136E">
              <w:rPr>
                <w:sz w:val="19"/>
                <w:szCs w:val="19"/>
              </w:rPr>
              <w:t>609</w:t>
            </w:r>
          </w:p>
        </w:tc>
        <w:tc>
          <w:tcPr>
            <w:tcW w:w="1162" w:type="dxa"/>
            <w:tcBorders>
              <w:top w:val="single" w:sz="4" w:space="0" w:color="auto"/>
            </w:tcBorders>
            <w:noWrap/>
          </w:tcPr>
          <w:p w14:paraId="20821F5D" w14:textId="77777777" w:rsidR="0033238D" w:rsidRPr="00B4136E" w:rsidRDefault="0033238D">
            <w:pPr>
              <w:spacing w:before="20" w:after="20"/>
              <w:jc w:val="right"/>
              <w:rPr>
                <w:sz w:val="19"/>
                <w:szCs w:val="19"/>
              </w:rPr>
            </w:pPr>
            <w:r w:rsidRPr="00B4136E">
              <w:rPr>
                <w:sz w:val="19"/>
                <w:szCs w:val="19"/>
              </w:rPr>
              <w:t>609</w:t>
            </w:r>
          </w:p>
        </w:tc>
        <w:tc>
          <w:tcPr>
            <w:tcW w:w="1163" w:type="dxa"/>
            <w:tcBorders>
              <w:top w:val="single" w:sz="4" w:space="0" w:color="auto"/>
            </w:tcBorders>
            <w:noWrap/>
          </w:tcPr>
          <w:p w14:paraId="3AF9EAE8" w14:textId="77777777" w:rsidR="0033238D" w:rsidRPr="00B4136E" w:rsidRDefault="0033238D">
            <w:pPr>
              <w:spacing w:before="20" w:after="20"/>
              <w:jc w:val="right"/>
              <w:rPr>
                <w:sz w:val="19"/>
                <w:szCs w:val="19"/>
              </w:rPr>
            </w:pPr>
            <w:r w:rsidRPr="00B4136E">
              <w:rPr>
                <w:sz w:val="19"/>
                <w:szCs w:val="19"/>
              </w:rPr>
              <w:t>609</w:t>
            </w:r>
          </w:p>
        </w:tc>
        <w:tc>
          <w:tcPr>
            <w:tcW w:w="1162" w:type="dxa"/>
            <w:tcBorders>
              <w:top w:val="single" w:sz="4" w:space="0" w:color="auto"/>
            </w:tcBorders>
            <w:noWrap/>
          </w:tcPr>
          <w:p w14:paraId="20B5A1FF" w14:textId="77777777" w:rsidR="0033238D" w:rsidRPr="00B4136E" w:rsidRDefault="0033238D">
            <w:pPr>
              <w:spacing w:before="20" w:after="20"/>
              <w:jc w:val="right"/>
              <w:rPr>
                <w:sz w:val="19"/>
                <w:szCs w:val="19"/>
              </w:rPr>
            </w:pPr>
            <w:r w:rsidRPr="00B4136E">
              <w:rPr>
                <w:sz w:val="19"/>
                <w:szCs w:val="19"/>
              </w:rPr>
              <w:t>609</w:t>
            </w:r>
          </w:p>
        </w:tc>
        <w:tc>
          <w:tcPr>
            <w:tcW w:w="1163" w:type="dxa"/>
            <w:tcBorders>
              <w:top w:val="single" w:sz="4" w:space="0" w:color="auto"/>
            </w:tcBorders>
            <w:noWrap/>
          </w:tcPr>
          <w:p w14:paraId="731473B3" w14:textId="77777777" w:rsidR="0033238D" w:rsidRPr="00B4136E" w:rsidRDefault="0033238D">
            <w:pPr>
              <w:spacing w:before="20" w:after="20"/>
              <w:jc w:val="right"/>
              <w:rPr>
                <w:sz w:val="19"/>
                <w:szCs w:val="19"/>
              </w:rPr>
            </w:pPr>
            <w:r w:rsidRPr="00B4136E">
              <w:rPr>
                <w:sz w:val="19"/>
                <w:szCs w:val="19"/>
              </w:rPr>
              <w:t>609</w:t>
            </w:r>
          </w:p>
        </w:tc>
        <w:tc>
          <w:tcPr>
            <w:tcW w:w="1162" w:type="dxa"/>
            <w:tcBorders>
              <w:top w:val="single" w:sz="4" w:space="0" w:color="auto"/>
            </w:tcBorders>
            <w:noWrap/>
          </w:tcPr>
          <w:p w14:paraId="72A77F7A" w14:textId="77777777" w:rsidR="0033238D" w:rsidRPr="00B4136E" w:rsidRDefault="0033238D">
            <w:pPr>
              <w:spacing w:before="20" w:after="20"/>
              <w:jc w:val="right"/>
              <w:rPr>
                <w:sz w:val="19"/>
                <w:szCs w:val="19"/>
              </w:rPr>
            </w:pPr>
            <w:r w:rsidRPr="00B4136E">
              <w:rPr>
                <w:sz w:val="19"/>
                <w:szCs w:val="19"/>
              </w:rPr>
              <w:t>609</w:t>
            </w:r>
          </w:p>
        </w:tc>
        <w:tc>
          <w:tcPr>
            <w:tcW w:w="1162" w:type="dxa"/>
            <w:tcBorders>
              <w:top w:val="single" w:sz="4" w:space="0" w:color="auto"/>
            </w:tcBorders>
            <w:noWrap/>
          </w:tcPr>
          <w:p w14:paraId="1ED2696D" w14:textId="77777777" w:rsidR="0033238D" w:rsidRPr="00B4136E" w:rsidRDefault="0033238D">
            <w:pPr>
              <w:spacing w:before="20" w:after="20"/>
              <w:jc w:val="right"/>
              <w:rPr>
                <w:sz w:val="19"/>
                <w:szCs w:val="19"/>
              </w:rPr>
            </w:pPr>
            <w:r w:rsidRPr="00B4136E">
              <w:rPr>
                <w:sz w:val="19"/>
                <w:szCs w:val="19"/>
              </w:rPr>
              <w:t>609</w:t>
            </w:r>
          </w:p>
        </w:tc>
        <w:tc>
          <w:tcPr>
            <w:tcW w:w="1163" w:type="dxa"/>
            <w:tcBorders>
              <w:top w:val="single" w:sz="4" w:space="0" w:color="auto"/>
            </w:tcBorders>
            <w:noWrap/>
          </w:tcPr>
          <w:p w14:paraId="0923490D" w14:textId="77777777" w:rsidR="0033238D" w:rsidRPr="00B4136E" w:rsidRDefault="0033238D">
            <w:pPr>
              <w:spacing w:before="20" w:after="20"/>
              <w:jc w:val="right"/>
              <w:rPr>
                <w:sz w:val="19"/>
                <w:szCs w:val="19"/>
              </w:rPr>
            </w:pPr>
            <w:r w:rsidRPr="00B4136E">
              <w:rPr>
                <w:sz w:val="19"/>
                <w:szCs w:val="19"/>
              </w:rPr>
              <w:t>609</w:t>
            </w:r>
          </w:p>
        </w:tc>
        <w:tc>
          <w:tcPr>
            <w:tcW w:w="1162" w:type="dxa"/>
            <w:tcBorders>
              <w:top w:val="single" w:sz="4" w:space="0" w:color="auto"/>
            </w:tcBorders>
            <w:noWrap/>
          </w:tcPr>
          <w:p w14:paraId="29B63205" w14:textId="77777777" w:rsidR="0033238D" w:rsidRPr="00B4136E" w:rsidRDefault="0033238D">
            <w:pPr>
              <w:spacing w:before="20" w:after="20"/>
              <w:jc w:val="right"/>
              <w:rPr>
                <w:sz w:val="19"/>
                <w:szCs w:val="19"/>
              </w:rPr>
            </w:pPr>
            <w:r w:rsidRPr="00B4136E">
              <w:rPr>
                <w:sz w:val="19"/>
                <w:szCs w:val="19"/>
              </w:rPr>
              <w:t>609</w:t>
            </w:r>
          </w:p>
        </w:tc>
        <w:tc>
          <w:tcPr>
            <w:tcW w:w="1163" w:type="dxa"/>
            <w:tcBorders>
              <w:top w:val="single" w:sz="4" w:space="0" w:color="auto"/>
            </w:tcBorders>
            <w:noWrap/>
          </w:tcPr>
          <w:p w14:paraId="4DA9A96E" w14:textId="77777777" w:rsidR="0033238D" w:rsidRPr="00B4136E" w:rsidRDefault="0033238D">
            <w:pPr>
              <w:spacing w:before="20" w:after="20"/>
              <w:jc w:val="right"/>
              <w:rPr>
                <w:sz w:val="19"/>
                <w:szCs w:val="19"/>
              </w:rPr>
            </w:pPr>
            <w:r w:rsidRPr="00B4136E">
              <w:rPr>
                <w:sz w:val="19"/>
                <w:szCs w:val="19"/>
              </w:rPr>
              <w:t>609</w:t>
            </w:r>
          </w:p>
        </w:tc>
      </w:tr>
      <w:tr w:rsidR="0033238D" w:rsidRPr="00B4136E" w14:paraId="634F1D72" w14:textId="77777777" w:rsidTr="00B44652">
        <w:trPr>
          <w:trHeight w:val="300"/>
        </w:trPr>
        <w:tc>
          <w:tcPr>
            <w:tcW w:w="1843" w:type="dxa"/>
            <w:tcBorders>
              <w:bottom w:val="single" w:sz="4" w:space="0" w:color="82858F" w:themeColor="accent2"/>
            </w:tcBorders>
            <w:noWrap/>
            <w:hideMark/>
          </w:tcPr>
          <w:p w14:paraId="23A56E0D" w14:textId="77777777" w:rsidR="0033238D" w:rsidRPr="00B4136E" w:rsidRDefault="0033238D">
            <w:pPr>
              <w:spacing w:before="20" w:after="20"/>
              <w:rPr>
                <w:b/>
                <w:sz w:val="19"/>
                <w:szCs w:val="19"/>
              </w:rPr>
            </w:pPr>
            <w:r w:rsidRPr="00B4136E">
              <w:rPr>
                <w:b/>
                <w:sz w:val="19"/>
                <w:szCs w:val="19"/>
              </w:rPr>
              <w:t>Total</w:t>
            </w:r>
          </w:p>
        </w:tc>
        <w:tc>
          <w:tcPr>
            <w:tcW w:w="992" w:type="dxa"/>
            <w:tcBorders>
              <w:bottom w:val="single" w:sz="4" w:space="0" w:color="82858F" w:themeColor="accent2"/>
            </w:tcBorders>
            <w:noWrap/>
            <w:hideMark/>
          </w:tcPr>
          <w:p w14:paraId="1C7BA6EB" w14:textId="77777777" w:rsidR="0033238D" w:rsidRPr="00B4136E" w:rsidRDefault="0033238D">
            <w:pPr>
              <w:spacing w:before="20" w:after="20"/>
              <w:rPr>
                <w:b/>
                <w:sz w:val="19"/>
                <w:szCs w:val="19"/>
              </w:rPr>
            </w:pPr>
          </w:p>
        </w:tc>
        <w:tc>
          <w:tcPr>
            <w:tcW w:w="1162" w:type="dxa"/>
            <w:tcBorders>
              <w:bottom w:val="single" w:sz="4" w:space="0" w:color="82858F" w:themeColor="accent2"/>
            </w:tcBorders>
            <w:noWrap/>
          </w:tcPr>
          <w:p w14:paraId="4EBF3B35" w14:textId="77777777" w:rsidR="0033238D" w:rsidRPr="00B4136E" w:rsidRDefault="0033238D">
            <w:pPr>
              <w:spacing w:before="20" w:after="20"/>
              <w:jc w:val="right"/>
              <w:rPr>
                <w:b/>
                <w:sz w:val="19"/>
                <w:szCs w:val="19"/>
              </w:rPr>
            </w:pPr>
            <w:r w:rsidRPr="00B4136E">
              <w:rPr>
                <w:b/>
                <w:sz w:val="19"/>
                <w:szCs w:val="19"/>
              </w:rPr>
              <w:t>28,472</w:t>
            </w:r>
          </w:p>
        </w:tc>
        <w:tc>
          <w:tcPr>
            <w:tcW w:w="1162" w:type="dxa"/>
            <w:tcBorders>
              <w:bottom w:val="single" w:sz="4" w:space="0" w:color="82858F" w:themeColor="accent2"/>
            </w:tcBorders>
            <w:noWrap/>
          </w:tcPr>
          <w:p w14:paraId="194F3A6F" w14:textId="77777777" w:rsidR="0033238D" w:rsidRPr="00B4136E" w:rsidRDefault="0033238D">
            <w:pPr>
              <w:spacing w:before="20" w:after="20"/>
              <w:jc w:val="right"/>
              <w:rPr>
                <w:b/>
                <w:sz w:val="19"/>
                <w:szCs w:val="19"/>
              </w:rPr>
            </w:pPr>
            <w:r w:rsidRPr="00B4136E">
              <w:rPr>
                <w:b/>
                <w:sz w:val="19"/>
                <w:szCs w:val="19"/>
              </w:rPr>
              <w:t>29,600</w:t>
            </w:r>
          </w:p>
        </w:tc>
        <w:tc>
          <w:tcPr>
            <w:tcW w:w="1163" w:type="dxa"/>
            <w:tcBorders>
              <w:bottom w:val="single" w:sz="4" w:space="0" w:color="82858F" w:themeColor="accent2"/>
            </w:tcBorders>
            <w:noWrap/>
          </w:tcPr>
          <w:p w14:paraId="0F816BC6" w14:textId="77777777" w:rsidR="0033238D" w:rsidRPr="00B4136E" w:rsidRDefault="0033238D">
            <w:pPr>
              <w:spacing w:before="20" w:after="20"/>
              <w:jc w:val="right"/>
              <w:rPr>
                <w:b/>
                <w:sz w:val="19"/>
                <w:szCs w:val="19"/>
              </w:rPr>
            </w:pPr>
            <w:r w:rsidRPr="00B4136E">
              <w:rPr>
                <w:b/>
                <w:sz w:val="19"/>
                <w:szCs w:val="19"/>
              </w:rPr>
              <w:t>30,025</w:t>
            </w:r>
          </w:p>
        </w:tc>
        <w:tc>
          <w:tcPr>
            <w:tcW w:w="1162" w:type="dxa"/>
            <w:tcBorders>
              <w:bottom w:val="single" w:sz="4" w:space="0" w:color="82858F" w:themeColor="accent2"/>
            </w:tcBorders>
            <w:noWrap/>
          </w:tcPr>
          <w:p w14:paraId="73104E4A" w14:textId="77777777" w:rsidR="0033238D" w:rsidRPr="00B4136E" w:rsidRDefault="0033238D">
            <w:pPr>
              <w:spacing w:before="20" w:after="20"/>
              <w:jc w:val="right"/>
              <w:rPr>
                <w:b/>
                <w:sz w:val="19"/>
                <w:szCs w:val="19"/>
              </w:rPr>
            </w:pPr>
            <w:r w:rsidRPr="00B4136E">
              <w:rPr>
                <w:b/>
                <w:sz w:val="19"/>
                <w:szCs w:val="19"/>
              </w:rPr>
              <w:t>30,641</w:t>
            </w:r>
          </w:p>
        </w:tc>
        <w:tc>
          <w:tcPr>
            <w:tcW w:w="1163" w:type="dxa"/>
            <w:tcBorders>
              <w:bottom w:val="single" w:sz="4" w:space="0" w:color="82858F" w:themeColor="accent2"/>
            </w:tcBorders>
            <w:noWrap/>
          </w:tcPr>
          <w:p w14:paraId="53985209" w14:textId="77777777" w:rsidR="0033238D" w:rsidRPr="00B4136E" w:rsidRDefault="0033238D">
            <w:pPr>
              <w:spacing w:before="20" w:after="20"/>
              <w:jc w:val="right"/>
              <w:rPr>
                <w:b/>
                <w:sz w:val="19"/>
                <w:szCs w:val="19"/>
              </w:rPr>
            </w:pPr>
            <w:r w:rsidRPr="00B4136E">
              <w:rPr>
                <w:b/>
                <w:sz w:val="19"/>
                <w:szCs w:val="19"/>
              </w:rPr>
              <w:t>31,114</w:t>
            </w:r>
          </w:p>
        </w:tc>
        <w:tc>
          <w:tcPr>
            <w:tcW w:w="1162" w:type="dxa"/>
            <w:tcBorders>
              <w:bottom w:val="single" w:sz="4" w:space="0" w:color="82858F" w:themeColor="accent2"/>
            </w:tcBorders>
            <w:noWrap/>
          </w:tcPr>
          <w:p w14:paraId="15900581" w14:textId="77777777" w:rsidR="0033238D" w:rsidRPr="00B4136E" w:rsidRDefault="0033238D">
            <w:pPr>
              <w:spacing w:before="20" w:after="20"/>
              <w:jc w:val="right"/>
              <w:rPr>
                <w:b/>
                <w:sz w:val="19"/>
                <w:szCs w:val="19"/>
              </w:rPr>
            </w:pPr>
            <w:r w:rsidRPr="00B4136E">
              <w:rPr>
                <w:b/>
                <w:sz w:val="19"/>
                <w:szCs w:val="19"/>
              </w:rPr>
              <w:t>31,600</w:t>
            </w:r>
          </w:p>
        </w:tc>
        <w:tc>
          <w:tcPr>
            <w:tcW w:w="1162" w:type="dxa"/>
            <w:tcBorders>
              <w:bottom w:val="single" w:sz="4" w:space="0" w:color="82858F" w:themeColor="accent2"/>
            </w:tcBorders>
            <w:noWrap/>
          </w:tcPr>
          <w:p w14:paraId="512FDE5C" w14:textId="77777777" w:rsidR="0033238D" w:rsidRPr="00B4136E" w:rsidRDefault="0033238D">
            <w:pPr>
              <w:spacing w:before="20" w:after="20"/>
              <w:jc w:val="right"/>
              <w:rPr>
                <w:b/>
                <w:sz w:val="19"/>
                <w:szCs w:val="19"/>
              </w:rPr>
            </w:pPr>
            <w:r w:rsidRPr="00B4136E">
              <w:rPr>
                <w:b/>
                <w:sz w:val="19"/>
                <w:szCs w:val="19"/>
              </w:rPr>
              <w:t>31,929</w:t>
            </w:r>
          </w:p>
        </w:tc>
        <w:tc>
          <w:tcPr>
            <w:tcW w:w="1163" w:type="dxa"/>
            <w:tcBorders>
              <w:bottom w:val="single" w:sz="4" w:space="0" w:color="82858F" w:themeColor="accent2"/>
            </w:tcBorders>
            <w:noWrap/>
          </w:tcPr>
          <w:p w14:paraId="3472479D" w14:textId="77777777" w:rsidR="0033238D" w:rsidRPr="00B4136E" w:rsidRDefault="0033238D">
            <w:pPr>
              <w:spacing w:before="20" w:after="20"/>
              <w:jc w:val="right"/>
              <w:rPr>
                <w:b/>
                <w:sz w:val="19"/>
                <w:szCs w:val="19"/>
              </w:rPr>
            </w:pPr>
            <w:r w:rsidRPr="00B4136E">
              <w:rPr>
                <w:b/>
                <w:sz w:val="19"/>
                <w:szCs w:val="19"/>
              </w:rPr>
              <w:t>32,324</w:t>
            </w:r>
          </w:p>
        </w:tc>
        <w:tc>
          <w:tcPr>
            <w:tcW w:w="1162" w:type="dxa"/>
            <w:tcBorders>
              <w:bottom w:val="single" w:sz="4" w:space="0" w:color="82858F" w:themeColor="accent2"/>
            </w:tcBorders>
            <w:noWrap/>
          </w:tcPr>
          <w:p w14:paraId="1F3223DC" w14:textId="77777777" w:rsidR="0033238D" w:rsidRPr="00B4136E" w:rsidRDefault="0033238D">
            <w:pPr>
              <w:spacing w:before="20" w:after="20"/>
              <w:jc w:val="right"/>
              <w:rPr>
                <w:b/>
                <w:sz w:val="19"/>
                <w:szCs w:val="19"/>
              </w:rPr>
            </w:pPr>
            <w:r w:rsidRPr="00B4136E">
              <w:rPr>
                <w:b/>
                <w:sz w:val="19"/>
                <w:szCs w:val="19"/>
              </w:rPr>
              <w:t>32,917</w:t>
            </w:r>
          </w:p>
        </w:tc>
        <w:tc>
          <w:tcPr>
            <w:tcW w:w="1163" w:type="dxa"/>
            <w:tcBorders>
              <w:bottom w:val="single" w:sz="4" w:space="0" w:color="82858F" w:themeColor="accent2"/>
            </w:tcBorders>
            <w:noWrap/>
          </w:tcPr>
          <w:p w14:paraId="61966FE2" w14:textId="77777777" w:rsidR="0033238D" w:rsidRPr="00B4136E" w:rsidRDefault="0033238D">
            <w:pPr>
              <w:spacing w:before="20" w:after="20"/>
              <w:jc w:val="right"/>
              <w:rPr>
                <w:b/>
                <w:sz w:val="19"/>
                <w:szCs w:val="19"/>
              </w:rPr>
            </w:pPr>
            <w:r w:rsidRPr="00B4136E">
              <w:rPr>
                <w:b/>
                <w:sz w:val="19"/>
                <w:szCs w:val="19"/>
              </w:rPr>
              <w:t>32,979</w:t>
            </w:r>
          </w:p>
        </w:tc>
      </w:tr>
    </w:tbl>
    <w:p w14:paraId="4E120B03" w14:textId="77777777" w:rsidR="00987473" w:rsidRDefault="00987473" w:rsidP="00986F67">
      <w:pPr>
        <w:pStyle w:val="Body"/>
      </w:pPr>
    </w:p>
    <w:p w14:paraId="7911E0FF" w14:textId="77777777" w:rsidR="00880BCE" w:rsidRDefault="00880BCE" w:rsidP="00986F67">
      <w:pPr>
        <w:pStyle w:val="Body"/>
      </w:pPr>
    </w:p>
    <w:p w14:paraId="2A7332D5" w14:textId="1BF15579" w:rsidR="00986F67" w:rsidRPr="00880BCE" w:rsidRDefault="00285D86" w:rsidP="00880BCE">
      <w:pPr>
        <w:pStyle w:val="Body"/>
        <w:rPr>
          <w:b/>
          <w:bCs/>
        </w:rPr>
      </w:pPr>
      <w:r w:rsidRPr="00880BCE">
        <w:rPr>
          <w:b/>
          <w:bCs/>
        </w:rPr>
        <w:lastRenderedPageBreak/>
        <w:t>Capital Expenditure</w:t>
      </w:r>
    </w:p>
    <w:tbl>
      <w:tblPr>
        <w:tblW w:w="14459" w:type="dxa"/>
        <w:tblLayout w:type="fixed"/>
        <w:tblLook w:val="04A0" w:firstRow="1" w:lastRow="0" w:firstColumn="1" w:lastColumn="0" w:noHBand="0" w:noVBand="1"/>
      </w:tblPr>
      <w:tblGrid>
        <w:gridCol w:w="1843"/>
        <w:gridCol w:w="1134"/>
        <w:gridCol w:w="1265"/>
        <w:gridCol w:w="1135"/>
        <w:gridCol w:w="1135"/>
        <w:gridCol w:w="1135"/>
        <w:gridCol w:w="1135"/>
        <w:gridCol w:w="1136"/>
        <w:gridCol w:w="1135"/>
        <w:gridCol w:w="1135"/>
        <w:gridCol w:w="1135"/>
        <w:gridCol w:w="1136"/>
      </w:tblGrid>
      <w:tr w:rsidR="00B71ADD" w:rsidRPr="00B4136E" w14:paraId="4A9098D7" w14:textId="77777777" w:rsidTr="00BC3F1D">
        <w:trPr>
          <w:trHeight w:val="300"/>
        </w:trPr>
        <w:tc>
          <w:tcPr>
            <w:tcW w:w="1843" w:type="dxa"/>
            <w:shd w:val="clear" w:color="auto" w:fill="FFDD00"/>
            <w:noWrap/>
            <w:hideMark/>
          </w:tcPr>
          <w:p w14:paraId="07FFDE23" w14:textId="77777777" w:rsidR="00B71ADD" w:rsidRPr="0003302F" w:rsidRDefault="00B71ADD">
            <w:pPr>
              <w:pStyle w:val="Tableheading0"/>
              <w:rPr>
                <w:rFonts w:asciiTheme="minorHAnsi" w:hAnsiTheme="minorHAnsi" w:cstheme="minorHAnsi"/>
              </w:rPr>
            </w:pPr>
            <w:r w:rsidRPr="0003302F">
              <w:rPr>
                <w:rFonts w:asciiTheme="minorHAnsi" w:hAnsiTheme="minorHAnsi" w:cstheme="minorHAnsi"/>
              </w:rPr>
              <w:t>Activity Component Name</w:t>
            </w:r>
          </w:p>
        </w:tc>
        <w:tc>
          <w:tcPr>
            <w:tcW w:w="1134" w:type="dxa"/>
            <w:shd w:val="clear" w:color="auto" w:fill="FFDD00"/>
            <w:noWrap/>
            <w:hideMark/>
          </w:tcPr>
          <w:p w14:paraId="7DF99A0F" w14:textId="77777777" w:rsidR="00B71ADD" w:rsidRPr="0003302F" w:rsidRDefault="00B71ADD">
            <w:pPr>
              <w:pStyle w:val="Tableheading0"/>
              <w:rPr>
                <w:rFonts w:asciiTheme="minorHAnsi" w:hAnsiTheme="minorHAnsi" w:cstheme="minorHAnsi"/>
              </w:rPr>
            </w:pPr>
            <w:r w:rsidRPr="0003302F">
              <w:rPr>
                <w:rFonts w:asciiTheme="minorHAnsi" w:hAnsiTheme="minorHAnsi" w:cstheme="minorHAnsi"/>
                <w:sz w:val="18"/>
                <w:szCs w:val="18"/>
              </w:rPr>
              <w:t>2024/25 Published budget</w:t>
            </w:r>
          </w:p>
        </w:tc>
        <w:tc>
          <w:tcPr>
            <w:tcW w:w="1265" w:type="dxa"/>
            <w:shd w:val="clear" w:color="auto" w:fill="FFDD00"/>
          </w:tcPr>
          <w:p w14:paraId="6B983E3D" w14:textId="77777777" w:rsidR="00B71ADD" w:rsidRPr="0003302F" w:rsidRDefault="00B71ADD">
            <w:pPr>
              <w:pStyle w:val="Tableheading0"/>
              <w:rPr>
                <w:rFonts w:asciiTheme="minorHAnsi" w:hAnsiTheme="minorHAnsi" w:cstheme="minorHAnsi"/>
              </w:rPr>
            </w:pPr>
            <w:r w:rsidRPr="0003302F">
              <w:rPr>
                <w:rFonts w:asciiTheme="minorHAnsi" w:hAnsiTheme="minorHAnsi" w:cstheme="minorHAnsi"/>
                <w:sz w:val="18"/>
                <w:szCs w:val="18"/>
              </w:rPr>
              <w:t>2024/25 Amendment budget</w:t>
            </w:r>
          </w:p>
        </w:tc>
        <w:tc>
          <w:tcPr>
            <w:tcW w:w="1135" w:type="dxa"/>
            <w:shd w:val="clear" w:color="auto" w:fill="FFDD00"/>
            <w:noWrap/>
            <w:hideMark/>
          </w:tcPr>
          <w:p w14:paraId="4A988FB0" w14:textId="77777777" w:rsidR="00B71ADD" w:rsidRPr="0003302F" w:rsidRDefault="00B71ADD">
            <w:pPr>
              <w:pStyle w:val="Tableheading0"/>
              <w:rPr>
                <w:rFonts w:asciiTheme="minorHAnsi" w:hAnsiTheme="minorHAnsi" w:cstheme="minorHAnsi"/>
              </w:rPr>
            </w:pPr>
            <w:r w:rsidRPr="0003302F">
              <w:rPr>
                <w:rFonts w:asciiTheme="minorHAnsi" w:hAnsiTheme="minorHAnsi" w:cstheme="minorHAnsi"/>
              </w:rPr>
              <w:t>2025/26</w:t>
            </w:r>
          </w:p>
        </w:tc>
        <w:tc>
          <w:tcPr>
            <w:tcW w:w="1135" w:type="dxa"/>
            <w:shd w:val="clear" w:color="auto" w:fill="FFDD00"/>
            <w:noWrap/>
            <w:hideMark/>
          </w:tcPr>
          <w:p w14:paraId="59CD3192" w14:textId="77777777" w:rsidR="00B71ADD" w:rsidRPr="0003302F" w:rsidRDefault="00B71ADD">
            <w:pPr>
              <w:pStyle w:val="Tableheading0"/>
              <w:rPr>
                <w:rFonts w:asciiTheme="minorHAnsi" w:hAnsiTheme="minorHAnsi" w:cstheme="minorHAnsi"/>
              </w:rPr>
            </w:pPr>
            <w:r w:rsidRPr="0003302F">
              <w:rPr>
                <w:rFonts w:asciiTheme="minorHAnsi" w:hAnsiTheme="minorHAnsi" w:cstheme="minorHAnsi"/>
              </w:rPr>
              <w:t>2026/27</w:t>
            </w:r>
          </w:p>
        </w:tc>
        <w:tc>
          <w:tcPr>
            <w:tcW w:w="1135" w:type="dxa"/>
            <w:shd w:val="clear" w:color="auto" w:fill="FFDD00"/>
            <w:noWrap/>
            <w:hideMark/>
          </w:tcPr>
          <w:p w14:paraId="2FF397B0" w14:textId="77777777" w:rsidR="00B71ADD" w:rsidRPr="0003302F" w:rsidRDefault="00B71ADD">
            <w:pPr>
              <w:pStyle w:val="Tableheading0"/>
              <w:rPr>
                <w:rFonts w:asciiTheme="minorHAnsi" w:hAnsiTheme="minorHAnsi" w:cstheme="minorHAnsi"/>
              </w:rPr>
            </w:pPr>
            <w:r w:rsidRPr="0003302F">
              <w:rPr>
                <w:rFonts w:asciiTheme="minorHAnsi" w:hAnsiTheme="minorHAnsi" w:cstheme="minorHAnsi"/>
              </w:rPr>
              <w:t>2027/28</w:t>
            </w:r>
          </w:p>
        </w:tc>
        <w:tc>
          <w:tcPr>
            <w:tcW w:w="1135" w:type="dxa"/>
            <w:shd w:val="clear" w:color="auto" w:fill="FFDD00"/>
            <w:noWrap/>
            <w:hideMark/>
          </w:tcPr>
          <w:p w14:paraId="2F0F1920" w14:textId="77777777" w:rsidR="00B71ADD" w:rsidRPr="0003302F" w:rsidRDefault="00B71ADD">
            <w:pPr>
              <w:pStyle w:val="Tableheading0"/>
              <w:rPr>
                <w:rFonts w:asciiTheme="minorHAnsi" w:hAnsiTheme="minorHAnsi" w:cstheme="minorHAnsi"/>
              </w:rPr>
            </w:pPr>
            <w:r w:rsidRPr="0003302F">
              <w:rPr>
                <w:rFonts w:asciiTheme="minorHAnsi" w:hAnsiTheme="minorHAnsi" w:cstheme="minorHAnsi"/>
              </w:rPr>
              <w:t>2028/29</w:t>
            </w:r>
          </w:p>
        </w:tc>
        <w:tc>
          <w:tcPr>
            <w:tcW w:w="1136" w:type="dxa"/>
            <w:shd w:val="clear" w:color="auto" w:fill="FFDD00"/>
            <w:noWrap/>
            <w:hideMark/>
          </w:tcPr>
          <w:p w14:paraId="7143A076" w14:textId="77777777" w:rsidR="00B71ADD" w:rsidRPr="0003302F" w:rsidRDefault="00B71ADD">
            <w:pPr>
              <w:pStyle w:val="Tableheading0"/>
              <w:rPr>
                <w:rFonts w:asciiTheme="minorHAnsi" w:hAnsiTheme="minorHAnsi" w:cstheme="minorHAnsi"/>
              </w:rPr>
            </w:pPr>
            <w:r w:rsidRPr="0003302F">
              <w:rPr>
                <w:rFonts w:asciiTheme="minorHAnsi" w:hAnsiTheme="minorHAnsi" w:cstheme="minorHAnsi"/>
              </w:rPr>
              <w:t>2029/30</w:t>
            </w:r>
          </w:p>
        </w:tc>
        <w:tc>
          <w:tcPr>
            <w:tcW w:w="1135" w:type="dxa"/>
            <w:shd w:val="clear" w:color="auto" w:fill="FFDD00"/>
            <w:noWrap/>
            <w:hideMark/>
          </w:tcPr>
          <w:p w14:paraId="4A6FC5C7" w14:textId="77777777" w:rsidR="00B71ADD" w:rsidRPr="0003302F" w:rsidRDefault="00B71ADD">
            <w:pPr>
              <w:pStyle w:val="Tableheading0"/>
              <w:rPr>
                <w:rFonts w:asciiTheme="minorHAnsi" w:hAnsiTheme="minorHAnsi" w:cstheme="minorHAnsi"/>
              </w:rPr>
            </w:pPr>
            <w:r w:rsidRPr="0003302F">
              <w:rPr>
                <w:rFonts w:asciiTheme="minorHAnsi" w:hAnsiTheme="minorHAnsi" w:cstheme="minorHAnsi"/>
              </w:rPr>
              <w:t>2030/31</w:t>
            </w:r>
          </w:p>
        </w:tc>
        <w:tc>
          <w:tcPr>
            <w:tcW w:w="1135" w:type="dxa"/>
            <w:shd w:val="clear" w:color="auto" w:fill="FFDD00"/>
            <w:noWrap/>
            <w:hideMark/>
          </w:tcPr>
          <w:p w14:paraId="3D034753" w14:textId="77777777" w:rsidR="00B71ADD" w:rsidRPr="0003302F" w:rsidRDefault="00B71ADD">
            <w:pPr>
              <w:pStyle w:val="Tableheading0"/>
              <w:rPr>
                <w:rFonts w:asciiTheme="minorHAnsi" w:hAnsiTheme="minorHAnsi" w:cstheme="minorHAnsi"/>
              </w:rPr>
            </w:pPr>
            <w:r w:rsidRPr="0003302F">
              <w:rPr>
                <w:rFonts w:asciiTheme="minorHAnsi" w:hAnsiTheme="minorHAnsi" w:cstheme="minorHAnsi"/>
              </w:rPr>
              <w:t>2031/32</w:t>
            </w:r>
          </w:p>
        </w:tc>
        <w:tc>
          <w:tcPr>
            <w:tcW w:w="1135" w:type="dxa"/>
            <w:shd w:val="clear" w:color="auto" w:fill="FFDD00"/>
            <w:noWrap/>
            <w:hideMark/>
          </w:tcPr>
          <w:p w14:paraId="41D4016F" w14:textId="77777777" w:rsidR="00B71ADD" w:rsidRPr="0003302F" w:rsidRDefault="00B71ADD">
            <w:pPr>
              <w:pStyle w:val="Tableheading0"/>
              <w:rPr>
                <w:rFonts w:asciiTheme="minorHAnsi" w:hAnsiTheme="minorHAnsi" w:cstheme="minorHAnsi"/>
              </w:rPr>
            </w:pPr>
            <w:r w:rsidRPr="0003302F">
              <w:rPr>
                <w:rFonts w:asciiTheme="minorHAnsi" w:hAnsiTheme="minorHAnsi" w:cstheme="minorHAnsi"/>
              </w:rPr>
              <w:t>2032/33</w:t>
            </w:r>
          </w:p>
        </w:tc>
        <w:tc>
          <w:tcPr>
            <w:tcW w:w="1136" w:type="dxa"/>
            <w:shd w:val="clear" w:color="auto" w:fill="FFDD00"/>
            <w:noWrap/>
            <w:hideMark/>
          </w:tcPr>
          <w:p w14:paraId="7D47E7B2" w14:textId="77777777" w:rsidR="00B71ADD" w:rsidRPr="0003302F" w:rsidRDefault="00B71ADD">
            <w:pPr>
              <w:pStyle w:val="Tableheading0"/>
              <w:rPr>
                <w:rFonts w:asciiTheme="minorHAnsi" w:hAnsiTheme="minorHAnsi" w:cstheme="minorHAnsi"/>
              </w:rPr>
            </w:pPr>
            <w:r w:rsidRPr="0003302F">
              <w:rPr>
                <w:rFonts w:asciiTheme="minorHAnsi" w:hAnsiTheme="minorHAnsi" w:cstheme="minorHAnsi"/>
              </w:rPr>
              <w:t>2033/34</w:t>
            </w:r>
          </w:p>
        </w:tc>
      </w:tr>
      <w:tr w:rsidR="00B71ADD" w:rsidRPr="00B4136E" w14:paraId="2CFDFF8E" w14:textId="77777777" w:rsidTr="00BC3F1D">
        <w:trPr>
          <w:trHeight w:val="300"/>
        </w:trPr>
        <w:tc>
          <w:tcPr>
            <w:tcW w:w="1843" w:type="dxa"/>
            <w:tcBorders>
              <w:bottom w:val="single" w:sz="4" w:space="0" w:color="auto"/>
            </w:tcBorders>
            <w:shd w:val="clear" w:color="auto" w:fill="E5E6E8" w:themeFill="accent2" w:themeFillTint="33"/>
            <w:noWrap/>
            <w:hideMark/>
          </w:tcPr>
          <w:p w14:paraId="28444FA4" w14:textId="77777777" w:rsidR="00B71ADD" w:rsidRPr="0003302F" w:rsidRDefault="00B71ADD">
            <w:pPr>
              <w:pStyle w:val="Tablebody0"/>
              <w:spacing w:before="20" w:after="20"/>
              <w:rPr>
                <w:rFonts w:asciiTheme="minorHAnsi" w:hAnsiTheme="minorHAnsi" w:cstheme="minorHAnsi"/>
                <w:sz w:val="19"/>
                <w:szCs w:val="19"/>
              </w:rPr>
            </w:pPr>
            <w:r w:rsidRPr="0003302F">
              <w:rPr>
                <w:rFonts w:asciiTheme="minorHAnsi" w:hAnsiTheme="minorHAnsi" w:cstheme="minorHAnsi"/>
                <w:sz w:val="19"/>
                <w:szCs w:val="19"/>
              </w:rPr>
              <w:t>4.1.1 Galleries and museums (WMT)</w:t>
            </w:r>
          </w:p>
        </w:tc>
        <w:tc>
          <w:tcPr>
            <w:tcW w:w="1134" w:type="dxa"/>
            <w:tcBorders>
              <w:bottom w:val="single" w:sz="4" w:space="0" w:color="auto"/>
            </w:tcBorders>
            <w:noWrap/>
          </w:tcPr>
          <w:p w14:paraId="5FB010C1"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1,686</w:t>
            </w:r>
          </w:p>
        </w:tc>
        <w:tc>
          <w:tcPr>
            <w:tcW w:w="1265" w:type="dxa"/>
            <w:tcBorders>
              <w:bottom w:val="single" w:sz="4" w:space="0" w:color="auto"/>
            </w:tcBorders>
          </w:tcPr>
          <w:p w14:paraId="007FB594"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219</w:t>
            </w:r>
          </w:p>
        </w:tc>
        <w:tc>
          <w:tcPr>
            <w:tcW w:w="1135" w:type="dxa"/>
            <w:tcBorders>
              <w:bottom w:val="single" w:sz="4" w:space="0" w:color="auto"/>
            </w:tcBorders>
            <w:noWrap/>
          </w:tcPr>
          <w:p w14:paraId="3E658CBD"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bottom w:val="single" w:sz="4" w:space="0" w:color="auto"/>
            </w:tcBorders>
            <w:noWrap/>
          </w:tcPr>
          <w:p w14:paraId="58D4FB50"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bottom w:val="single" w:sz="4" w:space="0" w:color="auto"/>
            </w:tcBorders>
            <w:noWrap/>
          </w:tcPr>
          <w:p w14:paraId="7DBA0A65"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bottom w:val="single" w:sz="4" w:space="0" w:color="auto"/>
            </w:tcBorders>
            <w:noWrap/>
          </w:tcPr>
          <w:p w14:paraId="652DB8D4"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6" w:type="dxa"/>
            <w:tcBorders>
              <w:bottom w:val="single" w:sz="4" w:space="0" w:color="auto"/>
            </w:tcBorders>
            <w:noWrap/>
          </w:tcPr>
          <w:p w14:paraId="26188BD6"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bottom w:val="single" w:sz="4" w:space="0" w:color="auto"/>
            </w:tcBorders>
            <w:noWrap/>
          </w:tcPr>
          <w:p w14:paraId="16B95D06"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bottom w:val="single" w:sz="4" w:space="0" w:color="auto"/>
            </w:tcBorders>
            <w:noWrap/>
          </w:tcPr>
          <w:p w14:paraId="60325F35"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13,836</w:t>
            </w:r>
          </w:p>
        </w:tc>
        <w:tc>
          <w:tcPr>
            <w:tcW w:w="1135" w:type="dxa"/>
            <w:tcBorders>
              <w:bottom w:val="single" w:sz="4" w:space="0" w:color="auto"/>
            </w:tcBorders>
            <w:noWrap/>
          </w:tcPr>
          <w:p w14:paraId="077B5EA8"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5,755</w:t>
            </w:r>
          </w:p>
        </w:tc>
        <w:tc>
          <w:tcPr>
            <w:tcW w:w="1136" w:type="dxa"/>
            <w:tcBorders>
              <w:bottom w:val="single" w:sz="4" w:space="0" w:color="auto"/>
            </w:tcBorders>
            <w:noWrap/>
          </w:tcPr>
          <w:p w14:paraId="22EB03D0"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967</w:t>
            </w:r>
          </w:p>
        </w:tc>
      </w:tr>
      <w:tr w:rsidR="00B71ADD" w:rsidRPr="00B4136E" w14:paraId="0944F0E7" w14:textId="77777777" w:rsidTr="00BC3F1D">
        <w:trPr>
          <w:trHeight w:val="300"/>
        </w:trPr>
        <w:tc>
          <w:tcPr>
            <w:tcW w:w="1843" w:type="dxa"/>
            <w:tcBorders>
              <w:top w:val="single" w:sz="4" w:space="0" w:color="auto"/>
              <w:bottom w:val="single" w:sz="4" w:space="0" w:color="auto"/>
            </w:tcBorders>
            <w:shd w:val="clear" w:color="auto" w:fill="E5E6E8" w:themeFill="accent2" w:themeFillTint="33"/>
            <w:noWrap/>
            <w:hideMark/>
          </w:tcPr>
          <w:p w14:paraId="2741BEE2" w14:textId="77777777" w:rsidR="00B71ADD" w:rsidRPr="0003302F" w:rsidRDefault="00B71ADD">
            <w:pPr>
              <w:pStyle w:val="Tablebody0"/>
              <w:spacing w:before="20" w:after="20"/>
              <w:rPr>
                <w:rFonts w:asciiTheme="minorHAnsi" w:hAnsiTheme="minorHAnsi" w:cstheme="minorHAnsi"/>
                <w:sz w:val="19"/>
                <w:szCs w:val="19"/>
              </w:rPr>
            </w:pPr>
            <w:r w:rsidRPr="0003302F">
              <w:rPr>
                <w:rFonts w:asciiTheme="minorHAnsi" w:hAnsiTheme="minorHAnsi" w:cstheme="minorHAnsi"/>
                <w:sz w:val="19"/>
                <w:szCs w:val="19"/>
              </w:rPr>
              <w:t>4.1.2 Visitor attractions (Te Papa / Carter Observatory)</w:t>
            </w:r>
          </w:p>
        </w:tc>
        <w:tc>
          <w:tcPr>
            <w:tcW w:w="1134" w:type="dxa"/>
            <w:tcBorders>
              <w:top w:val="single" w:sz="4" w:space="0" w:color="auto"/>
              <w:bottom w:val="single" w:sz="4" w:space="0" w:color="auto"/>
            </w:tcBorders>
            <w:noWrap/>
          </w:tcPr>
          <w:p w14:paraId="2044A4D8"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354</w:t>
            </w:r>
          </w:p>
        </w:tc>
        <w:tc>
          <w:tcPr>
            <w:tcW w:w="1265" w:type="dxa"/>
            <w:tcBorders>
              <w:top w:val="single" w:sz="4" w:space="0" w:color="auto"/>
              <w:bottom w:val="single" w:sz="4" w:space="0" w:color="auto"/>
            </w:tcBorders>
          </w:tcPr>
          <w:p w14:paraId="0474A38D"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178</w:t>
            </w:r>
          </w:p>
        </w:tc>
        <w:tc>
          <w:tcPr>
            <w:tcW w:w="1135" w:type="dxa"/>
            <w:tcBorders>
              <w:top w:val="single" w:sz="4" w:space="0" w:color="auto"/>
              <w:bottom w:val="single" w:sz="4" w:space="0" w:color="auto"/>
            </w:tcBorders>
            <w:noWrap/>
          </w:tcPr>
          <w:p w14:paraId="09B30ABA"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175</w:t>
            </w:r>
          </w:p>
        </w:tc>
        <w:tc>
          <w:tcPr>
            <w:tcW w:w="1135" w:type="dxa"/>
            <w:tcBorders>
              <w:top w:val="single" w:sz="4" w:space="0" w:color="auto"/>
              <w:bottom w:val="single" w:sz="4" w:space="0" w:color="auto"/>
            </w:tcBorders>
            <w:noWrap/>
          </w:tcPr>
          <w:p w14:paraId="34AF4562"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auto"/>
            </w:tcBorders>
            <w:noWrap/>
          </w:tcPr>
          <w:p w14:paraId="430582D7"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auto"/>
            </w:tcBorders>
            <w:noWrap/>
          </w:tcPr>
          <w:p w14:paraId="45793B76"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6" w:type="dxa"/>
            <w:tcBorders>
              <w:top w:val="single" w:sz="4" w:space="0" w:color="auto"/>
              <w:bottom w:val="single" w:sz="4" w:space="0" w:color="auto"/>
            </w:tcBorders>
            <w:noWrap/>
          </w:tcPr>
          <w:p w14:paraId="56EAF109"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auto"/>
            </w:tcBorders>
            <w:noWrap/>
          </w:tcPr>
          <w:p w14:paraId="0E2DD7F0"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auto"/>
            </w:tcBorders>
            <w:noWrap/>
          </w:tcPr>
          <w:p w14:paraId="0FC1DAB9"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auto"/>
            </w:tcBorders>
            <w:noWrap/>
          </w:tcPr>
          <w:p w14:paraId="1AF09817"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6" w:type="dxa"/>
            <w:tcBorders>
              <w:top w:val="single" w:sz="4" w:space="0" w:color="auto"/>
              <w:bottom w:val="single" w:sz="4" w:space="0" w:color="auto"/>
            </w:tcBorders>
            <w:noWrap/>
          </w:tcPr>
          <w:p w14:paraId="1B077CA1"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r>
      <w:tr w:rsidR="00B71ADD" w:rsidRPr="00B4136E" w14:paraId="51A6AA55" w14:textId="77777777" w:rsidTr="00BC3F1D">
        <w:trPr>
          <w:trHeight w:val="300"/>
        </w:trPr>
        <w:tc>
          <w:tcPr>
            <w:tcW w:w="1843" w:type="dxa"/>
            <w:tcBorders>
              <w:top w:val="single" w:sz="4" w:space="0" w:color="auto"/>
              <w:bottom w:val="single" w:sz="4" w:space="0" w:color="auto"/>
            </w:tcBorders>
            <w:shd w:val="clear" w:color="auto" w:fill="E5E6E8" w:themeFill="accent2" w:themeFillTint="33"/>
            <w:noWrap/>
            <w:hideMark/>
          </w:tcPr>
          <w:p w14:paraId="34DA7B2D" w14:textId="77777777" w:rsidR="00B71ADD" w:rsidRPr="0003302F" w:rsidRDefault="00B71ADD">
            <w:pPr>
              <w:pStyle w:val="Tablebody0"/>
              <w:spacing w:before="20" w:after="20"/>
              <w:rPr>
                <w:rFonts w:asciiTheme="minorHAnsi" w:hAnsiTheme="minorHAnsi" w:cstheme="minorHAnsi"/>
                <w:sz w:val="19"/>
                <w:szCs w:val="19"/>
              </w:rPr>
            </w:pPr>
            <w:r w:rsidRPr="0003302F">
              <w:rPr>
                <w:rFonts w:asciiTheme="minorHAnsi" w:hAnsiTheme="minorHAnsi" w:cstheme="minorHAnsi"/>
                <w:sz w:val="19"/>
                <w:szCs w:val="19"/>
              </w:rPr>
              <w:t>4.1.4 Cultural grants</w:t>
            </w:r>
          </w:p>
        </w:tc>
        <w:tc>
          <w:tcPr>
            <w:tcW w:w="1134" w:type="dxa"/>
            <w:tcBorders>
              <w:top w:val="single" w:sz="4" w:space="0" w:color="auto"/>
              <w:bottom w:val="single" w:sz="4" w:space="0" w:color="auto"/>
            </w:tcBorders>
            <w:noWrap/>
          </w:tcPr>
          <w:p w14:paraId="3CB43C19"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1,068</w:t>
            </w:r>
          </w:p>
        </w:tc>
        <w:tc>
          <w:tcPr>
            <w:tcW w:w="1265" w:type="dxa"/>
            <w:tcBorders>
              <w:top w:val="single" w:sz="4" w:space="0" w:color="auto"/>
              <w:bottom w:val="single" w:sz="4" w:space="0" w:color="auto"/>
            </w:tcBorders>
          </w:tcPr>
          <w:p w14:paraId="6972613F"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auto"/>
            </w:tcBorders>
            <w:noWrap/>
          </w:tcPr>
          <w:p w14:paraId="6409A9BE" w14:textId="26F3E4CA" w:rsidR="00B71ADD" w:rsidRPr="00BC3F1D" w:rsidRDefault="00B71ADD">
            <w:pPr>
              <w:pStyle w:val="Tablebody0"/>
              <w:spacing w:before="20" w:after="20"/>
              <w:jc w:val="right"/>
              <w:rPr>
                <w:rFonts w:asciiTheme="minorHAnsi" w:hAnsiTheme="minorHAnsi"/>
                <w:sz w:val="19"/>
                <w:szCs w:val="19"/>
              </w:rPr>
            </w:pPr>
            <w:r w:rsidRPr="6FA137E5">
              <w:rPr>
                <w:rFonts w:asciiTheme="minorHAnsi" w:hAnsiTheme="minorHAnsi"/>
                <w:sz w:val="19"/>
                <w:szCs w:val="19"/>
              </w:rPr>
              <w:t>1,068</w:t>
            </w:r>
          </w:p>
        </w:tc>
        <w:tc>
          <w:tcPr>
            <w:tcW w:w="1135" w:type="dxa"/>
            <w:tcBorders>
              <w:top w:val="single" w:sz="4" w:space="0" w:color="auto"/>
              <w:bottom w:val="single" w:sz="4" w:space="0" w:color="auto"/>
            </w:tcBorders>
            <w:noWrap/>
          </w:tcPr>
          <w:p w14:paraId="61C1C187"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auto"/>
            </w:tcBorders>
            <w:noWrap/>
          </w:tcPr>
          <w:p w14:paraId="612A3A46"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auto"/>
            </w:tcBorders>
            <w:noWrap/>
          </w:tcPr>
          <w:p w14:paraId="2C0A6E4A"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6" w:type="dxa"/>
            <w:tcBorders>
              <w:top w:val="single" w:sz="4" w:space="0" w:color="auto"/>
              <w:bottom w:val="single" w:sz="4" w:space="0" w:color="auto"/>
            </w:tcBorders>
            <w:noWrap/>
          </w:tcPr>
          <w:p w14:paraId="2735E513"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auto"/>
            </w:tcBorders>
            <w:noWrap/>
          </w:tcPr>
          <w:p w14:paraId="59A1DBB9"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auto"/>
            </w:tcBorders>
            <w:noWrap/>
          </w:tcPr>
          <w:p w14:paraId="31772F89"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auto"/>
            </w:tcBorders>
            <w:noWrap/>
          </w:tcPr>
          <w:p w14:paraId="446760C1"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6" w:type="dxa"/>
            <w:tcBorders>
              <w:top w:val="single" w:sz="4" w:space="0" w:color="auto"/>
              <w:bottom w:val="single" w:sz="4" w:space="0" w:color="auto"/>
            </w:tcBorders>
            <w:noWrap/>
          </w:tcPr>
          <w:p w14:paraId="4CF7989D"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r>
      <w:tr w:rsidR="00B71ADD" w:rsidRPr="00B4136E" w14:paraId="20C6C9F1" w14:textId="77777777" w:rsidTr="00BC3F1D">
        <w:trPr>
          <w:trHeight w:val="300"/>
        </w:trPr>
        <w:tc>
          <w:tcPr>
            <w:tcW w:w="1843" w:type="dxa"/>
            <w:tcBorders>
              <w:top w:val="single" w:sz="4" w:space="0" w:color="auto"/>
              <w:bottom w:val="single" w:sz="4" w:space="0" w:color="auto"/>
            </w:tcBorders>
            <w:shd w:val="clear" w:color="auto" w:fill="E5E6E8" w:themeFill="accent2" w:themeFillTint="33"/>
            <w:noWrap/>
            <w:hideMark/>
          </w:tcPr>
          <w:p w14:paraId="01E15CEB" w14:textId="77777777" w:rsidR="00B71ADD" w:rsidRPr="0003302F" w:rsidRDefault="00B71ADD">
            <w:pPr>
              <w:pStyle w:val="Tablebody0"/>
              <w:spacing w:before="20" w:after="20"/>
              <w:rPr>
                <w:rFonts w:asciiTheme="minorHAnsi" w:hAnsiTheme="minorHAnsi" w:cstheme="minorHAnsi"/>
                <w:sz w:val="19"/>
                <w:szCs w:val="19"/>
              </w:rPr>
            </w:pPr>
            <w:r w:rsidRPr="0003302F">
              <w:rPr>
                <w:rFonts w:asciiTheme="minorHAnsi" w:hAnsiTheme="minorHAnsi" w:cstheme="minorHAnsi"/>
                <w:sz w:val="19"/>
                <w:szCs w:val="19"/>
              </w:rPr>
              <w:t>4.1.5 Access and support for community arts</w:t>
            </w:r>
          </w:p>
        </w:tc>
        <w:tc>
          <w:tcPr>
            <w:tcW w:w="1134" w:type="dxa"/>
            <w:tcBorders>
              <w:top w:val="single" w:sz="4" w:space="0" w:color="auto"/>
              <w:bottom w:val="single" w:sz="4" w:space="0" w:color="auto"/>
            </w:tcBorders>
            <w:noWrap/>
          </w:tcPr>
          <w:p w14:paraId="3DB65546"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120</w:t>
            </w:r>
          </w:p>
        </w:tc>
        <w:tc>
          <w:tcPr>
            <w:tcW w:w="1265" w:type="dxa"/>
            <w:tcBorders>
              <w:top w:val="single" w:sz="4" w:space="0" w:color="auto"/>
              <w:bottom w:val="single" w:sz="4" w:space="0" w:color="auto"/>
            </w:tcBorders>
          </w:tcPr>
          <w:p w14:paraId="16F2373A"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114</w:t>
            </w:r>
          </w:p>
        </w:tc>
        <w:tc>
          <w:tcPr>
            <w:tcW w:w="1135" w:type="dxa"/>
            <w:tcBorders>
              <w:top w:val="single" w:sz="4" w:space="0" w:color="auto"/>
              <w:bottom w:val="single" w:sz="4" w:space="0" w:color="auto"/>
            </w:tcBorders>
            <w:noWrap/>
          </w:tcPr>
          <w:p w14:paraId="653D598D"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82</w:t>
            </w:r>
          </w:p>
        </w:tc>
        <w:tc>
          <w:tcPr>
            <w:tcW w:w="1135" w:type="dxa"/>
            <w:tcBorders>
              <w:top w:val="single" w:sz="4" w:space="0" w:color="auto"/>
              <w:bottom w:val="single" w:sz="4" w:space="0" w:color="auto"/>
            </w:tcBorders>
            <w:noWrap/>
          </w:tcPr>
          <w:p w14:paraId="7DA159E0"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78</w:t>
            </w:r>
          </w:p>
        </w:tc>
        <w:tc>
          <w:tcPr>
            <w:tcW w:w="1135" w:type="dxa"/>
            <w:tcBorders>
              <w:top w:val="single" w:sz="4" w:space="0" w:color="auto"/>
              <w:bottom w:val="single" w:sz="4" w:space="0" w:color="auto"/>
            </w:tcBorders>
            <w:noWrap/>
          </w:tcPr>
          <w:p w14:paraId="3201D68B"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80</w:t>
            </w:r>
          </w:p>
        </w:tc>
        <w:tc>
          <w:tcPr>
            <w:tcW w:w="1135" w:type="dxa"/>
            <w:tcBorders>
              <w:top w:val="single" w:sz="4" w:space="0" w:color="auto"/>
              <w:bottom w:val="single" w:sz="4" w:space="0" w:color="auto"/>
            </w:tcBorders>
            <w:noWrap/>
          </w:tcPr>
          <w:p w14:paraId="0B906931"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82</w:t>
            </w:r>
          </w:p>
        </w:tc>
        <w:tc>
          <w:tcPr>
            <w:tcW w:w="1136" w:type="dxa"/>
            <w:tcBorders>
              <w:top w:val="single" w:sz="4" w:space="0" w:color="auto"/>
              <w:bottom w:val="single" w:sz="4" w:space="0" w:color="auto"/>
            </w:tcBorders>
            <w:noWrap/>
          </w:tcPr>
          <w:p w14:paraId="3E203659"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83</w:t>
            </w:r>
          </w:p>
        </w:tc>
        <w:tc>
          <w:tcPr>
            <w:tcW w:w="1135" w:type="dxa"/>
            <w:tcBorders>
              <w:top w:val="single" w:sz="4" w:space="0" w:color="auto"/>
              <w:bottom w:val="single" w:sz="4" w:space="0" w:color="auto"/>
            </w:tcBorders>
            <w:noWrap/>
          </w:tcPr>
          <w:p w14:paraId="74D1BAFD"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85</w:t>
            </w:r>
          </w:p>
        </w:tc>
        <w:tc>
          <w:tcPr>
            <w:tcW w:w="1135" w:type="dxa"/>
            <w:tcBorders>
              <w:top w:val="single" w:sz="4" w:space="0" w:color="auto"/>
              <w:bottom w:val="single" w:sz="4" w:space="0" w:color="auto"/>
            </w:tcBorders>
            <w:noWrap/>
          </w:tcPr>
          <w:p w14:paraId="2CFF60C4"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86</w:t>
            </w:r>
          </w:p>
        </w:tc>
        <w:tc>
          <w:tcPr>
            <w:tcW w:w="1135" w:type="dxa"/>
            <w:tcBorders>
              <w:top w:val="single" w:sz="4" w:space="0" w:color="auto"/>
              <w:bottom w:val="single" w:sz="4" w:space="0" w:color="auto"/>
            </w:tcBorders>
            <w:noWrap/>
          </w:tcPr>
          <w:p w14:paraId="5C30058F"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88</w:t>
            </w:r>
          </w:p>
        </w:tc>
        <w:tc>
          <w:tcPr>
            <w:tcW w:w="1136" w:type="dxa"/>
            <w:tcBorders>
              <w:top w:val="single" w:sz="4" w:space="0" w:color="auto"/>
              <w:bottom w:val="single" w:sz="4" w:space="0" w:color="auto"/>
            </w:tcBorders>
            <w:noWrap/>
          </w:tcPr>
          <w:p w14:paraId="39522E4B"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89</w:t>
            </w:r>
          </w:p>
        </w:tc>
      </w:tr>
      <w:tr w:rsidR="00B71ADD" w:rsidRPr="00B4136E" w14:paraId="46B87C3D" w14:textId="77777777" w:rsidTr="00BC3F1D">
        <w:trPr>
          <w:trHeight w:val="300"/>
        </w:trPr>
        <w:tc>
          <w:tcPr>
            <w:tcW w:w="1843" w:type="dxa"/>
            <w:tcBorders>
              <w:top w:val="single" w:sz="4" w:space="0" w:color="auto"/>
              <w:bottom w:val="single" w:sz="4" w:space="0" w:color="82858F" w:themeColor="accent2"/>
            </w:tcBorders>
            <w:shd w:val="clear" w:color="auto" w:fill="E5E6E8" w:themeFill="accent2" w:themeFillTint="33"/>
            <w:noWrap/>
            <w:hideMark/>
          </w:tcPr>
          <w:p w14:paraId="053DDC1A" w14:textId="77777777" w:rsidR="00B71ADD" w:rsidRPr="0003302F" w:rsidRDefault="00B71ADD">
            <w:pPr>
              <w:pStyle w:val="Tablebody0"/>
              <w:spacing w:before="20" w:after="20"/>
              <w:rPr>
                <w:rFonts w:asciiTheme="minorHAnsi" w:hAnsiTheme="minorHAnsi" w:cstheme="minorHAnsi"/>
                <w:sz w:val="19"/>
                <w:szCs w:val="19"/>
              </w:rPr>
            </w:pPr>
            <w:r w:rsidRPr="0003302F">
              <w:rPr>
                <w:rFonts w:asciiTheme="minorHAnsi" w:hAnsiTheme="minorHAnsi" w:cstheme="minorHAnsi"/>
                <w:sz w:val="19"/>
                <w:szCs w:val="19"/>
              </w:rPr>
              <w:t>4.1.6 Arts partnerships</w:t>
            </w:r>
          </w:p>
        </w:tc>
        <w:tc>
          <w:tcPr>
            <w:tcW w:w="1134" w:type="dxa"/>
            <w:tcBorders>
              <w:top w:val="single" w:sz="4" w:space="0" w:color="auto"/>
              <w:bottom w:val="single" w:sz="4" w:space="0" w:color="82858F" w:themeColor="accent2"/>
            </w:tcBorders>
            <w:noWrap/>
          </w:tcPr>
          <w:p w14:paraId="313171BE"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275</w:t>
            </w:r>
          </w:p>
        </w:tc>
        <w:tc>
          <w:tcPr>
            <w:tcW w:w="1265" w:type="dxa"/>
            <w:tcBorders>
              <w:top w:val="single" w:sz="4" w:space="0" w:color="auto"/>
              <w:bottom w:val="single" w:sz="4" w:space="0" w:color="82858F" w:themeColor="accent2"/>
            </w:tcBorders>
          </w:tcPr>
          <w:p w14:paraId="50E54483"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275</w:t>
            </w:r>
          </w:p>
        </w:tc>
        <w:tc>
          <w:tcPr>
            <w:tcW w:w="1135" w:type="dxa"/>
            <w:tcBorders>
              <w:top w:val="single" w:sz="4" w:space="0" w:color="auto"/>
              <w:bottom w:val="single" w:sz="4" w:space="0" w:color="82858F" w:themeColor="accent2"/>
            </w:tcBorders>
            <w:noWrap/>
          </w:tcPr>
          <w:p w14:paraId="0682422A"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5,641</w:t>
            </w:r>
          </w:p>
        </w:tc>
        <w:tc>
          <w:tcPr>
            <w:tcW w:w="1135" w:type="dxa"/>
            <w:tcBorders>
              <w:top w:val="single" w:sz="4" w:space="0" w:color="auto"/>
              <w:bottom w:val="single" w:sz="4" w:space="0" w:color="82858F" w:themeColor="accent2"/>
            </w:tcBorders>
            <w:noWrap/>
          </w:tcPr>
          <w:p w14:paraId="4E31004D"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82858F" w:themeColor="accent2"/>
            </w:tcBorders>
            <w:noWrap/>
          </w:tcPr>
          <w:p w14:paraId="48E568E8"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82858F" w:themeColor="accent2"/>
            </w:tcBorders>
            <w:noWrap/>
          </w:tcPr>
          <w:p w14:paraId="23F66B71"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6" w:type="dxa"/>
            <w:tcBorders>
              <w:top w:val="single" w:sz="4" w:space="0" w:color="auto"/>
              <w:bottom w:val="single" w:sz="4" w:space="0" w:color="82858F" w:themeColor="accent2"/>
            </w:tcBorders>
            <w:noWrap/>
          </w:tcPr>
          <w:p w14:paraId="3F849BC0"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82858F" w:themeColor="accent2"/>
            </w:tcBorders>
            <w:noWrap/>
          </w:tcPr>
          <w:p w14:paraId="5D57FC73"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82858F" w:themeColor="accent2"/>
            </w:tcBorders>
            <w:noWrap/>
          </w:tcPr>
          <w:p w14:paraId="137CB09B"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5" w:type="dxa"/>
            <w:tcBorders>
              <w:top w:val="single" w:sz="4" w:space="0" w:color="auto"/>
              <w:bottom w:val="single" w:sz="4" w:space="0" w:color="82858F" w:themeColor="accent2"/>
            </w:tcBorders>
            <w:noWrap/>
          </w:tcPr>
          <w:p w14:paraId="318FE235"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c>
          <w:tcPr>
            <w:tcW w:w="1136" w:type="dxa"/>
            <w:tcBorders>
              <w:top w:val="single" w:sz="4" w:space="0" w:color="auto"/>
              <w:bottom w:val="single" w:sz="4" w:space="0" w:color="82858F" w:themeColor="accent2"/>
            </w:tcBorders>
            <w:noWrap/>
          </w:tcPr>
          <w:p w14:paraId="77E5D20F" w14:textId="77777777" w:rsidR="00B71ADD" w:rsidRPr="0003302F" w:rsidRDefault="00B71ADD">
            <w:pPr>
              <w:pStyle w:val="Tablebody0"/>
              <w:spacing w:before="20" w:after="20"/>
              <w:jc w:val="right"/>
              <w:rPr>
                <w:rFonts w:asciiTheme="minorHAnsi" w:hAnsiTheme="minorHAnsi" w:cstheme="minorHAnsi"/>
                <w:sz w:val="19"/>
                <w:szCs w:val="19"/>
              </w:rPr>
            </w:pPr>
            <w:r w:rsidRPr="0003302F">
              <w:rPr>
                <w:rFonts w:asciiTheme="minorHAnsi" w:hAnsiTheme="minorHAnsi" w:cstheme="minorHAnsi"/>
                <w:sz w:val="19"/>
                <w:szCs w:val="19"/>
              </w:rPr>
              <w:t>0</w:t>
            </w:r>
          </w:p>
        </w:tc>
      </w:tr>
      <w:tr w:rsidR="00B71ADD" w:rsidRPr="00B4136E" w14:paraId="2B894E1B" w14:textId="77777777">
        <w:trPr>
          <w:trHeight w:val="300"/>
        </w:trPr>
        <w:tc>
          <w:tcPr>
            <w:tcW w:w="1843" w:type="dxa"/>
            <w:tcBorders>
              <w:top w:val="single" w:sz="4" w:space="0" w:color="82858F" w:themeColor="accent2"/>
              <w:bottom w:val="single" w:sz="4" w:space="0" w:color="82858F" w:themeColor="accent2"/>
            </w:tcBorders>
            <w:noWrap/>
            <w:hideMark/>
          </w:tcPr>
          <w:p w14:paraId="2E83147E" w14:textId="77777777" w:rsidR="00B71ADD" w:rsidRPr="0003302F" w:rsidRDefault="00B71ADD">
            <w:pPr>
              <w:pStyle w:val="Tablebody0"/>
              <w:spacing w:before="20" w:after="20"/>
              <w:rPr>
                <w:rFonts w:asciiTheme="minorHAnsi" w:hAnsiTheme="minorHAnsi" w:cstheme="minorHAnsi"/>
                <w:b/>
                <w:bCs w:val="0"/>
                <w:sz w:val="19"/>
                <w:szCs w:val="19"/>
              </w:rPr>
            </w:pPr>
            <w:r w:rsidRPr="0003302F">
              <w:rPr>
                <w:rFonts w:asciiTheme="minorHAnsi" w:hAnsiTheme="minorHAnsi" w:cstheme="minorHAnsi"/>
                <w:b/>
                <w:bCs w:val="0"/>
                <w:sz w:val="19"/>
                <w:szCs w:val="19"/>
              </w:rPr>
              <w:t>Total</w:t>
            </w:r>
          </w:p>
        </w:tc>
        <w:tc>
          <w:tcPr>
            <w:tcW w:w="1134" w:type="dxa"/>
            <w:tcBorders>
              <w:top w:val="single" w:sz="4" w:space="0" w:color="82858F" w:themeColor="accent2"/>
              <w:bottom w:val="single" w:sz="4" w:space="0" w:color="82858F" w:themeColor="accent2"/>
            </w:tcBorders>
            <w:noWrap/>
          </w:tcPr>
          <w:p w14:paraId="75B5E190" w14:textId="77777777" w:rsidR="00B71ADD" w:rsidRPr="0003302F" w:rsidRDefault="00B71ADD">
            <w:pPr>
              <w:pStyle w:val="Tablebody0"/>
              <w:spacing w:before="20" w:after="20"/>
              <w:jc w:val="right"/>
              <w:rPr>
                <w:rFonts w:asciiTheme="minorHAnsi" w:hAnsiTheme="minorHAnsi" w:cstheme="minorHAnsi"/>
                <w:b/>
                <w:bCs w:val="0"/>
                <w:sz w:val="19"/>
                <w:szCs w:val="19"/>
              </w:rPr>
            </w:pPr>
            <w:r w:rsidRPr="0003302F">
              <w:rPr>
                <w:rFonts w:asciiTheme="minorHAnsi" w:hAnsiTheme="minorHAnsi" w:cstheme="minorHAnsi"/>
                <w:b/>
                <w:bCs w:val="0"/>
                <w:sz w:val="19"/>
                <w:szCs w:val="19"/>
              </w:rPr>
              <w:t>3,503</w:t>
            </w:r>
          </w:p>
        </w:tc>
        <w:tc>
          <w:tcPr>
            <w:tcW w:w="1265" w:type="dxa"/>
            <w:tcBorders>
              <w:top w:val="single" w:sz="4" w:space="0" w:color="82858F" w:themeColor="accent2"/>
              <w:bottom w:val="single" w:sz="4" w:space="0" w:color="82858F" w:themeColor="accent2"/>
            </w:tcBorders>
          </w:tcPr>
          <w:p w14:paraId="5D9B4F91" w14:textId="77777777" w:rsidR="00B71ADD" w:rsidRPr="0003302F" w:rsidRDefault="00B71ADD">
            <w:pPr>
              <w:pStyle w:val="Tablebody0"/>
              <w:spacing w:before="20" w:after="20"/>
              <w:jc w:val="right"/>
              <w:rPr>
                <w:rFonts w:asciiTheme="minorHAnsi" w:hAnsiTheme="minorHAnsi" w:cstheme="minorHAnsi"/>
                <w:b/>
                <w:bCs w:val="0"/>
                <w:sz w:val="19"/>
                <w:szCs w:val="19"/>
              </w:rPr>
            </w:pPr>
            <w:r w:rsidRPr="0003302F">
              <w:rPr>
                <w:rFonts w:asciiTheme="minorHAnsi" w:hAnsiTheme="minorHAnsi" w:cstheme="minorHAnsi"/>
                <w:b/>
                <w:bCs w:val="0"/>
                <w:sz w:val="19"/>
                <w:szCs w:val="19"/>
              </w:rPr>
              <w:t>787</w:t>
            </w:r>
          </w:p>
        </w:tc>
        <w:tc>
          <w:tcPr>
            <w:tcW w:w="1135" w:type="dxa"/>
            <w:tcBorders>
              <w:top w:val="single" w:sz="4" w:space="0" w:color="82858F" w:themeColor="accent2"/>
              <w:bottom w:val="single" w:sz="4" w:space="0" w:color="82858F" w:themeColor="accent2"/>
            </w:tcBorders>
            <w:noWrap/>
          </w:tcPr>
          <w:p w14:paraId="2A484A10" w14:textId="77777777" w:rsidR="00B71ADD" w:rsidRPr="0003302F" w:rsidRDefault="00B71ADD">
            <w:pPr>
              <w:pStyle w:val="Tablebody0"/>
              <w:spacing w:before="20" w:after="20"/>
              <w:jc w:val="right"/>
              <w:rPr>
                <w:rFonts w:asciiTheme="minorHAnsi" w:hAnsiTheme="minorHAnsi" w:cstheme="minorHAnsi"/>
                <w:b/>
                <w:bCs w:val="0"/>
                <w:sz w:val="19"/>
                <w:szCs w:val="19"/>
              </w:rPr>
            </w:pPr>
            <w:r w:rsidRPr="0003302F">
              <w:rPr>
                <w:rFonts w:asciiTheme="minorHAnsi" w:hAnsiTheme="minorHAnsi" w:cstheme="minorHAnsi"/>
                <w:b/>
                <w:bCs w:val="0"/>
                <w:sz w:val="19"/>
                <w:szCs w:val="19"/>
              </w:rPr>
              <w:t>6,966</w:t>
            </w:r>
          </w:p>
        </w:tc>
        <w:tc>
          <w:tcPr>
            <w:tcW w:w="1135" w:type="dxa"/>
            <w:tcBorders>
              <w:top w:val="single" w:sz="4" w:space="0" w:color="82858F" w:themeColor="accent2"/>
              <w:bottom w:val="single" w:sz="4" w:space="0" w:color="82858F" w:themeColor="accent2"/>
            </w:tcBorders>
            <w:noWrap/>
          </w:tcPr>
          <w:p w14:paraId="324E203B" w14:textId="77777777" w:rsidR="00B71ADD" w:rsidRPr="0003302F" w:rsidRDefault="00B71ADD">
            <w:pPr>
              <w:pStyle w:val="Tablebody0"/>
              <w:spacing w:before="20" w:after="20"/>
              <w:jc w:val="right"/>
              <w:rPr>
                <w:rFonts w:asciiTheme="minorHAnsi" w:hAnsiTheme="minorHAnsi" w:cstheme="minorHAnsi"/>
                <w:b/>
                <w:bCs w:val="0"/>
                <w:sz w:val="19"/>
                <w:szCs w:val="19"/>
              </w:rPr>
            </w:pPr>
            <w:r w:rsidRPr="0003302F">
              <w:rPr>
                <w:rFonts w:asciiTheme="minorHAnsi" w:hAnsiTheme="minorHAnsi" w:cstheme="minorHAnsi"/>
                <w:b/>
                <w:bCs w:val="0"/>
                <w:sz w:val="19"/>
                <w:szCs w:val="19"/>
              </w:rPr>
              <w:t>78</w:t>
            </w:r>
          </w:p>
        </w:tc>
        <w:tc>
          <w:tcPr>
            <w:tcW w:w="1135" w:type="dxa"/>
            <w:tcBorders>
              <w:top w:val="single" w:sz="4" w:space="0" w:color="82858F" w:themeColor="accent2"/>
              <w:bottom w:val="single" w:sz="4" w:space="0" w:color="82858F" w:themeColor="accent2"/>
            </w:tcBorders>
            <w:noWrap/>
          </w:tcPr>
          <w:p w14:paraId="7A3737CB" w14:textId="77777777" w:rsidR="00B71ADD" w:rsidRPr="0003302F" w:rsidRDefault="00B71ADD">
            <w:pPr>
              <w:pStyle w:val="Tablebody0"/>
              <w:spacing w:before="20" w:after="20"/>
              <w:jc w:val="right"/>
              <w:rPr>
                <w:rFonts w:asciiTheme="minorHAnsi" w:hAnsiTheme="minorHAnsi" w:cstheme="minorHAnsi"/>
                <w:b/>
                <w:bCs w:val="0"/>
                <w:sz w:val="19"/>
                <w:szCs w:val="19"/>
              </w:rPr>
            </w:pPr>
            <w:r w:rsidRPr="0003302F">
              <w:rPr>
                <w:rFonts w:asciiTheme="minorHAnsi" w:hAnsiTheme="minorHAnsi" w:cstheme="minorHAnsi"/>
                <w:b/>
                <w:bCs w:val="0"/>
                <w:sz w:val="19"/>
                <w:szCs w:val="19"/>
              </w:rPr>
              <w:t>80</w:t>
            </w:r>
          </w:p>
        </w:tc>
        <w:tc>
          <w:tcPr>
            <w:tcW w:w="1135" w:type="dxa"/>
            <w:tcBorders>
              <w:top w:val="single" w:sz="4" w:space="0" w:color="82858F" w:themeColor="accent2"/>
              <w:bottom w:val="single" w:sz="4" w:space="0" w:color="82858F" w:themeColor="accent2"/>
            </w:tcBorders>
            <w:noWrap/>
          </w:tcPr>
          <w:p w14:paraId="33646813" w14:textId="77777777" w:rsidR="00B71ADD" w:rsidRPr="0003302F" w:rsidRDefault="00B71ADD">
            <w:pPr>
              <w:pStyle w:val="Tablebody0"/>
              <w:spacing w:before="20" w:after="20"/>
              <w:jc w:val="right"/>
              <w:rPr>
                <w:rFonts w:asciiTheme="minorHAnsi" w:hAnsiTheme="minorHAnsi" w:cstheme="minorHAnsi"/>
                <w:b/>
                <w:bCs w:val="0"/>
                <w:sz w:val="19"/>
                <w:szCs w:val="19"/>
              </w:rPr>
            </w:pPr>
            <w:r w:rsidRPr="0003302F">
              <w:rPr>
                <w:rFonts w:asciiTheme="minorHAnsi" w:hAnsiTheme="minorHAnsi" w:cstheme="minorHAnsi"/>
                <w:b/>
                <w:bCs w:val="0"/>
                <w:sz w:val="19"/>
                <w:szCs w:val="19"/>
              </w:rPr>
              <w:t>82</w:t>
            </w:r>
          </w:p>
        </w:tc>
        <w:tc>
          <w:tcPr>
            <w:tcW w:w="1136" w:type="dxa"/>
            <w:tcBorders>
              <w:top w:val="single" w:sz="4" w:space="0" w:color="82858F" w:themeColor="accent2"/>
              <w:bottom w:val="single" w:sz="4" w:space="0" w:color="82858F" w:themeColor="accent2"/>
            </w:tcBorders>
            <w:noWrap/>
          </w:tcPr>
          <w:p w14:paraId="2DF96829" w14:textId="77777777" w:rsidR="00B71ADD" w:rsidRPr="0003302F" w:rsidRDefault="00B71ADD">
            <w:pPr>
              <w:pStyle w:val="Tablebody0"/>
              <w:spacing w:before="20" w:after="20"/>
              <w:jc w:val="right"/>
              <w:rPr>
                <w:rFonts w:asciiTheme="minorHAnsi" w:hAnsiTheme="minorHAnsi" w:cstheme="minorHAnsi"/>
                <w:b/>
                <w:bCs w:val="0"/>
                <w:sz w:val="19"/>
                <w:szCs w:val="19"/>
              </w:rPr>
            </w:pPr>
            <w:r w:rsidRPr="0003302F">
              <w:rPr>
                <w:rFonts w:asciiTheme="minorHAnsi" w:hAnsiTheme="minorHAnsi" w:cstheme="minorHAnsi"/>
                <w:b/>
                <w:bCs w:val="0"/>
                <w:sz w:val="19"/>
                <w:szCs w:val="19"/>
              </w:rPr>
              <w:t>83</w:t>
            </w:r>
          </w:p>
        </w:tc>
        <w:tc>
          <w:tcPr>
            <w:tcW w:w="1135" w:type="dxa"/>
            <w:tcBorders>
              <w:top w:val="single" w:sz="4" w:space="0" w:color="82858F" w:themeColor="accent2"/>
              <w:bottom w:val="single" w:sz="4" w:space="0" w:color="82858F" w:themeColor="accent2"/>
            </w:tcBorders>
            <w:noWrap/>
          </w:tcPr>
          <w:p w14:paraId="541DBCC4" w14:textId="77777777" w:rsidR="00B71ADD" w:rsidRPr="0003302F" w:rsidRDefault="00B71ADD">
            <w:pPr>
              <w:pStyle w:val="Tablebody0"/>
              <w:spacing w:before="20" w:after="20"/>
              <w:jc w:val="right"/>
              <w:rPr>
                <w:rFonts w:asciiTheme="minorHAnsi" w:hAnsiTheme="minorHAnsi" w:cstheme="minorHAnsi"/>
                <w:b/>
                <w:bCs w:val="0"/>
                <w:sz w:val="19"/>
                <w:szCs w:val="19"/>
              </w:rPr>
            </w:pPr>
            <w:r w:rsidRPr="0003302F">
              <w:rPr>
                <w:rFonts w:asciiTheme="minorHAnsi" w:hAnsiTheme="minorHAnsi" w:cstheme="minorHAnsi"/>
                <w:b/>
                <w:bCs w:val="0"/>
                <w:sz w:val="19"/>
                <w:szCs w:val="19"/>
              </w:rPr>
              <w:t>85</w:t>
            </w:r>
          </w:p>
        </w:tc>
        <w:tc>
          <w:tcPr>
            <w:tcW w:w="1135" w:type="dxa"/>
            <w:tcBorders>
              <w:top w:val="single" w:sz="4" w:space="0" w:color="82858F" w:themeColor="accent2"/>
              <w:bottom w:val="single" w:sz="4" w:space="0" w:color="82858F" w:themeColor="accent2"/>
            </w:tcBorders>
            <w:noWrap/>
          </w:tcPr>
          <w:p w14:paraId="13DF9D2C" w14:textId="77777777" w:rsidR="00B71ADD" w:rsidRPr="0003302F" w:rsidRDefault="00B71ADD">
            <w:pPr>
              <w:pStyle w:val="Tablebody0"/>
              <w:spacing w:before="20" w:after="20"/>
              <w:jc w:val="right"/>
              <w:rPr>
                <w:rFonts w:asciiTheme="minorHAnsi" w:hAnsiTheme="minorHAnsi" w:cstheme="minorHAnsi"/>
                <w:b/>
                <w:bCs w:val="0"/>
                <w:sz w:val="19"/>
                <w:szCs w:val="19"/>
              </w:rPr>
            </w:pPr>
            <w:r w:rsidRPr="0003302F">
              <w:rPr>
                <w:rFonts w:asciiTheme="minorHAnsi" w:hAnsiTheme="minorHAnsi" w:cstheme="minorHAnsi"/>
                <w:b/>
                <w:bCs w:val="0"/>
                <w:sz w:val="19"/>
                <w:szCs w:val="19"/>
              </w:rPr>
              <w:t>13,922</w:t>
            </w:r>
          </w:p>
        </w:tc>
        <w:tc>
          <w:tcPr>
            <w:tcW w:w="1135" w:type="dxa"/>
            <w:tcBorders>
              <w:top w:val="single" w:sz="4" w:space="0" w:color="82858F" w:themeColor="accent2"/>
              <w:bottom w:val="single" w:sz="4" w:space="0" w:color="82858F" w:themeColor="accent2"/>
            </w:tcBorders>
            <w:noWrap/>
          </w:tcPr>
          <w:p w14:paraId="049D5F07" w14:textId="77777777" w:rsidR="00B71ADD" w:rsidRPr="0003302F" w:rsidRDefault="00B71ADD">
            <w:pPr>
              <w:pStyle w:val="Tablebody0"/>
              <w:spacing w:before="20" w:after="20"/>
              <w:jc w:val="right"/>
              <w:rPr>
                <w:rFonts w:asciiTheme="minorHAnsi" w:hAnsiTheme="minorHAnsi" w:cstheme="minorHAnsi"/>
                <w:b/>
                <w:bCs w:val="0"/>
                <w:sz w:val="19"/>
                <w:szCs w:val="19"/>
              </w:rPr>
            </w:pPr>
            <w:r w:rsidRPr="0003302F">
              <w:rPr>
                <w:rFonts w:asciiTheme="minorHAnsi" w:hAnsiTheme="minorHAnsi" w:cstheme="minorHAnsi"/>
                <w:b/>
                <w:bCs w:val="0"/>
                <w:sz w:val="19"/>
                <w:szCs w:val="19"/>
              </w:rPr>
              <w:t>5,842</w:t>
            </w:r>
          </w:p>
        </w:tc>
        <w:tc>
          <w:tcPr>
            <w:tcW w:w="1136" w:type="dxa"/>
            <w:tcBorders>
              <w:top w:val="single" w:sz="4" w:space="0" w:color="82858F" w:themeColor="accent2"/>
              <w:bottom w:val="single" w:sz="4" w:space="0" w:color="82858F" w:themeColor="accent2"/>
            </w:tcBorders>
            <w:noWrap/>
          </w:tcPr>
          <w:p w14:paraId="2453524E" w14:textId="77777777" w:rsidR="00B71ADD" w:rsidRPr="0003302F" w:rsidRDefault="00B71ADD">
            <w:pPr>
              <w:pStyle w:val="Tablebody0"/>
              <w:spacing w:before="20" w:after="20"/>
              <w:jc w:val="right"/>
              <w:rPr>
                <w:rFonts w:asciiTheme="minorHAnsi" w:hAnsiTheme="minorHAnsi" w:cstheme="minorHAnsi"/>
                <w:b/>
                <w:bCs w:val="0"/>
                <w:sz w:val="19"/>
                <w:szCs w:val="19"/>
              </w:rPr>
            </w:pPr>
            <w:r w:rsidRPr="0003302F">
              <w:rPr>
                <w:rFonts w:asciiTheme="minorHAnsi" w:hAnsiTheme="minorHAnsi" w:cstheme="minorHAnsi"/>
                <w:b/>
                <w:bCs w:val="0"/>
                <w:sz w:val="19"/>
                <w:szCs w:val="19"/>
              </w:rPr>
              <w:t>1,056</w:t>
            </w:r>
          </w:p>
        </w:tc>
      </w:tr>
    </w:tbl>
    <w:p w14:paraId="7FB5DDFF" w14:textId="1B2ED691" w:rsidR="00073503" w:rsidRPr="00C70961" w:rsidRDefault="00073503" w:rsidP="00FD0624">
      <w:pPr>
        <w:pStyle w:val="Body"/>
        <w:spacing w:after="0" w:line="276" w:lineRule="auto"/>
        <w:rPr>
          <w:rFonts w:eastAsia="MS Gothic" w:cstheme="minorHAnsi"/>
          <w:sz w:val="24"/>
          <w:szCs w:val="24"/>
        </w:rPr>
      </w:pPr>
    </w:p>
    <w:p w14:paraId="77268E78" w14:textId="2E109B9D" w:rsidR="007257F7" w:rsidRDefault="00B472C7" w:rsidP="00237DF5">
      <w:pPr>
        <w:spacing w:line="276" w:lineRule="auto"/>
        <w:rPr>
          <w:rFonts w:eastAsia="MS Gothic" w:cstheme="minorHAnsi"/>
          <w:sz w:val="24"/>
          <w:szCs w:val="24"/>
        </w:rPr>
      </w:pPr>
      <w:r w:rsidRPr="00C70961">
        <w:rPr>
          <w:rFonts w:eastAsia="MS Gothic" w:cstheme="minorHAnsi"/>
          <w:sz w:val="24"/>
          <w:szCs w:val="24"/>
        </w:rPr>
        <w:t>T</w:t>
      </w:r>
      <w:r w:rsidR="0055393F" w:rsidRPr="00C70961">
        <w:rPr>
          <w:rFonts w:eastAsia="MS Gothic" w:cstheme="minorHAnsi"/>
          <w:sz w:val="24"/>
          <w:szCs w:val="24"/>
        </w:rPr>
        <w:t>he CAPEX allocation in this budget is designated specifically for the relocation and fit out of Toi Pōneke at Market Lane. This investment will support the transition to the new premises, ensuring that the facility meets operational requirements and continues to serve the needs of the creative community. The project includes costs associated with moving, renovations, and outfitting the new space to provide an accessible and vibrant environment for artists and visitors.</w:t>
      </w:r>
    </w:p>
    <w:p w14:paraId="3F217F78" w14:textId="77777777" w:rsidR="003D6AB8" w:rsidRDefault="003D6AB8" w:rsidP="00237DF5">
      <w:pPr>
        <w:spacing w:line="276" w:lineRule="auto"/>
        <w:rPr>
          <w:rFonts w:eastAsia="MS Gothic" w:cstheme="minorHAnsi"/>
          <w:sz w:val="24"/>
          <w:szCs w:val="24"/>
        </w:rPr>
      </w:pPr>
    </w:p>
    <w:p w14:paraId="1803F4B8" w14:textId="77777777" w:rsidR="003D6AB8" w:rsidRDefault="003D6AB8" w:rsidP="00237DF5">
      <w:pPr>
        <w:spacing w:line="276" w:lineRule="auto"/>
        <w:rPr>
          <w:rFonts w:eastAsia="MS Gothic" w:cstheme="minorHAnsi"/>
          <w:sz w:val="24"/>
          <w:szCs w:val="24"/>
        </w:rPr>
      </w:pPr>
    </w:p>
    <w:p w14:paraId="620A02D9" w14:textId="77777777" w:rsidR="003D6AB8" w:rsidRDefault="003D6AB8" w:rsidP="00237DF5">
      <w:pPr>
        <w:spacing w:line="276" w:lineRule="auto"/>
        <w:rPr>
          <w:rFonts w:eastAsia="MS Gothic" w:cstheme="minorHAnsi"/>
          <w:sz w:val="24"/>
          <w:szCs w:val="24"/>
        </w:rPr>
      </w:pPr>
    </w:p>
    <w:p w14:paraId="53635D0E" w14:textId="77777777" w:rsidR="003D6AB8" w:rsidRDefault="003D6AB8" w:rsidP="00237DF5">
      <w:pPr>
        <w:spacing w:line="276" w:lineRule="auto"/>
        <w:rPr>
          <w:rFonts w:eastAsia="MS Gothic" w:cstheme="minorHAnsi"/>
          <w:sz w:val="24"/>
          <w:szCs w:val="24"/>
        </w:rPr>
      </w:pPr>
    </w:p>
    <w:p w14:paraId="0A684B79" w14:textId="77777777" w:rsidR="003D6AB8" w:rsidRDefault="003D6AB8" w:rsidP="00237DF5">
      <w:pPr>
        <w:spacing w:line="276" w:lineRule="auto"/>
        <w:rPr>
          <w:rFonts w:eastAsia="MS Gothic" w:cstheme="minorHAnsi"/>
          <w:sz w:val="24"/>
          <w:szCs w:val="24"/>
        </w:rPr>
      </w:pPr>
    </w:p>
    <w:p w14:paraId="0437A792" w14:textId="77777777" w:rsidR="003D6AB8" w:rsidRDefault="003D6AB8" w:rsidP="00237DF5">
      <w:pPr>
        <w:spacing w:line="276" w:lineRule="auto"/>
        <w:rPr>
          <w:rFonts w:eastAsia="MS Gothic" w:cstheme="minorHAnsi"/>
          <w:sz w:val="24"/>
          <w:szCs w:val="24"/>
        </w:rPr>
      </w:pPr>
    </w:p>
    <w:p w14:paraId="7398F48F" w14:textId="77777777" w:rsidR="003D6AB8" w:rsidRDefault="003D6AB8" w:rsidP="00237DF5">
      <w:pPr>
        <w:spacing w:line="276" w:lineRule="auto"/>
        <w:rPr>
          <w:rFonts w:eastAsia="MS Gothic" w:cstheme="minorHAnsi"/>
          <w:sz w:val="24"/>
          <w:szCs w:val="24"/>
        </w:rPr>
      </w:pPr>
    </w:p>
    <w:p w14:paraId="73CCFB14" w14:textId="77777777" w:rsidR="003D6AB8" w:rsidRDefault="003D6AB8" w:rsidP="00237DF5">
      <w:pPr>
        <w:spacing w:line="276" w:lineRule="auto"/>
        <w:rPr>
          <w:rFonts w:cstheme="minorHAnsi"/>
          <w:sz w:val="24"/>
          <w:szCs w:val="24"/>
          <w:lang w:val="en-US"/>
        </w:rPr>
      </w:pPr>
    </w:p>
    <w:p w14:paraId="5F91CF4E" w14:textId="67530653" w:rsidR="453EBB71" w:rsidRPr="0003302F" w:rsidRDefault="4E9DC597" w:rsidP="19EAF3CC">
      <w:pPr>
        <w:pStyle w:val="Heading2"/>
        <w:rPr>
          <w:rFonts w:asciiTheme="minorHAnsi" w:hAnsiTheme="minorHAnsi" w:cstheme="minorHAnsi"/>
          <w:sz w:val="24"/>
          <w:szCs w:val="24"/>
          <w:lang w:val="en-US"/>
        </w:rPr>
      </w:pPr>
      <w:bookmarkStart w:id="37" w:name="_Toc223685829"/>
      <w:r w:rsidRPr="0003302F">
        <w:rPr>
          <w:rFonts w:asciiTheme="minorHAnsi" w:hAnsiTheme="minorHAnsi" w:cstheme="minorHAnsi"/>
          <w:sz w:val="24"/>
          <w:szCs w:val="24"/>
          <w:lang w:val="en-US"/>
        </w:rPr>
        <w:lastRenderedPageBreak/>
        <w:t>Arts &amp; Culture Funding Sources</w:t>
      </w:r>
      <w:bookmarkEnd w:id="37"/>
    </w:p>
    <w:tbl>
      <w:tblPr>
        <w:tblStyle w:val="TableGrid"/>
        <w:tblW w:w="5000" w:type="pct"/>
        <w:tblBorders>
          <w:top w:val="none" w:sz="4" w:space="0" w:color="000000" w:themeColor="text1"/>
          <w:left w:val="none" w:sz="4" w:space="0" w:color="000000" w:themeColor="text1"/>
          <w:bottom w:val="single" w:sz="4" w:space="0" w:color="000000" w:themeColor="text1"/>
          <w:right w:val="none" w:sz="4" w:space="0" w:color="000000" w:themeColor="text1"/>
          <w:insideH w:val="none" w:sz="4" w:space="0" w:color="000000" w:themeColor="text1"/>
          <w:insideV w:val="none" w:sz="4" w:space="0" w:color="000000" w:themeColor="text1"/>
        </w:tblBorders>
        <w:tblLook w:val="04A0" w:firstRow="1" w:lastRow="0" w:firstColumn="1" w:lastColumn="0" w:noHBand="0" w:noVBand="1"/>
      </w:tblPr>
      <w:tblGrid>
        <w:gridCol w:w="5465"/>
        <w:gridCol w:w="2004"/>
        <w:gridCol w:w="2365"/>
        <w:gridCol w:w="2080"/>
        <w:gridCol w:w="2630"/>
      </w:tblGrid>
      <w:tr w:rsidR="2DA35BDD" w14:paraId="3AE944FC" w14:textId="77777777" w:rsidTr="00C4214A">
        <w:trPr>
          <w:trHeight w:val="420"/>
        </w:trPr>
        <w:tc>
          <w:tcPr>
            <w:tcW w:w="1879" w:type="pct"/>
            <w:tcBorders>
              <w:top w:val="nil"/>
              <w:left w:val="nil"/>
              <w:bottom w:val="nil"/>
              <w:right w:val="nil"/>
            </w:tcBorders>
            <w:shd w:val="clear" w:color="auto" w:fill="FFDD00"/>
            <w:tcMar>
              <w:left w:w="105" w:type="dxa"/>
              <w:right w:w="105" w:type="dxa"/>
            </w:tcMar>
            <w:vAlign w:val="center"/>
          </w:tcPr>
          <w:p w14:paraId="33DEE5DC" w14:textId="4F3FC07F" w:rsidR="1A142032" w:rsidRDefault="002A3091" w:rsidP="2DA35BDD">
            <w:pPr>
              <w:rPr>
                <w:rFonts w:asciiTheme="minorHAnsi" w:eastAsiaTheme="minorEastAsia" w:hAnsiTheme="minorHAnsi" w:cstheme="minorBidi"/>
                <w:b/>
                <w:color w:val="000000" w:themeColor="text1"/>
                <w:sz w:val="24"/>
                <w:szCs w:val="24"/>
              </w:rPr>
            </w:pPr>
            <w:r w:rsidRPr="2DA35BDD">
              <w:rPr>
                <w:rFonts w:asciiTheme="minorHAnsi" w:eastAsiaTheme="minorEastAsia" w:hAnsiTheme="minorHAnsi" w:cstheme="minorBidi"/>
                <w:b/>
                <w:color w:val="000000" w:themeColor="text1"/>
                <w:sz w:val="24"/>
                <w:szCs w:val="24"/>
              </w:rPr>
              <w:t>Sub activitie</w:t>
            </w:r>
            <w:r w:rsidRPr="0003302F">
              <w:rPr>
                <w:rFonts w:asciiTheme="minorHAnsi" w:eastAsiaTheme="minorEastAsia" w:hAnsiTheme="minorHAnsi" w:cstheme="minorHAnsi"/>
                <w:b/>
                <w:bCs/>
                <w:color w:val="000000" w:themeColor="text1"/>
                <w:sz w:val="24"/>
                <w:szCs w:val="24"/>
              </w:rPr>
              <w:t>s</w:t>
            </w:r>
          </w:p>
        </w:tc>
        <w:tc>
          <w:tcPr>
            <w:tcW w:w="689" w:type="pct"/>
            <w:tcBorders>
              <w:top w:val="nil"/>
              <w:left w:val="nil"/>
              <w:bottom w:val="nil"/>
              <w:right w:val="nil"/>
            </w:tcBorders>
            <w:shd w:val="clear" w:color="auto" w:fill="FFDD00"/>
            <w:tcMar>
              <w:left w:w="105" w:type="dxa"/>
              <w:right w:w="105" w:type="dxa"/>
            </w:tcMar>
            <w:vAlign w:val="center"/>
          </w:tcPr>
          <w:p w14:paraId="6D10D88F" w14:textId="6839EC27" w:rsidR="2DA35BDD" w:rsidRDefault="2DA35BDD" w:rsidP="2DA35BDD">
            <w:pP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b/>
                <w:color w:val="000000" w:themeColor="text1"/>
                <w:sz w:val="24"/>
                <w:szCs w:val="24"/>
              </w:rPr>
              <w:t>Fees and Charges</w:t>
            </w:r>
          </w:p>
        </w:tc>
        <w:tc>
          <w:tcPr>
            <w:tcW w:w="813" w:type="pct"/>
            <w:tcBorders>
              <w:top w:val="nil"/>
              <w:left w:val="nil"/>
              <w:bottom w:val="nil"/>
              <w:right w:val="nil"/>
            </w:tcBorders>
            <w:shd w:val="clear" w:color="auto" w:fill="FFDD00"/>
            <w:tcMar>
              <w:left w:w="105" w:type="dxa"/>
              <w:right w:w="105" w:type="dxa"/>
            </w:tcMar>
            <w:vAlign w:val="center"/>
          </w:tcPr>
          <w:p w14:paraId="32B61706" w14:textId="0B2F74B2" w:rsidR="2DA35BDD" w:rsidRDefault="2DA35BDD" w:rsidP="2DA35BDD">
            <w:pP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b/>
                <w:color w:val="000000" w:themeColor="text1"/>
                <w:sz w:val="24"/>
                <w:szCs w:val="24"/>
              </w:rPr>
              <w:t>General Rates</w:t>
            </w:r>
          </w:p>
        </w:tc>
        <w:tc>
          <w:tcPr>
            <w:tcW w:w="715" w:type="pct"/>
            <w:tcBorders>
              <w:top w:val="nil"/>
              <w:left w:val="nil"/>
              <w:bottom w:val="nil"/>
              <w:right w:val="nil"/>
            </w:tcBorders>
            <w:shd w:val="clear" w:color="auto" w:fill="FFDD00"/>
            <w:tcMar>
              <w:left w:w="105" w:type="dxa"/>
              <w:right w:w="105" w:type="dxa"/>
            </w:tcMar>
            <w:vAlign w:val="center"/>
          </w:tcPr>
          <w:p w14:paraId="4E52ADB0" w14:textId="20BEEAAF" w:rsidR="2DA35BDD" w:rsidRDefault="2DA35BDD" w:rsidP="2DA35BDD">
            <w:pP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b/>
                <w:color w:val="000000" w:themeColor="text1"/>
                <w:sz w:val="24"/>
                <w:szCs w:val="24"/>
              </w:rPr>
              <w:t>Targeted Rates</w:t>
            </w:r>
          </w:p>
        </w:tc>
        <w:tc>
          <w:tcPr>
            <w:tcW w:w="904" w:type="pct"/>
            <w:tcBorders>
              <w:top w:val="nil"/>
              <w:left w:val="nil"/>
              <w:bottom w:val="nil"/>
              <w:right w:val="nil"/>
            </w:tcBorders>
            <w:shd w:val="clear" w:color="auto" w:fill="FFDD00"/>
            <w:tcMar>
              <w:left w:w="105" w:type="dxa"/>
              <w:right w:w="105" w:type="dxa"/>
            </w:tcMar>
            <w:vAlign w:val="center"/>
          </w:tcPr>
          <w:p w14:paraId="7D933F7A" w14:textId="4E607E0F" w:rsidR="2DA35BDD" w:rsidRDefault="2DA35BDD" w:rsidP="2DA35BDD">
            <w:pP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b/>
                <w:color w:val="000000" w:themeColor="text1"/>
                <w:sz w:val="24"/>
                <w:szCs w:val="24"/>
              </w:rPr>
              <w:t>Grants, Subsidies, Other Income</w:t>
            </w:r>
          </w:p>
        </w:tc>
      </w:tr>
      <w:tr w:rsidR="2DA35BDD" w14:paraId="57B6F6D1" w14:textId="77777777" w:rsidTr="00C4214A">
        <w:trPr>
          <w:trHeight w:val="405"/>
        </w:trPr>
        <w:tc>
          <w:tcPr>
            <w:tcW w:w="1879" w:type="pct"/>
            <w:tcBorders>
              <w:top w:val="nil"/>
              <w:bottom w:val="single" w:sz="4" w:space="0" w:color="000000" w:themeColor="text1"/>
            </w:tcBorders>
            <w:tcMar>
              <w:left w:w="105" w:type="dxa"/>
              <w:right w:w="105" w:type="dxa"/>
            </w:tcMar>
          </w:tcPr>
          <w:p w14:paraId="5937229C" w14:textId="25FCDE37" w:rsidR="2DA35BDD" w:rsidRDefault="2DA35BDD" w:rsidP="2DA35BDD">
            <w:pPr>
              <w:pStyle w:val="Body"/>
              <w:spacing w:after="0"/>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Galleries and museums (WMT)</w:t>
            </w:r>
          </w:p>
        </w:tc>
        <w:tc>
          <w:tcPr>
            <w:tcW w:w="689" w:type="pct"/>
            <w:tcBorders>
              <w:top w:val="nil"/>
              <w:bottom w:val="single" w:sz="4" w:space="0" w:color="000000" w:themeColor="text1"/>
            </w:tcBorders>
            <w:tcMar>
              <w:left w:w="105" w:type="dxa"/>
              <w:right w:w="105" w:type="dxa"/>
            </w:tcMar>
            <w:vAlign w:val="center"/>
          </w:tcPr>
          <w:p w14:paraId="04A045E2" w14:textId="2E9D4613"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c>
          <w:tcPr>
            <w:tcW w:w="813" w:type="pct"/>
            <w:tcBorders>
              <w:top w:val="nil"/>
              <w:bottom w:val="single" w:sz="4" w:space="0" w:color="000000" w:themeColor="text1"/>
            </w:tcBorders>
            <w:tcMar>
              <w:left w:w="105" w:type="dxa"/>
              <w:right w:w="105" w:type="dxa"/>
            </w:tcMar>
            <w:vAlign w:val="center"/>
          </w:tcPr>
          <w:p w14:paraId="236917AD" w14:textId="457521E6"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75%</w:t>
            </w:r>
          </w:p>
        </w:tc>
        <w:tc>
          <w:tcPr>
            <w:tcW w:w="715" w:type="pct"/>
            <w:tcBorders>
              <w:top w:val="nil"/>
              <w:bottom w:val="single" w:sz="4" w:space="0" w:color="000000" w:themeColor="text1"/>
            </w:tcBorders>
            <w:tcMar>
              <w:left w:w="105" w:type="dxa"/>
              <w:right w:w="105" w:type="dxa"/>
            </w:tcMar>
            <w:vAlign w:val="center"/>
          </w:tcPr>
          <w:p w14:paraId="683F8113" w14:textId="714A4F5A"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25%</w:t>
            </w:r>
            <w:r w:rsidR="50758D7E" w:rsidRPr="2DA35BDD">
              <w:rPr>
                <w:rFonts w:asciiTheme="minorHAnsi" w:eastAsiaTheme="minorEastAsia" w:hAnsiTheme="minorHAnsi" w:cstheme="minorBidi"/>
                <w:color w:val="000000" w:themeColor="text1"/>
                <w:sz w:val="24"/>
                <w:szCs w:val="24"/>
              </w:rPr>
              <w:t>*</w:t>
            </w:r>
          </w:p>
        </w:tc>
        <w:tc>
          <w:tcPr>
            <w:tcW w:w="904" w:type="pct"/>
            <w:tcBorders>
              <w:top w:val="nil"/>
              <w:bottom w:val="single" w:sz="4" w:space="0" w:color="000000" w:themeColor="text1"/>
            </w:tcBorders>
            <w:tcMar>
              <w:left w:w="105" w:type="dxa"/>
              <w:right w:w="105" w:type="dxa"/>
            </w:tcMar>
            <w:vAlign w:val="center"/>
          </w:tcPr>
          <w:p w14:paraId="041204C6" w14:textId="709377E1"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r>
      <w:tr w:rsidR="2DA35BDD" w14:paraId="48CD5F4B" w14:textId="77777777" w:rsidTr="00C4214A">
        <w:trPr>
          <w:trHeight w:val="405"/>
        </w:trPr>
        <w:tc>
          <w:tcPr>
            <w:tcW w:w="1879" w:type="pct"/>
            <w:tcBorders>
              <w:top w:val="single" w:sz="4" w:space="0" w:color="000000" w:themeColor="text1"/>
              <w:bottom w:val="single" w:sz="4" w:space="0" w:color="000000" w:themeColor="text1"/>
            </w:tcBorders>
            <w:tcMar>
              <w:left w:w="105" w:type="dxa"/>
              <w:right w:w="105" w:type="dxa"/>
            </w:tcMar>
          </w:tcPr>
          <w:p w14:paraId="4010AD15" w14:textId="2F1EAD76" w:rsidR="2DA35BDD" w:rsidRDefault="2DA35BDD" w:rsidP="2DA35BDD">
            <w:pPr>
              <w:pStyle w:val="Body"/>
              <w:spacing w:after="0"/>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Visitor attractions (Te Papa / Carter Observatory)</w:t>
            </w:r>
          </w:p>
        </w:tc>
        <w:tc>
          <w:tcPr>
            <w:tcW w:w="689" w:type="pct"/>
            <w:tcBorders>
              <w:top w:val="single" w:sz="4" w:space="0" w:color="000000" w:themeColor="text1"/>
              <w:bottom w:val="single" w:sz="4" w:space="0" w:color="000000" w:themeColor="text1"/>
            </w:tcBorders>
            <w:tcMar>
              <w:left w:w="105" w:type="dxa"/>
              <w:right w:w="105" w:type="dxa"/>
            </w:tcMar>
            <w:vAlign w:val="center"/>
          </w:tcPr>
          <w:p w14:paraId="7DB53575" w14:textId="28FBA1EC"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c>
          <w:tcPr>
            <w:tcW w:w="813" w:type="pct"/>
            <w:tcBorders>
              <w:top w:val="single" w:sz="4" w:space="0" w:color="000000" w:themeColor="text1"/>
              <w:bottom w:val="single" w:sz="4" w:space="0" w:color="000000" w:themeColor="text1"/>
            </w:tcBorders>
            <w:tcMar>
              <w:left w:w="105" w:type="dxa"/>
              <w:right w:w="105" w:type="dxa"/>
            </w:tcMar>
            <w:vAlign w:val="center"/>
          </w:tcPr>
          <w:p w14:paraId="05CEF156" w14:textId="2ACA7D8F"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30%</w:t>
            </w:r>
          </w:p>
        </w:tc>
        <w:tc>
          <w:tcPr>
            <w:tcW w:w="715" w:type="pct"/>
            <w:tcBorders>
              <w:top w:val="single" w:sz="4" w:space="0" w:color="000000" w:themeColor="text1"/>
              <w:bottom w:val="single" w:sz="4" w:space="0" w:color="000000" w:themeColor="text1"/>
            </w:tcBorders>
            <w:tcMar>
              <w:left w:w="105" w:type="dxa"/>
              <w:right w:w="105" w:type="dxa"/>
            </w:tcMar>
            <w:vAlign w:val="center"/>
          </w:tcPr>
          <w:p w14:paraId="0554DABD" w14:textId="6B5FDF5C"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70%</w:t>
            </w:r>
            <w:r w:rsidR="37B4D324" w:rsidRPr="2DA35BDD">
              <w:rPr>
                <w:rFonts w:asciiTheme="minorHAnsi" w:eastAsiaTheme="minorEastAsia" w:hAnsiTheme="minorHAnsi" w:cstheme="minorBidi"/>
                <w:color w:val="000000" w:themeColor="text1"/>
                <w:sz w:val="24"/>
                <w:szCs w:val="24"/>
              </w:rPr>
              <w:t>*</w:t>
            </w:r>
          </w:p>
        </w:tc>
        <w:tc>
          <w:tcPr>
            <w:tcW w:w="904" w:type="pct"/>
            <w:tcBorders>
              <w:top w:val="single" w:sz="4" w:space="0" w:color="000000" w:themeColor="text1"/>
              <w:bottom w:val="single" w:sz="4" w:space="0" w:color="000000" w:themeColor="text1"/>
            </w:tcBorders>
            <w:tcMar>
              <w:left w:w="105" w:type="dxa"/>
              <w:right w:w="105" w:type="dxa"/>
            </w:tcMar>
            <w:vAlign w:val="center"/>
          </w:tcPr>
          <w:p w14:paraId="0A5CD0CE" w14:textId="47DF2B83"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r>
      <w:tr w:rsidR="2DA35BDD" w14:paraId="65CDEDF5" w14:textId="77777777" w:rsidTr="00C4214A">
        <w:trPr>
          <w:trHeight w:val="405"/>
        </w:trPr>
        <w:tc>
          <w:tcPr>
            <w:tcW w:w="1879" w:type="pct"/>
            <w:tcBorders>
              <w:top w:val="single" w:sz="4" w:space="0" w:color="000000" w:themeColor="text1"/>
              <w:bottom w:val="single" w:sz="4" w:space="0" w:color="000000" w:themeColor="text1"/>
            </w:tcBorders>
            <w:tcMar>
              <w:left w:w="105" w:type="dxa"/>
              <w:right w:w="105" w:type="dxa"/>
            </w:tcMar>
          </w:tcPr>
          <w:p w14:paraId="7EAFD21F" w14:textId="3F2AB5B1" w:rsidR="61C1DA0B" w:rsidRDefault="61C1DA0B" w:rsidP="2DA35BDD">
            <w:pPr>
              <w:pStyle w:val="BodyText"/>
              <w:spacing w:after="0"/>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A</w:t>
            </w:r>
            <w:r w:rsidR="2DA35BDD" w:rsidRPr="2DA35BDD">
              <w:rPr>
                <w:rFonts w:asciiTheme="minorHAnsi" w:eastAsiaTheme="minorEastAsia" w:hAnsiTheme="minorHAnsi" w:cstheme="minorBidi"/>
                <w:color w:val="000000" w:themeColor="text1"/>
                <w:sz w:val="24"/>
                <w:szCs w:val="24"/>
              </w:rPr>
              <w:t>rts and cultural festivals</w:t>
            </w:r>
          </w:p>
        </w:tc>
        <w:tc>
          <w:tcPr>
            <w:tcW w:w="689" w:type="pct"/>
            <w:tcBorders>
              <w:top w:val="single" w:sz="4" w:space="0" w:color="000000" w:themeColor="text1"/>
              <w:bottom w:val="single" w:sz="4" w:space="0" w:color="000000" w:themeColor="text1"/>
            </w:tcBorders>
            <w:tcMar>
              <w:left w:w="105" w:type="dxa"/>
              <w:right w:w="105" w:type="dxa"/>
            </w:tcMar>
            <w:vAlign w:val="center"/>
          </w:tcPr>
          <w:p w14:paraId="5D555C1A" w14:textId="4DBCE462"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c>
          <w:tcPr>
            <w:tcW w:w="813" w:type="pct"/>
            <w:tcBorders>
              <w:top w:val="single" w:sz="4" w:space="0" w:color="000000" w:themeColor="text1"/>
              <w:bottom w:val="single" w:sz="4" w:space="0" w:color="000000" w:themeColor="text1"/>
            </w:tcBorders>
            <w:tcMar>
              <w:left w:w="105" w:type="dxa"/>
              <w:right w:w="105" w:type="dxa"/>
            </w:tcMar>
            <w:vAlign w:val="center"/>
          </w:tcPr>
          <w:p w14:paraId="799CCB67" w14:textId="61143135"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90%-100%</w:t>
            </w:r>
          </w:p>
        </w:tc>
        <w:tc>
          <w:tcPr>
            <w:tcW w:w="715" w:type="pct"/>
            <w:tcBorders>
              <w:top w:val="single" w:sz="4" w:space="0" w:color="000000" w:themeColor="text1"/>
              <w:bottom w:val="single" w:sz="4" w:space="0" w:color="000000" w:themeColor="text1"/>
            </w:tcBorders>
            <w:tcMar>
              <w:left w:w="105" w:type="dxa"/>
              <w:right w:w="105" w:type="dxa"/>
            </w:tcMar>
            <w:vAlign w:val="center"/>
          </w:tcPr>
          <w:p w14:paraId="6F7FEAE8" w14:textId="3FE2FDD2"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c>
          <w:tcPr>
            <w:tcW w:w="904" w:type="pct"/>
            <w:tcBorders>
              <w:top w:val="single" w:sz="4" w:space="0" w:color="000000" w:themeColor="text1"/>
              <w:bottom w:val="single" w:sz="4" w:space="0" w:color="000000" w:themeColor="text1"/>
            </w:tcBorders>
            <w:tcMar>
              <w:left w:w="105" w:type="dxa"/>
              <w:right w:w="105" w:type="dxa"/>
            </w:tcMar>
            <w:vAlign w:val="center"/>
          </w:tcPr>
          <w:p w14:paraId="3A97A997" w14:textId="21E0DB35"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0%-10%</w:t>
            </w:r>
          </w:p>
        </w:tc>
      </w:tr>
      <w:tr w:rsidR="2DA35BDD" w14:paraId="02B46060" w14:textId="77777777" w:rsidTr="00C4214A">
        <w:trPr>
          <w:trHeight w:val="405"/>
        </w:trPr>
        <w:tc>
          <w:tcPr>
            <w:tcW w:w="1879" w:type="pct"/>
            <w:tcBorders>
              <w:top w:val="single" w:sz="4" w:space="0" w:color="000000" w:themeColor="text1"/>
              <w:bottom w:val="single" w:sz="4" w:space="0" w:color="000000" w:themeColor="text1"/>
            </w:tcBorders>
            <w:tcMar>
              <w:left w:w="105" w:type="dxa"/>
              <w:right w:w="105" w:type="dxa"/>
            </w:tcMar>
          </w:tcPr>
          <w:p w14:paraId="3C53938C" w14:textId="677CABD2" w:rsidR="2DA35BDD" w:rsidRDefault="2DA35BDD" w:rsidP="2DA35BDD">
            <w:pPr>
              <w:pStyle w:val="BodyText"/>
              <w:spacing w:after="0"/>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Cultural grants (creative sector grants)</w:t>
            </w:r>
          </w:p>
        </w:tc>
        <w:tc>
          <w:tcPr>
            <w:tcW w:w="689" w:type="pct"/>
            <w:tcBorders>
              <w:top w:val="single" w:sz="4" w:space="0" w:color="000000" w:themeColor="text1"/>
              <w:bottom w:val="single" w:sz="4" w:space="0" w:color="000000" w:themeColor="text1"/>
            </w:tcBorders>
            <w:tcMar>
              <w:left w:w="105" w:type="dxa"/>
              <w:right w:w="105" w:type="dxa"/>
            </w:tcMar>
            <w:vAlign w:val="center"/>
          </w:tcPr>
          <w:p w14:paraId="1EC0BCC6" w14:textId="497A8B13"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c>
          <w:tcPr>
            <w:tcW w:w="813" w:type="pct"/>
            <w:tcBorders>
              <w:top w:val="single" w:sz="4" w:space="0" w:color="000000" w:themeColor="text1"/>
              <w:bottom w:val="single" w:sz="4" w:space="0" w:color="000000" w:themeColor="text1"/>
            </w:tcBorders>
            <w:tcMar>
              <w:left w:w="105" w:type="dxa"/>
              <w:right w:w="105" w:type="dxa"/>
            </w:tcMar>
            <w:vAlign w:val="center"/>
          </w:tcPr>
          <w:p w14:paraId="4A77FECE" w14:textId="175E9309"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c>
          <w:tcPr>
            <w:tcW w:w="715" w:type="pct"/>
            <w:tcBorders>
              <w:top w:val="single" w:sz="4" w:space="0" w:color="000000" w:themeColor="text1"/>
              <w:bottom w:val="single" w:sz="4" w:space="0" w:color="000000" w:themeColor="text1"/>
            </w:tcBorders>
            <w:tcMar>
              <w:left w:w="105" w:type="dxa"/>
              <w:right w:w="105" w:type="dxa"/>
            </w:tcMar>
            <w:vAlign w:val="center"/>
          </w:tcPr>
          <w:p w14:paraId="3449EA6F" w14:textId="34AAC67A"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100%</w:t>
            </w:r>
            <w:r w:rsidR="215E76FD" w:rsidRPr="2DA35BDD">
              <w:rPr>
                <w:rFonts w:asciiTheme="minorHAnsi" w:eastAsiaTheme="minorEastAsia" w:hAnsiTheme="minorHAnsi" w:cstheme="minorBidi"/>
                <w:color w:val="000000" w:themeColor="text1"/>
                <w:sz w:val="24"/>
                <w:szCs w:val="24"/>
              </w:rPr>
              <w:t>*</w:t>
            </w:r>
            <w:r w:rsidR="2DD6D513" w:rsidRPr="2DA35BDD">
              <w:rPr>
                <w:rFonts w:asciiTheme="minorHAnsi" w:eastAsiaTheme="minorEastAsia" w:hAnsiTheme="minorHAnsi" w:cstheme="minorBidi"/>
                <w:color w:val="000000" w:themeColor="text1"/>
                <w:sz w:val="24"/>
                <w:szCs w:val="24"/>
              </w:rPr>
              <w:t>*</w:t>
            </w:r>
          </w:p>
        </w:tc>
        <w:tc>
          <w:tcPr>
            <w:tcW w:w="904" w:type="pct"/>
            <w:tcBorders>
              <w:top w:val="single" w:sz="4" w:space="0" w:color="000000" w:themeColor="text1"/>
              <w:bottom w:val="single" w:sz="4" w:space="0" w:color="000000" w:themeColor="text1"/>
            </w:tcBorders>
            <w:tcMar>
              <w:left w:w="105" w:type="dxa"/>
              <w:right w:w="105" w:type="dxa"/>
            </w:tcMar>
            <w:vAlign w:val="center"/>
          </w:tcPr>
          <w:p w14:paraId="37E13A45" w14:textId="28A3E733"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r>
      <w:tr w:rsidR="2DA35BDD" w14:paraId="7B4B5838" w14:textId="77777777" w:rsidTr="00C4214A">
        <w:trPr>
          <w:trHeight w:val="405"/>
        </w:trPr>
        <w:tc>
          <w:tcPr>
            <w:tcW w:w="1879" w:type="pct"/>
            <w:tcBorders>
              <w:top w:val="single" w:sz="4" w:space="0" w:color="000000" w:themeColor="text1"/>
              <w:bottom w:val="single" w:sz="4" w:space="0" w:color="000000" w:themeColor="text1"/>
            </w:tcBorders>
            <w:tcMar>
              <w:left w:w="105" w:type="dxa"/>
              <w:right w:w="105" w:type="dxa"/>
            </w:tcMar>
          </w:tcPr>
          <w:p w14:paraId="631335BE" w14:textId="7473F9E3" w:rsidR="2DA35BDD" w:rsidRDefault="2DA35BDD" w:rsidP="2DA35BDD">
            <w:pPr>
              <w:pStyle w:val="BodyText"/>
              <w:spacing w:after="0"/>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Access and support for community arts (City Arts projects and venues access)</w:t>
            </w:r>
          </w:p>
        </w:tc>
        <w:tc>
          <w:tcPr>
            <w:tcW w:w="689" w:type="pct"/>
            <w:tcBorders>
              <w:top w:val="single" w:sz="4" w:space="0" w:color="000000" w:themeColor="text1"/>
              <w:bottom w:val="single" w:sz="4" w:space="0" w:color="000000" w:themeColor="text1"/>
            </w:tcBorders>
            <w:tcMar>
              <w:left w:w="105" w:type="dxa"/>
              <w:right w:w="105" w:type="dxa"/>
            </w:tcMar>
            <w:vAlign w:val="center"/>
          </w:tcPr>
          <w:p w14:paraId="3D711D03" w14:textId="42D7A2A2"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c>
          <w:tcPr>
            <w:tcW w:w="813" w:type="pct"/>
            <w:tcBorders>
              <w:top w:val="single" w:sz="4" w:space="0" w:color="000000" w:themeColor="text1"/>
              <w:bottom w:val="single" w:sz="4" w:space="0" w:color="000000" w:themeColor="text1"/>
            </w:tcBorders>
            <w:tcMar>
              <w:left w:w="105" w:type="dxa"/>
              <w:right w:w="105" w:type="dxa"/>
            </w:tcMar>
            <w:vAlign w:val="center"/>
          </w:tcPr>
          <w:p w14:paraId="083C6ED3" w14:textId="065A02C7"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90%-100%</w:t>
            </w:r>
          </w:p>
        </w:tc>
        <w:tc>
          <w:tcPr>
            <w:tcW w:w="715" w:type="pct"/>
            <w:tcBorders>
              <w:top w:val="single" w:sz="4" w:space="0" w:color="000000" w:themeColor="text1"/>
              <w:bottom w:val="single" w:sz="4" w:space="0" w:color="000000" w:themeColor="text1"/>
            </w:tcBorders>
            <w:tcMar>
              <w:left w:w="105" w:type="dxa"/>
              <w:right w:w="105" w:type="dxa"/>
            </w:tcMar>
            <w:vAlign w:val="center"/>
          </w:tcPr>
          <w:p w14:paraId="5B3553F1" w14:textId="4BDF2487"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c>
          <w:tcPr>
            <w:tcW w:w="904" w:type="pct"/>
            <w:tcBorders>
              <w:top w:val="single" w:sz="4" w:space="0" w:color="000000" w:themeColor="text1"/>
              <w:bottom w:val="single" w:sz="4" w:space="0" w:color="000000" w:themeColor="text1"/>
            </w:tcBorders>
            <w:tcMar>
              <w:left w:w="105" w:type="dxa"/>
              <w:right w:w="105" w:type="dxa"/>
            </w:tcMar>
            <w:vAlign w:val="center"/>
          </w:tcPr>
          <w:p w14:paraId="3C58C718" w14:textId="4181371B"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0%-10%</w:t>
            </w:r>
          </w:p>
        </w:tc>
      </w:tr>
      <w:tr w:rsidR="2DA35BDD" w14:paraId="59C48C40" w14:textId="77777777" w:rsidTr="00C4214A">
        <w:trPr>
          <w:trHeight w:val="405"/>
        </w:trPr>
        <w:tc>
          <w:tcPr>
            <w:tcW w:w="1879" w:type="pct"/>
            <w:tcBorders>
              <w:top w:val="single" w:sz="4" w:space="0" w:color="000000" w:themeColor="text1"/>
              <w:bottom w:val="single" w:sz="4" w:space="0" w:color="000000" w:themeColor="text1"/>
            </w:tcBorders>
            <w:tcMar>
              <w:left w:w="105" w:type="dxa"/>
              <w:right w:w="105" w:type="dxa"/>
            </w:tcMar>
          </w:tcPr>
          <w:p w14:paraId="4D09B68A" w14:textId="646BF789" w:rsidR="2DA35BDD" w:rsidRDefault="2DA35BDD" w:rsidP="2DA35BDD">
            <w:pPr>
              <w:pStyle w:val="BodyText"/>
              <w:spacing w:after="0"/>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Arts partnerships (City Arts partnerships)</w:t>
            </w:r>
          </w:p>
        </w:tc>
        <w:tc>
          <w:tcPr>
            <w:tcW w:w="689" w:type="pct"/>
            <w:tcBorders>
              <w:top w:val="single" w:sz="4" w:space="0" w:color="000000" w:themeColor="text1"/>
              <w:bottom w:val="single" w:sz="4" w:space="0" w:color="000000" w:themeColor="text1"/>
            </w:tcBorders>
            <w:tcMar>
              <w:left w:w="105" w:type="dxa"/>
              <w:right w:w="105" w:type="dxa"/>
            </w:tcMar>
            <w:vAlign w:val="center"/>
          </w:tcPr>
          <w:p w14:paraId="46FAD824" w14:textId="20B2CFAD"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c>
          <w:tcPr>
            <w:tcW w:w="813" w:type="pct"/>
            <w:tcBorders>
              <w:top w:val="single" w:sz="4" w:space="0" w:color="000000" w:themeColor="text1"/>
              <w:bottom w:val="single" w:sz="4" w:space="0" w:color="000000" w:themeColor="text1"/>
            </w:tcBorders>
            <w:tcMar>
              <w:left w:w="105" w:type="dxa"/>
              <w:right w:w="105" w:type="dxa"/>
            </w:tcMar>
            <w:vAlign w:val="center"/>
          </w:tcPr>
          <w:p w14:paraId="1099EE19" w14:textId="01A6D06B"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80%-90%</w:t>
            </w:r>
          </w:p>
        </w:tc>
        <w:tc>
          <w:tcPr>
            <w:tcW w:w="715" w:type="pct"/>
            <w:tcBorders>
              <w:top w:val="single" w:sz="4" w:space="0" w:color="000000" w:themeColor="text1"/>
              <w:bottom w:val="single" w:sz="4" w:space="0" w:color="000000" w:themeColor="text1"/>
            </w:tcBorders>
            <w:tcMar>
              <w:left w:w="105" w:type="dxa"/>
              <w:right w:w="105" w:type="dxa"/>
            </w:tcMar>
            <w:vAlign w:val="center"/>
          </w:tcPr>
          <w:p w14:paraId="6213F32F" w14:textId="666EFE84"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c>
          <w:tcPr>
            <w:tcW w:w="904" w:type="pct"/>
            <w:tcBorders>
              <w:top w:val="single" w:sz="4" w:space="0" w:color="000000" w:themeColor="text1"/>
              <w:bottom w:val="single" w:sz="4" w:space="0" w:color="000000" w:themeColor="text1"/>
            </w:tcBorders>
            <w:tcMar>
              <w:left w:w="105" w:type="dxa"/>
              <w:right w:w="105" w:type="dxa"/>
            </w:tcMar>
            <w:vAlign w:val="center"/>
          </w:tcPr>
          <w:p w14:paraId="187A3837" w14:textId="41659E21"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10%-20%</w:t>
            </w:r>
          </w:p>
        </w:tc>
      </w:tr>
      <w:tr w:rsidR="2DA35BDD" w14:paraId="3679D02A" w14:textId="77777777" w:rsidTr="00C4214A">
        <w:trPr>
          <w:trHeight w:val="405"/>
        </w:trPr>
        <w:tc>
          <w:tcPr>
            <w:tcW w:w="1879" w:type="pct"/>
            <w:tcBorders>
              <w:top w:val="single" w:sz="4" w:space="0" w:color="000000" w:themeColor="text1"/>
            </w:tcBorders>
            <w:tcMar>
              <w:left w:w="105" w:type="dxa"/>
              <w:right w:w="105" w:type="dxa"/>
            </w:tcMar>
          </w:tcPr>
          <w:p w14:paraId="309F6560" w14:textId="7BC55816" w:rsidR="2DA35BDD" w:rsidRDefault="2DA35BDD" w:rsidP="2DA35BDD">
            <w:pPr>
              <w:pStyle w:val="BodyText"/>
              <w:spacing w:after="0"/>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 xml:space="preserve">Regional amenities fund (creative sector initiatives) </w:t>
            </w:r>
          </w:p>
        </w:tc>
        <w:tc>
          <w:tcPr>
            <w:tcW w:w="689" w:type="pct"/>
            <w:tcBorders>
              <w:top w:val="single" w:sz="4" w:space="0" w:color="000000" w:themeColor="text1"/>
            </w:tcBorders>
            <w:tcMar>
              <w:left w:w="105" w:type="dxa"/>
              <w:right w:w="105" w:type="dxa"/>
            </w:tcMar>
            <w:vAlign w:val="center"/>
          </w:tcPr>
          <w:p w14:paraId="460B67C8" w14:textId="1D6E531D"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c>
          <w:tcPr>
            <w:tcW w:w="813" w:type="pct"/>
            <w:tcBorders>
              <w:top w:val="single" w:sz="4" w:space="0" w:color="000000" w:themeColor="text1"/>
            </w:tcBorders>
            <w:tcMar>
              <w:left w:w="105" w:type="dxa"/>
              <w:right w:w="105" w:type="dxa"/>
            </w:tcMar>
            <w:vAlign w:val="center"/>
          </w:tcPr>
          <w:p w14:paraId="1116E090" w14:textId="4437D277"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100%</w:t>
            </w:r>
          </w:p>
        </w:tc>
        <w:tc>
          <w:tcPr>
            <w:tcW w:w="715" w:type="pct"/>
            <w:tcBorders>
              <w:top w:val="single" w:sz="4" w:space="0" w:color="000000" w:themeColor="text1"/>
            </w:tcBorders>
            <w:tcMar>
              <w:left w:w="105" w:type="dxa"/>
              <w:right w:w="105" w:type="dxa"/>
            </w:tcMar>
            <w:vAlign w:val="center"/>
          </w:tcPr>
          <w:p w14:paraId="5CEA0FEF" w14:textId="06E01ED6"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c>
          <w:tcPr>
            <w:tcW w:w="904" w:type="pct"/>
            <w:tcBorders>
              <w:top w:val="single" w:sz="4" w:space="0" w:color="000000" w:themeColor="text1"/>
            </w:tcBorders>
            <w:tcMar>
              <w:left w:w="105" w:type="dxa"/>
              <w:right w:w="105" w:type="dxa"/>
            </w:tcMar>
            <w:vAlign w:val="center"/>
          </w:tcPr>
          <w:p w14:paraId="53651096" w14:textId="19600ACC" w:rsidR="2DA35BDD" w:rsidRDefault="2DA35BDD" w:rsidP="2DA35BDD">
            <w:pPr>
              <w:pStyle w:val="BodyText"/>
              <w:spacing w:after="0"/>
              <w:jc w:val="center"/>
              <w:rPr>
                <w:rFonts w:asciiTheme="minorHAnsi" w:eastAsiaTheme="minorEastAsia" w:hAnsiTheme="minorHAnsi" w:cstheme="minorBidi"/>
                <w:color w:val="000000" w:themeColor="text1"/>
                <w:sz w:val="24"/>
                <w:szCs w:val="24"/>
              </w:rPr>
            </w:pPr>
            <w:r w:rsidRPr="2DA35BDD">
              <w:rPr>
                <w:rFonts w:asciiTheme="minorHAnsi" w:eastAsiaTheme="minorEastAsia" w:hAnsiTheme="minorHAnsi" w:cstheme="minorBidi"/>
                <w:color w:val="000000" w:themeColor="text1"/>
                <w:sz w:val="24"/>
                <w:szCs w:val="24"/>
              </w:rPr>
              <w:t>0%</w:t>
            </w:r>
          </w:p>
        </w:tc>
      </w:tr>
    </w:tbl>
    <w:p w14:paraId="0656BF10" w14:textId="69FD2DB2" w:rsidR="5B96A266" w:rsidRDefault="5B96A266" w:rsidP="2DA35BDD">
      <w:pPr>
        <w:pStyle w:val="Body"/>
        <w:rPr>
          <w:i/>
        </w:rPr>
      </w:pPr>
      <w:r w:rsidRPr="2DA35BDD">
        <w:rPr>
          <w:rFonts w:eastAsiaTheme="minorEastAsia" w:cstheme="minorBidi"/>
          <w:i/>
          <w:color w:val="000000" w:themeColor="text1"/>
        </w:rPr>
        <w:t>* Downtown targeted</w:t>
      </w:r>
      <w:r w:rsidRPr="2DA35BDD">
        <w:rPr>
          <w:rFonts w:eastAsiaTheme="minorEastAsia" w:cstheme="minorBidi"/>
          <w:color w:val="000000" w:themeColor="text1"/>
          <w:sz w:val="24"/>
          <w:szCs w:val="24"/>
        </w:rPr>
        <w:t xml:space="preserve"> **</w:t>
      </w:r>
      <w:r w:rsidRPr="2DA35BDD">
        <w:rPr>
          <w:i/>
        </w:rPr>
        <w:t xml:space="preserve"> Residential target</w:t>
      </w:r>
      <w:r w:rsidR="4E2D67E3" w:rsidRPr="2DA35BDD">
        <w:rPr>
          <w:i/>
        </w:rPr>
        <w:t>.</w:t>
      </w:r>
      <w:r w:rsidRPr="2DA35BDD">
        <w:rPr>
          <w:i/>
        </w:rPr>
        <w:t xml:space="preserve"> </w:t>
      </w:r>
      <w:r w:rsidR="0B290FDC" w:rsidRPr="2DA35BDD">
        <w:rPr>
          <w:i/>
        </w:rPr>
        <w:t xml:space="preserve">Source: </w:t>
      </w:r>
      <w:r w:rsidR="2EA860D9" w:rsidRPr="2DA35BDD">
        <w:rPr>
          <w:i/>
        </w:rPr>
        <w:t xml:space="preserve">2024 </w:t>
      </w:r>
      <w:r w:rsidR="5B57892B" w:rsidRPr="2DA35BDD">
        <w:rPr>
          <w:i/>
        </w:rPr>
        <w:t xml:space="preserve">LTP Volume 2 </w:t>
      </w:r>
    </w:p>
    <w:p w14:paraId="62D6DBD4" w14:textId="3494004F" w:rsidR="2DA35BDD" w:rsidRPr="0003302F" w:rsidRDefault="2DA35BDD" w:rsidP="71E52E16">
      <w:pPr>
        <w:rPr>
          <w:rFonts w:eastAsia="Arial" w:cstheme="minorHAnsi"/>
          <w:color w:val="000000" w:themeColor="text1"/>
        </w:rPr>
      </w:pPr>
    </w:p>
    <w:p w14:paraId="2DFAFA1C" w14:textId="77777777" w:rsidR="00986F67" w:rsidRPr="0003302F" w:rsidRDefault="00986F67" w:rsidP="71E52E16">
      <w:pPr>
        <w:pStyle w:val="Heading1"/>
        <w:rPr>
          <w:rFonts w:asciiTheme="minorHAnsi" w:eastAsia="Arial" w:hAnsiTheme="minorHAnsi" w:cstheme="minorHAnsi"/>
          <w:color w:val="000000" w:themeColor="text1"/>
          <w:szCs w:val="36"/>
        </w:rPr>
        <w:sectPr w:rsidR="00986F67" w:rsidRPr="0003302F" w:rsidSect="006026D9">
          <w:headerReference w:type="default" r:id="rId19"/>
          <w:headerReference w:type="first" r:id="rId20"/>
          <w:footerReference w:type="first" r:id="rId21"/>
          <w:pgSz w:w="16840" w:h="11901" w:orient="landscape" w:code="9"/>
          <w:pgMar w:top="1134" w:right="878" w:bottom="1134" w:left="1418" w:header="403" w:footer="203" w:gutter="0"/>
          <w:cols w:space="708"/>
          <w:docGrid w:linePitch="326"/>
        </w:sectPr>
      </w:pPr>
    </w:p>
    <w:p w14:paraId="5F31A7E5" w14:textId="1485004B" w:rsidR="2A0A30F3" w:rsidRPr="00E919F7" w:rsidRDefault="515AF65D" w:rsidP="71E52E16">
      <w:pPr>
        <w:pStyle w:val="Heading1"/>
        <w:rPr>
          <w:rFonts w:asciiTheme="minorHAnsi" w:eastAsia="Arial" w:hAnsiTheme="minorHAnsi" w:cstheme="minorHAnsi"/>
          <w:color w:val="000000" w:themeColor="text1"/>
          <w:sz w:val="40"/>
          <w:szCs w:val="40"/>
        </w:rPr>
      </w:pPr>
      <w:bookmarkStart w:id="38" w:name="_Toc223685830"/>
      <w:r w:rsidRPr="00E919F7">
        <w:rPr>
          <w:rFonts w:asciiTheme="minorHAnsi" w:eastAsia="Arial" w:hAnsiTheme="minorHAnsi" w:cstheme="minorHAnsi"/>
          <w:color w:val="000000" w:themeColor="text1"/>
          <w:sz w:val="40"/>
          <w:szCs w:val="40"/>
        </w:rPr>
        <w:lastRenderedPageBreak/>
        <w:t>Why is this activity important?</w:t>
      </w:r>
      <w:bookmarkEnd w:id="38"/>
    </w:p>
    <w:p w14:paraId="7AD8E6EC" w14:textId="5F8BB82D" w:rsidR="00841F0E" w:rsidRPr="0003302F" w:rsidRDefault="00B612B6" w:rsidP="003B13F5">
      <w:pPr>
        <w:pStyle w:val="Body"/>
        <w:spacing w:after="0" w:line="276" w:lineRule="auto"/>
        <w:rPr>
          <w:rFonts w:eastAsia="Arial" w:cstheme="minorHAnsi"/>
          <w:color w:val="000000" w:themeColor="text1"/>
          <w:sz w:val="24"/>
          <w:szCs w:val="24"/>
        </w:rPr>
      </w:pPr>
      <w:r w:rsidRPr="0003302F">
        <w:rPr>
          <w:rFonts w:eastAsia="Arial" w:cstheme="minorHAnsi"/>
          <w:color w:val="000000" w:themeColor="text1"/>
          <w:sz w:val="24"/>
          <w:szCs w:val="24"/>
        </w:rPr>
        <w:t>Wellington</w:t>
      </w:r>
      <w:r w:rsidR="003D6AB8">
        <w:rPr>
          <w:rFonts w:eastAsia="Arial" w:cstheme="minorHAnsi"/>
          <w:color w:val="000000" w:themeColor="text1"/>
          <w:sz w:val="24"/>
          <w:szCs w:val="24"/>
        </w:rPr>
        <w:t>’s</w:t>
      </w:r>
      <w:r w:rsidRPr="0003302F">
        <w:rPr>
          <w:rFonts w:eastAsia="Arial" w:cstheme="minorHAnsi"/>
          <w:color w:val="000000" w:themeColor="text1"/>
          <w:sz w:val="24"/>
          <w:szCs w:val="24"/>
        </w:rPr>
        <w:t xml:space="preserve"> arts and creative sector is made up of a diverse range of institutions, organisations, businesses, agencies, groups, and individuals</w:t>
      </w:r>
      <w:r w:rsidR="00E26BFA" w:rsidRPr="0003302F">
        <w:rPr>
          <w:rFonts w:eastAsia="Arial" w:cstheme="minorHAnsi"/>
          <w:color w:val="000000" w:themeColor="text1"/>
          <w:sz w:val="24"/>
          <w:szCs w:val="24"/>
        </w:rPr>
        <w:t xml:space="preserve">. </w:t>
      </w:r>
      <w:r w:rsidRPr="0003302F">
        <w:rPr>
          <w:rFonts w:eastAsia="Arial" w:cstheme="minorHAnsi"/>
          <w:color w:val="000000" w:themeColor="text1"/>
          <w:sz w:val="24"/>
          <w:szCs w:val="24"/>
        </w:rPr>
        <w:t>By actively connecting people, they help build and strengthen community.</w:t>
      </w:r>
      <w:r w:rsidR="00841F0E" w:rsidRPr="0003302F">
        <w:rPr>
          <w:rFonts w:eastAsia="Arial" w:cstheme="minorHAnsi"/>
          <w:color w:val="000000" w:themeColor="text1"/>
          <w:sz w:val="24"/>
          <w:szCs w:val="24"/>
        </w:rPr>
        <w:t xml:space="preserve"> </w:t>
      </w:r>
      <w:r w:rsidRPr="0003302F">
        <w:rPr>
          <w:rFonts w:eastAsia="Arial" w:cstheme="minorHAnsi"/>
          <w:color w:val="000000" w:themeColor="text1"/>
          <w:sz w:val="24"/>
          <w:szCs w:val="24"/>
        </w:rPr>
        <w:t>This sector shapes Wellington’s identity and the way its citizens experience the world, influencing understanding of the city’s landscape, cultural life, and digital engagement. The arts and creative sector is a hub of expertise and knowledge, with the potential to guide the community towards a more resilient and improved future.</w:t>
      </w:r>
      <w:r w:rsidR="007F5B56" w:rsidRPr="0003302F">
        <w:rPr>
          <w:rFonts w:eastAsia="Arial" w:cstheme="minorHAnsi"/>
          <w:color w:val="000000" w:themeColor="text1"/>
          <w:sz w:val="24"/>
          <w:szCs w:val="24"/>
        </w:rPr>
        <w:t xml:space="preserve"> </w:t>
      </w:r>
    </w:p>
    <w:p w14:paraId="4C6CB7EE" w14:textId="77777777" w:rsidR="2A0A30F3" w:rsidRDefault="2A0A30F3" w:rsidP="003B13F5">
      <w:pPr>
        <w:pStyle w:val="Body"/>
        <w:spacing w:after="0" w:line="276" w:lineRule="auto"/>
        <w:rPr>
          <w:rFonts w:eastAsia="Arial" w:cstheme="minorHAnsi"/>
          <w:color w:val="000000" w:themeColor="text1"/>
          <w:sz w:val="24"/>
          <w:szCs w:val="24"/>
        </w:rPr>
      </w:pPr>
    </w:p>
    <w:p w14:paraId="1BB6A60C" w14:textId="13F00ABE" w:rsidR="2A0A30F3" w:rsidRPr="0003302F" w:rsidRDefault="35BC3BD1" w:rsidP="003B13F5">
      <w:pPr>
        <w:pStyle w:val="Body"/>
        <w:spacing w:after="0" w:line="276" w:lineRule="auto"/>
        <w:rPr>
          <w:rFonts w:eastAsia="Arial" w:cstheme="minorHAnsi"/>
          <w:color w:val="000000" w:themeColor="text1"/>
          <w:sz w:val="24"/>
          <w:szCs w:val="24"/>
        </w:rPr>
      </w:pPr>
      <w:r w:rsidRPr="0003302F">
        <w:rPr>
          <w:rFonts w:eastAsia="Arial" w:cstheme="minorHAnsi"/>
          <w:color w:val="000000" w:themeColor="text1"/>
          <w:sz w:val="24"/>
          <w:szCs w:val="24"/>
        </w:rPr>
        <w:t>I</w:t>
      </w:r>
      <w:r w:rsidR="515AF65D" w:rsidRPr="0003302F">
        <w:rPr>
          <w:rFonts w:eastAsia="Arial" w:cstheme="minorHAnsi"/>
          <w:color w:val="000000" w:themeColor="text1"/>
          <w:sz w:val="24"/>
          <w:szCs w:val="24"/>
        </w:rPr>
        <w:t>nvestment in the arts strengthens social cohesion, stimulate</w:t>
      </w:r>
      <w:r w:rsidR="544D6F00" w:rsidRPr="0003302F">
        <w:rPr>
          <w:rFonts w:eastAsia="Arial" w:cstheme="minorHAnsi"/>
          <w:color w:val="000000" w:themeColor="text1"/>
          <w:sz w:val="24"/>
          <w:szCs w:val="24"/>
        </w:rPr>
        <w:t>s</w:t>
      </w:r>
      <w:r w:rsidR="515AF65D" w:rsidRPr="0003302F">
        <w:rPr>
          <w:rFonts w:eastAsia="Arial" w:cstheme="minorHAnsi"/>
          <w:color w:val="000000" w:themeColor="text1"/>
          <w:sz w:val="24"/>
          <w:szCs w:val="24"/>
        </w:rPr>
        <w:t xml:space="preserve"> economic activity, and celebrate</w:t>
      </w:r>
      <w:r w:rsidR="00DD81CE" w:rsidRPr="0003302F">
        <w:rPr>
          <w:rFonts w:eastAsia="Arial" w:cstheme="minorHAnsi"/>
          <w:color w:val="000000" w:themeColor="text1"/>
          <w:sz w:val="24"/>
          <w:szCs w:val="24"/>
        </w:rPr>
        <w:t>s</w:t>
      </w:r>
      <w:r w:rsidR="515AF65D" w:rsidRPr="0003302F">
        <w:rPr>
          <w:rFonts w:eastAsia="Arial" w:cstheme="minorHAnsi"/>
          <w:color w:val="000000" w:themeColor="text1"/>
          <w:sz w:val="24"/>
          <w:szCs w:val="24"/>
        </w:rPr>
        <w:t xml:space="preserve"> diverse cultural narratives. Statistically, Wellington residents are considered to be the strongest advocates for art in the country, with 67% agreeing that arts improve our society, and 85% having attended or participated in the arts within the last 12 months</w:t>
      </w:r>
      <w:r w:rsidR="00201DF7" w:rsidRPr="0003302F">
        <w:rPr>
          <w:rFonts w:eastAsia="Arial" w:cstheme="minorHAnsi"/>
          <w:color w:val="000000" w:themeColor="text1"/>
          <w:sz w:val="24"/>
          <w:szCs w:val="24"/>
        </w:rPr>
        <w:t>.</w:t>
      </w:r>
      <w:r w:rsidR="1A992C3B" w:rsidRPr="0003302F">
        <w:rPr>
          <w:rFonts w:eastAsia="Arial" w:cstheme="minorHAnsi"/>
          <w:color w:val="000000" w:themeColor="text1"/>
          <w:sz w:val="24"/>
          <w:szCs w:val="24"/>
          <w:vertAlign w:val="superscript"/>
        </w:rPr>
        <w:t>4</w:t>
      </w:r>
      <w:r w:rsidR="18753A1C" w:rsidRPr="0003302F">
        <w:rPr>
          <w:rFonts w:eastAsia="Arial" w:cstheme="minorHAnsi"/>
          <w:color w:val="000000" w:themeColor="text1"/>
          <w:sz w:val="24"/>
          <w:szCs w:val="24"/>
          <w:vertAlign w:val="superscript"/>
        </w:rPr>
        <w:t xml:space="preserve"> </w:t>
      </w:r>
      <w:r w:rsidR="1A992C3B" w:rsidRPr="0003302F">
        <w:rPr>
          <w:rFonts w:eastAsia="Arial" w:cstheme="minorHAnsi"/>
          <w:color w:val="000000" w:themeColor="text1"/>
          <w:sz w:val="24"/>
          <w:szCs w:val="24"/>
        </w:rPr>
        <w:t>The</w:t>
      </w:r>
      <w:r w:rsidR="08AA85EE" w:rsidRPr="0003302F">
        <w:rPr>
          <w:rFonts w:eastAsia="Arial" w:cstheme="minorHAnsi"/>
          <w:color w:val="000000" w:themeColor="text1"/>
          <w:sz w:val="24"/>
          <w:szCs w:val="24"/>
        </w:rPr>
        <w:t xml:space="preserve"> arts</w:t>
      </w:r>
      <w:r w:rsidR="515AF65D" w:rsidRPr="0003302F">
        <w:rPr>
          <w:rFonts w:eastAsia="Arial" w:cstheme="minorHAnsi"/>
          <w:color w:val="000000" w:themeColor="text1"/>
          <w:sz w:val="24"/>
          <w:szCs w:val="24"/>
        </w:rPr>
        <w:t xml:space="preserve"> represent a key area of interest for tangata whenua; a dynamic cultural meeting point; and are a builder and reinforcer of “community”, promoting inclusion of all people and cultures. </w:t>
      </w:r>
    </w:p>
    <w:p w14:paraId="7DFD70AD" w14:textId="77777777" w:rsidR="003B13F5" w:rsidRDefault="003B13F5" w:rsidP="003B13F5">
      <w:pPr>
        <w:pStyle w:val="Body"/>
        <w:spacing w:after="0" w:line="276" w:lineRule="auto"/>
        <w:rPr>
          <w:rFonts w:eastAsia="Arial" w:cstheme="minorHAnsi"/>
          <w:color w:val="000000" w:themeColor="text1"/>
          <w:sz w:val="24"/>
          <w:szCs w:val="24"/>
        </w:rPr>
      </w:pPr>
    </w:p>
    <w:p w14:paraId="2AAA011C" w14:textId="6373B24A" w:rsidR="2A0A30F3" w:rsidRPr="0003302F" w:rsidRDefault="515AF65D" w:rsidP="003B13F5">
      <w:pPr>
        <w:pStyle w:val="Body"/>
        <w:spacing w:after="0" w:line="276" w:lineRule="auto"/>
        <w:rPr>
          <w:rFonts w:eastAsia="Arial" w:cstheme="minorHAnsi"/>
          <w:color w:val="000000" w:themeColor="text1"/>
          <w:sz w:val="24"/>
          <w:szCs w:val="24"/>
        </w:rPr>
      </w:pPr>
      <w:r w:rsidRPr="0003302F">
        <w:rPr>
          <w:rFonts w:eastAsia="Arial" w:cstheme="minorHAnsi"/>
          <w:color w:val="000000" w:themeColor="text1"/>
          <w:sz w:val="24"/>
          <w:szCs w:val="24"/>
        </w:rPr>
        <w:t>Arts and cultural activities and events attract tourists, both domestic and international, which boosts the local economy. Wellington's cultural events and visitor attractions generate significant visitor spending which supports the city’s businesses including retail, hospitality, and accommodation providers. Of note, the World of Wearable Arts annual arts events contributed more than $32 million alone to Wellington’s economy in 2024</w:t>
      </w:r>
      <w:r w:rsidRPr="0003302F">
        <w:rPr>
          <w:rFonts w:eastAsia="Arial" w:cstheme="minorHAnsi"/>
          <w:color w:val="000000" w:themeColor="text1"/>
          <w:sz w:val="24"/>
          <w:szCs w:val="24"/>
          <w:vertAlign w:val="superscript"/>
        </w:rPr>
        <w:t>5</w:t>
      </w:r>
      <w:r w:rsidRPr="0003302F">
        <w:rPr>
          <w:rFonts w:eastAsia="Arial" w:cstheme="minorHAnsi"/>
          <w:color w:val="000000" w:themeColor="text1"/>
          <w:sz w:val="24"/>
          <w:szCs w:val="24"/>
        </w:rPr>
        <w:t>, with over $323 million contributed over the last 20 years</w:t>
      </w:r>
      <w:r w:rsidR="00BF2678" w:rsidRPr="0003302F">
        <w:rPr>
          <w:rFonts w:eastAsia="Arial" w:cstheme="minorHAnsi"/>
          <w:color w:val="000000" w:themeColor="text1"/>
          <w:sz w:val="24"/>
          <w:szCs w:val="24"/>
        </w:rPr>
        <w:t>.</w:t>
      </w:r>
      <w:r w:rsidRPr="0003302F">
        <w:rPr>
          <w:rFonts w:eastAsia="Arial" w:cstheme="minorHAnsi"/>
          <w:color w:val="000000" w:themeColor="text1"/>
          <w:sz w:val="24"/>
          <w:szCs w:val="24"/>
          <w:vertAlign w:val="superscript"/>
        </w:rPr>
        <w:t>6</w:t>
      </w:r>
    </w:p>
    <w:p w14:paraId="53874D01" w14:textId="77777777" w:rsidR="003B13F5" w:rsidRDefault="003B13F5" w:rsidP="003B13F5">
      <w:pPr>
        <w:pStyle w:val="Body"/>
        <w:spacing w:after="0" w:line="276" w:lineRule="auto"/>
        <w:rPr>
          <w:rFonts w:eastAsia="Arial" w:cstheme="minorHAnsi"/>
          <w:color w:val="000000" w:themeColor="text1"/>
          <w:sz w:val="24"/>
          <w:szCs w:val="24"/>
        </w:rPr>
      </w:pPr>
    </w:p>
    <w:p w14:paraId="1560609F" w14:textId="4B6A861B" w:rsidR="2A0A30F3" w:rsidRPr="0003302F" w:rsidRDefault="515AF65D" w:rsidP="003B13F5">
      <w:pPr>
        <w:pStyle w:val="Body"/>
        <w:spacing w:after="0" w:line="276" w:lineRule="auto"/>
        <w:rPr>
          <w:rFonts w:eastAsia="Arial" w:cstheme="minorHAnsi"/>
          <w:color w:val="000000" w:themeColor="text1"/>
          <w:sz w:val="24"/>
          <w:szCs w:val="24"/>
        </w:rPr>
      </w:pPr>
      <w:r w:rsidRPr="0003302F">
        <w:rPr>
          <w:rFonts w:eastAsia="Arial" w:cstheme="minorHAnsi"/>
          <w:color w:val="000000" w:themeColor="text1"/>
          <w:sz w:val="24"/>
          <w:szCs w:val="24"/>
        </w:rPr>
        <w:t>Arts and culture funding and support by the Council has promoted social inclusion by providing platforms for diverse voices and perspectives. Examples from the 2025 Community Events Calendar include the Council supporting and/or hosting at least eight multicultural events in 2025 that reflect the city’s ethnic and cultural diversity. These included: Waitangi Day; Pride Week; Refugee Week; Matariki; Te Wiki o Te Reo Māori; Neighbours Month Aotearoa; and the Pasifika Festival Ethnic Communities Forum. The reach of inclusion and diversity programming is also significant through grants funding and the activities of Council’s own facilities and those of partner organisations.</w:t>
      </w:r>
    </w:p>
    <w:p w14:paraId="19D60E74" w14:textId="77777777" w:rsidR="006E2BB0" w:rsidRDefault="006E2BB0">
      <w:pPr>
        <w:rPr>
          <w:rFonts w:eastAsia="MS Gothic" w:cstheme="minorHAnsi"/>
          <w:b/>
          <w:bCs/>
          <w:kern w:val="32"/>
          <w:sz w:val="40"/>
          <w:szCs w:val="40"/>
        </w:rPr>
      </w:pPr>
      <w:r>
        <w:rPr>
          <w:rFonts w:cstheme="minorHAnsi"/>
          <w:sz w:val="40"/>
          <w:szCs w:val="40"/>
        </w:rPr>
        <w:br w:type="page"/>
      </w:r>
    </w:p>
    <w:p w14:paraId="556801DD" w14:textId="7B58D451" w:rsidR="40D9875A" w:rsidRPr="00E919F7" w:rsidRDefault="40D9875A" w:rsidP="769C797D">
      <w:pPr>
        <w:pStyle w:val="Heading1"/>
        <w:rPr>
          <w:rFonts w:asciiTheme="minorHAnsi" w:hAnsiTheme="minorHAnsi" w:cstheme="minorHAnsi"/>
          <w:sz w:val="40"/>
          <w:szCs w:val="40"/>
        </w:rPr>
      </w:pPr>
      <w:bookmarkStart w:id="39" w:name="_Toc223685831"/>
      <w:r w:rsidRPr="00E919F7">
        <w:rPr>
          <w:rFonts w:asciiTheme="minorHAnsi" w:hAnsiTheme="minorHAnsi" w:cstheme="minorHAnsi"/>
          <w:sz w:val="40"/>
          <w:szCs w:val="40"/>
        </w:rPr>
        <w:lastRenderedPageBreak/>
        <w:t>Current direction</w:t>
      </w:r>
      <w:bookmarkEnd w:id="39"/>
    </w:p>
    <w:p w14:paraId="45181FDE" w14:textId="69518B7C" w:rsidR="40D9875A" w:rsidRPr="00E919F7" w:rsidRDefault="40D9875A" w:rsidP="769C797D">
      <w:pPr>
        <w:pStyle w:val="Heading2"/>
        <w:rPr>
          <w:rFonts w:asciiTheme="minorHAnsi" w:hAnsiTheme="minorHAnsi" w:cstheme="minorHAnsi"/>
          <w:sz w:val="32"/>
          <w:szCs w:val="32"/>
        </w:rPr>
      </w:pPr>
      <w:bookmarkStart w:id="40" w:name="_Toc223685832"/>
      <w:r w:rsidRPr="00E919F7">
        <w:rPr>
          <w:rFonts w:asciiTheme="minorHAnsi" w:hAnsiTheme="minorHAnsi" w:cstheme="minorHAnsi"/>
          <w:sz w:val="32"/>
          <w:szCs w:val="32"/>
        </w:rPr>
        <w:t xml:space="preserve">Direction from </w:t>
      </w:r>
      <w:r w:rsidR="003041A5" w:rsidRPr="00E919F7">
        <w:rPr>
          <w:rFonts w:asciiTheme="minorHAnsi" w:hAnsiTheme="minorHAnsi" w:cstheme="minorHAnsi"/>
          <w:sz w:val="32"/>
          <w:szCs w:val="32"/>
        </w:rPr>
        <w:t>l</w:t>
      </w:r>
      <w:r w:rsidRPr="00E919F7">
        <w:rPr>
          <w:rFonts w:asciiTheme="minorHAnsi" w:hAnsiTheme="minorHAnsi" w:cstheme="minorHAnsi"/>
          <w:sz w:val="32"/>
          <w:szCs w:val="32"/>
        </w:rPr>
        <w:t xml:space="preserve">egislation and </w:t>
      </w:r>
      <w:r w:rsidR="003041A5" w:rsidRPr="00E919F7">
        <w:rPr>
          <w:rFonts w:asciiTheme="minorHAnsi" w:hAnsiTheme="minorHAnsi" w:cstheme="minorHAnsi"/>
          <w:sz w:val="32"/>
          <w:szCs w:val="32"/>
        </w:rPr>
        <w:t>n</w:t>
      </w:r>
      <w:r w:rsidRPr="00E919F7">
        <w:rPr>
          <w:rFonts w:asciiTheme="minorHAnsi" w:hAnsiTheme="minorHAnsi" w:cstheme="minorHAnsi"/>
          <w:sz w:val="32"/>
          <w:szCs w:val="32"/>
        </w:rPr>
        <w:t xml:space="preserve">ational </w:t>
      </w:r>
      <w:r w:rsidR="003041A5" w:rsidRPr="00E919F7">
        <w:rPr>
          <w:rFonts w:asciiTheme="minorHAnsi" w:hAnsiTheme="minorHAnsi" w:cstheme="minorHAnsi"/>
          <w:sz w:val="32"/>
          <w:szCs w:val="32"/>
        </w:rPr>
        <w:t>r</w:t>
      </w:r>
      <w:r w:rsidRPr="00E919F7">
        <w:rPr>
          <w:rFonts w:asciiTheme="minorHAnsi" w:hAnsiTheme="minorHAnsi" w:cstheme="minorHAnsi"/>
          <w:sz w:val="32"/>
          <w:szCs w:val="32"/>
        </w:rPr>
        <w:t>egulations</w:t>
      </w:r>
      <w:bookmarkEnd w:id="40"/>
    </w:p>
    <w:p w14:paraId="74DA60DC" w14:textId="3B26B77B" w:rsidR="003A5887" w:rsidRPr="00EC7B17" w:rsidRDefault="2646A0B7" w:rsidP="00FE0554">
      <w:pPr>
        <w:spacing w:line="276" w:lineRule="auto"/>
        <w:rPr>
          <w:rFonts w:cstheme="minorBidi"/>
          <w:sz w:val="24"/>
          <w:szCs w:val="24"/>
        </w:rPr>
      </w:pPr>
      <w:r w:rsidRPr="6899F0BF">
        <w:rPr>
          <w:rFonts w:cstheme="minorBidi"/>
          <w:sz w:val="24"/>
          <w:szCs w:val="24"/>
        </w:rPr>
        <w:t>The purpose of local government requires councils to promote social, economic, environmental and cultural well-being (the four well-beings) of communities (L</w:t>
      </w:r>
      <w:r w:rsidR="00764290">
        <w:rPr>
          <w:rFonts w:cstheme="minorBidi"/>
          <w:sz w:val="24"/>
          <w:szCs w:val="24"/>
        </w:rPr>
        <w:t xml:space="preserve">ocal </w:t>
      </w:r>
      <w:r w:rsidRPr="6899F0BF">
        <w:rPr>
          <w:rFonts w:cstheme="minorBidi"/>
          <w:sz w:val="24"/>
          <w:szCs w:val="24"/>
        </w:rPr>
        <w:t>G</w:t>
      </w:r>
      <w:r w:rsidR="00764290">
        <w:rPr>
          <w:rFonts w:cstheme="minorBidi"/>
          <w:sz w:val="24"/>
          <w:szCs w:val="24"/>
        </w:rPr>
        <w:t xml:space="preserve">overnment </w:t>
      </w:r>
      <w:r w:rsidRPr="6899F0BF">
        <w:rPr>
          <w:rFonts w:cstheme="minorBidi"/>
          <w:sz w:val="24"/>
          <w:szCs w:val="24"/>
        </w:rPr>
        <w:t>A</w:t>
      </w:r>
      <w:r w:rsidR="00764290">
        <w:rPr>
          <w:rFonts w:cstheme="minorBidi"/>
          <w:sz w:val="24"/>
          <w:szCs w:val="24"/>
        </w:rPr>
        <w:t>ct</w:t>
      </w:r>
      <w:r w:rsidRPr="6899F0BF">
        <w:rPr>
          <w:rFonts w:cstheme="minorBidi"/>
          <w:sz w:val="24"/>
          <w:szCs w:val="24"/>
        </w:rPr>
        <w:t xml:space="preserve"> </w:t>
      </w:r>
      <w:r w:rsidR="00E20BA1">
        <w:rPr>
          <w:rFonts w:cstheme="minorBidi"/>
          <w:sz w:val="24"/>
          <w:szCs w:val="24"/>
        </w:rPr>
        <w:t xml:space="preserve">(LGA) </w:t>
      </w:r>
      <w:r w:rsidRPr="6899F0BF">
        <w:rPr>
          <w:rFonts w:cstheme="minorBidi"/>
          <w:sz w:val="24"/>
          <w:szCs w:val="24"/>
        </w:rPr>
        <w:t>2002 section 10 refers). The Local Government (Systems Improvement) Amendment Bill seeks to refocus council responsibilities on core infrastructure and services and remove the four well-beings. In a new section, “Core services to be considered in performing role” (proposed new section 11A of the LGA 2002) several are listed and include “libraries, civil defence, museums, reserves and other community and recreational facilities.” Subject to final amendments to the LGA 2002, the role of the Council in delivering some programmes and services, particularly those that are not directly referenced, may need to be assessed</w:t>
      </w:r>
      <w:r w:rsidR="000F33F6">
        <w:rPr>
          <w:rFonts w:cstheme="minorBidi"/>
          <w:sz w:val="24"/>
          <w:szCs w:val="24"/>
        </w:rPr>
        <w:t>. T</w:t>
      </w:r>
      <w:r w:rsidRPr="6899F0BF">
        <w:rPr>
          <w:rFonts w:cstheme="minorBidi"/>
          <w:sz w:val="24"/>
          <w:szCs w:val="24"/>
        </w:rPr>
        <w:t xml:space="preserve">his would be an incremental process, as any changes to services or levels of service would remain subject to democratic decision-making processes.  </w:t>
      </w:r>
    </w:p>
    <w:p w14:paraId="221C7956" w14:textId="69FFD415" w:rsidR="003A5887" w:rsidRPr="00EC7B17" w:rsidRDefault="2646A0B7" w:rsidP="00FE0554">
      <w:pPr>
        <w:spacing w:line="276" w:lineRule="auto"/>
      </w:pPr>
      <w:r w:rsidRPr="6899F0BF">
        <w:rPr>
          <w:rFonts w:cstheme="minorBidi"/>
          <w:sz w:val="24"/>
          <w:szCs w:val="24"/>
        </w:rPr>
        <w:t xml:space="preserve">  </w:t>
      </w:r>
    </w:p>
    <w:p w14:paraId="199F56B2" w14:textId="77C8E8E5" w:rsidR="003A5887" w:rsidRPr="0003302F" w:rsidRDefault="2646A0B7" w:rsidP="00FE0554">
      <w:pPr>
        <w:spacing w:line="276" w:lineRule="auto"/>
        <w:rPr>
          <w:rFonts w:eastAsia="MS Gothic" w:cstheme="minorBidi"/>
          <w:sz w:val="24"/>
          <w:szCs w:val="24"/>
        </w:rPr>
      </w:pPr>
      <w:r w:rsidRPr="0CA76717">
        <w:rPr>
          <w:rFonts w:eastAsia="MS Gothic" w:cstheme="minorBidi"/>
          <w:sz w:val="24"/>
          <w:szCs w:val="24"/>
        </w:rPr>
        <w:t>There are also legislated local authority roles in several other acts, such as the Arts Council (Creative NZ) Act 2014 (the Arts Council Act), the Protected Objects Act 1975, and the Heritage New Zealand Pouhere Taonga Act 2014</w:t>
      </w:r>
      <w:r w:rsidR="003C6F3E">
        <w:rPr>
          <w:rFonts w:eastAsia="MS Gothic" w:cstheme="minorBidi"/>
          <w:sz w:val="24"/>
          <w:szCs w:val="24"/>
        </w:rPr>
        <w:t xml:space="preserve"> - </w:t>
      </w:r>
      <w:r w:rsidRPr="0CA76717">
        <w:rPr>
          <w:rFonts w:eastAsia="MS Gothic" w:cstheme="minorBidi"/>
          <w:sz w:val="24"/>
          <w:szCs w:val="24"/>
        </w:rPr>
        <w:t>these continue to define council roles in supporting the arts, protecting cultural heritage, and ensuring inclusive access. While the Human Rights Act 1993 does not directly impose statutory duties on councils, it reinforces the importance of cultural inclusion and diversity. </w:t>
      </w:r>
    </w:p>
    <w:p w14:paraId="00B883F9" w14:textId="77777777" w:rsidR="00FE0554" w:rsidRDefault="00FE0554" w:rsidP="00FE0554">
      <w:pPr>
        <w:spacing w:line="276" w:lineRule="auto"/>
        <w:rPr>
          <w:rFonts w:eastAsia="MS Gothic" w:cstheme="minorHAnsi"/>
          <w:sz w:val="24"/>
          <w:szCs w:val="24"/>
          <w:lang w:val="en-US"/>
        </w:rPr>
      </w:pPr>
    </w:p>
    <w:p w14:paraId="7AF84925" w14:textId="270A2615" w:rsidR="00F31FEE" w:rsidRPr="00F31FEE" w:rsidRDefault="40D9875A" w:rsidP="00F31FEE">
      <w:pPr>
        <w:spacing w:line="276" w:lineRule="auto"/>
        <w:rPr>
          <w:rFonts w:eastAsia="MS Gothic" w:cstheme="minorHAnsi"/>
          <w:sz w:val="24"/>
          <w:szCs w:val="24"/>
        </w:rPr>
      </w:pPr>
      <w:r w:rsidRPr="0003302F">
        <w:rPr>
          <w:rFonts w:eastAsia="MS Gothic" w:cstheme="minorHAnsi"/>
          <w:sz w:val="24"/>
          <w:szCs w:val="24"/>
          <w:lang w:val="en-US"/>
        </w:rPr>
        <w:t xml:space="preserve">The Arts Council </w:t>
      </w:r>
      <w:r w:rsidR="006D2B8B" w:rsidRPr="0003302F">
        <w:rPr>
          <w:rFonts w:eastAsia="MS Gothic" w:cstheme="minorHAnsi"/>
          <w:sz w:val="24"/>
          <w:szCs w:val="24"/>
          <w:lang w:val="en-US"/>
        </w:rPr>
        <w:t>Act</w:t>
      </w:r>
      <w:r w:rsidRPr="0003302F">
        <w:rPr>
          <w:rFonts w:eastAsia="MS Gothic" w:cstheme="minorHAnsi"/>
          <w:sz w:val="24"/>
          <w:szCs w:val="24"/>
          <w:lang w:val="en-US"/>
        </w:rPr>
        <w:t xml:space="preserve"> establishe</w:t>
      </w:r>
      <w:r w:rsidR="00C87AC7">
        <w:rPr>
          <w:rFonts w:eastAsia="MS Gothic" w:cstheme="minorHAnsi"/>
          <w:sz w:val="24"/>
          <w:szCs w:val="24"/>
          <w:lang w:val="en-US"/>
        </w:rPr>
        <w:t>d</w:t>
      </w:r>
      <w:r w:rsidRPr="0003302F">
        <w:rPr>
          <w:rFonts w:eastAsia="MS Gothic" w:cstheme="minorHAnsi"/>
          <w:sz w:val="24"/>
          <w:szCs w:val="24"/>
          <w:lang w:val="en-US"/>
        </w:rPr>
        <w:t xml:space="preserve"> Creative New Zealand to fund and advocate for the arts; and encourages local authorities and community arts bodies to align their activities with national standards and priorities to access funding and maintain recognition.</w:t>
      </w:r>
      <w:r w:rsidR="00C87AC7">
        <w:rPr>
          <w:rFonts w:eastAsia="MS Gothic" w:cstheme="minorHAnsi"/>
          <w:sz w:val="24"/>
          <w:szCs w:val="24"/>
        </w:rPr>
        <w:t xml:space="preserve"> S</w:t>
      </w:r>
      <w:r w:rsidR="00F31FEE" w:rsidRPr="00F31FEE">
        <w:rPr>
          <w:rFonts w:eastAsia="MS Gothic" w:cstheme="minorHAnsi"/>
          <w:sz w:val="24"/>
          <w:szCs w:val="24"/>
        </w:rPr>
        <w:t>ection 18 of the Arts Council of New Zealand Toi Aotearoa Act 2014 allows Creative New Zealand to appoint a local authority to provide administrative and secretarial support to a community arts council; this is discretionary and does not create a general obligation to fund or administer community arts.</w:t>
      </w:r>
    </w:p>
    <w:p w14:paraId="67366D87" w14:textId="221B136B" w:rsidR="40D9875A" w:rsidRPr="0003302F" w:rsidRDefault="40D9875A" w:rsidP="00FE0554">
      <w:pPr>
        <w:spacing w:line="276" w:lineRule="auto"/>
        <w:rPr>
          <w:rFonts w:eastAsia="MS Gothic" w:cstheme="minorHAnsi"/>
          <w:sz w:val="24"/>
          <w:szCs w:val="24"/>
          <w:lang w:val="en-US"/>
        </w:rPr>
      </w:pPr>
    </w:p>
    <w:p w14:paraId="7A805B29" w14:textId="41AB95B0" w:rsidR="40D9875A" w:rsidRDefault="40D9875A" w:rsidP="00FE0554">
      <w:pPr>
        <w:spacing w:line="276" w:lineRule="auto"/>
        <w:rPr>
          <w:rFonts w:eastAsia="MS Gothic" w:cstheme="minorHAnsi"/>
          <w:sz w:val="24"/>
          <w:szCs w:val="24"/>
          <w:lang w:val="en-US"/>
        </w:rPr>
      </w:pPr>
      <w:r w:rsidRPr="0003302F">
        <w:rPr>
          <w:rFonts w:eastAsia="MS Gothic" w:cstheme="minorHAnsi"/>
          <w:sz w:val="24"/>
          <w:szCs w:val="24"/>
          <w:lang w:val="en-US"/>
        </w:rPr>
        <w:t xml:space="preserve">The </w:t>
      </w:r>
      <w:r w:rsidR="002D4D10" w:rsidRPr="0003302F">
        <w:rPr>
          <w:rFonts w:eastAsia="MS Gothic" w:cstheme="minorHAnsi"/>
          <w:sz w:val="24"/>
          <w:szCs w:val="24"/>
          <w:lang w:val="en-US"/>
        </w:rPr>
        <w:t xml:space="preserve">Arts Council </w:t>
      </w:r>
      <w:r w:rsidRPr="0003302F">
        <w:rPr>
          <w:rFonts w:eastAsia="MS Gothic" w:cstheme="minorHAnsi"/>
          <w:sz w:val="24"/>
          <w:szCs w:val="24"/>
          <w:lang w:val="en-US"/>
        </w:rPr>
        <w:t xml:space="preserve">Act </w:t>
      </w:r>
      <w:r w:rsidR="002D4D10" w:rsidRPr="0003302F">
        <w:rPr>
          <w:rFonts w:eastAsia="MS Gothic" w:cstheme="minorHAnsi"/>
          <w:sz w:val="24"/>
          <w:szCs w:val="24"/>
          <w:lang w:val="en-US"/>
        </w:rPr>
        <w:t>also</w:t>
      </w:r>
      <w:r w:rsidRPr="0003302F">
        <w:rPr>
          <w:rFonts w:eastAsia="MS Gothic" w:cstheme="minorHAnsi"/>
          <w:sz w:val="24"/>
          <w:szCs w:val="24"/>
          <w:lang w:val="en-US"/>
        </w:rPr>
        <w:t xml:space="preserve"> requires recognition of Māori as tangata whenua, Pacific arts, and cultural diversity, alongside principles of participation, access, excellence, and advocacy. This aligns with the Council’s strategies (such as Aho Tini) and reinforces obligations to embed these principles in planning and funding decisions.</w:t>
      </w:r>
      <w:permStart w:id="1301684214" w:edGrp="everyone"/>
      <w:permEnd w:id="1301684214"/>
    </w:p>
    <w:p w14:paraId="3607A326" w14:textId="77777777" w:rsidR="007C33CC" w:rsidRDefault="007C33CC" w:rsidP="00FE0554">
      <w:pPr>
        <w:spacing w:line="276" w:lineRule="auto"/>
        <w:rPr>
          <w:rFonts w:eastAsia="MS Gothic" w:cstheme="minorHAnsi"/>
          <w:sz w:val="24"/>
          <w:szCs w:val="24"/>
          <w:lang w:val="en-US"/>
        </w:rPr>
      </w:pPr>
    </w:p>
    <w:p w14:paraId="5F3B95B4" w14:textId="77777777" w:rsidR="007C33CC" w:rsidRDefault="007C33CC" w:rsidP="00FE0554">
      <w:pPr>
        <w:spacing w:line="276" w:lineRule="auto"/>
        <w:rPr>
          <w:rFonts w:eastAsia="MS Gothic" w:cstheme="minorHAnsi"/>
          <w:sz w:val="24"/>
          <w:szCs w:val="24"/>
          <w:lang w:val="en-US"/>
        </w:rPr>
      </w:pPr>
    </w:p>
    <w:p w14:paraId="4D6395B8" w14:textId="77777777" w:rsidR="007C33CC" w:rsidRDefault="007C33CC" w:rsidP="00FE0554">
      <w:pPr>
        <w:spacing w:line="276" w:lineRule="auto"/>
        <w:rPr>
          <w:rFonts w:eastAsia="MS Gothic" w:cstheme="minorHAnsi"/>
          <w:sz w:val="24"/>
          <w:szCs w:val="24"/>
          <w:lang w:val="en-US"/>
        </w:rPr>
      </w:pPr>
    </w:p>
    <w:p w14:paraId="3924107A" w14:textId="77777777" w:rsidR="007C33CC" w:rsidRDefault="007C33CC" w:rsidP="00FE0554">
      <w:pPr>
        <w:spacing w:line="276" w:lineRule="auto"/>
        <w:rPr>
          <w:rFonts w:eastAsia="MS Gothic" w:cstheme="minorHAnsi"/>
          <w:sz w:val="24"/>
          <w:szCs w:val="24"/>
          <w:lang w:val="en-US"/>
        </w:rPr>
      </w:pPr>
    </w:p>
    <w:p w14:paraId="09C09613" w14:textId="77777777" w:rsidR="007C33CC" w:rsidRDefault="007C33CC" w:rsidP="00FE0554">
      <w:pPr>
        <w:spacing w:line="276" w:lineRule="auto"/>
        <w:rPr>
          <w:rFonts w:eastAsia="MS Gothic" w:cstheme="minorHAnsi"/>
          <w:sz w:val="24"/>
          <w:szCs w:val="24"/>
          <w:lang w:val="en-US"/>
        </w:rPr>
      </w:pPr>
    </w:p>
    <w:p w14:paraId="690A55BE" w14:textId="77777777" w:rsidR="007C33CC" w:rsidRDefault="007C33CC" w:rsidP="00FE0554">
      <w:pPr>
        <w:spacing w:line="276" w:lineRule="auto"/>
        <w:rPr>
          <w:rFonts w:eastAsia="MS Gothic" w:cstheme="minorHAnsi"/>
          <w:sz w:val="24"/>
          <w:szCs w:val="24"/>
          <w:lang w:val="en-US"/>
        </w:rPr>
      </w:pPr>
    </w:p>
    <w:p w14:paraId="3AF55CDB" w14:textId="7B64044F" w:rsidR="40D9875A" w:rsidRPr="00E919F7" w:rsidRDefault="40D9875A" w:rsidP="769C797D">
      <w:pPr>
        <w:pStyle w:val="Heading2"/>
        <w:rPr>
          <w:rFonts w:asciiTheme="minorHAnsi" w:hAnsiTheme="minorHAnsi" w:cstheme="minorHAnsi"/>
          <w:sz w:val="32"/>
          <w:szCs w:val="32"/>
        </w:rPr>
      </w:pPr>
      <w:bookmarkStart w:id="41" w:name="_Toc223685833"/>
      <w:r w:rsidRPr="00E919F7">
        <w:rPr>
          <w:rFonts w:asciiTheme="minorHAnsi" w:hAnsiTheme="minorHAnsi" w:cstheme="minorHAnsi"/>
          <w:sz w:val="32"/>
          <w:szCs w:val="32"/>
        </w:rPr>
        <w:lastRenderedPageBreak/>
        <w:t>Regional settings</w:t>
      </w:r>
      <w:bookmarkEnd w:id="41"/>
    </w:p>
    <w:p w14:paraId="7BF12A93" w14:textId="7A28CAF6" w:rsidR="40D9875A" w:rsidRPr="0003302F" w:rsidRDefault="40D9875A" w:rsidP="00FE0554">
      <w:pPr>
        <w:spacing w:line="276" w:lineRule="auto"/>
        <w:rPr>
          <w:rFonts w:eastAsia="MS Gothic" w:cstheme="minorHAnsi"/>
          <w:color w:val="000000" w:themeColor="text1"/>
          <w:sz w:val="24"/>
          <w:szCs w:val="24"/>
        </w:rPr>
      </w:pPr>
      <w:r w:rsidRPr="0003302F">
        <w:rPr>
          <w:rFonts w:eastAsia="MS Gothic" w:cstheme="minorHAnsi"/>
          <w:color w:val="000000" w:themeColor="text1"/>
          <w:sz w:val="24"/>
          <w:szCs w:val="24"/>
        </w:rPr>
        <w:t>Councils also operate within a broader regional context that includes strategies and policies which influence their support for arts and culture delivery. The Wellington Regional Economic Development Plan, and associated tourism initiatives, play a key role in promoting cultural tourism, supporting creative industries, and fostering collaboration across councils. These regional settings provide strategic direction and enable coordinated efforts to enhance the cultural vibrancy of the region. The plan states that:</w:t>
      </w:r>
    </w:p>
    <w:p w14:paraId="71156526" w14:textId="4F90B388" w:rsidR="40D9875A" w:rsidRPr="0003302F" w:rsidRDefault="40D9875A" w:rsidP="00FE0554">
      <w:pPr>
        <w:pStyle w:val="ListParagraph"/>
        <w:numPr>
          <w:ilvl w:val="0"/>
          <w:numId w:val="12"/>
        </w:numPr>
        <w:spacing w:line="276" w:lineRule="auto"/>
        <w:rPr>
          <w:rFonts w:eastAsia="MS Gothic" w:cstheme="minorHAnsi"/>
          <w:sz w:val="24"/>
          <w:szCs w:val="24"/>
        </w:rPr>
      </w:pPr>
      <w:r w:rsidRPr="0003302F">
        <w:rPr>
          <w:rFonts w:eastAsia="MS Gothic" w:cstheme="minorHAnsi"/>
          <w:sz w:val="24"/>
          <w:szCs w:val="24"/>
        </w:rPr>
        <w:t>screen, creative, and digital industries are a regional priority, with initiatives that strengthen Wellington’s position as a hub for film, gaming, and creative technology. These sectors provide opportunities for arts and culture to connect with innovation and economic growth</w:t>
      </w:r>
      <w:r w:rsidR="006D6161" w:rsidRPr="0003302F">
        <w:rPr>
          <w:rFonts w:eastAsia="MS Gothic" w:cstheme="minorHAnsi"/>
          <w:sz w:val="24"/>
          <w:szCs w:val="24"/>
        </w:rPr>
        <w:t>.</w:t>
      </w:r>
    </w:p>
    <w:p w14:paraId="15599224" w14:textId="33CF2CC7" w:rsidR="40D9875A" w:rsidRPr="0003302F" w:rsidRDefault="40D9875A" w:rsidP="00FE0554">
      <w:pPr>
        <w:pStyle w:val="ListParagraph"/>
        <w:numPr>
          <w:ilvl w:val="0"/>
          <w:numId w:val="12"/>
        </w:numPr>
        <w:spacing w:line="276" w:lineRule="auto"/>
        <w:rPr>
          <w:rFonts w:eastAsia="MS Gothic" w:cstheme="minorHAnsi"/>
          <w:sz w:val="24"/>
          <w:szCs w:val="24"/>
        </w:rPr>
      </w:pPr>
      <w:r w:rsidRPr="0003302F">
        <w:rPr>
          <w:rFonts w:eastAsia="MS Gothic" w:cstheme="minorHAnsi"/>
          <w:sz w:val="24"/>
          <w:szCs w:val="24"/>
        </w:rPr>
        <w:t>Māori economic development and cultural inclusion are central to regional strategies, requiring councils to embed kaupapa Māori approaches and support diverse creative enterprises as part of arts and culture delivery</w:t>
      </w:r>
      <w:r w:rsidR="006D6161" w:rsidRPr="0003302F">
        <w:rPr>
          <w:rFonts w:eastAsia="MS Gothic" w:cstheme="minorHAnsi"/>
          <w:sz w:val="24"/>
          <w:szCs w:val="24"/>
        </w:rPr>
        <w:t>.</w:t>
      </w:r>
    </w:p>
    <w:p w14:paraId="03F59A13" w14:textId="7B6A35C1" w:rsidR="40D9875A" w:rsidRPr="0003302F" w:rsidRDefault="00E579E3" w:rsidP="00FE0554">
      <w:pPr>
        <w:pStyle w:val="ListParagraph"/>
        <w:numPr>
          <w:ilvl w:val="0"/>
          <w:numId w:val="12"/>
        </w:numPr>
        <w:spacing w:line="276" w:lineRule="auto"/>
        <w:rPr>
          <w:rFonts w:eastAsia="MS Gothic" w:cstheme="minorHAnsi"/>
          <w:sz w:val="24"/>
          <w:szCs w:val="24"/>
        </w:rPr>
      </w:pPr>
      <w:r>
        <w:rPr>
          <w:rFonts w:eastAsia="MS Gothic" w:cstheme="minorHAnsi"/>
          <w:sz w:val="24"/>
          <w:szCs w:val="24"/>
        </w:rPr>
        <w:t>S</w:t>
      </w:r>
      <w:r w:rsidR="40D9875A" w:rsidRPr="0003302F">
        <w:rPr>
          <w:rFonts w:eastAsia="MS Gothic" w:cstheme="minorHAnsi"/>
          <w:sz w:val="24"/>
          <w:szCs w:val="24"/>
        </w:rPr>
        <w:t>kills development and talent pathways are emphasised across the region, creating links between arts, education, and workforce initiatives to build capability in creative sectors and ensure long-term sustainability.</w:t>
      </w:r>
    </w:p>
    <w:p w14:paraId="43758D58" w14:textId="11609519" w:rsidR="40D9875A" w:rsidRPr="00E919F7" w:rsidRDefault="40D9875A" w:rsidP="769C797D">
      <w:pPr>
        <w:pStyle w:val="Heading2"/>
        <w:rPr>
          <w:rFonts w:asciiTheme="minorHAnsi" w:hAnsiTheme="minorHAnsi" w:cstheme="minorHAnsi"/>
          <w:color w:val="000000" w:themeColor="text1"/>
          <w:sz w:val="32"/>
          <w:szCs w:val="32"/>
        </w:rPr>
      </w:pPr>
      <w:bookmarkStart w:id="42" w:name="_Toc223685834"/>
      <w:r w:rsidRPr="00E919F7">
        <w:rPr>
          <w:rFonts w:asciiTheme="minorHAnsi" w:hAnsiTheme="minorHAnsi" w:cstheme="minorHAnsi"/>
          <w:sz w:val="32"/>
          <w:szCs w:val="32"/>
        </w:rPr>
        <w:t>Wellington City Council settings</w:t>
      </w:r>
      <w:bookmarkEnd w:id="42"/>
    </w:p>
    <w:p w14:paraId="59E197E4" w14:textId="2EDF715A" w:rsidR="40D9875A" w:rsidRPr="0003302F" w:rsidRDefault="40D9875A" w:rsidP="00E309C3">
      <w:pPr>
        <w:spacing w:line="276" w:lineRule="auto"/>
        <w:rPr>
          <w:rFonts w:eastAsia="MS Gothic" w:cstheme="minorHAnsi"/>
          <w:color w:val="000000" w:themeColor="text1"/>
          <w:sz w:val="24"/>
          <w:szCs w:val="24"/>
        </w:rPr>
      </w:pPr>
      <w:r w:rsidRPr="0003302F">
        <w:rPr>
          <w:rFonts w:eastAsia="MS Gothic" w:cstheme="minorHAnsi"/>
          <w:color w:val="000000" w:themeColor="text1"/>
          <w:sz w:val="24"/>
          <w:szCs w:val="24"/>
        </w:rPr>
        <w:t>At the local level, Wellington City Council has adopted several strategies that guide its approach to arts and culture. The Aho Tini: Arts, Culture, and Creative Strategy envisions Wellington as the ‘creative capital’ where arts and culture are accessible to all. Its core focus areas - Aho Tangata, Aho Hononga, Aho Whenua, and Aho Mahi - emphasise inclusive participation, partnership with Māori, activation of public spaces, and support for creative careers. The Tākai Here Partnership Agreement supports the expression of Māori heritage through public art and cultural programming, and the Tūpiki Ora Māori Strategy outlines outcomes that prioritise Māori identity, language, and participation in decision-making, with arts and culture as key enablers. Together, these strategies guide the Council’s contribution towards fostering a culturally rich, inclusive, vibrant city.</w:t>
      </w:r>
    </w:p>
    <w:p w14:paraId="5516C98A" w14:textId="4AB6D357" w:rsidR="769C797D" w:rsidRDefault="769C797D" w:rsidP="769C797D">
      <w:pPr>
        <w:pStyle w:val="Body"/>
        <w:rPr>
          <w:i/>
        </w:rPr>
      </w:pPr>
    </w:p>
    <w:p w14:paraId="60AC4B18" w14:textId="77777777" w:rsidR="00C874AB" w:rsidRDefault="00C874AB">
      <w:pPr>
        <w:rPr>
          <w:rFonts w:eastAsia="MS Gothic" w:cstheme="minorHAnsi"/>
          <w:b/>
          <w:bCs/>
          <w:kern w:val="32"/>
          <w:sz w:val="40"/>
          <w:szCs w:val="40"/>
        </w:rPr>
      </w:pPr>
      <w:r>
        <w:rPr>
          <w:rFonts w:cstheme="minorHAnsi"/>
          <w:sz w:val="40"/>
          <w:szCs w:val="40"/>
        </w:rPr>
        <w:br w:type="page"/>
      </w:r>
    </w:p>
    <w:p w14:paraId="592AC07C" w14:textId="5D56A95D" w:rsidR="00FE54F6" w:rsidRPr="0040274E" w:rsidRDefault="00B428AB" w:rsidP="7BFCD87F">
      <w:pPr>
        <w:pStyle w:val="Heading1"/>
        <w:rPr>
          <w:rFonts w:asciiTheme="minorHAnsi" w:hAnsiTheme="minorHAnsi" w:cstheme="minorHAnsi"/>
          <w:sz w:val="40"/>
          <w:szCs w:val="40"/>
        </w:rPr>
      </w:pPr>
      <w:bookmarkStart w:id="43" w:name="_Toc223685835"/>
      <w:r w:rsidRPr="0040274E">
        <w:rPr>
          <w:rFonts w:asciiTheme="minorHAnsi" w:hAnsiTheme="minorHAnsi" w:cstheme="minorHAnsi"/>
          <w:sz w:val="40"/>
          <w:szCs w:val="40"/>
        </w:rPr>
        <w:lastRenderedPageBreak/>
        <w:t>I</w:t>
      </w:r>
      <w:r w:rsidR="00FE54F6" w:rsidRPr="0040274E">
        <w:rPr>
          <w:rFonts w:asciiTheme="minorHAnsi" w:hAnsiTheme="minorHAnsi" w:cstheme="minorHAnsi"/>
          <w:sz w:val="40"/>
          <w:szCs w:val="40"/>
        </w:rPr>
        <w:t>ndicators and trends</w:t>
      </w:r>
      <w:r w:rsidR="00CC3B92">
        <w:rPr>
          <w:rFonts w:asciiTheme="minorHAnsi" w:hAnsiTheme="minorHAnsi" w:cstheme="minorHAnsi"/>
          <w:sz w:val="40"/>
          <w:szCs w:val="40"/>
        </w:rPr>
        <w:t>: Arts and Culture</w:t>
      </w:r>
      <w:bookmarkEnd w:id="43"/>
    </w:p>
    <w:p w14:paraId="0271BE60" w14:textId="2D2B269C" w:rsidR="00E50AFD" w:rsidRPr="00135F48" w:rsidRDefault="00AA3347" w:rsidP="00135F48">
      <w:pPr>
        <w:spacing w:line="276" w:lineRule="auto"/>
        <w:rPr>
          <w:rFonts w:eastAsia="Arial" w:cstheme="minorHAnsi"/>
          <w:sz w:val="24"/>
          <w:szCs w:val="24"/>
        </w:rPr>
      </w:pPr>
      <w:r w:rsidRPr="00135F48">
        <w:rPr>
          <w:rFonts w:eastAsia="Arial" w:cstheme="minorHAnsi"/>
          <w:sz w:val="24"/>
          <w:szCs w:val="24"/>
        </w:rPr>
        <w:t xml:space="preserve">The </w:t>
      </w:r>
      <w:r w:rsidR="00A37BBA" w:rsidRPr="00135F48">
        <w:rPr>
          <w:rFonts w:eastAsia="Arial" w:cstheme="minorHAnsi"/>
          <w:sz w:val="24"/>
          <w:szCs w:val="24"/>
        </w:rPr>
        <w:t>Council’s</w:t>
      </w:r>
      <w:r w:rsidR="00BF4437" w:rsidRPr="00135F48">
        <w:rPr>
          <w:rFonts w:eastAsia="Arial" w:cstheme="minorHAnsi"/>
          <w:sz w:val="24"/>
          <w:szCs w:val="24"/>
        </w:rPr>
        <w:t xml:space="preserve"> </w:t>
      </w:r>
      <w:r w:rsidR="4A94D1AD" w:rsidRPr="00135F48">
        <w:rPr>
          <w:rFonts w:eastAsia="Arial" w:cstheme="minorHAnsi"/>
          <w:sz w:val="24"/>
          <w:szCs w:val="24"/>
        </w:rPr>
        <w:t>2024/25</w:t>
      </w:r>
      <w:r w:rsidR="00BF4437" w:rsidRPr="00135F48">
        <w:rPr>
          <w:rFonts w:eastAsia="Arial" w:cstheme="minorHAnsi"/>
          <w:sz w:val="24"/>
          <w:szCs w:val="24"/>
        </w:rPr>
        <w:t xml:space="preserve"> </w:t>
      </w:r>
      <w:r w:rsidR="00286923" w:rsidRPr="00135F48">
        <w:rPr>
          <w:rFonts w:eastAsia="Arial" w:cstheme="minorHAnsi"/>
          <w:sz w:val="24"/>
          <w:szCs w:val="24"/>
        </w:rPr>
        <w:t xml:space="preserve">Annual Report </w:t>
      </w:r>
      <w:r w:rsidR="00B92972" w:rsidRPr="00135F48">
        <w:rPr>
          <w:rFonts w:eastAsia="Arial" w:cstheme="minorHAnsi"/>
          <w:sz w:val="24"/>
          <w:szCs w:val="24"/>
        </w:rPr>
        <w:t xml:space="preserve">confirms that </w:t>
      </w:r>
      <w:r w:rsidR="00BF4437" w:rsidRPr="00135F48">
        <w:rPr>
          <w:rFonts w:eastAsia="Arial" w:cstheme="minorHAnsi"/>
          <w:sz w:val="24"/>
          <w:szCs w:val="24"/>
        </w:rPr>
        <w:t xml:space="preserve">arts and culture </w:t>
      </w:r>
      <w:r w:rsidR="00A37BBA" w:rsidRPr="00135F48">
        <w:rPr>
          <w:rFonts w:eastAsia="Arial" w:cstheme="minorHAnsi"/>
          <w:sz w:val="24"/>
          <w:szCs w:val="24"/>
        </w:rPr>
        <w:t>activities</w:t>
      </w:r>
      <w:r w:rsidR="00BF4437" w:rsidRPr="00135F48">
        <w:rPr>
          <w:rFonts w:eastAsia="Arial" w:cstheme="minorHAnsi"/>
          <w:sz w:val="24"/>
          <w:szCs w:val="24"/>
        </w:rPr>
        <w:t xml:space="preserve"> continue to perform strongly, with most of the Council's targets met and high levels of public engagement reported. </w:t>
      </w:r>
      <w:r w:rsidR="00B92972" w:rsidRPr="00135F48">
        <w:rPr>
          <w:rFonts w:eastAsia="Arial" w:cstheme="minorHAnsi"/>
          <w:sz w:val="24"/>
          <w:szCs w:val="24"/>
        </w:rPr>
        <w:t>It also shows that t</w:t>
      </w:r>
      <w:r w:rsidRPr="00135F48">
        <w:rPr>
          <w:rFonts w:eastAsia="Arial" w:cstheme="minorHAnsi"/>
          <w:sz w:val="24"/>
          <w:szCs w:val="24"/>
        </w:rPr>
        <w:t xml:space="preserve">he </w:t>
      </w:r>
      <w:r w:rsidR="00BF4437" w:rsidRPr="00135F48">
        <w:rPr>
          <w:rFonts w:eastAsia="Arial" w:cstheme="minorHAnsi"/>
          <w:sz w:val="24"/>
          <w:szCs w:val="24"/>
        </w:rPr>
        <w:t>Council</w:t>
      </w:r>
      <w:r w:rsidRPr="00135F48">
        <w:rPr>
          <w:rFonts w:eastAsia="Arial" w:cstheme="minorHAnsi"/>
          <w:sz w:val="24"/>
          <w:szCs w:val="24"/>
        </w:rPr>
        <w:t xml:space="preserve">’s </w:t>
      </w:r>
      <w:r w:rsidR="00BF4437" w:rsidRPr="00135F48">
        <w:rPr>
          <w:rFonts w:eastAsia="Arial" w:cstheme="minorHAnsi"/>
          <w:sz w:val="24"/>
          <w:szCs w:val="24"/>
        </w:rPr>
        <w:t>venues and programmes are well-received, however overall resident satisfaction with the city’s arts</w:t>
      </w:r>
      <w:r w:rsidR="00C17686" w:rsidRPr="00135F48">
        <w:rPr>
          <w:rFonts w:eastAsia="Arial" w:cstheme="minorHAnsi"/>
          <w:sz w:val="24"/>
          <w:szCs w:val="24"/>
        </w:rPr>
        <w:t xml:space="preserve"> and culture</w:t>
      </w:r>
      <w:r w:rsidR="00BF4437" w:rsidRPr="00135F48">
        <w:rPr>
          <w:rFonts w:eastAsia="Arial" w:cstheme="minorHAnsi"/>
          <w:sz w:val="24"/>
          <w:szCs w:val="24"/>
        </w:rPr>
        <w:t xml:space="preserve"> scene has declined slightly, reflecting broader sentiment shifts. </w:t>
      </w:r>
    </w:p>
    <w:p w14:paraId="3B5AE531" w14:textId="77777777" w:rsidR="00203A81" w:rsidRPr="00FB10E5" w:rsidRDefault="00203A81" w:rsidP="00FB10E5">
      <w:pPr>
        <w:spacing w:line="276" w:lineRule="auto"/>
        <w:rPr>
          <w:rFonts w:eastAsia="Arial" w:cstheme="minorHAnsi"/>
          <w:sz w:val="24"/>
          <w:szCs w:val="24"/>
        </w:rPr>
      </w:pPr>
    </w:p>
    <w:p w14:paraId="3832F56E" w14:textId="7C9BCF9B" w:rsidR="00F51D34" w:rsidRPr="00FB10E5" w:rsidRDefault="00BA533F" w:rsidP="00FB10E5">
      <w:pPr>
        <w:spacing w:line="276" w:lineRule="auto"/>
        <w:rPr>
          <w:rFonts w:eastAsia="Arial" w:cstheme="minorHAnsi"/>
          <w:sz w:val="24"/>
          <w:szCs w:val="24"/>
        </w:rPr>
      </w:pPr>
      <w:r w:rsidRPr="00FB10E5">
        <w:rPr>
          <w:rFonts w:eastAsia="Arial" w:cstheme="minorHAnsi"/>
          <w:sz w:val="24"/>
          <w:szCs w:val="24"/>
        </w:rPr>
        <w:t xml:space="preserve">Utilisation rates across most civic venues, with the exception of Hannah Playhouse, remained at or below 50% in FY24. </w:t>
      </w:r>
      <w:r w:rsidR="00F51D34" w:rsidRPr="00FB10E5">
        <w:rPr>
          <w:rFonts w:eastAsia="Arial" w:cstheme="minorHAnsi"/>
          <w:sz w:val="24"/>
          <w:szCs w:val="24"/>
        </w:rPr>
        <w:t xml:space="preserve">This pattern reflects a combination of operational constraints and booking strategies, as well as broader issues of venue </w:t>
      </w:r>
      <w:r w:rsidRPr="00FB10E5">
        <w:rPr>
          <w:rFonts w:eastAsia="Arial" w:cstheme="minorHAnsi"/>
          <w:sz w:val="24"/>
          <w:szCs w:val="24"/>
        </w:rPr>
        <w:t>accessibility</w:t>
      </w:r>
      <w:r w:rsidR="00F51D34" w:rsidRPr="00FB10E5">
        <w:rPr>
          <w:rFonts w:eastAsia="Arial" w:cstheme="minorHAnsi"/>
          <w:sz w:val="24"/>
          <w:szCs w:val="24"/>
        </w:rPr>
        <w:t xml:space="preserve">. </w:t>
      </w:r>
    </w:p>
    <w:p w14:paraId="1D9AE0A5" w14:textId="1C788FC4" w:rsidR="00C84D0A" w:rsidRPr="00FB10E5" w:rsidRDefault="00C84D0A" w:rsidP="00FB10E5">
      <w:pPr>
        <w:spacing w:line="276" w:lineRule="auto"/>
        <w:rPr>
          <w:rFonts w:eastAsia="Arial" w:cstheme="minorHAnsi"/>
          <w:sz w:val="24"/>
          <w:szCs w:val="24"/>
        </w:rPr>
      </w:pPr>
      <w:r w:rsidRPr="00FB10E5">
        <w:rPr>
          <w:rFonts w:eastAsia="Arial" w:cstheme="minorHAnsi"/>
          <w:sz w:val="24"/>
          <w:szCs w:val="24"/>
        </w:rPr>
        <w:t>In this context, ‘venue accessibility’ refers specifically to the ease with which audiences and artists are able to book, use, and access venues for arts and cultural events</w:t>
      </w:r>
      <w:r w:rsidR="00F51D34" w:rsidRPr="00FB10E5">
        <w:rPr>
          <w:rFonts w:eastAsia="Arial" w:cstheme="minorHAnsi"/>
          <w:sz w:val="24"/>
          <w:szCs w:val="24"/>
        </w:rPr>
        <w:t xml:space="preserve">, </w:t>
      </w:r>
      <w:r w:rsidRPr="00FB10E5">
        <w:rPr>
          <w:rFonts w:eastAsia="Arial" w:cstheme="minorHAnsi"/>
          <w:sz w:val="24"/>
          <w:szCs w:val="24"/>
        </w:rPr>
        <w:t>for example, the availability of suitable times, affordability, public awareness, and logistical convenience. It does not refer to physical accessibility for individuals with disabilities, but rather to the general barriers that may discourage participation or limit the appeal of these spaces. Additionally, the ongoing cost of living pressures are likely to influence public engagement and bookings.</w:t>
      </w:r>
    </w:p>
    <w:p w14:paraId="48C08E91" w14:textId="77777777" w:rsidR="00F51D34" w:rsidRPr="00FB10E5" w:rsidRDefault="00F51D34" w:rsidP="00FB10E5">
      <w:pPr>
        <w:spacing w:line="276" w:lineRule="auto"/>
        <w:rPr>
          <w:rFonts w:eastAsia="Arial" w:cstheme="minorHAnsi"/>
          <w:sz w:val="24"/>
          <w:szCs w:val="24"/>
        </w:rPr>
      </w:pPr>
    </w:p>
    <w:p w14:paraId="298D200B" w14:textId="56BDD3F6" w:rsidR="008569E3" w:rsidRPr="00FB10E5" w:rsidRDefault="007239F6" w:rsidP="00FB10E5">
      <w:pPr>
        <w:spacing w:line="276" w:lineRule="auto"/>
        <w:rPr>
          <w:rFonts w:eastAsia="Arial" w:cstheme="minorHAnsi"/>
          <w:sz w:val="24"/>
          <w:szCs w:val="24"/>
        </w:rPr>
      </w:pPr>
      <w:r w:rsidRPr="00FB10E5">
        <w:rPr>
          <w:rFonts w:eastAsia="Arial" w:cstheme="minorHAnsi"/>
          <w:sz w:val="24"/>
          <w:szCs w:val="24"/>
        </w:rPr>
        <w:t>Venue utilisation is influenced by how well programming connects with local audiences. Events that reflect community interests and cultural backgrounds tend to attract greater participation, while those that don't may see lower attendance. To boost utilisation and maintain vibrant arts activity, event content should align with local preferences and showcase the city's cultural diversity.</w:t>
      </w:r>
    </w:p>
    <w:p w14:paraId="02209CCC" w14:textId="470F552A" w:rsidR="00E50AFD" w:rsidRPr="00FB10E5" w:rsidRDefault="00E50AFD" w:rsidP="00FB10E5">
      <w:pPr>
        <w:spacing w:line="276" w:lineRule="auto"/>
        <w:rPr>
          <w:rFonts w:eastAsia="Arial" w:cstheme="minorHAnsi"/>
          <w:sz w:val="24"/>
          <w:szCs w:val="24"/>
        </w:rPr>
      </w:pPr>
    </w:p>
    <w:p w14:paraId="022B9E76" w14:textId="12CC4E40" w:rsidR="00E50AFD" w:rsidRPr="00FB10E5" w:rsidRDefault="00E50AFD" w:rsidP="00FB10E5">
      <w:pPr>
        <w:spacing w:line="276" w:lineRule="auto"/>
        <w:rPr>
          <w:rFonts w:eastAsia="Arial" w:cstheme="minorHAnsi"/>
          <w:sz w:val="24"/>
          <w:szCs w:val="24"/>
        </w:rPr>
      </w:pPr>
      <w:r w:rsidRPr="00FB10E5">
        <w:rPr>
          <w:rFonts w:eastAsia="Arial" w:cstheme="minorHAnsi"/>
          <w:sz w:val="24"/>
          <w:szCs w:val="24"/>
        </w:rPr>
        <w:t xml:space="preserve">Groups differ </w:t>
      </w:r>
      <w:r w:rsidR="00963B21" w:rsidRPr="00FB10E5">
        <w:rPr>
          <w:rFonts w:eastAsia="Arial" w:cstheme="minorHAnsi"/>
          <w:sz w:val="24"/>
          <w:szCs w:val="24"/>
        </w:rPr>
        <w:t>in</w:t>
      </w:r>
      <w:r w:rsidRPr="00FB10E5">
        <w:rPr>
          <w:rFonts w:eastAsia="Arial" w:cstheme="minorHAnsi"/>
          <w:sz w:val="24"/>
          <w:szCs w:val="24"/>
        </w:rPr>
        <w:t xml:space="preserve"> their views on </w:t>
      </w:r>
      <w:r w:rsidR="00963B21" w:rsidRPr="00FB10E5">
        <w:rPr>
          <w:rFonts w:eastAsia="Arial" w:cstheme="minorHAnsi"/>
          <w:sz w:val="24"/>
          <w:szCs w:val="24"/>
        </w:rPr>
        <w:t xml:space="preserve">arts and culture. </w:t>
      </w:r>
      <w:r w:rsidRPr="00FB10E5">
        <w:rPr>
          <w:rFonts w:eastAsia="Arial" w:cstheme="minorHAnsi"/>
          <w:sz w:val="24"/>
          <w:szCs w:val="24"/>
        </w:rPr>
        <w:t>For example</w:t>
      </w:r>
      <w:r w:rsidR="00963B21" w:rsidRPr="00FB10E5">
        <w:rPr>
          <w:rFonts w:eastAsia="Arial" w:cstheme="minorHAnsi"/>
          <w:sz w:val="24"/>
          <w:szCs w:val="24"/>
        </w:rPr>
        <w:t>, when looking at the Resident’s Monitoring Survey</w:t>
      </w:r>
      <w:r w:rsidR="00AC6439" w:rsidRPr="00FB10E5">
        <w:rPr>
          <w:rFonts w:eastAsia="Arial" w:cstheme="minorHAnsi"/>
          <w:sz w:val="24"/>
          <w:szCs w:val="24"/>
        </w:rPr>
        <w:t xml:space="preserve"> (RMS)</w:t>
      </w:r>
      <w:r w:rsidR="00963B21" w:rsidRPr="00FB10E5">
        <w:rPr>
          <w:rFonts w:eastAsia="Arial" w:cstheme="minorHAnsi"/>
          <w:sz w:val="24"/>
          <w:szCs w:val="24"/>
        </w:rPr>
        <w:t xml:space="preserve"> 2025:</w:t>
      </w:r>
    </w:p>
    <w:p w14:paraId="3130C1AB" w14:textId="51A2F800" w:rsidR="00E50AFD" w:rsidRPr="00DB517B" w:rsidRDefault="00E50AFD" w:rsidP="00DB517B">
      <w:pPr>
        <w:pStyle w:val="ListParagraph"/>
        <w:numPr>
          <w:ilvl w:val="0"/>
          <w:numId w:val="26"/>
        </w:numPr>
        <w:tabs>
          <w:tab w:val="clear" w:pos="720"/>
        </w:tabs>
        <w:spacing w:line="276" w:lineRule="auto"/>
        <w:rPr>
          <w:rFonts w:eastAsia="MS Gothic" w:cstheme="minorHAnsi"/>
          <w:sz w:val="24"/>
          <w:szCs w:val="24"/>
        </w:rPr>
      </w:pPr>
      <w:r w:rsidRPr="00DB517B">
        <w:rPr>
          <w:rFonts w:eastAsia="MS Gothic" w:cstheme="minorHAnsi"/>
          <w:sz w:val="24"/>
          <w:szCs w:val="24"/>
        </w:rPr>
        <w:t>Younger people (18-29), those with dependent children, and female respondents are more likely to support Wellington’s arts capital status, while older respondents (60+) show lower levels of agreement, highlighting demographic differences in perception. Decreasing sentiment aligns with wider shifts in public sentiment about the city, despite a diverse programme of events.</w:t>
      </w:r>
    </w:p>
    <w:p w14:paraId="5E6AB768" w14:textId="77777777" w:rsidR="00E50AFD" w:rsidRPr="00DB517B" w:rsidRDefault="00E50AFD" w:rsidP="00DB517B">
      <w:pPr>
        <w:pStyle w:val="ListParagraph"/>
        <w:numPr>
          <w:ilvl w:val="0"/>
          <w:numId w:val="26"/>
        </w:numPr>
        <w:tabs>
          <w:tab w:val="clear" w:pos="720"/>
        </w:tabs>
        <w:spacing w:line="276" w:lineRule="auto"/>
        <w:rPr>
          <w:rFonts w:eastAsia="MS Gothic" w:cstheme="minorHAnsi"/>
          <w:sz w:val="24"/>
          <w:szCs w:val="24"/>
        </w:rPr>
      </w:pPr>
      <w:r w:rsidRPr="00DB517B">
        <w:rPr>
          <w:rFonts w:eastAsia="MS Gothic" w:cstheme="minorHAnsi"/>
          <w:sz w:val="24"/>
          <w:szCs w:val="24"/>
        </w:rPr>
        <w:t xml:space="preserve">Whilst the majority of both Māori and non-Māori broadly agree with Māori cultural recognition/visibility measures, there are some indications that Māori respondents may feel less positively around Māori representation in the city. For example, Māori are significantly more likely than non-Māori to disagree that Māori culture and te Reo is recognised in the city (21% disagreement for Māori, vs 8% for non-Māori), and agreement with Māori cultural visibility measures tends to be lower for Māori across the board. </w:t>
      </w:r>
    </w:p>
    <w:p w14:paraId="3F0B06DF" w14:textId="77777777" w:rsidR="00E50AFD" w:rsidRPr="00DB517B" w:rsidRDefault="00E50AFD" w:rsidP="00DB517B">
      <w:pPr>
        <w:pStyle w:val="ListParagraph"/>
        <w:numPr>
          <w:ilvl w:val="0"/>
          <w:numId w:val="26"/>
        </w:numPr>
        <w:tabs>
          <w:tab w:val="clear" w:pos="720"/>
        </w:tabs>
        <w:spacing w:line="276" w:lineRule="auto"/>
        <w:rPr>
          <w:rFonts w:eastAsia="MS Gothic" w:cstheme="minorHAnsi"/>
          <w:sz w:val="24"/>
          <w:szCs w:val="24"/>
        </w:rPr>
      </w:pPr>
      <w:r w:rsidRPr="00DB517B">
        <w:rPr>
          <w:rFonts w:eastAsia="MS Gothic" w:cstheme="minorHAnsi"/>
          <w:sz w:val="24"/>
          <w:szCs w:val="24"/>
        </w:rPr>
        <w:t>People aged 60+, Northern ward residents, disabled people, and men were less likely to agree that they feel welcome and included in cultural events and activities in Wellington, and/or that they see their community reflected in Wellington’s cultural activities (about 10-20 percentage points lower for each group compared to others).</w:t>
      </w:r>
    </w:p>
    <w:p w14:paraId="1F61B926" w14:textId="1621FB40" w:rsidR="00A45681" w:rsidRDefault="00B31478" w:rsidP="008E59DB">
      <w:pPr>
        <w:spacing w:line="276" w:lineRule="auto"/>
        <w:rPr>
          <w:sz w:val="24"/>
          <w:szCs w:val="24"/>
        </w:rPr>
      </w:pPr>
      <w:r>
        <w:rPr>
          <w:noProof/>
          <w:sz w:val="24"/>
          <w:szCs w:val="24"/>
        </w:rPr>
        <mc:AlternateContent>
          <mc:Choice Requires="wps">
            <w:drawing>
              <wp:anchor distT="0" distB="0" distL="114300" distR="114300" simplePos="0" relativeHeight="251658244" behindDoc="0" locked="0" layoutInCell="1" allowOverlap="1" wp14:anchorId="30B08F28" wp14:editId="5BA19C2C">
                <wp:simplePos x="0" y="0"/>
                <wp:positionH relativeFrom="column">
                  <wp:posOffset>-462915</wp:posOffset>
                </wp:positionH>
                <wp:positionV relativeFrom="paragraph">
                  <wp:posOffset>2922270</wp:posOffset>
                </wp:positionV>
                <wp:extent cx="3057525" cy="800100"/>
                <wp:effectExtent l="0" t="0" r="28575" b="19050"/>
                <wp:wrapNone/>
                <wp:docPr id="160062128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057525" cy="8001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6A9A79" id="Rectangle 1" o:spid="_x0000_s1026" alt="&quot;&quot;" style="position:absolute;margin-left:-36.45pt;margin-top:230.1pt;width:240.75pt;height:63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" fillcolor="white [3212]" strokecolor="white [3212]" strokeweight="2pt"/>
            </w:pict>
          </mc:Fallback>
        </mc:AlternateContent>
      </w:r>
    </w:p>
    <w:p w14:paraId="426AAE35" w14:textId="070CFF31" w:rsidR="00BF4437" w:rsidRPr="008E59DB" w:rsidRDefault="0007024F" w:rsidP="008E59DB">
      <w:pPr>
        <w:spacing w:line="276" w:lineRule="auto"/>
        <w:rPr>
          <w:rFonts w:eastAsia="Arial" w:cstheme="minorHAnsi"/>
          <w:color w:val="000000" w:themeColor="text1"/>
          <w:sz w:val="24"/>
          <w:szCs w:val="24"/>
        </w:rPr>
      </w:pPr>
      <w:r>
        <w:rPr>
          <w:rFonts w:eastAsia="Arial" w:cstheme="minorHAnsi"/>
          <w:noProof/>
          <w:color w:val="000000" w:themeColor="text1"/>
          <w:sz w:val="24"/>
          <w:szCs w:val="24"/>
        </w:rPr>
        <w:lastRenderedPageBreak/>
        <w:drawing>
          <wp:anchor distT="0" distB="0" distL="114300" distR="114300" simplePos="0" relativeHeight="251658243" behindDoc="1" locked="0" layoutInCell="1" allowOverlap="1" wp14:anchorId="0C724C8C" wp14:editId="04442D22">
            <wp:simplePos x="0" y="0"/>
            <wp:positionH relativeFrom="margin">
              <wp:align>center</wp:align>
            </wp:positionH>
            <wp:positionV relativeFrom="paragraph">
              <wp:posOffset>0</wp:posOffset>
            </wp:positionV>
            <wp:extent cx="6631940" cy="8591550"/>
            <wp:effectExtent l="0" t="0" r="0" b="0"/>
            <wp:wrapTight wrapText="bothSides">
              <wp:wrapPolygon edited="0">
                <wp:start x="0" y="0"/>
                <wp:lineTo x="0" y="21552"/>
                <wp:lineTo x="21530" y="21552"/>
                <wp:lineTo x="21530" y="0"/>
                <wp:lineTo x="0" y="0"/>
              </wp:wrapPolygon>
            </wp:wrapTight>
            <wp:docPr id="1247752061" name="Picture 2" descr="Statistics sourced from the Residents Monitoring Survey 2025, Annual Report 2024/25, Infometrics, WellingtonNZ.&#10;&#10;Community perceptions&#10;76% agree that Wellington has a culturally rich and diverse arts scene . This represents a 5% change on 2024 (81%), and agreement has been steadily dropping since its peak in 2018 (93%)&#10;19% agree that Wellington is the events capital of New Zealand , whilst 51% disagree. Agreement has halved since 2020 (42%)&#10;33% agree that Wellington is a leader in live events, cultural, and art experiences, whilst 37% disagree&#10;56% said they have attended any Council delivered arts and cultural events and festivals in the last 12 months – down from pre-COVID years (which tended around 70%), but relatively unchanged as compared to 2022 (54%)&#10;81% of those who attended one were satisfied with Council-delivered arts and culture events in 2025 – satisfaction has been relatively stable at around 80-85% for more than a decade&#10;&#10;Creative city&#10;6.72% of Wellington’s workforce is employed in the creative sector – the highest of any city (Infometrics 2024)&#10;74% agree the Council enables local events, activities and cultural activities &#10;93% visitor satisfaction rate at Wheako Pōneke Experience Wellington - surpassing the target of 87%  (Annual Report 2024/25)&#10;$32m contributed to the Wellington region economy by World of Wearable Arts 2024 (Economic analysis, WellingtonNZ)&#10;&#10;Inclusion and accessibility&#10;75% agree Māori culture and te reo is visible at Council’s community facilities&#10;71% agree Māori culture and te reo is recognised and visible in the city&#10;71% agree they feel welcome and included in cultural events and activities in Wellington&#10;60% see their community reflected in Wellington’s cultural activities&#10;$17.30 subsidy per visitor, well below target of $20.71 – indicative efficient use of resources and revenue generated&#10;563,428 visitors through Wheako Pōneke Experience Wellington venues – successfully exceeding target of 470,500 (Annual Report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752061" name="Picture 2" descr="Statistics sourced from the Residents Monitoring Survey 2025, Annual Report 2024/25, Infometrics, WellingtonNZ.&#10;&#10;Community perceptions&#10;76% agree that Wellington has a culturally rich and diverse arts scene . This represents a 5% change on 2024 (81%), and agreement has been steadily dropping since its peak in 2018 (93%)&#10;19% agree that Wellington is the events capital of New Zealand , whilst 51% disagree. Agreement has halved since 2020 (42%)&#10;33% agree that Wellington is a leader in live events, cultural, and art experiences, whilst 37% disagree&#10;56% said they have attended any Council delivered arts and cultural events and festivals in the last 12 months – down from pre-COVID years (which tended around 70%), but relatively unchanged as compared to 2022 (54%)&#10;81% of those who attended one were satisfied with Council-delivered arts and culture events in 2025 – satisfaction has been relatively stable at around 80-85% for more than a decade&#10;&#10;Creative city&#10;6.72% of Wellington’s workforce is employed in the creative sector – the highest of any city (Infometrics 2024)&#10;74% agree the Council enables local events, activities and cultural activities &#10;93% visitor satisfaction rate at Wheako Pōneke Experience Wellington - surpassing the target of 87%  (Annual Report 2024/25)&#10;$32m contributed to the Wellington region economy by World of Wearable Arts 2024 (Economic analysis, WellingtonNZ)&#10;&#10;Inclusion and accessibility&#10;75% agree Māori culture and te reo is visible at Council’s community facilities&#10;71% agree Māori culture and te reo is recognised and visible in the city&#10;71% agree they feel welcome and included in cultural events and activities in Wellington&#10;60% see their community reflected in Wellington’s cultural activities&#10;$17.30 subsidy per visitor, well below target of $20.71 – indicative efficient use of resources and revenue generated&#10;563,428 visitors through Wheako Pōneke Experience Wellington venues – successfully exceeding target of 470,500 (Annual Report 2024/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31940" cy="8591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BDBCDA" w14:textId="63AF1C1E" w:rsidR="00E92DF5" w:rsidRPr="00E50AFD" w:rsidRDefault="00E92DF5" w:rsidP="00DF5399">
      <w:pPr>
        <w:spacing w:line="276" w:lineRule="auto"/>
        <w:rPr>
          <w:rFonts w:eastAsia="Arial"/>
          <w:strike/>
          <w:color w:val="FF0000"/>
          <w:sz w:val="24"/>
          <w:szCs w:val="24"/>
        </w:rPr>
      </w:pPr>
    </w:p>
    <w:p w14:paraId="2FB50E05" w14:textId="20EF6335" w:rsidR="77441FFF" w:rsidRPr="0040274E" w:rsidRDefault="0F105668" w:rsidP="6BD053C2">
      <w:pPr>
        <w:pStyle w:val="Heading1"/>
        <w:rPr>
          <w:rFonts w:asciiTheme="minorHAnsi" w:hAnsiTheme="minorHAnsi" w:cstheme="minorHAnsi"/>
          <w:sz w:val="40"/>
          <w:szCs w:val="40"/>
        </w:rPr>
      </w:pPr>
      <w:bookmarkStart w:id="44" w:name="_Toc223685836"/>
      <w:r w:rsidRPr="0040274E">
        <w:rPr>
          <w:rFonts w:asciiTheme="minorHAnsi" w:hAnsiTheme="minorHAnsi" w:cstheme="minorHAnsi"/>
          <w:sz w:val="40"/>
          <w:szCs w:val="40"/>
        </w:rPr>
        <w:lastRenderedPageBreak/>
        <w:t xml:space="preserve">Stakeholder </w:t>
      </w:r>
      <w:r w:rsidR="00592124" w:rsidRPr="0040274E">
        <w:rPr>
          <w:rFonts w:asciiTheme="minorHAnsi" w:hAnsiTheme="minorHAnsi" w:cstheme="minorHAnsi"/>
          <w:sz w:val="40"/>
          <w:szCs w:val="40"/>
        </w:rPr>
        <w:t xml:space="preserve">views about </w:t>
      </w:r>
      <w:r w:rsidR="747A94FA" w:rsidRPr="0040274E">
        <w:rPr>
          <w:rFonts w:asciiTheme="minorHAnsi" w:hAnsiTheme="minorHAnsi" w:cstheme="minorHAnsi"/>
          <w:sz w:val="40"/>
          <w:szCs w:val="40"/>
        </w:rPr>
        <w:t>A</w:t>
      </w:r>
      <w:r w:rsidR="00592124" w:rsidRPr="0040274E">
        <w:rPr>
          <w:rFonts w:asciiTheme="minorHAnsi" w:hAnsiTheme="minorHAnsi" w:cstheme="minorHAnsi"/>
          <w:sz w:val="40"/>
          <w:szCs w:val="40"/>
        </w:rPr>
        <w:t xml:space="preserve">rts &amp; </w:t>
      </w:r>
      <w:r w:rsidR="4404D5C5" w:rsidRPr="0040274E">
        <w:rPr>
          <w:rFonts w:asciiTheme="minorHAnsi" w:hAnsiTheme="minorHAnsi" w:cstheme="minorHAnsi"/>
          <w:sz w:val="40"/>
          <w:szCs w:val="40"/>
        </w:rPr>
        <w:t>C</w:t>
      </w:r>
      <w:r w:rsidR="00592124" w:rsidRPr="0040274E">
        <w:rPr>
          <w:rFonts w:asciiTheme="minorHAnsi" w:hAnsiTheme="minorHAnsi" w:cstheme="minorHAnsi"/>
          <w:sz w:val="40"/>
          <w:szCs w:val="40"/>
        </w:rPr>
        <w:t>ulture</w:t>
      </w:r>
      <w:bookmarkEnd w:id="44"/>
    </w:p>
    <w:p w14:paraId="1788AEB6" w14:textId="77777777" w:rsidR="005A7AE6" w:rsidRDefault="00230AE0" w:rsidP="00A306BD">
      <w:pPr>
        <w:pStyle w:val="Body"/>
        <w:spacing w:after="0" w:line="276" w:lineRule="auto"/>
        <w:rPr>
          <w:rFonts w:eastAsia="Arial"/>
          <w:sz w:val="24"/>
          <w:szCs w:val="24"/>
        </w:rPr>
      </w:pPr>
      <w:r>
        <w:rPr>
          <w:rFonts w:eastAsia="Arial"/>
          <w:sz w:val="24"/>
          <w:szCs w:val="24"/>
        </w:rPr>
        <w:t>While s</w:t>
      </w:r>
      <w:r w:rsidR="77441FFF" w:rsidRPr="007578A0">
        <w:rPr>
          <w:rFonts w:eastAsia="Arial"/>
          <w:sz w:val="24"/>
          <w:szCs w:val="24"/>
        </w:rPr>
        <w:t xml:space="preserve">atisfaction with Council-run cultural events remains high, concerns are also raised </w:t>
      </w:r>
      <w:r w:rsidR="0C105670" w:rsidRPr="007578A0">
        <w:rPr>
          <w:rFonts w:eastAsia="Arial"/>
          <w:sz w:val="24"/>
          <w:szCs w:val="24"/>
        </w:rPr>
        <w:t>in the RMS</w:t>
      </w:r>
      <w:r w:rsidR="77441FFF" w:rsidRPr="007578A0">
        <w:rPr>
          <w:rFonts w:eastAsia="Arial"/>
          <w:sz w:val="24"/>
          <w:szCs w:val="24"/>
        </w:rPr>
        <w:t xml:space="preserve"> regarding affordability, the need for balanced investment, and ensuring that cultural initiatives support all residents, especially marginalised groups. There has been a significant drop (8%) in Wellingtonian's pride and perceptions about the city as a place to live and enjoy. </w:t>
      </w:r>
    </w:p>
    <w:p w14:paraId="394987DE" w14:textId="77777777" w:rsidR="005A7AE6" w:rsidRDefault="005A7AE6" w:rsidP="00A306BD">
      <w:pPr>
        <w:pStyle w:val="Body"/>
        <w:spacing w:after="0" w:line="276" w:lineRule="auto"/>
        <w:rPr>
          <w:rFonts w:eastAsia="Arial"/>
          <w:sz w:val="24"/>
          <w:szCs w:val="24"/>
        </w:rPr>
      </w:pPr>
    </w:p>
    <w:p w14:paraId="156F54A8" w14:textId="4DDF27E0" w:rsidR="001073D6" w:rsidRDefault="30BDEBD8" w:rsidP="00A306BD">
      <w:pPr>
        <w:pStyle w:val="Body"/>
        <w:spacing w:after="0" w:line="276" w:lineRule="auto"/>
        <w:rPr>
          <w:rFonts w:eastAsia="Arial"/>
          <w:sz w:val="24"/>
          <w:szCs w:val="24"/>
        </w:rPr>
      </w:pPr>
      <w:r w:rsidRPr="63338093">
        <w:rPr>
          <w:rFonts w:eastAsia="Arial"/>
          <w:sz w:val="24"/>
          <w:szCs w:val="24"/>
        </w:rPr>
        <w:t>Residents increasingly</w:t>
      </w:r>
      <w:r w:rsidR="4C9768AC" w:rsidRPr="63338093">
        <w:rPr>
          <w:rFonts w:eastAsia="Arial"/>
          <w:sz w:val="24"/>
          <w:szCs w:val="24"/>
        </w:rPr>
        <w:t>,</w:t>
      </w:r>
      <w:r w:rsidRPr="63338093">
        <w:rPr>
          <w:rFonts w:eastAsia="Arial"/>
          <w:sz w:val="24"/>
          <w:szCs w:val="24"/>
        </w:rPr>
        <w:t xml:space="preserve"> and at a growing volume</w:t>
      </w:r>
      <w:r w:rsidR="4C9768AC" w:rsidRPr="63338093">
        <w:rPr>
          <w:rFonts w:eastAsia="Arial"/>
          <w:sz w:val="24"/>
          <w:szCs w:val="24"/>
        </w:rPr>
        <w:t>,</w:t>
      </w:r>
      <w:r w:rsidRPr="63338093">
        <w:rPr>
          <w:rFonts w:eastAsia="Arial"/>
          <w:sz w:val="24"/>
          <w:szCs w:val="24"/>
        </w:rPr>
        <w:t xml:space="preserve"> urge the Council to focus on “core services”, such as infrastructure, public safety, and facility maintenance, over new or non-essential cultural projects. While many appreciate the vibrancy that arts and events bring, they want clearer evidence of community and economic benefit. The tension between cultural investment and fiscal restraint is a recurring theme.</w:t>
      </w:r>
      <w:r w:rsidR="58ACFC8D" w:rsidRPr="63338093">
        <w:rPr>
          <w:rFonts w:eastAsia="Arial"/>
          <w:sz w:val="24"/>
          <w:szCs w:val="24"/>
        </w:rPr>
        <w:t xml:space="preserve"> </w:t>
      </w:r>
      <w:r w:rsidR="3F5D9CAE" w:rsidRPr="63338093">
        <w:rPr>
          <w:rFonts w:eastAsia="Arial"/>
          <w:sz w:val="24"/>
          <w:szCs w:val="24"/>
        </w:rPr>
        <w:t>Cultural ambition needs to be balanced with affordability for ratepayers</w:t>
      </w:r>
      <w:r w:rsidR="05E72176" w:rsidRPr="63338093">
        <w:rPr>
          <w:rFonts w:eastAsia="Arial"/>
          <w:sz w:val="24"/>
          <w:szCs w:val="24"/>
        </w:rPr>
        <w:t>, and</w:t>
      </w:r>
      <w:r w:rsidR="3F5D9CAE" w:rsidRPr="63338093">
        <w:rPr>
          <w:rFonts w:eastAsia="Arial"/>
          <w:sz w:val="24"/>
          <w:szCs w:val="24"/>
        </w:rPr>
        <w:t xml:space="preserve"> recalibration of investment levels during periods of economic and fiscal con</w:t>
      </w:r>
      <w:r w:rsidR="406DD0E5" w:rsidRPr="63338093">
        <w:rPr>
          <w:rFonts w:eastAsia="Arial"/>
          <w:sz w:val="24"/>
          <w:szCs w:val="24"/>
        </w:rPr>
        <w:t>straint.</w:t>
      </w:r>
      <w:r w:rsidR="1CF6C5FB" w:rsidRPr="63338093">
        <w:rPr>
          <w:rFonts w:eastAsia="Arial"/>
          <w:sz w:val="24"/>
          <w:szCs w:val="24"/>
        </w:rPr>
        <w:t xml:space="preserve"> </w:t>
      </w:r>
      <w:r w:rsidR="7E7BABC1" w:rsidRPr="63338093">
        <w:rPr>
          <w:rFonts w:eastAsia="Arial"/>
          <w:sz w:val="24"/>
          <w:szCs w:val="24"/>
        </w:rPr>
        <w:t xml:space="preserve">It </w:t>
      </w:r>
      <w:r w:rsidR="7DCC0DAF" w:rsidRPr="63338093">
        <w:rPr>
          <w:rFonts w:eastAsia="Arial"/>
          <w:sz w:val="24"/>
          <w:szCs w:val="24"/>
        </w:rPr>
        <w:t xml:space="preserve">also </w:t>
      </w:r>
      <w:r w:rsidR="241B3CFE" w:rsidRPr="63338093">
        <w:rPr>
          <w:rFonts w:eastAsia="Arial"/>
          <w:sz w:val="24"/>
          <w:szCs w:val="24"/>
        </w:rPr>
        <w:t>highlights</w:t>
      </w:r>
      <w:r w:rsidR="1CF6C5FB" w:rsidRPr="63338093">
        <w:rPr>
          <w:rFonts w:eastAsia="Arial"/>
          <w:sz w:val="24"/>
          <w:szCs w:val="24"/>
        </w:rPr>
        <w:t xml:space="preserve"> the importance of content quality and audience demand, as arts and culture investment is most economically effective where programming attracts paying audiences</w:t>
      </w:r>
      <w:r w:rsidR="2726B36A" w:rsidRPr="63338093">
        <w:rPr>
          <w:rFonts w:eastAsia="Arial"/>
          <w:sz w:val="24"/>
          <w:szCs w:val="24"/>
        </w:rPr>
        <w:t xml:space="preserve"> </w:t>
      </w:r>
      <w:r w:rsidR="3A4B3AD8" w:rsidRPr="63338093">
        <w:rPr>
          <w:rFonts w:eastAsia="Arial"/>
          <w:sz w:val="24"/>
          <w:szCs w:val="24"/>
        </w:rPr>
        <w:t xml:space="preserve">and drives spillover </w:t>
      </w:r>
      <w:r w:rsidR="3375A43E" w:rsidRPr="63338093">
        <w:rPr>
          <w:rFonts w:eastAsia="Arial"/>
          <w:sz w:val="24"/>
          <w:szCs w:val="24"/>
        </w:rPr>
        <w:t>economic benefit.</w:t>
      </w:r>
    </w:p>
    <w:p w14:paraId="02B6D771" w14:textId="77777777" w:rsidR="00FA196E" w:rsidRDefault="00FA196E" w:rsidP="00A306BD">
      <w:pPr>
        <w:pStyle w:val="Body"/>
        <w:spacing w:after="0" w:line="276" w:lineRule="auto"/>
        <w:rPr>
          <w:rFonts w:eastAsia="Arial"/>
          <w:sz w:val="24"/>
          <w:szCs w:val="24"/>
        </w:rPr>
      </w:pPr>
    </w:p>
    <w:p w14:paraId="65E1E7D9" w14:textId="3BDC04F4" w:rsidR="77441FFF" w:rsidRPr="007578A0" w:rsidRDefault="0F105668" w:rsidP="00A306BD">
      <w:pPr>
        <w:pStyle w:val="Body"/>
        <w:spacing w:after="0" w:line="276" w:lineRule="auto"/>
        <w:rPr>
          <w:rFonts w:eastAsia="Arial"/>
          <w:sz w:val="24"/>
          <w:szCs w:val="24"/>
        </w:rPr>
      </w:pPr>
      <w:r w:rsidRPr="007578A0">
        <w:rPr>
          <w:rFonts w:eastAsia="Arial"/>
          <w:sz w:val="24"/>
          <w:szCs w:val="24"/>
        </w:rPr>
        <w:t xml:space="preserve">Māori participants </w:t>
      </w:r>
      <w:r w:rsidR="43A4589A" w:rsidRPr="007578A0">
        <w:rPr>
          <w:rFonts w:eastAsia="Arial"/>
          <w:sz w:val="24"/>
          <w:szCs w:val="24"/>
        </w:rPr>
        <w:t>in the RMS and Q</w:t>
      </w:r>
      <w:r w:rsidR="009E18E9">
        <w:rPr>
          <w:rFonts w:eastAsia="Arial"/>
          <w:sz w:val="24"/>
          <w:szCs w:val="24"/>
        </w:rPr>
        <w:t>uality-of-Life</w:t>
      </w:r>
      <w:r w:rsidR="43A4589A" w:rsidRPr="007578A0">
        <w:rPr>
          <w:rFonts w:eastAsia="Arial"/>
          <w:sz w:val="24"/>
          <w:szCs w:val="24"/>
        </w:rPr>
        <w:t xml:space="preserve"> surveys</w:t>
      </w:r>
      <w:r w:rsidRPr="007578A0">
        <w:rPr>
          <w:rFonts w:eastAsia="Arial"/>
          <w:sz w:val="24"/>
          <w:szCs w:val="24"/>
        </w:rPr>
        <w:t xml:space="preserve"> strongly support initiatives aligned with te ao Māori values, emphasising the importance of a genuine and deep partnership with mana whenua.</w:t>
      </w:r>
    </w:p>
    <w:p w14:paraId="63C8D9EA" w14:textId="77777777" w:rsidR="00A306BD" w:rsidRDefault="00A306BD" w:rsidP="00A306BD">
      <w:pPr>
        <w:pStyle w:val="Body"/>
        <w:spacing w:after="0" w:line="276" w:lineRule="auto"/>
        <w:rPr>
          <w:rFonts w:eastAsia="Arial"/>
          <w:sz w:val="24"/>
          <w:szCs w:val="24"/>
        </w:rPr>
      </w:pPr>
    </w:p>
    <w:p w14:paraId="64B73AE9" w14:textId="5A16A43D" w:rsidR="77441FFF" w:rsidRPr="007578A0" w:rsidRDefault="30BDEBD8" w:rsidP="00A306BD">
      <w:pPr>
        <w:pStyle w:val="Body"/>
        <w:spacing w:after="0" w:line="276" w:lineRule="auto"/>
        <w:rPr>
          <w:rFonts w:eastAsia="Arial"/>
          <w:sz w:val="24"/>
          <w:szCs w:val="24"/>
        </w:rPr>
      </w:pPr>
      <w:r w:rsidRPr="63338093">
        <w:rPr>
          <w:rFonts w:eastAsia="Arial"/>
          <w:sz w:val="24"/>
          <w:szCs w:val="24"/>
        </w:rPr>
        <w:t xml:space="preserve">The Accessibility Advisory Group (AAG) has highlighted the need for Council to embed accessibility in all planning and delivery, as this will </w:t>
      </w:r>
      <w:r w:rsidR="00FA196E" w:rsidRPr="63338093">
        <w:rPr>
          <w:rFonts w:eastAsia="Arial"/>
          <w:sz w:val="24"/>
          <w:szCs w:val="24"/>
        </w:rPr>
        <w:t>help make</w:t>
      </w:r>
      <w:r w:rsidRPr="63338093">
        <w:rPr>
          <w:rFonts w:eastAsia="Arial"/>
          <w:sz w:val="24"/>
          <w:szCs w:val="24"/>
        </w:rPr>
        <w:t xml:space="preserve"> Wellington a destination of choice for people living with disabilities.</w:t>
      </w:r>
    </w:p>
    <w:p w14:paraId="2D0124FB" w14:textId="77777777" w:rsidR="00A306BD" w:rsidRDefault="00A306BD" w:rsidP="00A306BD">
      <w:pPr>
        <w:pStyle w:val="Body"/>
        <w:spacing w:after="0" w:line="276" w:lineRule="auto"/>
        <w:rPr>
          <w:rFonts w:eastAsia="Arial"/>
          <w:sz w:val="24"/>
          <w:szCs w:val="24"/>
        </w:rPr>
      </w:pPr>
    </w:p>
    <w:p w14:paraId="1952DD29" w14:textId="5DFF8D4B" w:rsidR="77441FFF" w:rsidRPr="007578A0" w:rsidRDefault="77441FFF" w:rsidP="00A306BD">
      <w:pPr>
        <w:pStyle w:val="Body"/>
        <w:spacing w:after="0" w:line="276" w:lineRule="auto"/>
        <w:rPr>
          <w:rFonts w:eastAsia="Arial"/>
          <w:sz w:val="24"/>
          <w:szCs w:val="24"/>
        </w:rPr>
      </w:pPr>
      <w:r w:rsidRPr="007578A0">
        <w:rPr>
          <w:rFonts w:eastAsia="Arial"/>
          <w:sz w:val="24"/>
          <w:szCs w:val="24"/>
        </w:rPr>
        <w:t xml:space="preserve">Organisations receiving stable multi-year funding express strong appreciation for the Council’s commitment to sustained investment. This funding enables long-term planning, staff retention, and consistent programming – with funded organisations required to align their work with the Council’s Aho Tini 2030 </w:t>
      </w:r>
      <w:r w:rsidR="00B51231">
        <w:rPr>
          <w:rFonts w:eastAsia="Arial"/>
          <w:sz w:val="24"/>
          <w:szCs w:val="24"/>
        </w:rPr>
        <w:t>(</w:t>
      </w:r>
      <w:r w:rsidR="0007620F">
        <w:rPr>
          <w:rFonts w:eastAsia="Arial"/>
          <w:sz w:val="24"/>
          <w:szCs w:val="24"/>
        </w:rPr>
        <w:t xml:space="preserve">the </w:t>
      </w:r>
      <w:r w:rsidRPr="007578A0">
        <w:rPr>
          <w:rFonts w:eastAsia="Arial"/>
          <w:sz w:val="24"/>
          <w:szCs w:val="24"/>
        </w:rPr>
        <w:t>Arts, Culture and Creativity Strategy</w:t>
      </w:r>
      <w:r w:rsidR="00B51231">
        <w:rPr>
          <w:rFonts w:eastAsia="Arial"/>
          <w:sz w:val="24"/>
          <w:szCs w:val="24"/>
        </w:rPr>
        <w:t>)</w:t>
      </w:r>
      <w:r w:rsidRPr="007578A0">
        <w:rPr>
          <w:rFonts w:eastAsia="Arial"/>
          <w:sz w:val="24"/>
          <w:szCs w:val="24"/>
        </w:rPr>
        <w:t>. Some stakeholders, particularly smaller or emerging groups representing ethnic communities, youth, or people with disabilities, feel underrepresented in funding decisions. They call for more inclusive processes and support mechanisms to ensure a broader range of voices and creative expressions are supported.</w:t>
      </w:r>
    </w:p>
    <w:p w14:paraId="7EF16B9D" w14:textId="77777777" w:rsidR="00A306BD" w:rsidRDefault="00A306BD" w:rsidP="00A306BD">
      <w:pPr>
        <w:pStyle w:val="Body"/>
        <w:spacing w:after="0" w:line="276" w:lineRule="auto"/>
        <w:rPr>
          <w:rFonts w:eastAsia="Arial"/>
          <w:sz w:val="24"/>
          <w:szCs w:val="24"/>
        </w:rPr>
      </w:pPr>
    </w:p>
    <w:p w14:paraId="0128296A" w14:textId="2D7D1E2A" w:rsidR="00F564A0" w:rsidRDefault="77441FFF" w:rsidP="006B64DD">
      <w:pPr>
        <w:pStyle w:val="Body"/>
        <w:spacing w:after="0" w:line="276" w:lineRule="auto"/>
        <w:rPr>
          <w:rFonts w:eastAsia="Arial"/>
          <w:sz w:val="24"/>
          <w:szCs w:val="24"/>
        </w:rPr>
      </w:pPr>
      <w:r w:rsidRPr="007578A0">
        <w:rPr>
          <w:rFonts w:eastAsia="Arial"/>
          <w:sz w:val="24"/>
          <w:szCs w:val="24"/>
        </w:rPr>
        <w:t>Artists and creative workers have raised concerns about the precarity of creative careers in Wellington</w:t>
      </w:r>
      <w:r w:rsidR="000204D4">
        <w:rPr>
          <w:rFonts w:eastAsia="Arial"/>
          <w:sz w:val="24"/>
          <w:szCs w:val="24"/>
        </w:rPr>
        <w:t>, and s</w:t>
      </w:r>
      <w:r w:rsidRPr="007578A0">
        <w:rPr>
          <w:rFonts w:eastAsia="Arial"/>
          <w:sz w:val="24"/>
          <w:szCs w:val="24"/>
        </w:rPr>
        <w:t>takeholders suggest more could be done to support sustainable employment in the arts</w:t>
      </w:r>
      <w:r w:rsidR="000204D4">
        <w:rPr>
          <w:rFonts w:eastAsia="Arial"/>
          <w:sz w:val="24"/>
          <w:szCs w:val="24"/>
        </w:rPr>
        <w:t>.</w:t>
      </w:r>
    </w:p>
    <w:p w14:paraId="7F910FF8" w14:textId="77777777" w:rsidR="006B64DD" w:rsidRDefault="006B64DD" w:rsidP="006B64DD">
      <w:pPr>
        <w:pStyle w:val="Body"/>
        <w:spacing w:after="0" w:line="276" w:lineRule="auto"/>
        <w:rPr>
          <w:rFonts w:eastAsia="Arial"/>
          <w:sz w:val="24"/>
          <w:szCs w:val="24"/>
        </w:rPr>
      </w:pPr>
    </w:p>
    <w:p w14:paraId="5F8849BC" w14:textId="77777777" w:rsidR="006B64DD" w:rsidRDefault="006B64DD" w:rsidP="006B64DD">
      <w:pPr>
        <w:pStyle w:val="Body"/>
        <w:spacing w:after="0" w:line="276" w:lineRule="auto"/>
        <w:rPr>
          <w:rFonts w:eastAsia="Arial"/>
          <w:sz w:val="24"/>
          <w:szCs w:val="24"/>
        </w:rPr>
      </w:pPr>
    </w:p>
    <w:p w14:paraId="30988BAC" w14:textId="77777777" w:rsidR="006B64DD" w:rsidRPr="006B64DD" w:rsidRDefault="006B64DD" w:rsidP="006B64DD">
      <w:pPr>
        <w:pStyle w:val="Body"/>
        <w:spacing w:after="0" w:line="276" w:lineRule="auto"/>
        <w:rPr>
          <w:rFonts w:eastAsia="Arial"/>
          <w:sz w:val="24"/>
          <w:szCs w:val="24"/>
        </w:rPr>
      </w:pPr>
    </w:p>
    <w:p w14:paraId="2E1A2CC2" w14:textId="574603F3" w:rsidR="00100DC5" w:rsidRPr="0040274E" w:rsidRDefault="00B22881" w:rsidP="005B3337">
      <w:pPr>
        <w:pStyle w:val="Heading2"/>
        <w:rPr>
          <w:rFonts w:asciiTheme="minorHAnsi" w:hAnsiTheme="minorHAnsi" w:cstheme="minorHAnsi"/>
          <w:sz w:val="32"/>
          <w:szCs w:val="32"/>
        </w:rPr>
      </w:pPr>
      <w:bookmarkStart w:id="45" w:name="_Toc223685837"/>
      <w:r>
        <w:rPr>
          <w:rFonts w:asciiTheme="minorHAnsi" w:hAnsiTheme="minorHAnsi" w:cstheme="minorHAnsi"/>
          <w:sz w:val="32"/>
          <w:szCs w:val="32"/>
        </w:rPr>
        <w:lastRenderedPageBreak/>
        <w:t xml:space="preserve">Tākai Here </w:t>
      </w:r>
      <w:r w:rsidR="003F0ED5">
        <w:rPr>
          <w:rFonts w:asciiTheme="minorHAnsi" w:hAnsiTheme="minorHAnsi" w:cstheme="minorHAnsi"/>
          <w:sz w:val="32"/>
          <w:szCs w:val="32"/>
        </w:rPr>
        <w:t>partners'</w:t>
      </w:r>
      <w:r w:rsidR="00100DC5" w:rsidRPr="0040274E">
        <w:rPr>
          <w:rFonts w:asciiTheme="minorHAnsi" w:hAnsiTheme="minorHAnsi" w:cstheme="minorHAnsi"/>
          <w:sz w:val="32"/>
          <w:szCs w:val="32"/>
        </w:rPr>
        <w:t xml:space="preserve"> views on arts and culture</w:t>
      </w:r>
      <w:bookmarkEnd w:id="45"/>
    </w:p>
    <w:p w14:paraId="551CD749" w14:textId="77777777" w:rsidR="006B64DD" w:rsidRDefault="759286D9" w:rsidP="00F04587">
      <w:pPr>
        <w:pStyle w:val="Body"/>
        <w:spacing w:after="0" w:line="276" w:lineRule="auto"/>
        <w:rPr>
          <w:rFonts w:eastAsia="Arial" w:cstheme="minorHAnsi"/>
          <w:sz w:val="24"/>
          <w:szCs w:val="24"/>
        </w:rPr>
      </w:pPr>
      <w:r w:rsidRPr="0003302F">
        <w:rPr>
          <w:rFonts w:eastAsia="Arial" w:cstheme="minorHAnsi"/>
          <w:sz w:val="24"/>
          <w:szCs w:val="24"/>
        </w:rPr>
        <w:t xml:space="preserve">Tākai Here </w:t>
      </w:r>
      <w:r w:rsidR="00B22881">
        <w:rPr>
          <w:rFonts w:eastAsia="Arial" w:cstheme="minorHAnsi"/>
          <w:sz w:val="24"/>
          <w:szCs w:val="24"/>
        </w:rPr>
        <w:t>partners</w:t>
      </w:r>
      <w:r w:rsidRPr="0003302F">
        <w:rPr>
          <w:rFonts w:eastAsia="Arial" w:cstheme="minorHAnsi"/>
          <w:sz w:val="24"/>
          <w:szCs w:val="24"/>
        </w:rPr>
        <w:t xml:space="preserve"> emphasise that arts and culture are central to expressing Māori identity and wellbeing in Wellington. </w:t>
      </w:r>
      <w:r w:rsidR="001372CC">
        <w:rPr>
          <w:rFonts w:eastAsia="Arial" w:cstheme="minorHAnsi"/>
          <w:sz w:val="24"/>
          <w:szCs w:val="24"/>
        </w:rPr>
        <w:t>F</w:t>
      </w:r>
      <w:r w:rsidRPr="0003302F">
        <w:rPr>
          <w:rFonts w:eastAsia="Arial" w:cstheme="minorHAnsi"/>
          <w:sz w:val="24"/>
          <w:szCs w:val="24"/>
        </w:rPr>
        <w:t xml:space="preserve">eedback calls for Māori stories, language, and creative practices to be visible and valued across the city’s cultural life. They want to see genuine co-design in public art, events, and place-making, with </w:t>
      </w:r>
      <w:r w:rsidR="003507B2">
        <w:rPr>
          <w:rFonts w:eastAsia="Arial" w:cstheme="minorHAnsi"/>
          <w:sz w:val="24"/>
          <w:szCs w:val="24"/>
        </w:rPr>
        <w:t>Tākai Here partners</w:t>
      </w:r>
      <w:r w:rsidRPr="0003302F">
        <w:rPr>
          <w:rFonts w:eastAsia="Arial" w:cstheme="minorHAnsi"/>
          <w:sz w:val="24"/>
          <w:szCs w:val="24"/>
        </w:rPr>
        <w:t xml:space="preserve"> involved from the outset. </w:t>
      </w:r>
      <w:r w:rsidR="009C1B15">
        <w:rPr>
          <w:rFonts w:eastAsia="Arial" w:cstheme="minorHAnsi"/>
          <w:sz w:val="24"/>
          <w:szCs w:val="24"/>
        </w:rPr>
        <w:t>Feedback</w:t>
      </w:r>
      <w:r w:rsidRPr="0003302F">
        <w:rPr>
          <w:rFonts w:eastAsia="Arial" w:cstheme="minorHAnsi"/>
          <w:sz w:val="24"/>
          <w:szCs w:val="24"/>
        </w:rPr>
        <w:t xml:space="preserve"> highlight</w:t>
      </w:r>
      <w:r w:rsidR="009C1B15">
        <w:rPr>
          <w:rFonts w:eastAsia="Arial" w:cstheme="minorHAnsi"/>
          <w:sz w:val="24"/>
          <w:szCs w:val="24"/>
        </w:rPr>
        <w:t>s</w:t>
      </w:r>
      <w:r w:rsidRPr="0003302F">
        <w:rPr>
          <w:rFonts w:eastAsia="Arial" w:cstheme="minorHAnsi"/>
          <w:sz w:val="24"/>
          <w:szCs w:val="24"/>
        </w:rPr>
        <w:t xml:space="preserve"> the need for targeted support for ngā toi Māori (Māori arts), including direct funding, opportunities for Māori artists, and the integration of te reo and tikanga in Council programmes. </w:t>
      </w:r>
      <w:r w:rsidR="00A14EC0">
        <w:rPr>
          <w:rFonts w:eastAsia="Arial" w:cstheme="minorHAnsi"/>
          <w:sz w:val="24"/>
          <w:szCs w:val="24"/>
        </w:rPr>
        <w:t>Tākai Here</w:t>
      </w:r>
      <w:r w:rsidRPr="0003302F">
        <w:rPr>
          <w:rFonts w:eastAsia="Arial" w:cstheme="minorHAnsi"/>
          <w:sz w:val="24"/>
          <w:szCs w:val="24"/>
        </w:rPr>
        <w:t xml:space="preserve"> partners see these actions as essential for hono</w:t>
      </w:r>
      <w:r w:rsidR="004667FE" w:rsidRPr="0003302F">
        <w:rPr>
          <w:rFonts w:eastAsia="Arial" w:cstheme="minorHAnsi"/>
          <w:sz w:val="24"/>
          <w:szCs w:val="24"/>
        </w:rPr>
        <w:t>u</w:t>
      </w:r>
      <w:r w:rsidRPr="0003302F">
        <w:rPr>
          <w:rFonts w:eastAsia="Arial" w:cstheme="minorHAnsi"/>
          <w:sz w:val="24"/>
          <w:szCs w:val="24"/>
        </w:rPr>
        <w:t>ring Te Tiriti o Waitangi, strengthening community connection, and ensuring Wellington’s creative identity is authentically grounded in mana whenua perspectives.</w:t>
      </w:r>
    </w:p>
    <w:p w14:paraId="0190D24E" w14:textId="77777777" w:rsidR="006B64DD" w:rsidRDefault="006B64DD" w:rsidP="00F04587">
      <w:pPr>
        <w:pStyle w:val="Body"/>
        <w:spacing w:after="0" w:line="276" w:lineRule="auto"/>
        <w:rPr>
          <w:rFonts w:eastAsia="Arial" w:cstheme="minorHAnsi"/>
          <w:sz w:val="24"/>
          <w:szCs w:val="24"/>
        </w:rPr>
      </w:pPr>
    </w:p>
    <w:p w14:paraId="664D8CAA" w14:textId="02F05E32" w:rsidR="006B64DD" w:rsidRDefault="006B64DD" w:rsidP="00F04587">
      <w:pPr>
        <w:pStyle w:val="Body"/>
        <w:spacing w:after="0" w:line="276" w:lineRule="auto"/>
        <w:rPr>
          <w:rFonts w:eastAsia="Arial" w:cstheme="minorHAnsi"/>
          <w:sz w:val="24"/>
          <w:szCs w:val="24"/>
        </w:rPr>
      </w:pPr>
      <w:r>
        <w:rPr>
          <w:rFonts w:eastAsia="Arial" w:cstheme="minorHAnsi"/>
          <w:noProof/>
          <w:sz w:val="24"/>
          <w:szCs w:val="24"/>
        </w:rPr>
        <w:drawing>
          <wp:inline distT="0" distB="0" distL="0" distR="0" wp14:anchorId="5A5A6008" wp14:editId="4ED8A201">
            <wp:extent cx="6116955" cy="4441190"/>
            <wp:effectExtent l="0" t="0" r="0" b="0"/>
            <wp:docPr id="1779303513" name="Picture 1" descr="A large waterfront mural on a warehouse wall depicting an elder with silver hair and a red accent at the neckline, painted above a wide group of people standing together. The scene conveys community, remembrance, and collective pride against an urban harbour backdr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03513" name="Picture 1" descr="A large waterfront mural on a warehouse wall depicting an elder with silver hair and a red accent at the neckline, painted above a wide group of people standing together. The scene conveys community, remembrance, and collective pride against an urban harbour backdrop. "/>
                    <pic:cNvPicPr/>
                  </pic:nvPicPr>
                  <pic:blipFill>
                    <a:blip r:embed="rId23"/>
                    <a:stretch>
                      <a:fillRect/>
                    </a:stretch>
                  </pic:blipFill>
                  <pic:spPr>
                    <a:xfrm>
                      <a:off x="0" y="0"/>
                      <a:ext cx="6116955" cy="4441190"/>
                    </a:xfrm>
                    <a:prstGeom prst="rect">
                      <a:avLst/>
                    </a:prstGeom>
                  </pic:spPr>
                </pic:pic>
              </a:graphicData>
            </a:graphic>
          </wp:inline>
        </w:drawing>
      </w:r>
    </w:p>
    <w:p w14:paraId="4E6ED7F3" w14:textId="4E7BE1C3" w:rsidR="00E92DF5" w:rsidRDefault="00E92DF5" w:rsidP="00F04587">
      <w:pPr>
        <w:pStyle w:val="Body"/>
        <w:spacing w:after="0" w:line="276" w:lineRule="auto"/>
        <w:rPr>
          <w:rFonts w:cstheme="minorHAnsi"/>
          <w:sz w:val="40"/>
          <w:szCs w:val="40"/>
        </w:rPr>
      </w:pPr>
      <w:r>
        <w:rPr>
          <w:rFonts w:cstheme="minorHAnsi"/>
          <w:sz w:val="40"/>
          <w:szCs w:val="40"/>
        </w:rPr>
        <w:br w:type="page"/>
      </w:r>
    </w:p>
    <w:p w14:paraId="3A914FF2" w14:textId="0DC4B560" w:rsidR="00FE54F6" w:rsidRPr="0040274E" w:rsidRDefault="35A1246A" w:rsidP="009A3E6B">
      <w:pPr>
        <w:pStyle w:val="Heading1"/>
        <w:rPr>
          <w:rFonts w:asciiTheme="minorHAnsi" w:eastAsia="Arial" w:hAnsiTheme="minorHAnsi" w:cstheme="minorHAnsi"/>
          <w:color w:val="000000" w:themeColor="text1"/>
          <w:sz w:val="40"/>
          <w:szCs w:val="40"/>
        </w:rPr>
      </w:pPr>
      <w:bookmarkStart w:id="46" w:name="_Toc223685838"/>
      <w:r w:rsidRPr="0040274E">
        <w:rPr>
          <w:rFonts w:asciiTheme="minorHAnsi" w:hAnsiTheme="minorHAnsi" w:cstheme="minorHAnsi"/>
          <w:sz w:val="40"/>
          <w:szCs w:val="40"/>
        </w:rPr>
        <w:lastRenderedPageBreak/>
        <w:t xml:space="preserve">Key </w:t>
      </w:r>
      <w:r w:rsidRPr="0040274E" w:rsidDel="00055190">
        <w:rPr>
          <w:rFonts w:asciiTheme="minorHAnsi" w:hAnsiTheme="minorHAnsi" w:cstheme="minorHAnsi"/>
          <w:sz w:val="40"/>
          <w:szCs w:val="40"/>
        </w:rPr>
        <w:t>i</w:t>
      </w:r>
      <w:r w:rsidRPr="0040274E">
        <w:rPr>
          <w:rFonts w:asciiTheme="minorHAnsi" w:hAnsiTheme="minorHAnsi" w:cstheme="minorHAnsi"/>
          <w:sz w:val="40"/>
          <w:szCs w:val="40"/>
        </w:rPr>
        <w:t>ssues</w:t>
      </w:r>
      <w:r w:rsidR="00BB603D" w:rsidRPr="0040274E">
        <w:rPr>
          <w:rFonts w:asciiTheme="minorHAnsi" w:hAnsiTheme="minorHAnsi" w:cstheme="minorHAnsi"/>
          <w:sz w:val="40"/>
          <w:szCs w:val="40"/>
        </w:rPr>
        <w:t xml:space="preserve"> and opportunities</w:t>
      </w:r>
      <w:bookmarkEnd w:id="46"/>
    </w:p>
    <w:p w14:paraId="34C40B09" w14:textId="5FC1669A" w:rsidR="00182FF1" w:rsidRDefault="00B408DE" w:rsidP="00A306BD">
      <w:pPr>
        <w:spacing w:line="276" w:lineRule="auto"/>
        <w:rPr>
          <w:rFonts w:eastAsia="MS Gothic"/>
          <w:sz w:val="24"/>
          <w:szCs w:val="24"/>
        </w:rPr>
      </w:pPr>
      <w:r w:rsidRPr="00825F08">
        <w:rPr>
          <w:rFonts w:eastAsia="MS Gothic"/>
          <w:sz w:val="24"/>
          <w:szCs w:val="24"/>
        </w:rPr>
        <w:t>This section provides a strategic overview of the key issues shaping Wellington’s arts and culture sector. Drawing on performance data, stakeholder feedback, and recent situational analysis, it identifies persistent gaps, highlights recent successes, and examines strategic implications for the city’s cultural future. The sector faces mounting challenges</w:t>
      </w:r>
      <w:r w:rsidR="000F4692" w:rsidRPr="00825F08">
        <w:rPr>
          <w:rFonts w:eastAsia="MS Gothic"/>
          <w:sz w:val="24"/>
          <w:szCs w:val="24"/>
        </w:rPr>
        <w:t xml:space="preserve">, </w:t>
      </w:r>
      <w:r w:rsidRPr="00825F08">
        <w:rPr>
          <w:rFonts w:eastAsia="MS Gothic"/>
          <w:sz w:val="24"/>
          <w:szCs w:val="24"/>
        </w:rPr>
        <w:t>ranging from social disparity and shifting audience profiles to loss of major events, resource limitations, and declining funding</w:t>
      </w:r>
      <w:r w:rsidR="000F4692" w:rsidRPr="00825F08">
        <w:rPr>
          <w:rFonts w:eastAsia="MS Gothic"/>
          <w:sz w:val="24"/>
          <w:szCs w:val="24"/>
        </w:rPr>
        <w:t xml:space="preserve">, which are </w:t>
      </w:r>
      <w:r w:rsidRPr="00825F08">
        <w:rPr>
          <w:rFonts w:eastAsia="MS Gothic"/>
          <w:sz w:val="24"/>
          <w:szCs w:val="24"/>
        </w:rPr>
        <w:t xml:space="preserve">impacting participation and sustainability. </w:t>
      </w:r>
    </w:p>
    <w:p w14:paraId="1A583C49" w14:textId="77777777" w:rsidR="00285D21" w:rsidRPr="00825F08" w:rsidRDefault="00285D21" w:rsidP="00A306BD">
      <w:pPr>
        <w:spacing w:line="276" w:lineRule="auto"/>
        <w:rPr>
          <w:rFonts w:eastAsia="MS Gothic"/>
          <w:sz w:val="24"/>
          <w:szCs w:val="24"/>
        </w:rPr>
      </w:pPr>
    </w:p>
    <w:p w14:paraId="526F3A7A" w14:textId="29FF3945" w:rsidR="001F5973" w:rsidRPr="00285D21" w:rsidRDefault="00EF5B53" w:rsidP="00285D21">
      <w:pPr>
        <w:pStyle w:val="Heading2"/>
        <w:spacing w:before="0" w:after="0" w:line="276" w:lineRule="auto"/>
        <w:rPr>
          <w:rFonts w:asciiTheme="minorHAnsi" w:hAnsiTheme="minorHAnsi" w:cstheme="minorBidi"/>
          <w:sz w:val="32"/>
          <w:szCs w:val="32"/>
        </w:rPr>
      </w:pPr>
      <w:bookmarkStart w:id="47" w:name="_Toc223685839"/>
      <w:r w:rsidRPr="00285D21">
        <w:rPr>
          <w:rFonts w:asciiTheme="minorHAnsi" w:hAnsiTheme="minorHAnsi" w:cstheme="minorBidi"/>
          <w:sz w:val="32"/>
          <w:szCs w:val="32"/>
        </w:rPr>
        <w:t xml:space="preserve">Structural </w:t>
      </w:r>
      <w:r w:rsidR="007E3BEB" w:rsidRPr="00285D21">
        <w:rPr>
          <w:rFonts w:asciiTheme="minorHAnsi" w:hAnsiTheme="minorHAnsi" w:cstheme="minorBidi"/>
          <w:sz w:val="32"/>
          <w:szCs w:val="32"/>
        </w:rPr>
        <w:t>p</w:t>
      </w:r>
      <w:r w:rsidR="00066BF3" w:rsidRPr="00285D21">
        <w:rPr>
          <w:rFonts w:asciiTheme="minorHAnsi" w:hAnsiTheme="minorHAnsi" w:cstheme="minorBidi"/>
          <w:sz w:val="32"/>
          <w:szCs w:val="32"/>
        </w:rPr>
        <w:t>ressure</w:t>
      </w:r>
      <w:r w:rsidR="004E52A3" w:rsidRPr="00285D21">
        <w:rPr>
          <w:rFonts w:asciiTheme="minorHAnsi" w:hAnsiTheme="minorHAnsi" w:cstheme="minorBidi"/>
          <w:sz w:val="32"/>
          <w:szCs w:val="32"/>
        </w:rPr>
        <w:t>s</w:t>
      </w:r>
      <w:r w:rsidR="00066BF3" w:rsidRPr="00285D21">
        <w:rPr>
          <w:rFonts w:asciiTheme="minorHAnsi" w:hAnsiTheme="minorHAnsi" w:cstheme="minorBidi"/>
          <w:sz w:val="32"/>
          <w:szCs w:val="32"/>
        </w:rPr>
        <w:t xml:space="preserve"> on </w:t>
      </w:r>
      <w:r w:rsidR="00C041BF" w:rsidRPr="00285D21">
        <w:rPr>
          <w:rFonts w:asciiTheme="minorHAnsi" w:hAnsiTheme="minorHAnsi" w:cstheme="minorBidi"/>
          <w:sz w:val="32"/>
          <w:szCs w:val="32"/>
        </w:rPr>
        <w:t>ar</w:t>
      </w:r>
      <w:r w:rsidR="00365B3F" w:rsidRPr="00285D21">
        <w:rPr>
          <w:rFonts w:asciiTheme="minorHAnsi" w:hAnsiTheme="minorHAnsi" w:cstheme="minorBidi"/>
          <w:sz w:val="32"/>
          <w:szCs w:val="32"/>
        </w:rPr>
        <w:t xml:space="preserve">ts </w:t>
      </w:r>
      <w:r w:rsidR="003A15A2" w:rsidRPr="00285D21">
        <w:rPr>
          <w:rFonts w:asciiTheme="minorHAnsi" w:hAnsiTheme="minorHAnsi" w:cstheme="minorBidi"/>
          <w:sz w:val="32"/>
          <w:szCs w:val="32"/>
        </w:rPr>
        <w:t xml:space="preserve">&amp; culture </w:t>
      </w:r>
      <w:r w:rsidR="006B6C31" w:rsidRPr="00285D21">
        <w:rPr>
          <w:rFonts w:asciiTheme="minorHAnsi" w:hAnsiTheme="minorHAnsi" w:cstheme="minorBidi"/>
          <w:sz w:val="32"/>
          <w:szCs w:val="32"/>
        </w:rPr>
        <w:t>p</w:t>
      </w:r>
      <w:r w:rsidR="00066BF3" w:rsidRPr="00285D21">
        <w:rPr>
          <w:rFonts w:asciiTheme="minorHAnsi" w:hAnsiTheme="minorHAnsi" w:cstheme="minorBidi"/>
          <w:sz w:val="32"/>
          <w:szCs w:val="32"/>
        </w:rPr>
        <w:t>rovision and funding</w:t>
      </w:r>
      <w:bookmarkEnd w:id="47"/>
      <w:r w:rsidR="00066BF3" w:rsidRPr="00285D21">
        <w:rPr>
          <w:rFonts w:asciiTheme="minorHAnsi" w:hAnsiTheme="minorHAnsi" w:cstheme="minorBidi"/>
          <w:sz w:val="32"/>
          <w:szCs w:val="32"/>
        </w:rPr>
        <w:t xml:space="preserve"> </w:t>
      </w:r>
    </w:p>
    <w:p w14:paraId="41FB9A41" w14:textId="38712DCE" w:rsidR="009E4163" w:rsidRPr="000F7D83" w:rsidRDefault="005F577B" w:rsidP="00236555">
      <w:pPr>
        <w:pStyle w:val="Heading3"/>
        <w:rPr>
          <w:rFonts w:asciiTheme="minorHAnsi" w:hAnsiTheme="minorHAnsi" w:cstheme="minorBidi"/>
          <w:sz w:val="24"/>
          <w:szCs w:val="24"/>
        </w:rPr>
      </w:pPr>
      <w:bookmarkStart w:id="48" w:name="_Toc223685840"/>
      <w:r w:rsidRPr="000F7D83">
        <w:rPr>
          <w:rFonts w:asciiTheme="minorHAnsi" w:hAnsiTheme="minorHAnsi" w:cstheme="minorBidi"/>
          <w:sz w:val="24"/>
          <w:szCs w:val="24"/>
        </w:rPr>
        <w:t>F</w:t>
      </w:r>
      <w:r w:rsidR="006972D1" w:rsidRPr="000F7D83">
        <w:rPr>
          <w:rFonts w:asciiTheme="minorHAnsi" w:hAnsiTheme="minorHAnsi" w:cstheme="minorBidi"/>
          <w:sz w:val="24"/>
          <w:szCs w:val="24"/>
        </w:rPr>
        <w:t>uture</w:t>
      </w:r>
      <w:r w:rsidR="009E4163" w:rsidRPr="000F7D83">
        <w:rPr>
          <w:rFonts w:asciiTheme="minorHAnsi" w:hAnsiTheme="minorHAnsi" w:cstheme="minorBidi"/>
          <w:sz w:val="24"/>
          <w:szCs w:val="24"/>
        </w:rPr>
        <w:t xml:space="preserve"> cultural prominence</w:t>
      </w:r>
      <w:r w:rsidRPr="000F7D83">
        <w:rPr>
          <w:rFonts w:asciiTheme="minorHAnsi" w:hAnsiTheme="minorHAnsi" w:cstheme="minorBidi"/>
          <w:sz w:val="24"/>
          <w:szCs w:val="24"/>
        </w:rPr>
        <w:t xml:space="preserve"> challenge</w:t>
      </w:r>
      <w:r w:rsidR="00FB4F0B" w:rsidRPr="000F7D83">
        <w:rPr>
          <w:rFonts w:asciiTheme="minorHAnsi" w:hAnsiTheme="minorHAnsi" w:cstheme="minorBidi"/>
          <w:sz w:val="24"/>
          <w:szCs w:val="24"/>
        </w:rPr>
        <w:t>d</w:t>
      </w:r>
      <w:bookmarkEnd w:id="48"/>
    </w:p>
    <w:p w14:paraId="693A2BC1" w14:textId="55200667" w:rsidR="00C65812" w:rsidRPr="00E822B6" w:rsidRDefault="00091382" w:rsidP="00A306BD">
      <w:pPr>
        <w:pStyle w:val="Body"/>
        <w:spacing w:after="0" w:line="276" w:lineRule="auto"/>
        <w:rPr>
          <w:sz w:val="24"/>
          <w:szCs w:val="24"/>
        </w:rPr>
      </w:pPr>
      <w:r w:rsidRPr="00E822B6">
        <w:rPr>
          <w:sz w:val="24"/>
          <w:szCs w:val="24"/>
        </w:rPr>
        <w:t xml:space="preserve">Arts and culture remain a significant contributor to Wellington’s economic, social, and cultural wellbeing, with 6.72% of the city’s workforce employed in the creative sector, the highest share nationally according to the Infometrics </w:t>
      </w:r>
      <w:r w:rsidR="009E4163" w:rsidRPr="00E822B6">
        <w:rPr>
          <w:sz w:val="24"/>
          <w:szCs w:val="24"/>
        </w:rPr>
        <w:t>creative index.</w:t>
      </w:r>
      <w:r w:rsidR="009E4163" w:rsidRPr="00E822B6">
        <w:rPr>
          <w:sz w:val="24"/>
          <w:szCs w:val="24"/>
          <w:vertAlign w:val="superscript"/>
        </w:rPr>
        <w:footnoteReference w:id="4"/>
      </w:r>
      <w:r w:rsidR="009E4163" w:rsidRPr="00E822B6">
        <w:rPr>
          <w:sz w:val="24"/>
          <w:szCs w:val="24"/>
          <w:vertAlign w:val="superscript"/>
        </w:rPr>
        <w:t xml:space="preserve"> </w:t>
      </w:r>
    </w:p>
    <w:p w14:paraId="75BC51F1" w14:textId="77777777" w:rsidR="004726F3" w:rsidRPr="006B6C31" w:rsidRDefault="004726F3" w:rsidP="00A306BD">
      <w:pPr>
        <w:pStyle w:val="Body"/>
        <w:spacing w:after="0" w:line="276" w:lineRule="auto"/>
        <w:rPr>
          <w:sz w:val="24"/>
          <w:szCs w:val="24"/>
        </w:rPr>
      </w:pPr>
    </w:p>
    <w:p w14:paraId="11013D83" w14:textId="73720656" w:rsidR="00A168EF" w:rsidRPr="006B6C31" w:rsidRDefault="000E1E9A" w:rsidP="006B6C31">
      <w:pPr>
        <w:pStyle w:val="Body"/>
        <w:spacing w:after="0" w:line="276" w:lineRule="auto"/>
        <w:rPr>
          <w:sz w:val="24"/>
          <w:szCs w:val="24"/>
        </w:rPr>
      </w:pPr>
      <w:r>
        <w:rPr>
          <w:sz w:val="24"/>
          <w:szCs w:val="24"/>
        </w:rPr>
        <w:t>E</w:t>
      </w:r>
      <w:r w:rsidR="004726F3" w:rsidRPr="006E3DB0">
        <w:rPr>
          <w:sz w:val="24"/>
          <w:szCs w:val="24"/>
        </w:rPr>
        <w:t>vidence increasingly points to structural pressures that extend beyond overall funding levels and relate to how arts and culture provision is shaped, sustained, and delivered in Wellington</w:t>
      </w:r>
      <w:r w:rsidR="00A26CF3" w:rsidRPr="006B6C31">
        <w:rPr>
          <w:sz w:val="24"/>
          <w:szCs w:val="24"/>
        </w:rPr>
        <w:t xml:space="preserve">. </w:t>
      </w:r>
      <w:r w:rsidR="004726F3" w:rsidRPr="006E3DB0">
        <w:rPr>
          <w:sz w:val="24"/>
          <w:szCs w:val="24"/>
        </w:rPr>
        <w:t>Other cities are continuing to</w:t>
      </w:r>
      <w:r w:rsidR="009E4163" w:rsidRPr="006B6C31">
        <w:rPr>
          <w:sz w:val="24"/>
          <w:szCs w:val="24"/>
        </w:rPr>
        <w:t xml:space="preserve"> invest</w:t>
      </w:r>
      <w:r w:rsidR="00890BCF" w:rsidRPr="00081548">
        <w:rPr>
          <w:sz w:val="24"/>
          <w:szCs w:val="24"/>
          <w:vertAlign w:val="superscript"/>
        </w:rPr>
        <w:footnoteReference w:id="5"/>
      </w:r>
      <w:r w:rsidR="009E4163" w:rsidRPr="006B6C31">
        <w:rPr>
          <w:sz w:val="24"/>
          <w:szCs w:val="24"/>
        </w:rPr>
        <w:t xml:space="preserve"> in arts and culture</w:t>
      </w:r>
      <w:r w:rsidR="00964BAC" w:rsidRPr="006B6C31">
        <w:rPr>
          <w:sz w:val="24"/>
          <w:szCs w:val="24"/>
        </w:rPr>
        <w:t>,</w:t>
      </w:r>
      <w:r w:rsidR="00091382" w:rsidRPr="006E3DB0">
        <w:rPr>
          <w:sz w:val="24"/>
          <w:szCs w:val="24"/>
        </w:rPr>
        <w:t xml:space="preserve"> intensifying competition for audiences, funding, and creative talent. While national perceptions of Wellington as a city with a rich and diverse arts scene remain relatively strong, confidence in the city’s status as New Zealand’s events capital has declined to its lowest level in recent years. </w:t>
      </w:r>
    </w:p>
    <w:p w14:paraId="095724E3" w14:textId="77777777" w:rsidR="00A168EF" w:rsidRPr="006B6C31" w:rsidRDefault="00A168EF" w:rsidP="006B6C31">
      <w:pPr>
        <w:pStyle w:val="Body"/>
        <w:spacing w:after="0" w:line="276" w:lineRule="auto"/>
        <w:rPr>
          <w:sz w:val="24"/>
          <w:szCs w:val="24"/>
        </w:rPr>
      </w:pPr>
    </w:p>
    <w:p w14:paraId="7078380C" w14:textId="77777777" w:rsidR="00A168EF" w:rsidRPr="006B6C31" w:rsidRDefault="00A168EF" w:rsidP="006B6C31">
      <w:pPr>
        <w:pStyle w:val="Body"/>
        <w:spacing w:after="0" w:line="276" w:lineRule="auto"/>
        <w:rPr>
          <w:sz w:val="24"/>
          <w:szCs w:val="24"/>
        </w:rPr>
      </w:pPr>
      <w:r w:rsidRPr="006B6C31">
        <w:rPr>
          <w:sz w:val="24"/>
          <w:szCs w:val="24"/>
        </w:rPr>
        <w:t>T</w:t>
      </w:r>
      <w:r w:rsidR="00091382" w:rsidRPr="006E3DB0">
        <w:rPr>
          <w:sz w:val="24"/>
          <w:szCs w:val="24"/>
        </w:rPr>
        <w:t>his shift suggests that challenges are not solely financial, but also relate to the mix, reach, and accessibility of arts and cultural offerings, and how well these align with changing audience expectations and demographics.</w:t>
      </w:r>
    </w:p>
    <w:p w14:paraId="03DA7090" w14:textId="6F2EC63E" w:rsidR="00091382" w:rsidRPr="006E3DB0" w:rsidRDefault="00091382" w:rsidP="006B6C31">
      <w:pPr>
        <w:pStyle w:val="Body"/>
        <w:spacing w:after="0" w:line="276" w:lineRule="auto"/>
        <w:rPr>
          <w:sz w:val="24"/>
          <w:szCs w:val="24"/>
        </w:rPr>
      </w:pPr>
      <w:r w:rsidRPr="006B6C31">
        <w:rPr>
          <w:sz w:val="24"/>
          <w:szCs w:val="24"/>
        </w:rPr>
        <w:t xml:space="preserve"> </w:t>
      </w:r>
    </w:p>
    <w:p w14:paraId="6E1CE3B4" w14:textId="68310BEE" w:rsidR="00091382" w:rsidRPr="006E3DB0" w:rsidRDefault="00091382" w:rsidP="006B6C31">
      <w:pPr>
        <w:pStyle w:val="Body"/>
        <w:spacing w:after="0" w:line="276" w:lineRule="auto"/>
        <w:rPr>
          <w:sz w:val="24"/>
          <w:szCs w:val="24"/>
        </w:rPr>
      </w:pPr>
      <w:r w:rsidRPr="006E3DB0">
        <w:rPr>
          <w:sz w:val="24"/>
          <w:szCs w:val="24"/>
        </w:rPr>
        <w:t>Demographic evidence reinforces this point. Younger people, those with dependent children, and women are more likely to support Wellington’s arts capital status, while older residents (60+) show lower levels of agreement</w:t>
      </w:r>
      <w:r w:rsidR="0044381D">
        <w:rPr>
          <w:sz w:val="24"/>
          <w:szCs w:val="24"/>
        </w:rPr>
        <w:t xml:space="preserve"> according to the </w:t>
      </w:r>
      <w:r w:rsidR="000C212F">
        <w:rPr>
          <w:sz w:val="24"/>
          <w:szCs w:val="24"/>
        </w:rPr>
        <w:t xml:space="preserve">2025 </w:t>
      </w:r>
      <w:r w:rsidR="0044381D">
        <w:rPr>
          <w:sz w:val="24"/>
          <w:szCs w:val="24"/>
        </w:rPr>
        <w:t>Residents Monitoring Surve</w:t>
      </w:r>
      <w:r w:rsidR="000C212F">
        <w:rPr>
          <w:sz w:val="24"/>
          <w:szCs w:val="24"/>
        </w:rPr>
        <w:t>y</w:t>
      </w:r>
      <w:r w:rsidRPr="006E3DB0">
        <w:rPr>
          <w:sz w:val="24"/>
          <w:szCs w:val="24"/>
        </w:rPr>
        <w:t>. These differences point to uneven experiences of, and connection with, current provision. They also suggest that the issue is not simply maintaining existing activity, but ensuring that the range, format, and distribution of arts and culture opportunities remain relevant and inclusive across the population.</w:t>
      </w:r>
      <w:r w:rsidRPr="006B6C31">
        <w:rPr>
          <w:sz w:val="24"/>
          <w:szCs w:val="24"/>
        </w:rPr>
        <w:t xml:space="preserve"> </w:t>
      </w:r>
    </w:p>
    <w:p w14:paraId="75B05EE8" w14:textId="77777777" w:rsidR="004B7CD3" w:rsidRPr="00666A4B" w:rsidRDefault="004B7CD3" w:rsidP="00666A4B">
      <w:pPr>
        <w:pStyle w:val="Body"/>
        <w:spacing w:after="0" w:line="276" w:lineRule="auto"/>
        <w:rPr>
          <w:sz w:val="24"/>
          <w:szCs w:val="24"/>
        </w:rPr>
      </w:pPr>
    </w:p>
    <w:p w14:paraId="15DF3E7F" w14:textId="5C277B21" w:rsidR="005271AE" w:rsidRPr="00666A4B" w:rsidRDefault="004B7CD3" w:rsidP="00666A4B">
      <w:pPr>
        <w:pStyle w:val="Body"/>
        <w:spacing w:after="0" w:line="276" w:lineRule="auto"/>
        <w:rPr>
          <w:sz w:val="24"/>
          <w:szCs w:val="24"/>
        </w:rPr>
      </w:pPr>
      <w:r w:rsidRPr="00666A4B">
        <w:rPr>
          <w:sz w:val="24"/>
          <w:szCs w:val="24"/>
        </w:rPr>
        <w:t>Internal reviews and commissioned analysis indicate that the performance of Wellington’s civic venues is currently suboptimal, with long</w:t>
      </w:r>
      <w:r w:rsidRPr="00666A4B">
        <w:rPr>
          <w:sz w:val="24"/>
          <w:szCs w:val="24"/>
        </w:rPr>
        <w:noBreakHyphen/>
        <w:t xml:space="preserve">standing concern from sector stakeholders </w:t>
      </w:r>
      <w:r w:rsidRPr="00666A4B">
        <w:rPr>
          <w:sz w:val="24"/>
          <w:szCs w:val="24"/>
        </w:rPr>
        <w:lastRenderedPageBreak/>
        <w:t xml:space="preserve">about how well the venue network is functioning overall. Event activity data shows wide variation in use across the portfolio in FY24 with some venues hosting high numbers of events while others record materially lower activity, and at least one major venue not operating during that period. Recent utilisation has also been affected by asset condition and risk </w:t>
      </w:r>
      <w:r w:rsidR="0026454C" w:rsidRPr="00666A4B">
        <w:rPr>
          <w:sz w:val="24"/>
          <w:szCs w:val="24"/>
        </w:rPr>
        <w:t>mitigation</w:t>
      </w:r>
      <w:r w:rsidRPr="00666A4B">
        <w:rPr>
          <w:sz w:val="24"/>
          <w:szCs w:val="24"/>
        </w:rPr>
        <w:t xml:space="preserve"> decisions, with bookings at some venues deliberately constrained, suppressing activity regardless of demand. Portfolio reviews further identify venue accessibility and customer experience as recurring issues alongside utilisation, suggesting that layout, operational settings</w:t>
      </w:r>
      <w:r w:rsidR="002D7482" w:rsidRPr="00666A4B">
        <w:rPr>
          <w:sz w:val="24"/>
          <w:szCs w:val="24"/>
        </w:rPr>
        <w:t xml:space="preserve"> and physical access</w:t>
      </w:r>
      <w:r w:rsidRPr="00666A4B">
        <w:rPr>
          <w:sz w:val="24"/>
          <w:szCs w:val="24"/>
        </w:rPr>
        <w:t xml:space="preserve"> may be limiting participation for some audiences. </w:t>
      </w:r>
      <w:r w:rsidR="005271AE" w:rsidRPr="00666A4B">
        <w:rPr>
          <w:sz w:val="24"/>
          <w:szCs w:val="24"/>
        </w:rPr>
        <w:t xml:space="preserve">For example, feedback from attendees at a major arts event noted that unclear wayfinding signage and limited seating options made the venue challenging to navigate and enjoy, particularly for older visitors and those with mobility needs. </w:t>
      </w:r>
      <w:r w:rsidRPr="00666A4B">
        <w:rPr>
          <w:sz w:val="24"/>
          <w:szCs w:val="24"/>
        </w:rPr>
        <w:t>Taken together, these indicators point to uneven utilisation across the network, driven by a combination of asset condition, accessibility constraints, content mix, and operating models, rather than overall lack of interest in arts and cultural events.</w:t>
      </w:r>
    </w:p>
    <w:p w14:paraId="6EE088B6" w14:textId="77777777" w:rsidR="00652E2D" w:rsidRPr="000F7D83" w:rsidRDefault="00652E2D" w:rsidP="007E030F">
      <w:pPr>
        <w:pStyle w:val="Heading3"/>
        <w:rPr>
          <w:rFonts w:asciiTheme="minorHAnsi" w:hAnsiTheme="minorHAnsi" w:cstheme="minorBidi"/>
          <w:sz w:val="24"/>
          <w:szCs w:val="24"/>
        </w:rPr>
      </w:pPr>
      <w:bookmarkStart w:id="49" w:name="_Toc223685841"/>
      <w:r w:rsidRPr="000F7D83">
        <w:rPr>
          <w:rFonts w:asciiTheme="minorHAnsi" w:hAnsiTheme="minorHAnsi" w:cstheme="minorBidi"/>
          <w:sz w:val="24"/>
          <w:szCs w:val="24"/>
        </w:rPr>
        <w:t>Interaction between provision and f</w:t>
      </w:r>
      <w:r w:rsidR="004F2916" w:rsidRPr="000F7D83">
        <w:rPr>
          <w:rFonts w:asciiTheme="minorHAnsi" w:hAnsiTheme="minorHAnsi" w:cstheme="minorBidi"/>
          <w:sz w:val="24"/>
          <w:szCs w:val="24"/>
        </w:rPr>
        <w:t>unding constraints</w:t>
      </w:r>
      <w:bookmarkEnd w:id="49"/>
    </w:p>
    <w:p w14:paraId="3485C64F" w14:textId="77777777" w:rsidR="00D86800" w:rsidRDefault="00091382" w:rsidP="006B6C31">
      <w:pPr>
        <w:pStyle w:val="Body"/>
        <w:spacing w:after="0" w:line="276" w:lineRule="auto"/>
        <w:rPr>
          <w:sz w:val="24"/>
          <w:szCs w:val="24"/>
        </w:rPr>
      </w:pPr>
      <w:r w:rsidRPr="006E3DB0">
        <w:rPr>
          <w:sz w:val="24"/>
          <w:szCs w:val="24"/>
        </w:rPr>
        <w:t xml:space="preserve">Funding constraints are a critical part of this picture, but they interact closely with provision. Arts and culture funding in Wellington is increasingly tight, fragmented, and inequitable, with city residents subsidising assets and activities that are used regionally. At the same time, reductions are occurring across all major funding sources, including central government, philanthropy, and user-pays, increasing pressure on local funding streams. </w:t>
      </w:r>
    </w:p>
    <w:p w14:paraId="0D8261EE" w14:textId="77777777" w:rsidR="00091382" w:rsidRPr="006E3DB0" w:rsidRDefault="00091382" w:rsidP="006B6C31">
      <w:pPr>
        <w:pStyle w:val="Body"/>
        <w:spacing w:after="0" w:line="276" w:lineRule="auto"/>
        <w:rPr>
          <w:sz w:val="24"/>
          <w:szCs w:val="24"/>
        </w:rPr>
      </w:pPr>
    </w:p>
    <w:p w14:paraId="5DF3ABF2" w14:textId="24286772" w:rsidR="00091382" w:rsidRDefault="39F4FB94" w:rsidP="006B6C31">
      <w:pPr>
        <w:pStyle w:val="Body"/>
        <w:spacing w:after="0" w:line="276" w:lineRule="auto"/>
        <w:rPr>
          <w:sz w:val="24"/>
          <w:szCs w:val="24"/>
        </w:rPr>
      </w:pPr>
      <w:r w:rsidRPr="63338093">
        <w:rPr>
          <w:sz w:val="24"/>
          <w:szCs w:val="24"/>
        </w:rPr>
        <w:t>A key structural challenge is that much of the arts and culture sector looks to Wellington City Council as the primary and, in many cases, default funder</w:t>
      </w:r>
      <w:r w:rsidR="3F8CA3E6" w:rsidRPr="63338093">
        <w:rPr>
          <w:sz w:val="24"/>
          <w:szCs w:val="24"/>
        </w:rPr>
        <w:t xml:space="preserve"> </w:t>
      </w:r>
      <w:r w:rsidR="2B3D3E1F" w:rsidRPr="63338093">
        <w:rPr>
          <w:sz w:val="24"/>
          <w:szCs w:val="24"/>
        </w:rPr>
        <w:t xml:space="preserve">- </w:t>
      </w:r>
      <w:r w:rsidRPr="63338093">
        <w:rPr>
          <w:sz w:val="24"/>
          <w:szCs w:val="24"/>
        </w:rPr>
        <w:t xml:space="preserve">not only for Council-owned venues (which </w:t>
      </w:r>
      <w:r w:rsidR="3A62B852" w:rsidRPr="63338093">
        <w:rPr>
          <w:sz w:val="24"/>
          <w:szCs w:val="24"/>
        </w:rPr>
        <w:t xml:space="preserve">pose another significant challenge and </w:t>
      </w:r>
      <w:r w:rsidR="1BD4CC70" w:rsidRPr="63338093">
        <w:rPr>
          <w:sz w:val="24"/>
          <w:szCs w:val="24"/>
        </w:rPr>
        <w:t>are</w:t>
      </w:r>
      <w:r w:rsidR="3A62B852" w:rsidRPr="63338093">
        <w:rPr>
          <w:sz w:val="24"/>
          <w:szCs w:val="24"/>
        </w:rPr>
        <w:t xml:space="preserve"> </w:t>
      </w:r>
      <w:r w:rsidRPr="63338093">
        <w:rPr>
          <w:sz w:val="24"/>
          <w:szCs w:val="24"/>
        </w:rPr>
        <w:t>considered separately),</w:t>
      </w:r>
      <w:r w:rsidR="2B3D3E1F" w:rsidRPr="63338093">
        <w:rPr>
          <w:sz w:val="24"/>
          <w:szCs w:val="24"/>
        </w:rPr>
        <w:t xml:space="preserve"> </w:t>
      </w:r>
      <w:r w:rsidRPr="63338093">
        <w:rPr>
          <w:sz w:val="24"/>
          <w:szCs w:val="24"/>
        </w:rPr>
        <w:t>but for a wide range of programmes, organisations, events, and community-based activity. This reliance places increasing pressure on Council budgets to sustain both the scale and diversity of provision, particularly in a constrained fiscal environment. It also limits the sector’s resilience, as alternative revenue streams and co-investment models have not kept pace with rising costs and changing participation patterns.</w:t>
      </w:r>
    </w:p>
    <w:p w14:paraId="774E1835" w14:textId="77777777" w:rsidR="00335C20" w:rsidRPr="006E3DB0" w:rsidRDefault="00335C20" w:rsidP="006B6C31">
      <w:pPr>
        <w:pStyle w:val="Body"/>
        <w:spacing w:after="0" w:line="276" w:lineRule="auto"/>
        <w:rPr>
          <w:sz w:val="24"/>
          <w:szCs w:val="24"/>
        </w:rPr>
      </w:pPr>
    </w:p>
    <w:p w14:paraId="68183D80" w14:textId="77777777" w:rsidR="00091382" w:rsidRDefault="00091382" w:rsidP="006B6C31">
      <w:pPr>
        <w:pStyle w:val="Body"/>
        <w:spacing w:after="0" w:line="276" w:lineRule="auto"/>
        <w:rPr>
          <w:sz w:val="24"/>
          <w:szCs w:val="24"/>
        </w:rPr>
      </w:pPr>
      <w:r w:rsidRPr="006E3DB0">
        <w:rPr>
          <w:sz w:val="24"/>
          <w:szCs w:val="24"/>
        </w:rPr>
        <w:t>As a result, funding pressures manifest not only as reduced capacity to invest, but also as constraints on what can be provided, where, and for whom. Fragmented regional coordination, transport and affordability barriers, limited venue capacity, and insufficient targeted marketing further restrict participation and audience growth, reducing the overall impact and value realised from existing investment.</w:t>
      </w:r>
      <w:r w:rsidRPr="006B6C31">
        <w:rPr>
          <w:sz w:val="24"/>
          <w:szCs w:val="24"/>
        </w:rPr>
        <w:t xml:space="preserve"> </w:t>
      </w:r>
    </w:p>
    <w:p w14:paraId="6ACAEE63" w14:textId="77777777" w:rsidR="00350866" w:rsidRPr="006E3DB0" w:rsidRDefault="00350866" w:rsidP="006B6C31">
      <w:pPr>
        <w:pStyle w:val="Body"/>
        <w:spacing w:after="0" w:line="276" w:lineRule="auto"/>
        <w:rPr>
          <w:sz w:val="24"/>
          <w:szCs w:val="24"/>
        </w:rPr>
      </w:pPr>
    </w:p>
    <w:p w14:paraId="04FC487F" w14:textId="77777777" w:rsidR="00091382" w:rsidRPr="006B6C31" w:rsidRDefault="00091382" w:rsidP="006B6C31">
      <w:pPr>
        <w:pStyle w:val="Body"/>
        <w:spacing w:after="0" w:line="276" w:lineRule="auto"/>
        <w:rPr>
          <w:sz w:val="24"/>
          <w:szCs w:val="24"/>
        </w:rPr>
      </w:pPr>
      <w:r w:rsidRPr="006E3DB0">
        <w:rPr>
          <w:sz w:val="24"/>
          <w:szCs w:val="24"/>
        </w:rPr>
        <w:t xml:space="preserve">Addressing risks to Wellington’s cultural prominence therefore requires a dual focus: improving the sustainability and diversification of funding, and reshaping provision to maximise reach, relevance, and value. Opportunities include adopting new technologies to create different types of cultural experiences, increasing the use of existing facilities for a broader range of activity, improving the visibility and coherence of Council-supported initiatives, and deepening engagement with communities to better understand and respond to audience needs. Strengthening these areas would support more effective use of limited resources, reduce over-reliance on Council funding over time, and help maintain </w:t>
      </w:r>
      <w:r w:rsidRPr="006E3DB0">
        <w:rPr>
          <w:sz w:val="24"/>
          <w:szCs w:val="24"/>
        </w:rPr>
        <w:lastRenderedPageBreak/>
        <w:t xml:space="preserve">Wellington’s position as a creative capital in a more competitive and constrained environment. </w:t>
      </w:r>
    </w:p>
    <w:p w14:paraId="5D75E050" w14:textId="77777777" w:rsidR="00091382" w:rsidRPr="006B6C31" w:rsidRDefault="00091382" w:rsidP="006B6C31">
      <w:pPr>
        <w:pStyle w:val="Body"/>
        <w:spacing w:after="0" w:line="276" w:lineRule="auto"/>
        <w:rPr>
          <w:sz w:val="24"/>
          <w:szCs w:val="24"/>
        </w:rPr>
      </w:pPr>
    </w:p>
    <w:p w14:paraId="0E2B5567" w14:textId="77777777" w:rsidR="00091382" w:rsidRPr="006B6C31" w:rsidRDefault="00091382" w:rsidP="006B6C31">
      <w:pPr>
        <w:pStyle w:val="Body"/>
        <w:spacing w:after="0" w:line="276" w:lineRule="auto"/>
        <w:rPr>
          <w:sz w:val="24"/>
          <w:szCs w:val="24"/>
        </w:rPr>
      </w:pPr>
      <w:r w:rsidRPr="006E3DB0">
        <w:rPr>
          <w:sz w:val="24"/>
          <w:szCs w:val="24"/>
        </w:rPr>
        <w:t>The challenges outlined above relate primarily to the sustainability and mix of arts and culture provision and the sector’s reliance on Council funding for programmes and activity; issues relating specifically to Council-owned venues and physical assets are considered separately in the sections that follow.</w:t>
      </w:r>
    </w:p>
    <w:p w14:paraId="684A45F2" w14:textId="77777777" w:rsidR="00A26E23" w:rsidRDefault="00A26E23" w:rsidP="00A306BD">
      <w:pPr>
        <w:pStyle w:val="Body"/>
        <w:spacing w:after="0" w:line="276" w:lineRule="auto"/>
        <w:rPr>
          <w:sz w:val="24"/>
          <w:szCs w:val="24"/>
        </w:rPr>
      </w:pPr>
    </w:p>
    <w:p w14:paraId="689B74C0" w14:textId="2DD0F5FB" w:rsidR="00B36D02" w:rsidRDefault="00B36D02" w:rsidP="00A306BD">
      <w:pPr>
        <w:pStyle w:val="Body"/>
        <w:spacing w:after="0" w:line="276" w:lineRule="auto"/>
        <w:rPr>
          <w:sz w:val="24"/>
          <w:szCs w:val="24"/>
        </w:rPr>
      </w:pPr>
      <w:r>
        <w:rPr>
          <w:noProof/>
          <w:sz w:val="24"/>
          <w:szCs w:val="24"/>
        </w:rPr>
        <w:drawing>
          <wp:inline distT="0" distB="0" distL="0" distR="0" wp14:anchorId="447966A4" wp14:editId="6983FE08">
            <wp:extent cx="6116955" cy="4079875"/>
            <wp:effectExtent l="0" t="0" r="0" b="0"/>
            <wp:docPr id="1835376991" name="Picture 2" descr="Photograph of six tall, colorful wind cones mounted on poles against a cloudy sky, used for indicating wind direction and speed. Each cone features a distinct color pattern including orange, yellow, black, and red. This art captures the windy Wellington nature and is found on the waterfront along Cobham 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376991" name="Picture 2" descr="Photograph of six tall, colorful wind cones mounted on poles against a cloudy sky, used for indicating wind direction and speed. Each cone features a distinct color pattern including orange, yellow, black, and red. This art captures the windy Wellington nature and is found on the waterfront along Cobham Dr."/>
                    <pic:cNvPicPr/>
                  </pic:nvPicPr>
                  <pic:blipFill>
                    <a:blip r:embed="rId24"/>
                    <a:stretch>
                      <a:fillRect/>
                    </a:stretch>
                  </pic:blipFill>
                  <pic:spPr>
                    <a:xfrm>
                      <a:off x="0" y="0"/>
                      <a:ext cx="6116955" cy="4079875"/>
                    </a:xfrm>
                    <a:prstGeom prst="rect">
                      <a:avLst/>
                    </a:prstGeom>
                  </pic:spPr>
                </pic:pic>
              </a:graphicData>
            </a:graphic>
          </wp:inline>
        </w:drawing>
      </w:r>
    </w:p>
    <w:p w14:paraId="7FD14BBE" w14:textId="77777777" w:rsidR="00B36D02" w:rsidRDefault="00B36D02" w:rsidP="00A306BD">
      <w:pPr>
        <w:pStyle w:val="Body"/>
        <w:spacing w:after="0" w:line="276" w:lineRule="auto"/>
        <w:rPr>
          <w:sz w:val="24"/>
          <w:szCs w:val="24"/>
        </w:rPr>
      </w:pPr>
    </w:p>
    <w:p w14:paraId="7AE2C03A" w14:textId="3B0C9A6A" w:rsidR="00EE5996" w:rsidRPr="00C16121" w:rsidRDefault="00EE5996" w:rsidP="00C16121">
      <w:pPr>
        <w:pStyle w:val="Heading2"/>
        <w:spacing w:before="0" w:after="0" w:line="276" w:lineRule="auto"/>
        <w:rPr>
          <w:rFonts w:asciiTheme="minorHAnsi" w:hAnsiTheme="minorHAnsi" w:cstheme="minorBidi"/>
          <w:sz w:val="32"/>
          <w:szCs w:val="32"/>
        </w:rPr>
      </w:pPr>
      <w:bookmarkStart w:id="50" w:name="_Toc223685842"/>
      <w:r w:rsidRPr="00C16121">
        <w:rPr>
          <w:rFonts w:asciiTheme="minorHAnsi" w:hAnsiTheme="minorHAnsi" w:cstheme="minorBidi"/>
          <w:sz w:val="32"/>
          <w:szCs w:val="32"/>
        </w:rPr>
        <w:t xml:space="preserve">Under-performing and costly arts </w:t>
      </w:r>
      <w:r w:rsidR="00FF10BD" w:rsidRPr="00C16121">
        <w:rPr>
          <w:rFonts w:asciiTheme="minorHAnsi" w:hAnsiTheme="minorHAnsi" w:cstheme="minorBidi"/>
          <w:sz w:val="32"/>
          <w:szCs w:val="32"/>
        </w:rPr>
        <w:t>and cultur</w:t>
      </w:r>
      <w:r w:rsidRPr="00C16121">
        <w:rPr>
          <w:rFonts w:asciiTheme="minorHAnsi" w:hAnsiTheme="minorHAnsi" w:cstheme="minorBidi"/>
          <w:sz w:val="32"/>
          <w:szCs w:val="32"/>
        </w:rPr>
        <w:t>e</w:t>
      </w:r>
      <w:r w:rsidR="0081104D" w:rsidRPr="00C16121">
        <w:rPr>
          <w:rFonts w:asciiTheme="minorHAnsi" w:hAnsiTheme="minorHAnsi" w:cstheme="minorBidi"/>
          <w:sz w:val="32"/>
          <w:szCs w:val="32"/>
        </w:rPr>
        <w:t xml:space="preserve"> </w:t>
      </w:r>
      <w:r w:rsidR="004D7EBA" w:rsidRPr="00C16121">
        <w:rPr>
          <w:rFonts w:asciiTheme="minorHAnsi" w:hAnsiTheme="minorHAnsi" w:cstheme="minorBidi"/>
          <w:sz w:val="32"/>
          <w:szCs w:val="32"/>
        </w:rPr>
        <w:t>assets</w:t>
      </w:r>
      <w:bookmarkEnd w:id="50"/>
    </w:p>
    <w:p w14:paraId="29326452" w14:textId="58317D83" w:rsidR="00924567" w:rsidRPr="000F7D83" w:rsidRDefault="00C8145D" w:rsidP="007E030F">
      <w:pPr>
        <w:pStyle w:val="Heading3"/>
        <w:rPr>
          <w:rFonts w:asciiTheme="minorHAnsi" w:hAnsiTheme="minorHAnsi" w:cstheme="minorBidi"/>
          <w:sz w:val="24"/>
          <w:szCs w:val="24"/>
        </w:rPr>
      </w:pPr>
      <w:bookmarkStart w:id="51" w:name="_Toc223685843"/>
      <w:r w:rsidRPr="000F7D83">
        <w:rPr>
          <w:rFonts w:asciiTheme="minorHAnsi" w:hAnsiTheme="minorHAnsi" w:cstheme="minorBidi"/>
          <w:sz w:val="24"/>
          <w:szCs w:val="24"/>
        </w:rPr>
        <w:t xml:space="preserve">Council-owned </w:t>
      </w:r>
      <w:r w:rsidR="00833D56" w:rsidRPr="000F7D83">
        <w:rPr>
          <w:rFonts w:asciiTheme="minorHAnsi" w:hAnsiTheme="minorHAnsi" w:cstheme="minorBidi"/>
          <w:sz w:val="24"/>
          <w:szCs w:val="24"/>
        </w:rPr>
        <w:t>assets are e</w:t>
      </w:r>
      <w:r w:rsidR="00F40DB6" w:rsidRPr="000F7D83">
        <w:rPr>
          <w:rFonts w:asciiTheme="minorHAnsi" w:hAnsiTheme="minorHAnsi" w:cstheme="minorBidi"/>
          <w:sz w:val="24"/>
          <w:szCs w:val="24"/>
        </w:rPr>
        <w:t>xpensive</w:t>
      </w:r>
      <w:r w:rsidR="00BD5552" w:rsidRPr="000F7D83">
        <w:rPr>
          <w:rFonts w:asciiTheme="minorHAnsi" w:hAnsiTheme="minorHAnsi" w:cstheme="minorBidi"/>
          <w:sz w:val="24"/>
          <w:szCs w:val="24"/>
        </w:rPr>
        <w:t xml:space="preserve"> to own</w:t>
      </w:r>
      <w:r w:rsidR="00F40DB6" w:rsidRPr="000F7D83">
        <w:rPr>
          <w:rFonts w:asciiTheme="minorHAnsi" w:hAnsiTheme="minorHAnsi" w:cstheme="minorBidi"/>
          <w:sz w:val="24"/>
          <w:szCs w:val="24"/>
        </w:rPr>
        <w:t xml:space="preserve">, </w:t>
      </w:r>
      <w:r w:rsidR="00833D56" w:rsidRPr="000F7D83">
        <w:rPr>
          <w:rFonts w:asciiTheme="minorHAnsi" w:hAnsiTheme="minorHAnsi" w:cstheme="minorBidi"/>
          <w:sz w:val="24"/>
          <w:szCs w:val="24"/>
        </w:rPr>
        <w:t xml:space="preserve">yet </w:t>
      </w:r>
      <w:r w:rsidR="00D87A18" w:rsidRPr="000F7D83">
        <w:rPr>
          <w:rFonts w:asciiTheme="minorHAnsi" w:hAnsiTheme="minorHAnsi" w:cstheme="minorBidi"/>
          <w:sz w:val="24"/>
          <w:szCs w:val="24"/>
        </w:rPr>
        <w:t>inefficient and under</w:t>
      </w:r>
      <w:r w:rsidR="0025422B" w:rsidRPr="000F7D83">
        <w:rPr>
          <w:rFonts w:asciiTheme="minorHAnsi" w:hAnsiTheme="minorHAnsi" w:cstheme="minorBidi"/>
          <w:sz w:val="24"/>
          <w:szCs w:val="24"/>
        </w:rPr>
        <w:t>utilised</w:t>
      </w:r>
      <w:bookmarkEnd w:id="51"/>
    </w:p>
    <w:p w14:paraId="67F57CF6" w14:textId="0A6B9D48" w:rsidR="00EE5996" w:rsidRPr="00EE5996" w:rsidRDefault="4AF2484E" w:rsidP="00EE5996">
      <w:pPr>
        <w:pStyle w:val="Body"/>
        <w:spacing w:after="0" w:line="276" w:lineRule="auto"/>
        <w:rPr>
          <w:sz w:val="24"/>
          <w:szCs w:val="24"/>
        </w:rPr>
      </w:pPr>
      <w:r w:rsidRPr="63338093">
        <w:rPr>
          <w:sz w:val="24"/>
          <w:szCs w:val="24"/>
        </w:rPr>
        <w:t>Many of the Council’s key arts and culture facilities are expensive to operate and maintain, yet are not generating commensurate cultural, social or economic benefits. A number of venues suffer from low utilisation and limited audience reach, meaning they are not used to their full potential. This under-performance constrains artistic outcomes and reduces spi</w:t>
      </w:r>
      <w:r w:rsidR="408E115F" w:rsidRPr="63338093">
        <w:rPr>
          <w:sz w:val="24"/>
          <w:szCs w:val="24"/>
        </w:rPr>
        <w:t>ll</w:t>
      </w:r>
      <w:r w:rsidRPr="63338093">
        <w:rPr>
          <w:sz w:val="24"/>
          <w:szCs w:val="24"/>
        </w:rPr>
        <w:t>-o</w:t>
      </w:r>
      <w:r w:rsidR="1C3AD540" w:rsidRPr="63338093">
        <w:rPr>
          <w:sz w:val="24"/>
          <w:szCs w:val="24"/>
        </w:rPr>
        <w:t>ver</w:t>
      </w:r>
      <w:r w:rsidRPr="63338093">
        <w:rPr>
          <w:sz w:val="24"/>
          <w:szCs w:val="24"/>
        </w:rPr>
        <w:t xml:space="preserve"> benefits such as city centre vibrancy, tourism, and local spending. At the same time, the facilities themselves are aging and require ongoing capital investment (including seismic strengthening and modernisation) just to remain safe and functional. </w:t>
      </w:r>
    </w:p>
    <w:p w14:paraId="4FC7C800" w14:textId="77777777" w:rsidR="00EE5996" w:rsidRPr="00EE5996" w:rsidRDefault="00EE5996" w:rsidP="00EE5996">
      <w:pPr>
        <w:pStyle w:val="Body"/>
        <w:spacing w:after="0" w:line="276" w:lineRule="auto"/>
        <w:rPr>
          <w:sz w:val="24"/>
          <w:szCs w:val="24"/>
        </w:rPr>
      </w:pPr>
    </w:p>
    <w:p w14:paraId="3E5091A6" w14:textId="77777777" w:rsidR="00EE5996" w:rsidRPr="00EE5996" w:rsidRDefault="00EE5996" w:rsidP="00EE5996">
      <w:pPr>
        <w:pStyle w:val="Body"/>
        <w:spacing w:after="0" w:line="276" w:lineRule="auto"/>
        <w:rPr>
          <w:sz w:val="24"/>
          <w:szCs w:val="24"/>
        </w:rPr>
      </w:pPr>
      <w:r w:rsidRPr="00EE5996">
        <w:rPr>
          <w:sz w:val="24"/>
          <w:szCs w:val="24"/>
        </w:rPr>
        <w:t xml:space="preserve">The result is a high cost per user and an unsustainable subsidy burden on ratepayers. In a constrained fiscal environment, it will be increasingly difficult to justify pouring significant funds into under-utilised or inefficient assets without evidence of improved performance. </w:t>
      </w:r>
    </w:p>
    <w:p w14:paraId="33F06B7E" w14:textId="77777777" w:rsidR="00EE5996" w:rsidRPr="00EE5996" w:rsidRDefault="00EE5996" w:rsidP="00EE5996">
      <w:pPr>
        <w:pStyle w:val="Body"/>
        <w:spacing w:after="0" w:line="276" w:lineRule="auto"/>
        <w:rPr>
          <w:sz w:val="24"/>
          <w:szCs w:val="24"/>
        </w:rPr>
      </w:pPr>
      <w:permStart w:id="820145120" w:edGrp="everyone"/>
      <w:permEnd w:id="820145120"/>
    </w:p>
    <w:p w14:paraId="2958809D" w14:textId="10690306" w:rsidR="00EE5996" w:rsidRDefault="00EE5996" w:rsidP="00EE5996">
      <w:pPr>
        <w:pStyle w:val="Body"/>
        <w:spacing w:after="0" w:line="276" w:lineRule="auto"/>
        <w:rPr>
          <w:sz w:val="24"/>
          <w:szCs w:val="24"/>
        </w:rPr>
      </w:pPr>
      <w:r w:rsidRPr="00EE5996">
        <w:rPr>
          <w:sz w:val="24"/>
          <w:szCs w:val="24"/>
        </w:rPr>
        <w:lastRenderedPageBreak/>
        <w:t xml:space="preserve">Going forward, the Council must carefully evaluate which facilities and services deliver the greatest public </w:t>
      </w:r>
      <w:r w:rsidR="000D50E1" w:rsidRPr="00EE5996">
        <w:rPr>
          <w:sz w:val="24"/>
          <w:szCs w:val="24"/>
        </w:rPr>
        <w:t>value and</w:t>
      </w:r>
      <w:r w:rsidRPr="00EE5996">
        <w:rPr>
          <w:sz w:val="24"/>
          <w:szCs w:val="24"/>
        </w:rPr>
        <w:t xml:space="preserve"> focus resources on those that attract diverse audiences and achieve clear outcomes. There is an opportunity to repurpose or rationalise poorly performing venues and explore new management or partnership models that can improve utilisation, reduce net costs, and deliver stronger returns for the city.</w:t>
      </w:r>
    </w:p>
    <w:p w14:paraId="7C6E35D6" w14:textId="77777777" w:rsidR="00C16121" w:rsidRPr="00EE5996" w:rsidRDefault="00C16121" w:rsidP="00EE5996">
      <w:pPr>
        <w:pStyle w:val="Body"/>
        <w:spacing w:after="0" w:line="276" w:lineRule="auto"/>
        <w:rPr>
          <w:sz w:val="24"/>
          <w:szCs w:val="24"/>
        </w:rPr>
      </w:pPr>
    </w:p>
    <w:p w14:paraId="5FBE9781" w14:textId="6CA35FBD" w:rsidR="0081104D" w:rsidRPr="00355070" w:rsidRDefault="00EE5996" w:rsidP="00355070">
      <w:pPr>
        <w:pStyle w:val="Heading2"/>
        <w:spacing w:before="0" w:after="0" w:line="276" w:lineRule="auto"/>
        <w:rPr>
          <w:rFonts w:asciiTheme="minorHAnsi" w:hAnsiTheme="minorHAnsi" w:cstheme="minorBidi"/>
          <w:sz w:val="32"/>
          <w:szCs w:val="32"/>
        </w:rPr>
      </w:pPr>
      <w:bookmarkStart w:id="52" w:name="_Toc223685844"/>
      <w:r w:rsidRPr="00355070">
        <w:rPr>
          <w:rFonts w:asciiTheme="minorHAnsi" w:hAnsiTheme="minorHAnsi" w:cstheme="minorBidi"/>
          <w:sz w:val="32"/>
          <w:szCs w:val="32"/>
        </w:rPr>
        <w:t>Misalignment between the current asset base and strategic outcomes</w:t>
      </w:r>
      <w:bookmarkEnd w:id="52"/>
      <w:r w:rsidRPr="00355070">
        <w:rPr>
          <w:rFonts w:asciiTheme="minorHAnsi" w:hAnsiTheme="minorHAnsi" w:cstheme="minorBidi"/>
          <w:sz w:val="32"/>
          <w:szCs w:val="32"/>
        </w:rPr>
        <w:t xml:space="preserve"> </w:t>
      </w:r>
    </w:p>
    <w:p w14:paraId="293D5316" w14:textId="49DB2E1D" w:rsidR="00EE5996" w:rsidRPr="00EE5996" w:rsidRDefault="00EE5996" w:rsidP="00EE5996">
      <w:pPr>
        <w:pStyle w:val="Body"/>
        <w:spacing w:after="0" w:line="276" w:lineRule="auto"/>
        <w:rPr>
          <w:sz w:val="24"/>
          <w:szCs w:val="24"/>
        </w:rPr>
      </w:pPr>
      <w:r w:rsidRPr="00EE5996">
        <w:rPr>
          <w:sz w:val="24"/>
          <w:szCs w:val="24"/>
        </w:rPr>
        <w:t xml:space="preserve">Wellington’s collection of arts and culture assets has developed over </w:t>
      </w:r>
      <w:r w:rsidR="00860324" w:rsidRPr="00EE5996">
        <w:rPr>
          <w:sz w:val="24"/>
          <w:szCs w:val="24"/>
        </w:rPr>
        <w:t>time and</w:t>
      </w:r>
      <w:r w:rsidRPr="00EE5996">
        <w:rPr>
          <w:sz w:val="24"/>
          <w:szCs w:val="24"/>
        </w:rPr>
        <w:t xml:space="preserve"> is not optimally aligned with the city’s evolving needs or the Council’s own strategic objectives. Many venues still operate under legacy business models and short-term decision-making that prioriti</w:t>
      </w:r>
      <w:r w:rsidR="00B439DA">
        <w:rPr>
          <w:sz w:val="24"/>
          <w:szCs w:val="24"/>
        </w:rPr>
        <w:t>s</w:t>
      </w:r>
      <w:r w:rsidRPr="00EE5996">
        <w:rPr>
          <w:sz w:val="24"/>
          <w:szCs w:val="24"/>
        </w:rPr>
        <w:t xml:space="preserve">e the physical upkeep of buildings over creative programming, community impact, and cross-venue coordination. For example, operating and funding arrangements have historically been siloed by venue, hindering a cohesive, city-wide approach to programming and audience development. </w:t>
      </w:r>
    </w:p>
    <w:p w14:paraId="30A9324F" w14:textId="77777777" w:rsidR="00EE5996" w:rsidRPr="00EE5996" w:rsidRDefault="00EE5996" w:rsidP="00EE5996">
      <w:pPr>
        <w:pStyle w:val="Body"/>
        <w:spacing w:after="0" w:line="276" w:lineRule="auto"/>
        <w:rPr>
          <w:sz w:val="24"/>
          <w:szCs w:val="24"/>
        </w:rPr>
      </w:pPr>
    </w:p>
    <w:p w14:paraId="1C1D5821" w14:textId="7DE404E3" w:rsidR="0081104D" w:rsidRDefault="00EE5996" w:rsidP="00EE5996">
      <w:pPr>
        <w:pStyle w:val="Body"/>
        <w:spacing w:after="0" w:line="276" w:lineRule="auto"/>
        <w:rPr>
          <w:sz w:val="24"/>
          <w:szCs w:val="24"/>
        </w:rPr>
      </w:pPr>
      <w:r w:rsidRPr="00EE5996">
        <w:rPr>
          <w:sz w:val="24"/>
          <w:szCs w:val="24"/>
        </w:rPr>
        <w:t xml:space="preserve">There is also insufficient data and evaluation of how each facility contributes to the Council’s desired outcomes (such as </w:t>
      </w:r>
      <w:r w:rsidR="002A4BFE" w:rsidRPr="00EE5996">
        <w:rPr>
          <w:sz w:val="24"/>
          <w:szCs w:val="24"/>
        </w:rPr>
        <w:t>economic impact</w:t>
      </w:r>
      <w:r w:rsidR="002A4BFE">
        <w:rPr>
          <w:sz w:val="24"/>
          <w:szCs w:val="24"/>
        </w:rPr>
        <w:t xml:space="preserve"> and </w:t>
      </w:r>
      <w:r w:rsidRPr="00EE5996">
        <w:rPr>
          <w:sz w:val="24"/>
          <w:szCs w:val="24"/>
        </w:rPr>
        <w:t xml:space="preserve">broad community participation). This makes it difficult to identify gaps or decide whether the mix of assets is still fit-for-purpose. </w:t>
      </w:r>
      <w:r w:rsidR="00E92765">
        <w:rPr>
          <w:sz w:val="24"/>
          <w:szCs w:val="24"/>
        </w:rPr>
        <w:t>The Counci</w:t>
      </w:r>
      <w:r w:rsidR="00E62C47">
        <w:rPr>
          <w:sz w:val="24"/>
          <w:szCs w:val="24"/>
        </w:rPr>
        <w:t>l</w:t>
      </w:r>
      <w:r w:rsidR="00E92765">
        <w:rPr>
          <w:sz w:val="24"/>
          <w:szCs w:val="24"/>
        </w:rPr>
        <w:t xml:space="preserve"> may be </w:t>
      </w:r>
      <w:r w:rsidR="00DC450B">
        <w:rPr>
          <w:sz w:val="24"/>
          <w:szCs w:val="24"/>
        </w:rPr>
        <w:t>investing relatively too much time and resources on fringe</w:t>
      </w:r>
      <w:r w:rsidR="00165412">
        <w:rPr>
          <w:sz w:val="24"/>
          <w:szCs w:val="24"/>
        </w:rPr>
        <w:t xml:space="preserve"> art</w:t>
      </w:r>
      <w:r w:rsidR="002A3B5C">
        <w:rPr>
          <w:sz w:val="24"/>
          <w:szCs w:val="24"/>
        </w:rPr>
        <w:t>s and not enough on popular</w:t>
      </w:r>
      <w:r w:rsidR="004040BA">
        <w:rPr>
          <w:sz w:val="24"/>
          <w:szCs w:val="24"/>
        </w:rPr>
        <w:t xml:space="preserve"> content that drives </w:t>
      </w:r>
      <w:r w:rsidR="002437BE">
        <w:rPr>
          <w:sz w:val="24"/>
          <w:szCs w:val="24"/>
        </w:rPr>
        <w:t xml:space="preserve">audience, </w:t>
      </w:r>
      <w:r w:rsidR="00F81A34">
        <w:rPr>
          <w:sz w:val="24"/>
          <w:szCs w:val="24"/>
        </w:rPr>
        <w:t xml:space="preserve">creative sector </w:t>
      </w:r>
      <w:r w:rsidR="002437BE">
        <w:rPr>
          <w:sz w:val="24"/>
          <w:szCs w:val="24"/>
        </w:rPr>
        <w:t>jobs and spillover economic benefit fo</w:t>
      </w:r>
      <w:r w:rsidR="00FE5652">
        <w:rPr>
          <w:sz w:val="24"/>
          <w:szCs w:val="24"/>
        </w:rPr>
        <w:t>r</w:t>
      </w:r>
      <w:r w:rsidR="002437BE">
        <w:rPr>
          <w:sz w:val="24"/>
          <w:szCs w:val="24"/>
        </w:rPr>
        <w:t xml:space="preserve"> the city. </w:t>
      </w:r>
      <w:r w:rsidRPr="00EE5996">
        <w:rPr>
          <w:sz w:val="24"/>
          <w:szCs w:val="24"/>
        </w:rPr>
        <w:t>The Council may be over-invested in certain types of spaces while lacking capacity in others</w:t>
      </w:r>
      <w:r w:rsidR="00F81A34">
        <w:rPr>
          <w:sz w:val="24"/>
          <w:szCs w:val="24"/>
        </w:rPr>
        <w:t>.</w:t>
      </w:r>
      <w:r w:rsidRPr="00EE5996">
        <w:rPr>
          <w:sz w:val="24"/>
          <w:szCs w:val="24"/>
        </w:rPr>
        <w:t xml:space="preserve"> There is opportunity to realign the portfolio – and the associated operating models – to better support the outcomes Council wants to achieve. </w:t>
      </w:r>
    </w:p>
    <w:p w14:paraId="7829804F" w14:textId="77777777" w:rsidR="0081104D" w:rsidRDefault="0081104D" w:rsidP="00EE5996">
      <w:pPr>
        <w:pStyle w:val="Body"/>
        <w:spacing w:after="0" w:line="276" w:lineRule="auto"/>
        <w:rPr>
          <w:sz w:val="24"/>
          <w:szCs w:val="24"/>
        </w:rPr>
      </w:pPr>
    </w:p>
    <w:p w14:paraId="1BEF919F" w14:textId="2B104842" w:rsidR="0081104D" w:rsidRPr="00EE5996" w:rsidRDefault="0081104D" w:rsidP="00EE5996">
      <w:pPr>
        <w:pStyle w:val="Body"/>
        <w:spacing w:after="0" w:line="276" w:lineRule="auto"/>
        <w:rPr>
          <w:sz w:val="24"/>
          <w:szCs w:val="24"/>
        </w:rPr>
      </w:pPr>
      <w:r>
        <w:rPr>
          <w:sz w:val="24"/>
          <w:szCs w:val="24"/>
        </w:rPr>
        <w:t>Th</w:t>
      </w:r>
      <w:r w:rsidR="00EE5996" w:rsidRPr="00EE5996">
        <w:rPr>
          <w:sz w:val="24"/>
          <w:szCs w:val="24"/>
        </w:rPr>
        <w:t xml:space="preserve">is could involve </w:t>
      </w:r>
      <w:r w:rsidR="00D57851">
        <w:rPr>
          <w:sz w:val="24"/>
          <w:szCs w:val="24"/>
        </w:rPr>
        <w:t>divesting under-performing assets</w:t>
      </w:r>
      <w:r w:rsidR="00685F99">
        <w:rPr>
          <w:sz w:val="24"/>
          <w:szCs w:val="24"/>
        </w:rPr>
        <w:t>.</w:t>
      </w:r>
      <w:r w:rsidR="00EE5996" w:rsidRPr="00EE5996">
        <w:rPr>
          <w:sz w:val="24"/>
          <w:szCs w:val="24"/>
        </w:rPr>
        <w:t xml:space="preserve"> Adopting more outcome-focused approach</w:t>
      </w:r>
      <w:r w:rsidR="00AD39BB">
        <w:rPr>
          <w:sz w:val="24"/>
          <w:szCs w:val="24"/>
        </w:rPr>
        <w:t>es</w:t>
      </w:r>
      <w:r w:rsidR="00EE5996" w:rsidRPr="00EE5996">
        <w:rPr>
          <w:sz w:val="24"/>
          <w:szCs w:val="24"/>
        </w:rPr>
        <w:t xml:space="preserve"> to cultural asset management could help ensure that every council-owned venue contributes meaningfully to Wellington’s creative future, rather than being preserved for its own sake.</w:t>
      </w:r>
    </w:p>
    <w:p w14:paraId="0707B3D2" w14:textId="77777777" w:rsidR="00EE5996" w:rsidRPr="0020313B" w:rsidRDefault="00EE5996" w:rsidP="0020313B">
      <w:pPr>
        <w:pStyle w:val="Heading3"/>
        <w:rPr>
          <w:rFonts w:asciiTheme="minorHAnsi" w:hAnsiTheme="minorHAnsi" w:cstheme="minorBidi"/>
          <w:sz w:val="24"/>
          <w:szCs w:val="24"/>
        </w:rPr>
      </w:pPr>
      <w:bookmarkStart w:id="53" w:name="_Toc223685845"/>
      <w:r w:rsidRPr="0020313B">
        <w:rPr>
          <w:rFonts w:asciiTheme="minorHAnsi" w:hAnsiTheme="minorHAnsi" w:cstheme="minorBidi"/>
          <w:sz w:val="24"/>
          <w:szCs w:val="24"/>
        </w:rPr>
        <w:t>Growing pressure to demonstrate clear value from arts and culture spending</w:t>
      </w:r>
      <w:bookmarkEnd w:id="53"/>
    </w:p>
    <w:p w14:paraId="654173D3" w14:textId="67E0002E" w:rsidR="002C71D7" w:rsidRDefault="009D62C4" w:rsidP="63338093">
      <w:pPr>
        <w:pStyle w:val="Body"/>
        <w:spacing w:after="0" w:line="276" w:lineRule="auto"/>
        <w:rPr>
          <w:sz w:val="24"/>
          <w:szCs w:val="24"/>
        </w:rPr>
      </w:pPr>
      <w:r w:rsidRPr="63338093">
        <w:rPr>
          <w:sz w:val="24"/>
          <w:szCs w:val="24"/>
        </w:rPr>
        <w:t xml:space="preserve">The public and elected members are increasingly questioning what return they get on the rates and funding allocated to arts and culture. Wellingtonians greatly value the cultural life of their city, but they also face competing priorities in an era of fiscal constraint and rising costs. Recent community feedback reflects a call for the Council to focus on “core” services like infrastructure, safety, and facility maintenance, unless cultural investments can show compelling benefits to residents. </w:t>
      </w:r>
    </w:p>
    <w:p w14:paraId="79FEF8C9" w14:textId="7DC60317" w:rsidR="002C71D7" w:rsidRDefault="002C71D7" w:rsidP="63338093">
      <w:pPr>
        <w:pStyle w:val="Body"/>
        <w:spacing w:after="0" w:line="276" w:lineRule="auto"/>
        <w:rPr>
          <w:sz w:val="24"/>
          <w:szCs w:val="24"/>
        </w:rPr>
      </w:pPr>
    </w:p>
    <w:p w14:paraId="4B3CEB13" w14:textId="2DBB5F70" w:rsidR="002C71D7" w:rsidRDefault="009D62C4" w:rsidP="63338093">
      <w:pPr>
        <w:pStyle w:val="Body"/>
        <w:spacing w:after="0" w:line="276" w:lineRule="auto"/>
        <w:rPr>
          <w:sz w:val="24"/>
          <w:szCs w:val="24"/>
        </w:rPr>
      </w:pPr>
      <w:r w:rsidRPr="63338093">
        <w:rPr>
          <w:sz w:val="24"/>
          <w:szCs w:val="24"/>
        </w:rPr>
        <w:t xml:space="preserve">Creative sector views also emphasise that more funding should be available for artists. While arts and culture activity supports jobs and career pathways in the creative sector, these outcomes are primarily spillover benefits of the Council performing its core functions well, including managing venues effectively and enabling popular, </w:t>
      </w:r>
      <w:r w:rsidR="73581282" w:rsidRPr="63338093">
        <w:rPr>
          <w:sz w:val="24"/>
          <w:szCs w:val="24"/>
        </w:rPr>
        <w:t>high-quality</w:t>
      </w:r>
      <w:r w:rsidRPr="63338093">
        <w:rPr>
          <w:sz w:val="24"/>
          <w:szCs w:val="24"/>
        </w:rPr>
        <w:t xml:space="preserve"> programming that attracts audiences. The Council’s influence on creative employment is </w:t>
      </w:r>
      <w:r w:rsidRPr="63338093">
        <w:rPr>
          <w:sz w:val="24"/>
          <w:szCs w:val="24"/>
        </w:rPr>
        <w:lastRenderedPageBreak/>
        <w:t xml:space="preserve">therefore strongest where venues are well run, content is compelling, and demand is sustained, rather than through a direct or stand-alone focus on job or career creation. Supporting employment in the sector is therefore a consequence of successful venues and events delivering strong cultural, community, and economic outcomes. </w:t>
      </w:r>
    </w:p>
    <w:p w14:paraId="74E9C288" w14:textId="6295CF48" w:rsidR="002C71D7" w:rsidRDefault="002C71D7" w:rsidP="63338093">
      <w:pPr>
        <w:pStyle w:val="Body"/>
        <w:spacing w:after="0" w:line="276" w:lineRule="auto"/>
        <w:rPr>
          <w:sz w:val="24"/>
          <w:szCs w:val="24"/>
        </w:rPr>
      </w:pPr>
    </w:p>
    <w:p w14:paraId="49E0724E" w14:textId="7065E9F6" w:rsidR="002C71D7" w:rsidRDefault="009D62C4" w:rsidP="00EE5996">
      <w:pPr>
        <w:pStyle w:val="Body"/>
        <w:spacing w:after="0" w:line="276" w:lineRule="auto"/>
        <w:rPr>
          <w:sz w:val="24"/>
          <w:szCs w:val="24"/>
        </w:rPr>
      </w:pPr>
      <w:r w:rsidRPr="63338093">
        <w:rPr>
          <w:sz w:val="24"/>
          <w:szCs w:val="24"/>
        </w:rPr>
        <w:t>In short, the onus is on the Council to prove that its arts and culture spending is achieving tangible outcomes – whether economic (e.g. attracting visitors, supporting jobs, revitalising the central city) or social (e.g. community pride, inclusion, wellbeing). Best-practice frameworks in the cultural sector, including the Government’s new Amplify – Creative and Cultural Strategy 2025–2030, echo this emphasis on “investing for maximum impact”, with rigorous measurement of outcomes and a focus on growing the cultural sector’s contribution to economic and community goals.</w:t>
      </w:r>
    </w:p>
    <w:p w14:paraId="5C87C86B" w14:textId="3F7783A6" w:rsidR="63338093" w:rsidRDefault="63338093" w:rsidP="63338093">
      <w:pPr>
        <w:pStyle w:val="Body"/>
        <w:spacing w:after="0" w:line="276" w:lineRule="auto"/>
        <w:rPr>
          <w:sz w:val="24"/>
          <w:szCs w:val="24"/>
        </w:rPr>
      </w:pPr>
    </w:p>
    <w:p w14:paraId="4D8A3BFB" w14:textId="4326FDB9" w:rsidR="00EE5996" w:rsidRDefault="00EE5996" w:rsidP="00EE5996">
      <w:pPr>
        <w:pStyle w:val="Body"/>
        <w:spacing w:after="0" w:line="276" w:lineRule="auto"/>
        <w:rPr>
          <w:sz w:val="24"/>
          <w:szCs w:val="24"/>
        </w:rPr>
      </w:pPr>
      <w:r w:rsidRPr="00EE5996">
        <w:rPr>
          <w:sz w:val="24"/>
          <w:szCs w:val="24"/>
        </w:rPr>
        <w:t>This presents an opportunity for Wellington; making considered decisions to allocate resources where they can deliver the greatest public benefit. Introducing clear performance indicators and regular reporting on results (for instance, venue utilisation rates, audience diversity, and economic impact metrics) could help to build confidence that ratepayer investment in arts and culture is being used effectively. By strengthening accountability and linking investment to results, the Council may be able to maintain support for arts and culture even under financial pressures. This can also encourage a shift in focus from costs to benefits, highlighting the role of arts and culture as an important contributor to the city’s success.</w:t>
      </w:r>
    </w:p>
    <w:p w14:paraId="577E1E25" w14:textId="77777777" w:rsidR="003B1C60" w:rsidRPr="00EE5996" w:rsidRDefault="003B1C60" w:rsidP="00EE5996">
      <w:pPr>
        <w:pStyle w:val="Body"/>
        <w:spacing w:after="0" w:line="276" w:lineRule="auto"/>
        <w:rPr>
          <w:sz w:val="24"/>
          <w:szCs w:val="24"/>
        </w:rPr>
      </w:pPr>
    </w:p>
    <w:p w14:paraId="6C94F3F0" w14:textId="77777777" w:rsidR="00235A31" w:rsidRPr="004B3B83" w:rsidRDefault="00235A31" w:rsidP="004B3B83">
      <w:pPr>
        <w:pStyle w:val="Heading2"/>
        <w:spacing w:before="0" w:after="0" w:line="276" w:lineRule="auto"/>
        <w:rPr>
          <w:rFonts w:asciiTheme="minorHAnsi" w:hAnsiTheme="minorHAnsi" w:cstheme="minorBidi"/>
          <w:sz w:val="32"/>
          <w:szCs w:val="32"/>
        </w:rPr>
      </w:pPr>
      <w:bookmarkStart w:id="54" w:name="_Toc223685846"/>
      <w:r w:rsidRPr="004B3B83">
        <w:rPr>
          <w:rFonts w:asciiTheme="minorHAnsi" w:hAnsiTheme="minorHAnsi" w:cstheme="minorBidi"/>
          <w:sz w:val="32"/>
          <w:szCs w:val="32"/>
        </w:rPr>
        <w:t>Barriers to inclusion and equitable access in arts and culture participation</w:t>
      </w:r>
      <w:bookmarkEnd w:id="54"/>
    </w:p>
    <w:p w14:paraId="295F3507" w14:textId="77777777" w:rsidR="00235A31" w:rsidRPr="00666A4B" w:rsidRDefault="00235A31" w:rsidP="002C71D7">
      <w:pPr>
        <w:pStyle w:val="Heading3"/>
        <w:rPr>
          <w:rFonts w:asciiTheme="minorHAnsi" w:hAnsiTheme="minorHAnsi" w:cstheme="minorBidi"/>
          <w:sz w:val="24"/>
          <w:szCs w:val="24"/>
        </w:rPr>
      </w:pPr>
      <w:bookmarkStart w:id="55" w:name="_Toc223685847"/>
      <w:r w:rsidRPr="00666A4B">
        <w:rPr>
          <w:rFonts w:asciiTheme="minorHAnsi" w:hAnsiTheme="minorHAnsi" w:cstheme="minorBidi"/>
          <w:sz w:val="24"/>
          <w:szCs w:val="24"/>
        </w:rPr>
        <w:t>Social disparity and accessibility challenges</w:t>
      </w:r>
      <w:bookmarkEnd w:id="55"/>
    </w:p>
    <w:p w14:paraId="6ECA9C2B" w14:textId="77777777" w:rsidR="00E45010" w:rsidRDefault="00235A31" w:rsidP="00235A31">
      <w:pPr>
        <w:pStyle w:val="Body"/>
        <w:spacing w:after="0" w:line="276" w:lineRule="auto"/>
        <w:rPr>
          <w:rFonts w:eastAsia="Arial"/>
          <w:sz w:val="24"/>
          <w:szCs w:val="24"/>
        </w:rPr>
      </w:pPr>
      <w:r w:rsidRPr="00B700CF">
        <w:rPr>
          <w:rFonts w:eastAsia="Arial"/>
          <w:sz w:val="24"/>
          <w:szCs w:val="24"/>
        </w:rPr>
        <w:t xml:space="preserve">The Wellington arts and culture sector faces several interconnected challenges that reflect the city’s evolving social landscape. Māori participants in recent surveys have strongly advocated for initiatives grounded in te ao Māori values, emphasising the need for authentic, enduring partnerships with mana whenua. </w:t>
      </w:r>
    </w:p>
    <w:p w14:paraId="44820451" w14:textId="78CC2F94" w:rsidR="00235A31" w:rsidRDefault="00235A31" w:rsidP="00235A31">
      <w:pPr>
        <w:pStyle w:val="Body"/>
        <w:spacing w:after="0" w:line="276" w:lineRule="auto"/>
        <w:rPr>
          <w:rFonts w:eastAsia="Arial"/>
          <w:sz w:val="24"/>
          <w:szCs w:val="24"/>
        </w:rPr>
      </w:pPr>
    </w:p>
    <w:p w14:paraId="68F2D566" w14:textId="77777777" w:rsidR="00760AB5" w:rsidRPr="00760AB5" w:rsidRDefault="003E2BCE" w:rsidP="00760AB5">
      <w:pPr>
        <w:pStyle w:val="Body"/>
        <w:spacing w:after="0" w:line="276" w:lineRule="auto"/>
        <w:rPr>
          <w:rFonts w:eastAsia="Arial"/>
          <w:sz w:val="24"/>
          <w:szCs w:val="24"/>
        </w:rPr>
      </w:pPr>
      <w:r w:rsidRPr="00760AB5">
        <w:rPr>
          <w:rFonts w:eastAsia="Arial"/>
          <w:sz w:val="24"/>
          <w:szCs w:val="24"/>
        </w:rPr>
        <w:t>Artists and creative practitioners have identified ongoing challenges in accessing affordable, available, and fit</w:t>
      </w:r>
      <w:r w:rsidRPr="00760AB5">
        <w:rPr>
          <w:rFonts w:eastAsia="Arial"/>
          <w:sz w:val="24"/>
          <w:szCs w:val="24"/>
        </w:rPr>
        <w:noBreakHyphen/>
        <w:t>for</w:t>
      </w:r>
      <w:r w:rsidRPr="00760AB5">
        <w:rPr>
          <w:rFonts w:eastAsia="Arial"/>
          <w:sz w:val="24"/>
          <w:szCs w:val="24"/>
        </w:rPr>
        <w:noBreakHyphen/>
        <w:t>purpose facilities, with barriers relating to venue availability, cost, booking settings, and suitability of spaces limiting opportunities for creation, rehearsal, and performance.</w:t>
      </w:r>
      <w:r w:rsidR="00C73C11" w:rsidRPr="00760AB5">
        <w:rPr>
          <w:rFonts w:eastAsia="Arial"/>
          <w:sz w:val="24"/>
          <w:szCs w:val="24"/>
        </w:rPr>
        <w:t xml:space="preserve"> This was identified during the development of Aho Tini.</w:t>
      </w:r>
    </w:p>
    <w:p w14:paraId="2A701285" w14:textId="51774DDC" w:rsidR="00930CA9" w:rsidRPr="00666A4B" w:rsidRDefault="00930CA9" w:rsidP="00B033DA">
      <w:pPr>
        <w:pStyle w:val="Heading3"/>
        <w:rPr>
          <w:rFonts w:asciiTheme="minorHAnsi" w:hAnsiTheme="minorHAnsi" w:cstheme="minorBidi"/>
          <w:sz w:val="24"/>
          <w:szCs w:val="24"/>
        </w:rPr>
      </w:pPr>
      <w:bookmarkStart w:id="56" w:name="_Toc223685848"/>
      <w:r w:rsidRPr="00666A4B">
        <w:rPr>
          <w:rFonts w:asciiTheme="minorHAnsi" w:hAnsiTheme="minorHAnsi" w:cstheme="minorBidi"/>
          <w:sz w:val="24"/>
          <w:szCs w:val="24"/>
        </w:rPr>
        <w:t>Strength</w:t>
      </w:r>
      <w:r w:rsidR="003171CF" w:rsidRPr="00666A4B">
        <w:rPr>
          <w:rFonts w:asciiTheme="minorHAnsi" w:hAnsiTheme="minorHAnsi" w:cstheme="minorBidi"/>
          <w:sz w:val="24"/>
          <w:szCs w:val="24"/>
        </w:rPr>
        <w:t>en</w:t>
      </w:r>
      <w:r w:rsidRPr="00666A4B">
        <w:rPr>
          <w:rFonts w:asciiTheme="minorHAnsi" w:hAnsiTheme="minorHAnsi" w:cstheme="minorBidi"/>
          <w:sz w:val="24"/>
          <w:szCs w:val="24"/>
        </w:rPr>
        <w:t xml:space="preserve"> </w:t>
      </w:r>
      <w:r w:rsidR="00630887" w:rsidRPr="00666A4B">
        <w:rPr>
          <w:rFonts w:asciiTheme="minorHAnsi" w:hAnsiTheme="minorHAnsi" w:cstheme="minorBidi"/>
          <w:sz w:val="24"/>
          <w:szCs w:val="24"/>
        </w:rPr>
        <w:t>t</w:t>
      </w:r>
      <w:r w:rsidRPr="00666A4B">
        <w:rPr>
          <w:rFonts w:asciiTheme="minorHAnsi" w:hAnsiTheme="minorHAnsi" w:cstheme="minorBidi"/>
          <w:sz w:val="24"/>
          <w:szCs w:val="24"/>
        </w:rPr>
        <w:t>e ao Māori partnership</w:t>
      </w:r>
      <w:bookmarkEnd w:id="56"/>
    </w:p>
    <w:p w14:paraId="28833888" w14:textId="77777777" w:rsidR="00930CA9" w:rsidRPr="00935E2C" w:rsidRDefault="00930CA9" w:rsidP="00AC3601">
      <w:pPr>
        <w:pStyle w:val="Body"/>
        <w:spacing w:after="0" w:line="276" w:lineRule="auto"/>
        <w:rPr>
          <w:rFonts w:eastAsia="MS Gothic"/>
          <w:sz w:val="24"/>
          <w:szCs w:val="24"/>
        </w:rPr>
      </w:pPr>
      <w:r w:rsidRPr="00935E2C">
        <w:rPr>
          <w:rFonts w:eastAsia="MS Gothic"/>
          <w:sz w:val="24"/>
          <w:szCs w:val="24"/>
        </w:rPr>
        <w:t xml:space="preserve">The Council’s arts and culture activities are guided by a deep commitment to </w:t>
      </w:r>
      <w:r w:rsidR="00630887">
        <w:rPr>
          <w:rFonts w:eastAsia="MS Gothic"/>
          <w:sz w:val="24"/>
          <w:szCs w:val="24"/>
        </w:rPr>
        <w:t>t</w:t>
      </w:r>
      <w:r w:rsidRPr="00935E2C">
        <w:rPr>
          <w:rFonts w:eastAsia="MS Gothic"/>
          <w:sz w:val="24"/>
          <w:szCs w:val="24"/>
        </w:rPr>
        <w:t xml:space="preserve">e ao Māori, expressed through a suite of interlinked strategies and partnerships. Central to this approach is the Tākai Here Partnership Agreement, ensuring Māori voices, values, and aspirations are embedded in decision-making and delivery. </w:t>
      </w:r>
    </w:p>
    <w:p w14:paraId="4D1C866F" w14:textId="77777777" w:rsidR="00AC3601" w:rsidRDefault="00AC3601" w:rsidP="00AC3601">
      <w:pPr>
        <w:pStyle w:val="Body"/>
        <w:spacing w:after="0" w:line="276" w:lineRule="auto"/>
        <w:rPr>
          <w:rFonts w:eastAsia="MS Gothic"/>
          <w:sz w:val="24"/>
          <w:szCs w:val="24"/>
        </w:rPr>
      </w:pPr>
    </w:p>
    <w:p w14:paraId="5A5E1FAC" w14:textId="77777777" w:rsidR="00930CA9" w:rsidRPr="00935E2C" w:rsidRDefault="00930CA9" w:rsidP="00AC3601">
      <w:pPr>
        <w:pStyle w:val="Body"/>
        <w:spacing w:after="0" w:line="276" w:lineRule="auto"/>
        <w:rPr>
          <w:rFonts w:eastAsia="MS Gothic"/>
          <w:sz w:val="24"/>
          <w:szCs w:val="24"/>
        </w:rPr>
      </w:pPr>
      <w:r w:rsidRPr="00935E2C">
        <w:rPr>
          <w:rFonts w:eastAsia="MS Gothic"/>
          <w:sz w:val="24"/>
          <w:szCs w:val="24"/>
        </w:rPr>
        <w:lastRenderedPageBreak/>
        <w:t>Tūpiki Ora provides the overarching framework for Māori wellbeing, setting out four key outcomes</w:t>
      </w:r>
      <w:r w:rsidR="00436047">
        <w:rPr>
          <w:rFonts w:eastAsia="MS Gothic"/>
          <w:sz w:val="24"/>
          <w:szCs w:val="24"/>
        </w:rPr>
        <w:t>.</w:t>
      </w:r>
      <w:r w:rsidRPr="00935E2C">
        <w:rPr>
          <w:rFonts w:eastAsia="MS Gothic"/>
          <w:sz w:val="24"/>
          <w:szCs w:val="24"/>
        </w:rPr>
        <w:t xml:space="preserve"> These outcomes are operationalised through collaborative initiatives, such as co-designed public art, bilingual signage, and iwi-led events, that make Māori heritage and narratives visible throughout the city. The Council’s arts and culture strategy, Aho Tini 2030, weaves these commitments into its vision, ensuring that creativity, cultural expression, and Māori knowledge (mātauranga Māori) are central to Wellington’s identity as a creative capital.</w:t>
      </w:r>
    </w:p>
    <w:p w14:paraId="67F1F108" w14:textId="77777777" w:rsidR="00AC3601" w:rsidRDefault="00AC3601" w:rsidP="00AC3601">
      <w:pPr>
        <w:pStyle w:val="Body"/>
        <w:spacing w:after="0" w:line="276" w:lineRule="auto"/>
        <w:rPr>
          <w:rFonts w:eastAsia="MS Gothic"/>
          <w:sz w:val="24"/>
          <w:szCs w:val="24"/>
        </w:rPr>
      </w:pPr>
    </w:p>
    <w:p w14:paraId="47B8C128" w14:textId="77777777" w:rsidR="00B033DA" w:rsidRDefault="00930CA9" w:rsidP="00AC3601">
      <w:pPr>
        <w:pStyle w:val="Body"/>
        <w:spacing w:after="0" w:line="276" w:lineRule="auto"/>
        <w:rPr>
          <w:rFonts w:eastAsia="MS Gothic"/>
          <w:sz w:val="24"/>
          <w:szCs w:val="24"/>
        </w:rPr>
      </w:pPr>
      <w:r w:rsidRPr="00935E2C">
        <w:rPr>
          <w:rFonts w:eastAsia="MS Gothic"/>
          <w:sz w:val="24"/>
          <w:szCs w:val="24"/>
        </w:rPr>
        <w:t xml:space="preserve">This strategic approach is continually strengthened through ongoing engagement, monitoring, and shared action planning with </w:t>
      </w:r>
      <w:r w:rsidR="004E057F">
        <w:rPr>
          <w:rFonts w:eastAsia="MS Gothic"/>
          <w:sz w:val="24"/>
          <w:szCs w:val="24"/>
        </w:rPr>
        <w:t>Tākai Here</w:t>
      </w:r>
      <w:r w:rsidRPr="00935E2C">
        <w:rPr>
          <w:rFonts w:eastAsia="MS Gothic"/>
          <w:sz w:val="24"/>
          <w:szCs w:val="24"/>
        </w:rPr>
        <w:t xml:space="preserve"> partners. Recent initiatives include the integration of Māori artists and narratives in major civic projects, the development of a Māori resource hub (Te Pātaka), and the embedding of te ao Māori principles in facility planning, events, and grants</w:t>
      </w:r>
      <w:r w:rsidRPr="00EE5996">
        <w:rPr>
          <w:rFonts w:eastAsia="MS Gothic"/>
          <w:sz w:val="24"/>
          <w:szCs w:val="24"/>
        </w:rPr>
        <w:t>.</w:t>
      </w:r>
    </w:p>
    <w:p w14:paraId="0C461C10" w14:textId="77777777" w:rsidR="004B45E1" w:rsidRDefault="004B45E1" w:rsidP="00AC3601">
      <w:pPr>
        <w:pStyle w:val="Body"/>
        <w:spacing w:after="0" w:line="276" w:lineRule="auto"/>
        <w:rPr>
          <w:rFonts w:eastAsia="MS Gothic"/>
          <w:sz w:val="24"/>
          <w:szCs w:val="24"/>
        </w:rPr>
      </w:pPr>
    </w:p>
    <w:p w14:paraId="50B2A064" w14:textId="61AFF668" w:rsidR="6BD053C2" w:rsidRDefault="004B45E1" w:rsidP="00F95CAD">
      <w:pPr>
        <w:pStyle w:val="Body"/>
        <w:spacing w:after="0" w:line="276" w:lineRule="auto"/>
        <w:rPr>
          <w:rFonts w:eastAsia="MS Gothic"/>
          <w:sz w:val="24"/>
          <w:szCs w:val="24"/>
        </w:rPr>
      </w:pPr>
      <w:r>
        <w:rPr>
          <w:rFonts w:eastAsia="MS Gothic"/>
          <w:noProof/>
          <w:sz w:val="24"/>
          <w:szCs w:val="24"/>
        </w:rPr>
        <w:drawing>
          <wp:inline distT="0" distB="0" distL="0" distR="0" wp14:anchorId="766A7196" wp14:editId="057812FE">
            <wp:extent cx="6116955" cy="4079875"/>
            <wp:effectExtent l="0" t="0" r="0" b="0"/>
            <wp:docPr id="829630583" name="Picture 3" descr="Photograph of a street parade featuring performers on stilts wearing red and white striped costumes, entertaining a crowd gathered along the sidewalks. The scene includes children dressed in pink tutus and other colorful outfits, with buildings and trees lining the street under a partly cloudy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630583" name="Picture 3" descr="Photograph of a street parade featuring performers on stilts wearing red and white striped costumes, entertaining a crowd gathered along the sidewalks. The scene includes children dressed in pink tutus and other colorful outfits, with buildings and trees lining the street under a partly cloudy sky."/>
                    <pic:cNvPicPr/>
                  </pic:nvPicPr>
                  <pic:blipFill>
                    <a:blip r:embed="rId25"/>
                    <a:stretch>
                      <a:fillRect/>
                    </a:stretch>
                  </pic:blipFill>
                  <pic:spPr>
                    <a:xfrm>
                      <a:off x="0" y="0"/>
                      <a:ext cx="6116955" cy="4079875"/>
                    </a:xfrm>
                    <a:prstGeom prst="rect">
                      <a:avLst/>
                    </a:prstGeom>
                  </pic:spPr>
                </pic:pic>
              </a:graphicData>
            </a:graphic>
          </wp:inline>
        </w:drawing>
      </w:r>
    </w:p>
    <w:p w14:paraId="53967479" w14:textId="77777777" w:rsidR="00360F27" w:rsidRPr="00360F27" w:rsidRDefault="00360F27" w:rsidP="00F95CAD">
      <w:pPr>
        <w:pStyle w:val="Body"/>
        <w:spacing w:after="0" w:line="276" w:lineRule="auto"/>
        <w:rPr>
          <w:rFonts w:eastAsia="MS Gothic"/>
          <w:sz w:val="24"/>
          <w:szCs w:val="24"/>
        </w:rPr>
      </w:pPr>
    </w:p>
    <w:sectPr w:rsidR="00360F27" w:rsidRPr="00360F27" w:rsidSect="007577C4">
      <w:headerReference w:type="default" r:id="rId26"/>
      <w:footerReference w:type="even" r:id="rId27"/>
      <w:headerReference w:type="first" r:id="rId28"/>
      <w:footerReference w:type="first" r:id="rId29"/>
      <w:pgSz w:w="11901" w:h="16840" w:code="9"/>
      <w:pgMar w:top="878" w:right="1134" w:bottom="1418" w:left="1134" w:header="403" w:footer="576"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88FA9" w14:textId="77777777" w:rsidR="003E4927" w:rsidRDefault="003E4927" w:rsidP="001F3C2E">
      <w:r>
        <w:separator/>
      </w:r>
    </w:p>
  </w:endnote>
  <w:endnote w:type="continuationSeparator" w:id="0">
    <w:p w14:paraId="394D24C1" w14:textId="77777777" w:rsidR="003E4927" w:rsidRDefault="003E4927" w:rsidP="001F3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ew York">
    <w:panose1 w:val="02040503060506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Guardian Sans Semibold">
    <w:altName w:val="Calibri"/>
    <w:panose1 w:val="00000000000000000000"/>
    <w:charset w:val="00"/>
    <w:family w:val="swiss"/>
    <w:notTrueType/>
    <w:pitch w:val="variable"/>
    <w:sig w:usb0="00000087" w:usb1="00000000" w:usb2="00000000" w:usb3="00000000" w:csb0="0000009B" w:csb1="00000000"/>
  </w:font>
  <w:font w:name="Open Sans">
    <w:charset w:val="00"/>
    <w:family w:val="swiss"/>
    <w:pitch w:val="variable"/>
    <w:sig w:usb0="E00002EF" w:usb1="4000205B" w:usb2="00000028" w:usb3="00000000" w:csb0="0000019F" w:csb1="00000000"/>
  </w:font>
  <w:font w:name="Guardian TextSans">
    <w:altName w:val="Cambria"/>
    <w:panose1 w:val="00000000000000000000"/>
    <w:charset w:val="00"/>
    <w:family w:val="roman"/>
    <w:notTrueType/>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41C45" w14:textId="3157C82E" w:rsidR="00296E33" w:rsidRDefault="00000000">
    <w:pPr>
      <w:pStyle w:val="Footer"/>
    </w:pPr>
    <w:sdt>
      <w:sdtPr>
        <w:id w:val="969400743"/>
        <w:placeholder>
          <w:docPart w:val="FD0B1A09896F4E6AABE1DDE911AD83FB"/>
        </w:placeholder>
        <w:temporary/>
        <w:showingPlcHdr/>
        <w15:appearance w15:val="hidden"/>
      </w:sdtPr>
      <w:sdtContent>
        <w:r w:rsidR="004A3228">
          <w:t>[Type here]</w:t>
        </w:r>
      </w:sdtContent>
    </w:sdt>
    <w:r w:rsidR="004A3228">
      <w:ptab w:relativeTo="margin" w:alignment="center" w:leader="none"/>
    </w:r>
    <w:sdt>
      <w:sdtPr>
        <w:id w:val="969400748"/>
        <w:placeholder>
          <w:docPart w:val="FD0B1A09896F4E6AABE1DDE911AD83FB"/>
        </w:placeholder>
        <w:temporary/>
        <w:showingPlcHdr/>
        <w15:appearance w15:val="hidden"/>
      </w:sdtPr>
      <w:sdtContent>
        <w:r w:rsidR="004A3228">
          <w:t>[Type here]</w:t>
        </w:r>
      </w:sdtContent>
    </w:sdt>
    <w:r w:rsidR="004A3228">
      <w:ptab w:relativeTo="margin" w:alignment="right" w:leader="none"/>
    </w:r>
    <w:sdt>
      <w:sdtPr>
        <w:id w:val="969400753"/>
        <w:placeholder>
          <w:docPart w:val="FD0B1A09896F4E6AABE1DDE911AD83FB"/>
        </w:placeholder>
        <w:temporary/>
        <w:showingPlcHdr/>
        <w15:appearance w15:val="hidden"/>
      </w:sdtPr>
      <w:sdtContent>
        <w:r w:rsidR="004A3228">
          <w:t>[Type here]</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75BA" w14:textId="203358E9" w:rsidR="002C6779" w:rsidRPr="004A3228" w:rsidRDefault="00805966" w:rsidP="004819EA">
    <w:pPr>
      <w:pStyle w:val="Footer"/>
      <w:jc w:val="right"/>
      <w:rPr>
        <w:lang w:val="en-US"/>
      </w:rPr>
    </w:pPr>
    <w:r>
      <w:t>WELLINGTON CITY COUNCIL</w:t>
    </w:r>
    <w:r w:rsidR="00827EAA">
      <w:ptab w:relativeTo="margin" w:alignment="center" w:leader="none"/>
    </w:r>
    <w:r w:rsidR="00827EAA">
      <w:t>Background Report: Arts and Culture</w:t>
    </w:r>
    <w:r w:rsidR="00827EAA">
      <w:ptab w:relativeTo="margin" w:alignment="right" w:leader="none"/>
    </w:r>
    <w:r w:rsidR="00125E06">
      <w:fldChar w:fldCharType="begin"/>
    </w:r>
    <w:r w:rsidR="00125E06">
      <w:instrText xml:space="preserve"> PAGE   \* MERGEFORMAT </w:instrText>
    </w:r>
    <w:r w:rsidR="00125E06">
      <w:fldChar w:fldCharType="separate"/>
    </w:r>
    <w:r w:rsidR="00125E06">
      <w:rPr>
        <w:noProof/>
      </w:rPr>
      <w:t>1</w:t>
    </w:r>
    <w:r w:rsidR="00125E06">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B9378" w14:textId="38540465" w:rsidR="007E0C8D" w:rsidRPr="00CC316B" w:rsidRDefault="00000000" w:rsidP="00CC316B">
    <w:pPr>
      <w:pStyle w:val="Footer"/>
      <w:ind w:firstLine="720"/>
      <w:rPr>
        <w:sz w:val="32"/>
        <w:szCs w:val="32"/>
      </w:rPr>
    </w:pPr>
    <w:sdt>
      <w:sdtPr>
        <w:rPr>
          <w:sz w:val="32"/>
          <w:szCs w:val="32"/>
        </w:rPr>
        <w:id w:val="-131337986"/>
        <w:placeholder>
          <w:docPart w:val="83E040FCA2D7429D96109A2C9CB9C94D"/>
        </w:placeholder>
        <w:temporary/>
        <w:showingPlcHdr/>
        <w15:appearance w15:val="hidden"/>
      </w:sdtPr>
      <w:sdtContent>
        <w:r w:rsidR="003A435D" w:rsidRPr="003A435D">
          <w:rPr>
            <w:sz w:val="32"/>
            <w:szCs w:val="32"/>
          </w:rPr>
          <w:t>[Type here]</w:t>
        </w:r>
      </w:sdtContent>
    </w:sdt>
    <w:r w:rsidR="003A435D" w:rsidRPr="003A435D">
      <w:rPr>
        <w:sz w:val="32"/>
        <w:szCs w:val="32"/>
      </w:rPr>
      <w:ptab w:relativeTo="margin" w:alignment="center" w:leader="none"/>
    </w:r>
    <w:sdt>
      <w:sdtPr>
        <w:rPr>
          <w:sz w:val="32"/>
          <w:szCs w:val="32"/>
        </w:rPr>
        <w:id w:val="-1396975926"/>
        <w:placeholder>
          <w:docPart w:val="83E040FCA2D7429D96109A2C9CB9C94D"/>
        </w:placeholder>
        <w:temporary/>
        <w:showingPlcHdr/>
        <w15:appearance w15:val="hidden"/>
      </w:sdtPr>
      <w:sdtContent>
        <w:r w:rsidR="003A435D" w:rsidRPr="003A435D">
          <w:rPr>
            <w:sz w:val="32"/>
            <w:szCs w:val="32"/>
          </w:rPr>
          <w:t>[Type here]</w:t>
        </w:r>
      </w:sdtContent>
    </w:sdt>
    <w:r w:rsidR="003A435D" w:rsidRPr="003A435D">
      <w:rPr>
        <w:sz w:val="32"/>
        <w:szCs w:val="32"/>
      </w:rPr>
      <w:ptab w:relativeTo="margin" w:alignment="right" w:leader="none"/>
    </w:r>
    <w:sdt>
      <w:sdtPr>
        <w:rPr>
          <w:sz w:val="32"/>
          <w:szCs w:val="32"/>
        </w:rPr>
        <w:id w:val="2005547273"/>
        <w:placeholder>
          <w:docPart w:val="83E040FCA2D7429D96109A2C9CB9C94D"/>
        </w:placeholder>
        <w:temporary/>
        <w:showingPlcHdr/>
        <w15:appearance w15:val="hidden"/>
      </w:sdtPr>
      <w:sdtContent>
        <w:r w:rsidR="003A435D" w:rsidRPr="003A435D">
          <w:rPr>
            <w:sz w:val="32"/>
            <w:szCs w:val="32"/>
          </w:rPr>
          <w:t>[Type here]</w: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45"/>
      <w:gridCol w:w="4845"/>
      <w:gridCol w:w="4845"/>
    </w:tblGrid>
    <w:tr w:rsidR="157314E9" w14:paraId="0181E3D7" w14:textId="77777777" w:rsidTr="157314E9">
      <w:trPr>
        <w:trHeight w:val="300"/>
      </w:trPr>
      <w:tc>
        <w:tcPr>
          <w:tcW w:w="4845" w:type="dxa"/>
        </w:tcPr>
        <w:p w14:paraId="714499EC" w14:textId="6D3B3A3C" w:rsidR="157314E9" w:rsidRDefault="157314E9" w:rsidP="157314E9">
          <w:pPr>
            <w:pStyle w:val="Header"/>
            <w:ind w:left="-115"/>
          </w:pPr>
        </w:p>
      </w:tc>
      <w:tc>
        <w:tcPr>
          <w:tcW w:w="4845" w:type="dxa"/>
        </w:tcPr>
        <w:p w14:paraId="605D75F8" w14:textId="1C06821A" w:rsidR="157314E9" w:rsidRDefault="157314E9" w:rsidP="157314E9">
          <w:pPr>
            <w:pStyle w:val="Header"/>
            <w:jc w:val="center"/>
          </w:pPr>
        </w:p>
      </w:tc>
      <w:tc>
        <w:tcPr>
          <w:tcW w:w="4845" w:type="dxa"/>
        </w:tcPr>
        <w:p w14:paraId="722C2A1E" w14:textId="5C48E19E" w:rsidR="157314E9" w:rsidRDefault="157314E9" w:rsidP="157314E9">
          <w:pPr>
            <w:pStyle w:val="Header"/>
            <w:ind w:right="-115"/>
            <w:jc w:val="right"/>
          </w:pPr>
        </w:p>
      </w:tc>
    </w:tr>
  </w:tbl>
  <w:p w14:paraId="43FA9819" w14:textId="4B88C037" w:rsidR="007E0C8D" w:rsidRDefault="007E0C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8977" w14:textId="77777777" w:rsidR="00296E33" w:rsidRDefault="00296E3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57314E9" w14:paraId="67B3FD94" w14:textId="77777777" w:rsidTr="157314E9">
      <w:trPr>
        <w:trHeight w:val="300"/>
      </w:trPr>
      <w:tc>
        <w:tcPr>
          <w:tcW w:w="3210" w:type="dxa"/>
        </w:tcPr>
        <w:p w14:paraId="5B150273" w14:textId="15F41553" w:rsidR="157314E9" w:rsidRDefault="157314E9" w:rsidP="157314E9">
          <w:pPr>
            <w:pStyle w:val="Header"/>
            <w:ind w:left="-115"/>
          </w:pPr>
        </w:p>
      </w:tc>
      <w:tc>
        <w:tcPr>
          <w:tcW w:w="3210" w:type="dxa"/>
        </w:tcPr>
        <w:p w14:paraId="355B3FA0" w14:textId="4E36AED8" w:rsidR="157314E9" w:rsidRDefault="157314E9" w:rsidP="157314E9">
          <w:pPr>
            <w:pStyle w:val="Header"/>
            <w:jc w:val="center"/>
          </w:pPr>
        </w:p>
      </w:tc>
      <w:tc>
        <w:tcPr>
          <w:tcW w:w="3210" w:type="dxa"/>
        </w:tcPr>
        <w:p w14:paraId="4BD67902" w14:textId="06A8D891" w:rsidR="157314E9" w:rsidRDefault="157314E9" w:rsidP="157314E9">
          <w:pPr>
            <w:pStyle w:val="Header"/>
            <w:ind w:right="-115"/>
            <w:jc w:val="right"/>
          </w:pPr>
        </w:p>
      </w:tc>
    </w:tr>
  </w:tbl>
  <w:p w14:paraId="149455DE" w14:textId="7587D13B" w:rsidR="007E0C8D" w:rsidRDefault="007E0C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9BF21" w14:textId="77777777" w:rsidR="003E4927" w:rsidRDefault="003E4927" w:rsidP="001F3C2E">
      <w:r>
        <w:separator/>
      </w:r>
    </w:p>
  </w:footnote>
  <w:footnote w:type="continuationSeparator" w:id="0">
    <w:p w14:paraId="629F994E" w14:textId="77777777" w:rsidR="003E4927" w:rsidRDefault="003E4927" w:rsidP="001F3C2E">
      <w:r>
        <w:continuationSeparator/>
      </w:r>
    </w:p>
  </w:footnote>
  <w:footnote w:id="1">
    <w:p w14:paraId="69683BB6" w14:textId="3D276BC3" w:rsidR="758CF349" w:rsidRPr="004A6140" w:rsidRDefault="758CF349" w:rsidP="758CF349">
      <w:pPr>
        <w:pStyle w:val="FootnoteText"/>
        <w:rPr>
          <w:rFonts w:ascii="Arial" w:eastAsia="Arial" w:hAnsi="Arial" w:cs="Arial"/>
          <w:color w:val="000000" w:themeColor="text1"/>
        </w:rPr>
      </w:pPr>
      <w:r w:rsidRPr="758CF349">
        <w:rPr>
          <w:rStyle w:val="FootnoteReference"/>
        </w:rPr>
        <w:footnoteRef/>
      </w:r>
      <w:r>
        <w:t xml:space="preserve"> </w:t>
      </w:r>
      <w:r w:rsidRPr="758CF349">
        <w:rPr>
          <w:rFonts w:ascii="Arial" w:eastAsia="Arial" w:hAnsi="Arial" w:cs="Arial"/>
          <w:color w:val="000000" w:themeColor="text1"/>
        </w:rPr>
        <w:t>Wellington Museum, Cable Car Museum, City Gallery Te Whare Toi, Carter Observatory, Capital E, Nairn St Cottage, and the NZ Cricket Museum.</w:t>
      </w:r>
    </w:p>
  </w:footnote>
  <w:footnote w:id="2">
    <w:p w14:paraId="0F92608A" w14:textId="150154B8" w:rsidR="758CF349" w:rsidRDefault="758CF349" w:rsidP="758CF349">
      <w:pPr>
        <w:pStyle w:val="FootnoteText"/>
      </w:pPr>
      <w:r w:rsidRPr="758CF349">
        <w:rPr>
          <w:rStyle w:val="FootnoteReference"/>
        </w:rPr>
        <w:footnoteRef/>
      </w:r>
      <w:r w:rsidR="06D92C5F">
        <w:t xml:space="preserve"> </w:t>
      </w:r>
      <w:r w:rsidR="06D92C5F" w:rsidRPr="06D92C5F">
        <w:rPr>
          <w:rFonts w:ascii="Arial" w:eastAsia="Arial" w:hAnsi="Arial" w:cs="Arial"/>
          <w:color w:val="000000" w:themeColor="text1"/>
        </w:rPr>
        <w:t>St James theatre, the Wellington Town Hall, Hannah Playhouse, the Opera House, Michael Fowler Centre, TSB Arena, Shed 6, and Tākina Convention and Exhibition Centre. Council is also the owner of the Te Whaea complex in Newtown, which houses the national schools of drama and dance Toi Whakaari, the New Zealand School of Dance</w:t>
      </w:r>
      <w:r w:rsidR="000E43D4">
        <w:rPr>
          <w:rFonts w:ascii="Arial" w:eastAsia="Arial" w:hAnsi="Arial" w:cs="Arial"/>
          <w:color w:val="000000" w:themeColor="text1"/>
        </w:rPr>
        <w:t xml:space="preserve">, </w:t>
      </w:r>
      <w:r w:rsidR="06D92C5F" w:rsidRPr="06D92C5F">
        <w:rPr>
          <w:rFonts w:ascii="Arial" w:eastAsia="Arial" w:hAnsi="Arial" w:cs="Arial"/>
          <w:color w:val="000000" w:themeColor="text1"/>
        </w:rPr>
        <w:t>and is</w:t>
      </w:r>
      <w:r w:rsidR="000E43D4">
        <w:rPr>
          <w:rFonts w:ascii="Arial" w:eastAsia="Arial" w:hAnsi="Arial" w:cs="Arial"/>
          <w:color w:val="000000" w:themeColor="text1"/>
        </w:rPr>
        <w:t xml:space="preserve"> also</w:t>
      </w:r>
      <w:r w:rsidR="06D92C5F" w:rsidRPr="06D92C5F">
        <w:rPr>
          <w:rFonts w:ascii="Arial" w:eastAsia="Arial" w:hAnsi="Arial" w:cs="Arial"/>
          <w:color w:val="000000" w:themeColor="text1"/>
        </w:rPr>
        <w:t xml:space="preserve"> utilised by multiple arts groups as a rehearsal and performance space, as well as the Warehouse performing arts venue, and the Circus hub</w:t>
      </w:r>
      <w:r w:rsidR="004A6140">
        <w:t>.</w:t>
      </w:r>
    </w:p>
  </w:footnote>
  <w:footnote w:id="3">
    <w:p w14:paraId="52A9F633" w14:textId="77777777" w:rsidR="00CA54B1" w:rsidRPr="00DD5307" w:rsidRDefault="00CA54B1" w:rsidP="00CA54B1">
      <w:pPr>
        <w:pStyle w:val="FootnoteText"/>
        <w:rPr>
          <w:lang w:val="en-US"/>
        </w:rPr>
      </w:pPr>
      <w:r>
        <w:rPr>
          <w:rStyle w:val="FootnoteReference"/>
        </w:rPr>
        <w:footnoteRef/>
      </w:r>
      <w:r>
        <w:t xml:space="preserve"> </w:t>
      </w:r>
      <w:hyperlink r:id="rId1" w:history="1">
        <w:r w:rsidRPr="00DD5307">
          <w:rPr>
            <w:rStyle w:val="Hyperlink"/>
            <w:rFonts w:asciiTheme="minorHAnsi" w:hAnsiTheme="minorHAnsi"/>
            <w:noProof w:val="0"/>
            <w:sz w:val="20"/>
          </w:rPr>
          <w:t>Long-term Plan 2024-34 - Plans, policies and bylaws - Wellington City Council</w:t>
        </w:r>
      </w:hyperlink>
      <w:r>
        <w:t xml:space="preserve"> </w:t>
      </w:r>
    </w:p>
  </w:footnote>
  <w:footnote w:id="4">
    <w:p w14:paraId="0F85AF87" w14:textId="77777777" w:rsidR="009E4163" w:rsidRDefault="009E4163" w:rsidP="009E4163">
      <w:pPr>
        <w:pStyle w:val="FootnoteText"/>
      </w:pPr>
      <w:r w:rsidRPr="43E9A0EB">
        <w:rPr>
          <w:rStyle w:val="FootnoteReference"/>
        </w:rPr>
        <w:footnoteRef/>
      </w:r>
      <w:r>
        <w:t xml:space="preserve"> Olsen &amp; Whiteford. (24 September 2025). </w:t>
      </w:r>
      <w:r>
        <w:rPr>
          <w:i/>
          <w:iCs/>
        </w:rPr>
        <w:t xml:space="preserve">New Zealand’s most creative city in 2024. </w:t>
      </w:r>
      <w:hyperlink r:id="rId2">
        <w:r w:rsidRPr="2DA35BDD">
          <w:rPr>
            <w:rStyle w:val="Hyperlink"/>
          </w:rPr>
          <w:t>Infometrics</w:t>
        </w:r>
      </w:hyperlink>
      <w:r>
        <w:t xml:space="preserve">.  </w:t>
      </w:r>
    </w:p>
  </w:footnote>
  <w:footnote w:id="5">
    <w:p w14:paraId="7B1440C4" w14:textId="4AD0D947" w:rsidR="00EE16B9" w:rsidRPr="00EE16B9" w:rsidRDefault="00890BCF" w:rsidP="00EE16B9">
      <w:pPr>
        <w:pStyle w:val="FootnoteText"/>
      </w:pPr>
      <w:r>
        <w:rPr>
          <w:rStyle w:val="FootnoteReference"/>
        </w:rPr>
        <w:footnoteRef/>
      </w:r>
      <w:r>
        <w:t xml:space="preserve"> </w:t>
      </w:r>
      <w:r w:rsidR="00EE16B9" w:rsidRPr="00EE16B9">
        <w:t>A review of adopted Long</w:t>
      </w:r>
      <w:r w:rsidR="00EE16B9" w:rsidRPr="00EE16B9">
        <w:noBreakHyphen/>
        <w:t>term Plans for comparator councils (Whangārei, Auckland, Hamilton, Tauranga, New Plymouth, Whanganui, Nelson, Christchurch, Dunedin and Queenstown Lakes) shows that all include operating expenditure for arts, culture or related creative activities, with most signalling stable or increasing investment over the life of their plans, thereby intensifying competition for audiences, funding and creative talent.</w:t>
      </w:r>
      <w:r w:rsidR="005C7103">
        <w:t xml:space="preserve"> </w:t>
      </w:r>
      <w:r w:rsidR="0044234F">
        <w:t>None propose wholesale withdrawal from arts and culture services, despite significant fiscal constraint</w:t>
      </w:r>
      <w:r w:rsidR="00966462">
        <w:t>.</w:t>
      </w:r>
    </w:p>
    <w:p w14:paraId="5385B362" w14:textId="53059F68" w:rsidR="00890BCF" w:rsidRDefault="00890BC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57314E9" w14:paraId="19016286" w14:textId="77777777" w:rsidTr="157314E9">
      <w:trPr>
        <w:trHeight w:val="300"/>
      </w:trPr>
      <w:tc>
        <w:tcPr>
          <w:tcW w:w="3210" w:type="dxa"/>
        </w:tcPr>
        <w:p w14:paraId="611EB22A" w14:textId="0AEB44E6" w:rsidR="157314E9" w:rsidRDefault="157314E9" w:rsidP="157314E9">
          <w:pPr>
            <w:pStyle w:val="Header"/>
            <w:ind w:left="-115"/>
          </w:pPr>
        </w:p>
      </w:tc>
      <w:tc>
        <w:tcPr>
          <w:tcW w:w="3210" w:type="dxa"/>
        </w:tcPr>
        <w:p w14:paraId="3F84D7AA" w14:textId="4219593B" w:rsidR="157314E9" w:rsidRDefault="157314E9" w:rsidP="157314E9">
          <w:pPr>
            <w:pStyle w:val="Header"/>
            <w:jc w:val="center"/>
          </w:pPr>
        </w:p>
      </w:tc>
      <w:tc>
        <w:tcPr>
          <w:tcW w:w="3210" w:type="dxa"/>
        </w:tcPr>
        <w:p w14:paraId="0C4B05A0" w14:textId="14744234" w:rsidR="157314E9" w:rsidRDefault="157314E9" w:rsidP="157314E9">
          <w:pPr>
            <w:pStyle w:val="Header"/>
            <w:ind w:right="-115"/>
            <w:jc w:val="right"/>
          </w:pPr>
        </w:p>
      </w:tc>
    </w:tr>
  </w:tbl>
  <w:p w14:paraId="1DDD7F69" w14:textId="5F114800" w:rsidR="007E0C8D" w:rsidRDefault="007E0C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57314E9" w14:paraId="1BB51AC5" w14:textId="77777777" w:rsidTr="157314E9">
      <w:trPr>
        <w:trHeight w:val="300"/>
      </w:trPr>
      <w:tc>
        <w:tcPr>
          <w:tcW w:w="3210" w:type="dxa"/>
        </w:tcPr>
        <w:p w14:paraId="48881CEC" w14:textId="18389D96" w:rsidR="157314E9" w:rsidRDefault="157314E9" w:rsidP="157314E9">
          <w:pPr>
            <w:pStyle w:val="Header"/>
            <w:ind w:left="-115"/>
          </w:pPr>
        </w:p>
      </w:tc>
      <w:tc>
        <w:tcPr>
          <w:tcW w:w="3210" w:type="dxa"/>
        </w:tcPr>
        <w:p w14:paraId="774F286A" w14:textId="4CB245C4" w:rsidR="157314E9" w:rsidRDefault="157314E9" w:rsidP="157314E9">
          <w:pPr>
            <w:pStyle w:val="Header"/>
            <w:jc w:val="center"/>
          </w:pPr>
        </w:p>
      </w:tc>
      <w:tc>
        <w:tcPr>
          <w:tcW w:w="3210" w:type="dxa"/>
        </w:tcPr>
        <w:p w14:paraId="4D8A644C" w14:textId="78319725" w:rsidR="157314E9" w:rsidRDefault="157314E9" w:rsidP="157314E9">
          <w:pPr>
            <w:pStyle w:val="Header"/>
            <w:ind w:right="-115"/>
            <w:jc w:val="right"/>
          </w:pPr>
        </w:p>
      </w:tc>
    </w:tr>
  </w:tbl>
  <w:p w14:paraId="4FE45295" w14:textId="41C59BE7" w:rsidR="007E0C8D" w:rsidRDefault="007E0C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1"/>
      <w:gridCol w:w="3211"/>
      <w:gridCol w:w="3211"/>
    </w:tblGrid>
    <w:tr w:rsidR="157314E9" w14:paraId="4E88697F" w14:textId="77777777" w:rsidTr="157314E9">
      <w:trPr>
        <w:trHeight w:val="300"/>
      </w:trPr>
      <w:tc>
        <w:tcPr>
          <w:tcW w:w="4845" w:type="dxa"/>
        </w:tcPr>
        <w:p w14:paraId="6FE97CAC" w14:textId="0CF20B5C" w:rsidR="157314E9" w:rsidRDefault="157314E9" w:rsidP="157314E9">
          <w:pPr>
            <w:pStyle w:val="Header"/>
            <w:ind w:left="-115"/>
          </w:pPr>
        </w:p>
      </w:tc>
      <w:tc>
        <w:tcPr>
          <w:tcW w:w="4845" w:type="dxa"/>
        </w:tcPr>
        <w:p w14:paraId="32955721" w14:textId="57985F96" w:rsidR="157314E9" w:rsidRDefault="157314E9" w:rsidP="157314E9">
          <w:pPr>
            <w:pStyle w:val="Header"/>
            <w:jc w:val="center"/>
          </w:pPr>
        </w:p>
      </w:tc>
      <w:tc>
        <w:tcPr>
          <w:tcW w:w="4845" w:type="dxa"/>
        </w:tcPr>
        <w:p w14:paraId="10A67F09" w14:textId="3B011A41" w:rsidR="157314E9" w:rsidRDefault="157314E9" w:rsidP="157314E9">
          <w:pPr>
            <w:pStyle w:val="Header"/>
            <w:ind w:right="-115"/>
            <w:jc w:val="right"/>
          </w:pPr>
        </w:p>
      </w:tc>
    </w:tr>
  </w:tbl>
  <w:p w14:paraId="57D7145D" w14:textId="1648C607" w:rsidR="007E0C8D" w:rsidRDefault="007E0C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45"/>
      <w:gridCol w:w="4845"/>
      <w:gridCol w:w="4845"/>
    </w:tblGrid>
    <w:tr w:rsidR="157314E9" w14:paraId="34F8E081" w14:textId="77777777" w:rsidTr="157314E9">
      <w:trPr>
        <w:trHeight w:val="300"/>
      </w:trPr>
      <w:tc>
        <w:tcPr>
          <w:tcW w:w="4845" w:type="dxa"/>
        </w:tcPr>
        <w:p w14:paraId="02364FA9" w14:textId="7F581693" w:rsidR="157314E9" w:rsidRDefault="157314E9" w:rsidP="157314E9">
          <w:pPr>
            <w:pStyle w:val="Header"/>
            <w:ind w:left="-115"/>
          </w:pPr>
        </w:p>
      </w:tc>
      <w:tc>
        <w:tcPr>
          <w:tcW w:w="4845" w:type="dxa"/>
        </w:tcPr>
        <w:p w14:paraId="17578F3D" w14:textId="1D7427FA" w:rsidR="157314E9" w:rsidRDefault="157314E9" w:rsidP="157314E9">
          <w:pPr>
            <w:pStyle w:val="Header"/>
            <w:jc w:val="center"/>
          </w:pPr>
        </w:p>
      </w:tc>
      <w:tc>
        <w:tcPr>
          <w:tcW w:w="4845" w:type="dxa"/>
        </w:tcPr>
        <w:p w14:paraId="5AF59B77" w14:textId="1EF59671" w:rsidR="157314E9" w:rsidRDefault="157314E9" w:rsidP="157314E9">
          <w:pPr>
            <w:pStyle w:val="Header"/>
            <w:ind w:right="-115"/>
            <w:jc w:val="right"/>
          </w:pPr>
        </w:p>
      </w:tc>
    </w:tr>
  </w:tbl>
  <w:p w14:paraId="42B3AE95" w14:textId="6C5D3571" w:rsidR="007E0C8D" w:rsidRDefault="007E0C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57314E9" w14:paraId="0F7D63ED" w14:textId="77777777" w:rsidTr="157314E9">
      <w:trPr>
        <w:trHeight w:val="300"/>
      </w:trPr>
      <w:tc>
        <w:tcPr>
          <w:tcW w:w="3210" w:type="dxa"/>
        </w:tcPr>
        <w:p w14:paraId="6FCD2DA4" w14:textId="24A41688" w:rsidR="157314E9" w:rsidRDefault="157314E9" w:rsidP="157314E9">
          <w:pPr>
            <w:pStyle w:val="Header"/>
            <w:ind w:left="-115"/>
          </w:pPr>
        </w:p>
      </w:tc>
      <w:tc>
        <w:tcPr>
          <w:tcW w:w="3210" w:type="dxa"/>
        </w:tcPr>
        <w:p w14:paraId="15D5128D" w14:textId="6CCDD21D" w:rsidR="157314E9" w:rsidRDefault="157314E9" w:rsidP="157314E9">
          <w:pPr>
            <w:pStyle w:val="Header"/>
            <w:jc w:val="center"/>
          </w:pPr>
        </w:p>
      </w:tc>
      <w:tc>
        <w:tcPr>
          <w:tcW w:w="3210" w:type="dxa"/>
        </w:tcPr>
        <w:p w14:paraId="6DD60267" w14:textId="050A63B5" w:rsidR="157314E9" w:rsidRDefault="157314E9" w:rsidP="157314E9">
          <w:pPr>
            <w:pStyle w:val="Header"/>
            <w:ind w:right="-115"/>
            <w:jc w:val="right"/>
          </w:pPr>
        </w:p>
      </w:tc>
    </w:tr>
  </w:tbl>
  <w:p w14:paraId="64D1A5D3" w14:textId="3E672DA5" w:rsidR="007E0C8D" w:rsidRDefault="007E0C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57314E9" w14:paraId="3A286648" w14:textId="77777777" w:rsidTr="157314E9">
      <w:trPr>
        <w:trHeight w:val="300"/>
      </w:trPr>
      <w:tc>
        <w:tcPr>
          <w:tcW w:w="3210" w:type="dxa"/>
        </w:tcPr>
        <w:p w14:paraId="39DAF547" w14:textId="4295A883" w:rsidR="157314E9" w:rsidRDefault="157314E9" w:rsidP="157314E9">
          <w:pPr>
            <w:pStyle w:val="Header"/>
            <w:ind w:left="-115"/>
          </w:pPr>
        </w:p>
      </w:tc>
      <w:tc>
        <w:tcPr>
          <w:tcW w:w="3210" w:type="dxa"/>
        </w:tcPr>
        <w:p w14:paraId="6D2EE6DE" w14:textId="3636C438" w:rsidR="157314E9" w:rsidRDefault="157314E9" w:rsidP="157314E9">
          <w:pPr>
            <w:pStyle w:val="Header"/>
            <w:jc w:val="center"/>
          </w:pPr>
        </w:p>
      </w:tc>
      <w:tc>
        <w:tcPr>
          <w:tcW w:w="3210" w:type="dxa"/>
        </w:tcPr>
        <w:p w14:paraId="21F1A328" w14:textId="2E029C18" w:rsidR="157314E9" w:rsidRDefault="157314E9" w:rsidP="157314E9">
          <w:pPr>
            <w:pStyle w:val="Header"/>
            <w:ind w:right="-115"/>
            <w:jc w:val="right"/>
          </w:pPr>
        </w:p>
      </w:tc>
    </w:tr>
  </w:tbl>
  <w:p w14:paraId="591090E6" w14:textId="28ED19EC" w:rsidR="007E0C8D" w:rsidRDefault="007E0C8D">
    <w:pPr>
      <w:pStyle w:val="Header"/>
    </w:pPr>
  </w:p>
</w:hdr>
</file>

<file path=word/intelligence2.xml><?xml version="1.0" encoding="utf-8"?>
<int2:intelligence xmlns:int2="http://schemas.microsoft.com/office/intelligence/2020/intelligence" xmlns:oel="http://schemas.microsoft.com/office/2019/extlst">
  <int2:observations>
    <int2:textHash int2:hashCode="ni8UUdXdlt6RIo" int2:id="5Ukpl1LU">
      <int2:state int2:value="Rejected" int2:type="spell"/>
    </int2:textHash>
    <int2:textHash int2:hashCode="uEJ8V4HrBsvdRf" int2:id="6jURii3j">
      <int2:state int2:value="Rejected" int2:type="spell"/>
    </int2:textHash>
    <int2:textHash int2:hashCode="kqZGZe7BluweTZ" int2:id="9DypmOed">
      <int2:state int2:value="Rejected" int2:type="spell"/>
    </int2:textHash>
    <int2:textHash int2:hashCode="4cp++GvChFWoIO" int2:id="A3DnTch5">
      <int2:state int2:value="Rejected" int2:type="spell"/>
    </int2:textHash>
    <int2:textHash int2:hashCode="4RBIRcpVY0KEdg" int2:id="PwbQ4O4V">
      <int2:state int2:value="Rejected" int2:type="spell"/>
    </int2:textHash>
    <int2:textHash int2:hashCode="FfSWA6Xp8Vrt3c" int2:id="iobcZDhr">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91CD67C"/>
    <w:lvl w:ilvl="0">
      <w:start w:val="1"/>
      <w:numFmt w:val="bullet"/>
      <w:pStyle w:val="PlaceholderText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D9B"/>
    <w:multiLevelType w:val="hybridMultilevel"/>
    <w:tmpl w:val="FE3AAA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4D76009"/>
    <w:multiLevelType w:val="hybridMultilevel"/>
    <w:tmpl w:val="18501750"/>
    <w:styleLink w:val="111111"/>
    <w:lvl w:ilvl="0" w:tplc="98268C5A">
      <w:start w:val="1"/>
      <w:numFmt w:val="bullet"/>
      <w:pStyle w:val="BodyBulletL2"/>
      <w:lvlText w:val="–"/>
      <w:lvlJc w:val="left"/>
      <w:pPr>
        <w:ind w:left="680" w:hanging="340"/>
      </w:pPr>
      <w:rPr>
        <w:rFonts w:ascii="Arial" w:hAnsi="Aria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40A1D"/>
    <w:multiLevelType w:val="hybridMultilevel"/>
    <w:tmpl w:val="472E1904"/>
    <w:lvl w:ilvl="0" w:tplc="2BE08030">
      <w:start w:val="1"/>
      <w:numFmt w:val="lowerLetter"/>
      <w:pStyle w:val="aBodyBulletsALPHAL2"/>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911853"/>
    <w:multiLevelType w:val="hybridMultilevel"/>
    <w:tmpl w:val="CA4EBE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D151B02"/>
    <w:multiLevelType w:val="hybridMultilevel"/>
    <w:tmpl w:val="C1241B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4D5578D"/>
    <w:multiLevelType w:val="hybridMultilevel"/>
    <w:tmpl w:val="FF2E35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B427B96"/>
    <w:multiLevelType w:val="hybridMultilevel"/>
    <w:tmpl w:val="477CEF9A"/>
    <w:lvl w:ilvl="0" w:tplc="9CECA69E">
      <w:start w:val="1"/>
      <w:numFmt w:val="decimal"/>
      <w:pStyle w:val="1Bullets"/>
      <w:lvlText w:val="%1."/>
      <w:lvlJc w:val="left"/>
      <w:pPr>
        <w:ind w:left="700" w:hanging="34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504F95"/>
    <w:multiLevelType w:val="hybridMultilevel"/>
    <w:tmpl w:val="A6CC8F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F095B98"/>
    <w:multiLevelType w:val="hybridMultilevel"/>
    <w:tmpl w:val="54F2503A"/>
    <w:lvl w:ilvl="0" w:tplc="D1DEC64C">
      <w:start w:val="1"/>
      <w:numFmt w:val="bullet"/>
      <w:pStyle w:val="BodyBulletL1"/>
      <w:lvlText w:val=""/>
      <w:lvlJc w:val="left"/>
      <w:pPr>
        <w:ind w:left="1780" w:hanging="360"/>
      </w:pPr>
      <w:rPr>
        <w:rFonts w:ascii="Symbol" w:hAnsi="Symbol" w:hint="default"/>
      </w:rPr>
    </w:lvl>
    <w:lvl w:ilvl="1" w:tplc="C9F43EFE" w:tentative="1">
      <w:start w:val="1"/>
      <w:numFmt w:val="bullet"/>
      <w:lvlText w:val="o"/>
      <w:lvlJc w:val="left"/>
      <w:pPr>
        <w:ind w:left="2500" w:hanging="360"/>
      </w:pPr>
      <w:rPr>
        <w:rFonts w:ascii="Courier New" w:hAnsi="Courier New" w:hint="default"/>
      </w:rPr>
    </w:lvl>
    <w:lvl w:ilvl="2" w:tplc="0A34C696" w:tentative="1">
      <w:start w:val="1"/>
      <w:numFmt w:val="bullet"/>
      <w:lvlText w:val=""/>
      <w:lvlJc w:val="left"/>
      <w:pPr>
        <w:ind w:left="3220" w:hanging="360"/>
      </w:pPr>
      <w:rPr>
        <w:rFonts w:ascii="Wingdings" w:hAnsi="Wingdings" w:hint="default"/>
      </w:rPr>
    </w:lvl>
    <w:lvl w:ilvl="3" w:tplc="145E9FE2" w:tentative="1">
      <w:start w:val="1"/>
      <w:numFmt w:val="bullet"/>
      <w:lvlText w:val=""/>
      <w:lvlJc w:val="left"/>
      <w:pPr>
        <w:ind w:left="3940" w:hanging="360"/>
      </w:pPr>
      <w:rPr>
        <w:rFonts w:ascii="Symbol" w:hAnsi="Symbol" w:hint="default"/>
      </w:rPr>
    </w:lvl>
    <w:lvl w:ilvl="4" w:tplc="1AD85340" w:tentative="1">
      <w:start w:val="1"/>
      <w:numFmt w:val="bullet"/>
      <w:lvlText w:val="o"/>
      <w:lvlJc w:val="left"/>
      <w:pPr>
        <w:ind w:left="4660" w:hanging="360"/>
      </w:pPr>
      <w:rPr>
        <w:rFonts w:ascii="Courier New" w:hAnsi="Courier New" w:hint="default"/>
      </w:rPr>
    </w:lvl>
    <w:lvl w:ilvl="5" w:tplc="3ECC818A" w:tentative="1">
      <w:start w:val="1"/>
      <w:numFmt w:val="bullet"/>
      <w:lvlText w:val=""/>
      <w:lvlJc w:val="left"/>
      <w:pPr>
        <w:ind w:left="5380" w:hanging="360"/>
      </w:pPr>
      <w:rPr>
        <w:rFonts w:ascii="Wingdings" w:hAnsi="Wingdings" w:hint="default"/>
      </w:rPr>
    </w:lvl>
    <w:lvl w:ilvl="6" w:tplc="0A06D626" w:tentative="1">
      <w:start w:val="1"/>
      <w:numFmt w:val="bullet"/>
      <w:lvlText w:val=""/>
      <w:lvlJc w:val="left"/>
      <w:pPr>
        <w:ind w:left="6100" w:hanging="360"/>
      </w:pPr>
      <w:rPr>
        <w:rFonts w:ascii="Symbol" w:hAnsi="Symbol" w:hint="default"/>
      </w:rPr>
    </w:lvl>
    <w:lvl w:ilvl="7" w:tplc="0414CC2A" w:tentative="1">
      <w:start w:val="1"/>
      <w:numFmt w:val="bullet"/>
      <w:lvlText w:val="o"/>
      <w:lvlJc w:val="left"/>
      <w:pPr>
        <w:ind w:left="6820" w:hanging="360"/>
      </w:pPr>
      <w:rPr>
        <w:rFonts w:ascii="Courier New" w:hAnsi="Courier New" w:hint="default"/>
      </w:rPr>
    </w:lvl>
    <w:lvl w:ilvl="8" w:tplc="1E74AE3C" w:tentative="1">
      <w:start w:val="1"/>
      <w:numFmt w:val="bullet"/>
      <w:lvlText w:val=""/>
      <w:lvlJc w:val="left"/>
      <w:pPr>
        <w:ind w:left="7540" w:hanging="360"/>
      </w:pPr>
      <w:rPr>
        <w:rFonts w:ascii="Wingdings" w:hAnsi="Wingdings" w:hint="default"/>
      </w:rPr>
    </w:lvl>
  </w:abstractNum>
  <w:abstractNum w:abstractNumId="10" w15:restartNumberingAfterBreak="0">
    <w:nsid w:val="1F3BA5D5"/>
    <w:multiLevelType w:val="hybridMultilevel"/>
    <w:tmpl w:val="FFFFFFFF"/>
    <w:lvl w:ilvl="0" w:tplc="698EE854">
      <w:start w:val="1"/>
      <w:numFmt w:val="bullet"/>
      <w:lvlText w:val=""/>
      <w:lvlJc w:val="left"/>
      <w:pPr>
        <w:ind w:left="720" w:hanging="360"/>
      </w:pPr>
      <w:rPr>
        <w:rFonts w:ascii="Symbol" w:hAnsi="Symbol" w:hint="default"/>
      </w:rPr>
    </w:lvl>
    <w:lvl w:ilvl="1" w:tplc="86BE8EDA">
      <w:start w:val="1"/>
      <w:numFmt w:val="bullet"/>
      <w:lvlText w:val="o"/>
      <w:lvlJc w:val="left"/>
      <w:pPr>
        <w:ind w:left="1440" w:hanging="360"/>
      </w:pPr>
      <w:rPr>
        <w:rFonts w:ascii="Courier New" w:hAnsi="Courier New" w:hint="default"/>
      </w:rPr>
    </w:lvl>
    <w:lvl w:ilvl="2" w:tplc="E312AAAE">
      <w:start w:val="1"/>
      <w:numFmt w:val="bullet"/>
      <w:lvlText w:val=""/>
      <w:lvlJc w:val="left"/>
      <w:pPr>
        <w:ind w:left="2160" w:hanging="360"/>
      </w:pPr>
      <w:rPr>
        <w:rFonts w:ascii="Wingdings" w:hAnsi="Wingdings" w:hint="default"/>
      </w:rPr>
    </w:lvl>
    <w:lvl w:ilvl="3" w:tplc="66F07DCC">
      <w:start w:val="1"/>
      <w:numFmt w:val="bullet"/>
      <w:lvlText w:val=""/>
      <w:lvlJc w:val="left"/>
      <w:pPr>
        <w:ind w:left="2880" w:hanging="360"/>
      </w:pPr>
      <w:rPr>
        <w:rFonts w:ascii="Symbol" w:hAnsi="Symbol" w:hint="default"/>
      </w:rPr>
    </w:lvl>
    <w:lvl w:ilvl="4" w:tplc="62968284">
      <w:start w:val="1"/>
      <w:numFmt w:val="bullet"/>
      <w:lvlText w:val="o"/>
      <w:lvlJc w:val="left"/>
      <w:pPr>
        <w:ind w:left="3600" w:hanging="360"/>
      </w:pPr>
      <w:rPr>
        <w:rFonts w:ascii="Courier New" w:hAnsi="Courier New" w:hint="default"/>
      </w:rPr>
    </w:lvl>
    <w:lvl w:ilvl="5" w:tplc="7688BB28">
      <w:start w:val="1"/>
      <w:numFmt w:val="bullet"/>
      <w:lvlText w:val=""/>
      <w:lvlJc w:val="left"/>
      <w:pPr>
        <w:ind w:left="4320" w:hanging="360"/>
      </w:pPr>
      <w:rPr>
        <w:rFonts w:ascii="Wingdings" w:hAnsi="Wingdings" w:hint="default"/>
      </w:rPr>
    </w:lvl>
    <w:lvl w:ilvl="6" w:tplc="5E0C82A4">
      <w:start w:val="1"/>
      <w:numFmt w:val="bullet"/>
      <w:lvlText w:val=""/>
      <w:lvlJc w:val="left"/>
      <w:pPr>
        <w:ind w:left="5040" w:hanging="360"/>
      </w:pPr>
      <w:rPr>
        <w:rFonts w:ascii="Symbol" w:hAnsi="Symbol" w:hint="default"/>
      </w:rPr>
    </w:lvl>
    <w:lvl w:ilvl="7" w:tplc="2F32E1BA">
      <w:start w:val="1"/>
      <w:numFmt w:val="bullet"/>
      <w:lvlText w:val="o"/>
      <w:lvlJc w:val="left"/>
      <w:pPr>
        <w:ind w:left="5760" w:hanging="360"/>
      </w:pPr>
      <w:rPr>
        <w:rFonts w:ascii="Courier New" w:hAnsi="Courier New" w:hint="default"/>
      </w:rPr>
    </w:lvl>
    <w:lvl w:ilvl="8" w:tplc="308AAEC2">
      <w:start w:val="1"/>
      <w:numFmt w:val="bullet"/>
      <w:lvlText w:val=""/>
      <w:lvlJc w:val="left"/>
      <w:pPr>
        <w:ind w:left="6480" w:hanging="360"/>
      </w:pPr>
      <w:rPr>
        <w:rFonts w:ascii="Wingdings" w:hAnsi="Wingdings" w:hint="default"/>
      </w:rPr>
    </w:lvl>
  </w:abstractNum>
  <w:abstractNum w:abstractNumId="11" w15:restartNumberingAfterBreak="0">
    <w:nsid w:val="2153F079"/>
    <w:multiLevelType w:val="hybridMultilevel"/>
    <w:tmpl w:val="FFFFFFFF"/>
    <w:lvl w:ilvl="0" w:tplc="666A8ACC">
      <w:start w:val="1"/>
      <w:numFmt w:val="bullet"/>
      <w:lvlText w:val=""/>
      <w:lvlJc w:val="left"/>
      <w:pPr>
        <w:ind w:left="720" w:hanging="360"/>
      </w:pPr>
      <w:rPr>
        <w:rFonts w:ascii="Symbol" w:hAnsi="Symbol" w:hint="default"/>
      </w:rPr>
    </w:lvl>
    <w:lvl w:ilvl="1" w:tplc="443045B8">
      <w:start w:val="1"/>
      <w:numFmt w:val="bullet"/>
      <w:lvlText w:val="o"/>
      <w:lvlJc w:val="left"/>
      <w:pPr>
        <w:ind w:left="1440" w:hanging="360"/>
      </w:pPr>
      <w:rPr>
        <w:rFonts w:ascii="Courier New" w:hAnsi="Courier New" w:hint="default"/>
      </w:rPr>
    </w:lvl>
    <w:lvl w:ilvl="2" w:tplc="09F692B0">
      <w:start w:val="1"/>
      <w:numFmt w:val="bullet"/>
      <w:lvlText w:val=""/>
      <w:lvlJc w:val="left"/>
      <w:pPr>
        <w:ind w:left="2160" w:hanging="360"/>
      </w:pPr>
      <w:rPr>
        <w:rFonts w:ascii="Wingdings" w:hAnsi="Wingdings" w:hint="default"/>
      </w:rPr>
    </w:lvl>
    <w:lvl w:ilvl="3" w:tplc="0686B752">
      <w:start w:val="1"/>
      <w:numFmt w:val="bullet"/>
      <w:lvlText w:val=""/>
      <w:lvlJc w:val="left"/>
      <w:pPr>
        <w:ind w:left="2880" w:hanging="360"/>
      </w:pPr>
      <w:rPr>
        <w:rFonts w:ascii="Symbol" w:hAnsi="Symbol" w:hint="default"/>
      </w:rPr>
    </w:lvl>
    <w:lvl w:ilvl="4" w:tplc="6268B7B6">
      <w:start w:val="1"/>
      <w:numFmt w:val="bullet"/>
      <w:lvlText w:val="o"/>
      <w:lvlJc w:val="left"/>
      <w:pPr>
        <w:ind w:left="3600" w:hanging="360"/>
      </w:pPr>
      <w:rPr>
        <w:rFonts w:ascii="Courier New" w:hAnsi="Courier New" w:hint="default"/>
      </w:rPr>
    </w:lvl>
    <w:lvl w:ilvl="5" w:tplc="3E1AD6BA">
      <w:start w:val="1"/>
      <w:numFmt w:val="bullet"/>
      <w:lvlText w:val=""/>
      <w:lvlJc w:val="left"/>
      <w:pPr>
        <w:ind w:left="4320" w:hanging="360"/>
      </w:pPr>
      <w:rPr>
        <w:rFonts w:ascii="Wingdings" w:hAnsi="Wingdings" w:hint="default"/>
      </w:rPr>
    </w:lvl>
    <w:lvl w:ilvl="6" w:tplc="60843202">
      <w:start w:val="1"/>
      <w:numFmt w:val="bullet"/>
      <w:lvlText w:val=""/>
      <w:lvlJc w:val="left"/>
      <w:pPr>
        <w:ind w:left="5040" w:hanging="360"/>
      </w:pPr>
      <w:rPr>
        <w:rFonts w:ascii="Symbol" w:hAnsi="Symbol" w:hint="default"/>
      </w:rPr>
    </w:lvl>
    <w:lvl w:ilvl="7" w:tplc="DB56F6A8">
      <w:start w:val="1"/>
      <w:numFmt w:val="bullet"/>
      <w:lvlText w:val="o"/>
      <w:lvlJc w:val="left"/>
      <w:pPr>
        <w:ind w:left="5760" w:hanging="360"/>
      </w:pPr>
      <w:rPr>
        <w:rFonts w:ascii="Courier New" w:hAnsi="Courier New" w:hint="default"/>
      </w:rPr>
    </w:lvl>
    <w:lvl w:ilvl="8" w:tplc="3DDEFE46">
      <w:start w:val="1"/>
      <w:numFmt w:val="bullet"/>
      <w:lvlText w:val=""/>
      <w:lvlJc w:val="left"/>
      <w:pPr>
        <w:ind w:left="6480" w:hanging="360"/>
      </w:pPr>
      <w:rPr>
        <w:rFonts w:ascii="Wingdings" w:hAnsi="Wingdings" w:hint="default"/>
      </w:rPr>
    </w:lvl>
  </w:abstractNum>
  <w:abstractNum w:abstractNumId="12" w15:restartNumberingAfterBreak="0">
    <w:nsid w:val="22AF0AF2"/>
    <w:multiLevelType w:val="hybridMultilevel"/>
    <w:tmpl w:val="FFFFFFFF"/>
    <w:lvl w:ilvl="0" w:tplc="B1907C86">
      <w:start w:val="1"/>
      <w:numFmt w:val="decimal"/>
      <w:lvlText w:val="%1."/>
      <w:lvlJc w:val="left"/>
      <w:pPr>
        <w:ind w:left="720" w:hanging="360"/>
      </w:pPr>
    </w:lvl>
    <w:lvl w:ilvl="1" w:tplc="90160174">
      <w:start w:val="1"/>
      <w:numFmt w:val="lowerLetter"/>
      <w:lvlText w:val="%2."/>
      <w:lvlJc w:val="left"/>
      <w:pPr>
        <w:ind w:left="1440" w:hanging="360"/>
      </w:pPr>
    </w:lvl>
    <w:lvl w:ilvl="2" w:tplc="24F2AF16">
      <w:start w:val="1"/>
      <w:numFmt w:val="lowerRoman"/>
      <w:lvlText w:val="%3."/>
      <w:lvlJc w:val="right"/>
      <w:pPr>
        <w:ind w:left="2160" w:hanging="180"/>
      </w:pPr>
    </w:lvl>
    <w:lvl w:ilvl="3" w:tplc="5D5270C4">
      <w:start w:val="1"/>
      <w:numFmt w:val="decimal"/>
      <w:lvlText w:val="%4."/>
      <w:lvlJc w:val="left"/>
      <w:pPr>
        <w:ind w:left="2880" w:hanging="360"/>
      </w:pPr>
    </w:lvl>
    <w:lvl w:ilvl="4" w:tplc="8E5031E8">
      <w:start w:val="1"/>
      <w:numFmt w:val="lowerLetter"/>
      <w:lvlText w:val="%5."/>
      <w:lvlJc w:val="left"/>
      <w:pPr>
        <w:ind w:left="3600" w:hanging="360"/>
      </w:pPr>
    </w:lvl>
    <w:lvl w:ilvl="5" w:tplc="07162AAC">
      <w:start w:val="1"/>
      <w:numFmt w:val="lowerRoman"/>
      <w:lvlText w:val="%6."/>
      <w:lvlJc w:val="right"/>
      <w:pPr>
        <w:ind w:left="4320" w:hanging="180"/>
      </w:pPr>
    </w:lvl>
    <w:lvl w:ilvl="6" w:tplc="860E37A2">
      <w:start w:val="1"/>
      <w:numFmt w:val="decimal"/>
      <w:lvlText w:val="%7."/>
      <w:lvlJc w:val="left"/>
      <w:pPr>
        <w:ind w:left="5040" w:hanging="360"/>
      </w:pPr>
    </w:lvl>
    <w:lvl w:ilvl="7" w:tplc="96189100">
      <w:start w:val="1"/>
      <w:numFmt w:val="lowerLetter"/>
      <w:lvlText w:val="%8."/>
      <w:lvlJc w:val="left"/>
      <w:pPr>
        <w:ind w:left="5760" w:hanging="360"/>
      </w:pPr>
    </w:lvl>
    <w:lvl w:ilvl="8" w:tplc="518030FA">
      <w:start w:val="1"/>
      <w:numFmt w:val="lowerRoman"/>
      <w:lvlText w:val="%9."/>
      <w:lvlJc w:val="right"/>
      <w:pPr>
        <w:ind w:left="6480" w:hanging="180"/>
      </w:pPr>
    </w:lvl>
  </w:abstractNum>
  <w:abstractNum w:abstractNumId="13" w15:restartNumberingAfterBreak="0">
    <w:nsid w:val="25323A86"/>
    <w:multiLevelType w:val="hybridMultilevel"/>
    <w:tmpl w:val="F2C05706"/>
    <w:lvl w:ilvl="0" w:tplc="E8465AE0">
      <w:start w:val="1"/>
      <w:numFmt w:val="bullet"/>
      <w:lvlText w:val="•"/>
      <w:lvlJc w:val="left"/>
      <w:pPr>
        <w:tabs>
          <w:tab w:val="num" w:pos="720"/>
        </w:tabs>
        <w:ind w:left="720" w:hanging="360"/>
      </w:pPr>
      <w:rPr>
        <w:rFonts w:ascii="Arial" w:hAnsi="Arial" w:hint="default"/>
      </w:rPr>
    </w:lvl>
    <w:lvl w:ilvl="1" w:tplc="B31E00A8" w:tentative="1">
      <w:start w:val="1"/>
      <w:numFmt w:val="bullet"/>
      <w:lvlText w:val="•"/>
      <w:lvlJc w:val="left"/>
      <w:pPr>
        <w:tabs>
          <w:tab w:val="num" w:pos="1440"/>
        </w:tabs>
        <w:ind w:left="1440" w:hanging="360"/>
      </w:pPr>
      <w:rPr>
        <w:rFonts w:ascii="Arial" w:hAnsi="Arial" w:hint="default"/>
      </w:rPr>
    </w:lvl>
    <w:lvl w:ilvl="2" w:tplc="708C4B88" w:tentative="1">
      <w:start w:val="1"/>
      <w:numFmt w:val="bullet"/>
      <w:lvlText w:val="•"/>
      <w:lvlJc w:val="left"/>
      <w:pPr>
        <w:tabs>
          <w:tab w:val="num" w:pos="2160"/>
        </w:tabs>
        <w:ind w:left="2160" w:hanging="360"/>
      </w:pPr>
      <w:rPr>
        <w:rFonts w:ascii="Arial" w:hAnsi="Arial" w:hint="default"/>
      </w:rPr>
    </w:lvl>
    <w:lvl w:ilvl="3" w:tplc="1DF819DC" w:tentative="1">
      <w:start w:val="1"/>
      <w:numFmt w:val="bullet"/>
      <w:lvlText w:val="•"/>
      <w:lvlJc w:val="left"/>
      <w:pPr>
        <w:tabs>
          <w:tab w:val="num" w:pos="2880"/>
        </w:tabs>
        <w:ind w:left="2880" w:hanging="360"/>
      </w:pPr>
      <w:rPr>
        <w:rFonts w:ascii="Arial" w:hAnsi="Arial" w:hint="default"/>
      </w:rPr>
    </w:lvl>
    <w:lvl w:ilvl="4" w:tplc="8362A80E" w:tentative="1">
      <w:start w:val="1"/>
      <w:numFmt w:val="bullet"/>
      <w:lvlText w:val="•"/>
      <w:lvlJc w:val="left"/>
      <w:pPr>
        <w:tabs>
          <w:tab w:val="num" w:pos="3600"/>
        </w:tabs>
        <w:ind w:left="3600" w:hanging="360"/>
      </w:pPr>
      <w:rPr>
        <w:rFonts w:ascii="Arial" w:hAnsi="Arial" w:hint="default"/>
      </w:rPr>
    </w:lvl>
    <w:lvl w:ilvl="5" w:tplc="D4DA6108" w:tentative="1">
      <w:start w:val="1"/>
      <w:numFmt w:val="bullet"/>
      <w:lvlText w:val="•"/>
      <w:lvlJc w:val="left"/>
      <w:pPr>
        <w:tabs>
          <w:tab w:val="num" w:pos="4320"/>
        </w:tabs>
        <w:ind w:left="4320" w:hanging="360"/>
      </w:pPr>
      <w:rPr>
        <w:rFonts w:ascii="Arial" w:hAnsi="Arial" w:hint="default"/>
      </w:rPr>
    </w:lvl>
    <w:lvl w:ilvl="6" w:tplc="DB4C86B4" w:tentative="1">
      <w:start w:val="1"/>
      <w:numFmt w:val="bullet"/>
      <w:lvlText w:val="•"/>
      <w:lvlJc w:val="left"/>
      <w:pPr>
        <w:tabs>
          <w:tab w:val="num" w:pos="5040"/>
        </w:tabs>
        <w:ind w:left="5040" w:hanging="360"/>
      </w:pPr>
      <w:rPr>
        <w:rFonts w:ascii="Arial" w:hAnsi="Arial" w:hint="default"/>
      </w:rPr>
    </w:lvl>
    <w:lvl w:ilvl="7" w:tplc="15D4D740" w:tentative="1">
      <w:start w:val="1"/>
      <w:numFmt w:val="bullet"/>
      <w:lvlText w:val="•"/>
      <w:lvlJc w:val="left"/>
      <w:pPr>
        <w:tabs>
          <w:tab w:val="num" w:pos="5760"/>
        </w:tabs>
        <w:ind w:left="5760" w:hanging="360"/>
      </w:pPr>
      <w:rPr>
        <w:rFonts w:ascii="Arial" w:hAnsi="Arial" w:hint="default"/>
      </w:rPr>
    </w:lvl>
    <w:lvl w:ilvl="8" w:tplc="3F10DD2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5A903C7"/>
    <w:multiLevelType w:val="hybridMultilevel"/>
    <w:tmpl w:val="1478A4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5C776EC"/>
    <w:multiLevelType w:val="hybridMultilevel"/>
    <w:tmpl w:val="23168652"/>
    <w:lvl w:ilvl="0" w:tplc="94DE804C">
      <w:start w:val="1"/>
      <w:numFmt w:val="bullet"/>
      <w:pStyle w:val="BodyBulletL3"/>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6" w15:restartNumberingAfterBreak="0">
    <w:nsid w:val="295E1CDD"/>
    <w:multiLevelType w:val="hybridMultilevel"/>
    <w:tmpl w:val="FFFFFFFF"/>
    <w:lvl w:ilvl="0" w:tplc="838AE056">
      <w:start w:val="1"/>
      <w:numFmt w:val="bullet"/>
      <w:lvlText w:val=""/>
      <w:lvlJc w:val="left"/>
      <w:pPr>
        <w:ind w:left="720" w:hanging="360"/>
      </w:pPr>
      <w:rPr>
        <w:rFonts w:ascii="Symbol" w:hAnsi="Symbol" w:hint="default"/>
      </w:rPr>
    </w:lvl>
    <w:lvl w:ilvl="1" w:tplc="FD30D9F8">
      <w:start w:val="1"/>
      <w:numFmt w:val="bullet"/>
      <w:lvlText w:val="o"/>
      <w:lvlJc w:val="left"/>
      <w:pPr>
        <w:ind w:left="1440" w:hanging="360"/>
      </w:pPr>
      <w:rPr>
        <w:rFonts w:ascii="Courier New" w:hAnsi="Courier New" w:hint="default"/>
      </w:rPr>
    </w:lvl>
    <w:lvl w:ilvl="2" w:tplc="A836A5AA">
      <w:start w:val="1"/>
      <w:numFmt w:val="bullet"/>
      <w:lvlText w:val=""/>
      <w:lvlJc w:val="left"/>
      <w:pPr>
        <w:ind w:left="2160" w:hanging="360"/>
      </w:pPr>
      <w:rPr>
        <w:rFonts w:ascii="Wingdings" w:hAnsi="Wingdings" w:hint="default"/>
      </w:rPr>
    </w:lvl>
    <w:lvl w:ilvl="3" w:tplc="FDCE6A40">
      <w:start w:val="1"/>
      <w:numFmt w:val="bullet"/>
      <w:lvlText w:val=""/>
      <w:lvlJc w:val="left"/>
      <w:pPr>
        <w:ind w:left="2880" w:hanging="360"/>
      </w:pPr>
      <w:rPr>
        <w:rFonts w:ascii="Symbol" w:hAnsi="Symbol" w:hint="default"/>
      </w:rPr>
    </w:lvl>
    <w:lvl w:ilvl="4" w:tplc="80106DDE">
      <w:start w:val="1"/>
      <w:numFmt w:val="bullet"/>
      <w:lvlText w:val="o"/>
      <w:lvlJc w:val="left"/>
      <w:pPr>
        <w:ind w:left="3600" w:hanging="360"/>
      </w:pPr>
      <w:rPr>
        <w:rFonts w:ascii="Courier New" w:hAnsi="Courier New" w:hint="default"/>
      </w:rPr>
    </w:lvl>
    <w:lvl w:ilvl="5" w:tplc="35627682">
      <w:start w:val="1"/>
      <w:numFmt w:val="bullet"/>
      <w:lvlText w:val=""/>
      <w:lvlJc w:val="left"/>
      <w:pPr>
        <w:ind w:left="4320" w:hanging="360"/>
      </w:pPr>
      <w:rPr>
        <w:rFonts w:ascii="Wingdings" w:hAnsi="Wingdings" w:hint="default"/>
      </w:rPr>
    </w:lvl>
    <w:lvl w:ilvl="6" w:tplc="FB50E9AC">
      <w:start w:val="1"/>
      <w:numFmt w:val="bullet"/>
      <w:lvlText w:val=""/>
      <w:lvlJc w:val="left"/>
      <w:pPr>
        <w:ind w:left="5040" w:hanging="360"/>
      </w:pPr>
      <w:rPr>
        <w:rFonts w:ascii="Symbol" w:hAnsi="Symbol" w:hint="default"/>
      </w:rPr>
    </w:lvl>
    <w:lvl w:ilvl="7" w:tplc="1CE27F86">
      <w:start w:val="1"/>
      <w:numFmt w:val="bullet"/>
      <w:lvlText w:val="o"/>
      <w:lvlJc w:val="left"/>
      <w:pPr>
        <w:ind w:left="5760" w:hanging="360"/>
      </w:pPr>
      <w:rPr>
        <w:rFonts w:ascii="Courier New" w:hAnsi="Courier New" w:hint="default"/>
      </w:rPr>
    </w:lvl>
    <w:lvl w:ilvl="8" w:tplc="BCD611D6">
      <w:start w:val="1"/>
      <w:numFmt w:val="bullet"/>
      <w:lvlText w:val=""/>
      <w:lvlJc w:val="left"/>
      <w:pPr>
        <w:ind w:left="6480" w:hanging="360"/>
      </w:pPr>
      <w:rPr>
        <w:rFonts w:ascii="Wingdings" w:hAnsi="Wingdings" w:hint="default"/>
      </w:rPr>
    </w:lvl>
  </w:abstractNum>
  <w:abstractNum w:abstractNumId="17" w15:restartNumberingAfterBreak="0">
    <w:nsid w:val="466F302D"/>
    <w:multiLevelType w:val="hybridMultilevel"/>
    <w:tmpl w:val="FFFFFFFF"/>
    <w:lvl w:ilvl="0" w:tplc="14401A4A">
      <w:start w:val="1"/>
      <w:numFmt w:val="bullet"/>
      <w:lvlText w:val=""/>
      <w:lvlJc w:val="left"/>
      <w:pPr>
        <w:ind w:left="360" w:hanging="360"/>
      </w:pPr>
      <w:rPr>
        <w:rFonts w:ascii="Symbol" w:hAnsi="Symbol" w:hint="default"/>
      </w:rPr>
    </w:lvl>
    <w:lvl w:ilvl="1" w:tplc="FD2C4AC6">
      <w:start w:val="1"/>
      <w:numFmt w:val="bullet"/>
      <w:lvlText w:val="o"/>
      <w:lvlJc w:val="left"/>
      <w:pPr>
        <w:ind w:left="1080" w:hanging="360"/>
      </w:pPr>
      <w:rPr>
        <w:rFonts w:ascii="Courier New" w:hAnsi="Courier New" w:hint="default"/>
      </w:rPr>
    </w:lvl>
    <w:lvl w:ilvl="2" w:tplc="23606360">
      <w:start w:val="1"/>
      <w:numFmt w:val="bullet"/>
      <w:lvlText w:val=""/>
      <w:lvlJc w:val="left"/>
      <w:pPr>
        <w:ind w:left="1800" w:hanging="360"/>
      </w:pPr>
      <w:rPr>
        <w:rFonts w:ascii="Wingdings" w:hAnsi="Wingdings" w:hint="default"/>
      </w:rPr>
    </w:lvl>
    <w:lvl w:ilvl="3" w:tplc="C046C0A0">
      <w:start w:val="1"/>
      <w:numFmt w:val="bullet"/>
      <w:lvlText w:val=""/>
      <w:lvlJc w:val="left"/>
      <w:pPr>
        <w:ind w:left="2520" w:hanging="360"/>
      </w:pPr>
      <w:rPr>
        <w:rFonts w:ascii="Symbol" w:hAnsi="Symbol" w:hint="default"/>
      </w:rPr>
    </w:lvl>
    <w:lvl w:ilvl="4" w:tplc="3EE66166">
      <w:start w:val="1"/>
      <w:numFmt w:val="bullet"/>
      <w:lvlText w:val="o"/>
      <w:lvlJc w:val="left"/>
      <w:pPr>
        <w:ind w:left="3240" w:hanging="360"/>
      </w:pPr>
      <w:rPr>
        <w:rFonts w:ascii="Courier New" w:hAnsi="Courier New" w:hint="default"/>
      </w:rPr>
    </w:lvl>
    <w:lvl w:ilvl="5" w:tplc="FA5E7560">
      <w:start w:val="1"/>
      <w:numFmt w:val="bullet"/>
      <w:lvlText w:val=""/>
      <w:lvlJc w:val="left"/>
      <w:pPr>
        <w:ind w:left="3960" w:hanging="360"/>
      </w:pPr>
      <w:rPr>
        <w:rFonts w:ascii="Wingdings" w:hAnsi="Wingdings" w:hint="default"/>
      </w:rPr>
    </w:lvl>
    <w:lvl w:ilvl="6" w:tplc="7DDE524A">
      <w:start w:val="1"/>
      <w:numFmt w:val="bullet"/>
      <w:lvlText w:val=""/>
      <w:lvlJc w:val="left"/>
      <w:pPr>
        <w:ind w:left="4680" w:hanging="360"/>
      </w:pPr>
      <w:rPr>
        <w:rFonts w:ascii="Symbol" w:hAnsi="Symbol" w:hint="default"/>
      </w:rPr>
    </w:lvl>
    <w:lvl w:ilvl="7" w:tplc="678A8DFC">
      <w:start w:val="1"/>
      <w:numFmt w:val="bullet"/>
      <w:lvlText w:val="o"/>
      <w:lvlJc w:val="left"/>
      <w:pPr>
        <w:ind w:left="5400" w:hanging="360"/>
      </w:pPr>
      <w:rPr>
        <w:rFonts w:ascii="Courier New" w:hAnsi="Courier New" w:hint="default"/>
      </w:rPr>
    </w:lvl>
    <w:lvl w:ilvl="8" w:tplc="69625C30">
      <w:start w:val="1"/>
      <w:numFmt w:val="bullet"/>
      <w:lvlText w:val=""/>
      <w:lvlJc w:val="left"/>
      <w:pPr>
        <w:ind w:left="6120" w:hanging="360"/>
      </w:pPr>
      <w:rPr>
        <w:rFonts w:ascii="Wingdings" w:hAnsi="Wingdings" w:hint="default"/>
      </w:rPr>
    </w:lvl>
  </w:abstractNum>
  <w:abstractNum w:abstractNumId="18" w15:restartNumberingAfterBreak="0">
    <w:nsid w:val="4C9E1790"/>
    <w:multiLevelType w:val="hybridMultilevel"/>
    <w:tmpl w:val="64C8C8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4D700EBC"/>
    <w:multiLevelType w:val="multilevel"/>
    <w:tmpl w:val="77CAF262"/>
    <w:lvl w:ilvl="0">
      <w:start w:val="1"/>
      <w:numFmt w:val="decimal"/>
      <w:pStyle w:val="111Bulletsnumbers"/>
      <w:lvlText w:val="%1."/>
      <w:lvlJc w:val="left"/>
      <w:pPr>
        <w:ind w:left="340" w:hanging="34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D9E60DC"/>
    <w:multiLevelType w:val="hybridMultilevel"/>
    <w:tmpl w:val="644AD4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5AA7E53"/>
    <w:multiLevelType w:val="hybridMultilevel"/>
    <w:tmpl w:val="05EC9D3A"/>
    <w:lvl w:ilvl="0" w:tplc="1214DCD0">
      <w:start w:val="1"/>
      <w:numFmt w:val="lowerLetter"/>
      <w:pStyle w:val="aBodyBULLETALPHAL1"/>
      <w:lvlText w:val="%1)"/>
      <w:lvlJc w:val="left"/>
      <w:pPr>
        <w:ind w:left="360" w:hanging="360"/>
      </w:pPr>
      <w:rPr>
        <w:rFonts w:hint="default"/>
      </w:rPr>
    </w:lvl>
    <w:lvl w:ilvl="1" w:tplc="14090003">
      <w:start w:val="1"/>
      <w:numFmt w:val="bullet"/>
      <w:lvlText w:val="o"/>
      <w:lvlJc w:val="left"/>
      <w:pPr>
        <w:ind w:left="4320" w:hanging="360"/>
      </w:pPr>
      <w:rPr>
        <w:rFonts w:ascii="Courier New" w:hAnsi="Courier New" w:cs="Courier New" w:hint="default"/>
      </w:rPr>
    </w:lvl>
    <w:lvl w:ilvl="2" w:tplc="14090005" w:tentative="1">
      <w:start w:val="1"/>
      <w:numFmt w:val="bullet"/>
      <w:lvlText w:val=""/>
      <w:lvlJc w:val="left"/>
      <w:pPr>
        <w:ind w:left="5040" w:hanging="360"/>
      </w:pPr>
      <w:rPr>
        <w:rFonts w:ascii="Wingdings" w:hAnsi="Wingdings" w:hint="default"/>
      </w:rPr>
    </w:lvl>
    <w:lvl w:ilvl="3" w:tplc="14090001" w:tentative="1">
      <w:start w:val="1"/>
      <w:numFmt w:val="bullet"/>
      <w:lvlText w:val=""/>
      <w:lvlJc w:val="left"/>
      <w:pPr>
        <w:ind w:left="5760" w:hanging="360"/>
      </w:pPr>
      <w:rPr>
        <w:rFonts w:ascii="Symbol" w:hAnsi="Symbol" w:hint="default"/>
      </w:rPr>
    </w:lvl>
    <w:lvl w:ilvl="4" w:tplc="14090003" w:tentative="1">
      <w:start w:val="1"/>
      <w:numFmt w:val="bullet"/>
      <w:lvlText w:val="o"/>
      <w:lvlJc w:val="left"/>
      <w:pPr>
        <w:ind w:left="6480" w:hanging="360"/>
      </w:pPr>
      <w:rPr>
        <w:rFonts w:ascii="Courier New" w:hAnsi="Courier New" w:cs="Courier New" w:hint="default"/>
      </w:rPr>
    </w:lvl>
    <w:lvl w:ilvl="5" w:tplc="14090005" w:tentative="1">
      <w:start w:val="1"/>
      <w:numFmt w:val="bullet"/>
      <w:lvlText w:val=""/>
      <w:lvlJc w:val="left"/>
      <w:pPr>
        <w:ind w:left="7200" w:hanging="360"/>
      </w:pPr>
      <w:rPr>
        <w:rFonts w:ascii="Wingdings" w:hAnsi="Wingdings" w:hint="default"/>
      </w:rPr>
    </w:lvl>
    <w:lvl w:ilvl="6" w:tplc="14090001" w:tentative="1">
      <w:start w:val="1"/>
      <w:numFmt w:val="bullet"/>
      <w:lvlText w:val=""/>
      <w:lvlJc w:val="left"/>
      <w:pPr>
        <w:ind w:left="7920" w:hanging="360"/>
      </w:pPr>
      <w:rPr>
        <w:rFonts w:ascii="Symbol" w:hAnsi="Symbol" w:hint="default"/>
      </w:rPr>
    </w:lvl>
    <w:lvl w:ilvl="7" w:tplc="14090003" w:tentative="1">
      <w:start w:val="1"/>
      <w:numFmt w:val="bullet"/>
      <w:lvlText w:val="o"/>
      <w:lvlJc w:val="left"/>
      <w:pPr>
        <w:ind w:left="8640" w:hanging="360"/>
      </w:pPr>
      <w:rPr>
        <w:rFonts w:ascii="Courier New" w:hAnsi="Courier New" w:cs="Courier New" w:hint="default"/>
      </w:rPr>
    </w:lvl>
    <w:lvl w:ilvl="8" w:tplc="14090005" w:tentative="1">
      <w:start w:val="1"/>
      <w:numFmt w:val="bullet"/>
      <w:lvlText w:val=""/>
      <w:lvlJc w:val="left"/>
      <w:pPr>
        <w:ind w:left="9360" w:hanging="360"/>
      </w:pPr>
      <w:rPr>
        <w:rFonts w:ascii="Wingdings" w:hAnsi="Wingdings" w:hint="default"/>
      </w:rPr>
    </w:lvl>
  </w:abstractNum>
  <w:abstractNum w:abstractNumId="22" w15:restartNumberingAfterBreak="0">
    <w:nsid w:val="688743B1"/>
    <w:multiLevelType w:val="hybridMultilevel"/>
    <w:tmpl w:val="17C2BE9E"/>
    <w:lvl w:ilvl="0" w:tplc="1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F502DBE"/>
    <w:multiLevelType w:val="hybridMultilevel"/>
    <w:tmpl w:val="0E6479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6B01F83"/>
    <w:multiLevelType w:val="hybridMultilevel"/>
    <w:tmpl w:val="168650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78E6077"/>
    <w:multiLevelType w:val="hybridMultilevel"/>
    <w:tmpl w:val="060A13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788864441">
    <w:abstractNumId w:val="0"/>
  </w:num>
  <w:num w:numId="2" w16cid:durableId="1569657234">
    <w:abstractNumId w:val="21"/>
  </w:num>
  <w:num w:numId="3" w16cid:durableId="649408550">
    <w:abstractNumId w:val="3"/>
  </w:num>
  <w:num w:numId="4" w16cid:durableId="1333145644">
    <w:abstractNumId w:val="7"/>
  </w:num>
  <w:num w:numId="5" w16cid:durableId="1720587420">
    <w:abstractNumId w:val="19"/>
  </w:num>
  <w:num w:numId="6" w16cid:durableId="1157456229">
    <w:abstractNumId w:val="2"/>
  </w:num>
  <w:num w:numId="7" w16cid:durableId="1642804993">
    <w:abstractNumId w:val="15"/>
  </w:num>
  <w:num w:numId="8" w16cid:durableId="5520877">
    <w:abstractNumId w:val="9"/>
  </w:num>
  <w:num w:numId="9" w16cid:durableId="1781489272">
    <w:abstractNumId w:val="11"/>
  </w:num>
  <w:num w:numId="10" w16cid:durableId="1154376973">
    <w:abstractNumId w:val="16"/>
  </w:num>
  <w:num w:numId="11" w16cid:durableId="1814366991">
    <w:abstractNumId w:val="24"/>
  </w:num>
  <w:num w:numId="12" w16cid:durableId="1819032982">
    <w:abstractNumId w:val="17"/>
  </w:num>
  <w:num w:numId="13" w16cid:durableId="1041125872">
    <w:abstractNumId w:val="10"/>
  </w:num>
  <w:num w:numId="14" w16cid:durableId="2050302762">
    <w:abstractNumId w:val="12"/>
  </w:num>
  <w:num w:numId="15" w16cid:durableId="1305428323">
    <w:abstractNumId w:val="14"/>
  </w:num>
  <w:num w:numId="16" w16cid:durableId="694424627">
    <w:abstractNumId w:val="6"/>
  </w:num>
  <w:num w:numId="17" w16cid:durableId="1813407820">
    <w:abstractNumId w:val="25"/>
  </w:num>
  <w:num w:numId="18" w16cid:durableId="1077438712">
    <w:abstractNumId w:val="20"/>
  </w:num>
  <w:num w:numId="19" w16cid:durableId="464397247">
    <w:abstractNumId w:val="13"/>
  </w:num>
  <w:num w:numId="20" w16cid:durableId="1423183745">
    <w:abstractNumId w:val="23"/>
  </w:num>
  <w:num w:numId="21" w16cid:durableId="1288119061">
    <w:abstractNumId w:val="8"/>
  </w:num>
  <w:num w:numId="22" w16cid:durableId="555896054">
    <w:abstractNumId w:val="18"/>
  </w:num>
  <w:num w:numId="23" w16cid:durableId="14892202">
    <w:abstractNumId w:val="4"/>
  </w:num>
  <w:num w:numId="24" w16cid:durableId="673413198">
    <w:abstractNumId w:val="5"/>
  </w:num>
  <w:num w:numId="25" w16cid:durableId="361247770">
    <w:abstractNumId w:val="1"/>
  </w:num>
  <w:num w:numId="26" w16cid:durableId="619990805">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GU7kPB49j4iWgE87imfxhrnM49d/6xeiJJ6akso4dzsqdHVF7Z6Ji6tbdbrrN1exe+STwCEzffYKdIqgkXtuYQ==" w:salt="82sz1y0GPHYVv5W1wYUv6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C37"/>
    <w:rsid w:val="00000067"/>
    <w:rsid w:val="00000329"/>
    <w:rsid w:val="000005F5"/>
    <w:rsid w:val="00000C7F"/>
    <w:rsid w:val="00001A63"/>
    <w:rsid w:val="000022B9"/>
    <w:rsid w:val="00002641"/>
    <w:rsid w:val="000027CF"/>
    <w:rsid w:val="00002D4D"/>
    <w:rsid w:val="00002EDB"/>
    <w:rsid w:val="000032F5"/>
    <w:rsid w:val="00003983"/>
    <w:rsid w:val="00003C54"/>
    <w:rsid w:val="00003FC4"/>
    <w:rsid w:val="00004540"/>
    <w:rsid w:val="00004630"/>
    <w:rsid w:val="0000490B"/>
    <w:rsid w:val="00004B2A"/>
    <w:rsid w:val="00004B36"/>
    <w:rsid w:val="00004F61"/>
    <w:rsid w:val="00005198"/>
    <w:rsid w:val="00005275"/>
    <w:rsid w:val="000055DC"/>
    <w:rsid w:val="000056AC"/>
    <w:rsid w:val="0000589E"/>
    <w:rsid w:val="00005985"/>
    <w:rsid w:val="00006730"/>
    <w:rsid w:val="00006A26"/>
    <w:rsid w:val="00006E4D"/>
    <w:rsid w:val="0000717C"/>
    <w:rsid w:val="000071B5"/>
    <w:rsid w:val="000077AD"/>
    <w:rsid w:val="0000789D"/>
    <w:rsid w:val="000078F1"/>
    <w:rsid w:val="0001014A"/>
    <w:rsid w:val="000103B6"/>
    <w:rsid w:val="00010BFD"/>
    <w:rsid w:val="00010DD9"/>
    <w:rsid w:val="000111FD"/>
    <w:rsid w:val="0001135A"/>
    <w:rsid w:val="0001190B"/>
    <w:rsid w:val="00011E1D"/>
    <w:rsid w:val="00012336"/>
    <w:rsid w:val="0001258E"/>
    <w:rsid w:val="000125CD"/>
    <w:rsid w:val="0001331E"/>
    <w:rsid w:val="000133E0"/>
    <w:rsid w:val="00013976"/>
    <w:rsid w:val="00013C14"/>
    <w:rsid w:val="00013E79"/>
    <w:rsid w:val="00013F4F"/>
    <w:rsid w:val="00014112"/>
    <w:rsid w:val="00014979"/>
    <w:rsid w:val="000153FB"/>
    <w:rsid w:val="00015919"/>
    <w:rsid w:val="00015C44"/>
    <w:rsid w:val="00015F83"/>
    <w:rsid w:val="00016087"/>
    <w:rsid w:val="000161C2"/>
    <w:rsid w:val="000165CD"/>
    <w:rsid w:val="000165DC"/>
    <w:rsid w:val="0001691D"/>
    <w:rsid w:val="00016D7E"/>
    <w:rsid w:val="00017542"/>
    <w:rsid w:val="00017AB0"/>
    <w:rsid w:val="00017D86"/>
    <w:rsid w:val="00017F51"/>
    <w:rsid w:val="000204D4"/>
    <w:rsid w:val="00020697"/>
    <w:rsid w:val="00020A57"/>
    <w:rsid w:val="00020B71"/>
    <w:rsid w:val="0002105B"/>
    <w:rsid w:val="00021891"/>
    <w:rsid w:val="00021BE2"/>
    <w:rsid w:val="00022837"/>
    <w:rsid w:val="00022EDB"/>
    <w:rsid w:val="00022F1E"/>
    <w:rsid w:val="00023009"/>
    <w:rsid w:val="00023AD1"/>
    <w:rsid w:val="00023FC4"/>
    <w:rsid w:val="000241A5"/>
    <w:rsid w:val="000241AE"/>
    <w:rsid w:val="000244CB"/>
    <w:rsid w:val="00024940"/>
    <w:rsid w:val="00025616"/>
    <w:rsid w:val="00025738"/>
    <w:rsid w:val="00025CED"/>
    <w:rsid w:val="0002600A"/>
    <w:rsid w:val="0002621D"/>
    <w:rsid w:val="00026493"/>
    <w:rsid w:val="00026789"/>
    <w:rsid w:val="00026913"/>
    <w:rsid w:val="00026C9F"/>
    <w:rsid w:val="00026CE5"/>
    <w:rsid w:val="00027483"/>
    <w:rsid w:val="000277D2"/>
    <w:rsid w:val="00027B4D"/>
    <w:rsid w:val="00027C72"/>
    <w:rsid w:val="00030198"/>
    <w:rsid w:val="00030350"/>
    <w:rsid w:val="000304F8"/>
    <w:rsid w:val="000308EB"/>
    <w:rsid w:val="00030DB0"/>
    <w:rsid w:val="00031035"/>
    <w:rsid w:val="00031BC9"/>
    <w:rsid w:val="00032113"/>
    <w:rsid w:val="00032BA9"/>
    <w:rsid w:val="00032BE0"/>
    <w:rsid w:val="0003302F"/>
    <w:rsid w:val="00033105"/>
    <w:rsid w:val="00033149"/>
    <w:rsid w:val="000331C0"/>
    <w:rsid w:val="00033316"/>
    <w:rsid w:val="000334BD"/>
    <w:rsid w:val="000335BA"/>
    <w:rsid w:val="00034029"/>
    <w:rsid w:val="0003464A"/>
    <w:rsid w:val="00034899"/>
    <w:rsid w:val="000349C4"/>
    <w:rsid w:val="00035351"/>
    <w:rsid w:val="000354C5"/>
    <w:rsid w:val="00035A2A"/>
    <w:rsid w:val="00035B0A"/>
    <w:rsid w:val="00036296"/>
    <w:rsid w:val="00036551"/>
    <w:rsid w:val="00036648"/>
    <w:rsid w:val="00036BE0"/>
    <w:rsid w:val="00036DF7"/>
    <w:rsid w:val="000372FA"/>
    <w:rsid w:val="00037C52"/>
    <w:rsid w:val="0004027B"/>
    <w:rsid w:val="00040417"/>
    <w:rsid w:val="00040494"/>
    <w:rsid w:val="000405DD"/>
    <w:rsid w:val="0004180D"/>
    <w:rsid w:val="00042273"/>
    <w:rsid w:val="00042477"/>
    <w:rsid w:val="000429C6"/>
    <w:rsid w:val="00042E34"/>
    <w:rsid w:val="00043D77"/>
    <w:rsid w:val="0004410D"/>
    <w:rsid w:val="0004416C"/>
    <w:rsid w:val="00044511"/>
    <w:rsid w:val="000448D4"/>
    <w:rsid w:val="000451BB"/>
    <w:rsid w:val="000453EE"/>
    <w:rsid w:val="0004541A"/>
    <w:rsid w:val="00045514"/>
    <w:rsid w:val="00045CAE"/>
    <w:rsid w:val="000463C7"/>
    <w:rsid w:val="00046847"/>
    <w:rsid w:val="000468F5"/>
    <w:rsid w:val="00046A86"/>
    <w:rsid w:val="00046C25"/>
    <w:rsid w:val="000470BB"/>
    <w:rsid w:val="00047336"/>
    <w:rsid w:val="00047572"/>
    <w:rsid w:val="00047BB9"/>
    <w:rsid w:val="00050094"/>
    <w:rsid w:val="00050194"/>
    <w:rsid w:val="00050286"/>
    <w:rsid w:val="0005042F"/>
    <w:rsid w:val="000505FB"/>
    <w:rsid w:val="00050991"/>
    <w:rsid w:val="000509FC"/>
    <w:rsid w:val="000520B4"/>
    <w:rsid w:val="000522B8"/>
    <w:rsid w:val="0005231C"/>
    <w:rsid w:val="00052914"/>
    <w:rsid w:val="00053A93"/>
    <w:rsid w:val="00054637"/>
    <w:rsid w:val="00054AF2"/>
    <w:rsid w:val="00054CD4"/>
    <w:rsid w:val="00055190"/>
    <w:rsid w:val="00055DFA"/>
    <w:rsid w:val="0005699E"/>
    <w:rsid w:val="000573C5"/>
    <w:rsid w:val="000574E4"/>
    <w:rsid w:val="00057747"/>
    <w:rsid w:val="000579C9"/>
    <w:rsid w:val="00057BD2"/>
    <w:rsid w:val="00057F82"/>
    <w:rsid w:val="00060250"/>
    <w:rsid w:val="000603C5"/>
    <w:rsid w:val="0006053F"/>
    <w:rsid w:val="00061108"/>
    <w:rsid w:val="000614E2"/>
    <w:rsid w:val="0006167A"/>
    <w:rsid w:val="00061CB1"/>
    <w:rsid w:val="0006208A"/>
    <w:rsid w:val="00062540"/>
    <w:rsid w:val="0006274B"/>
    <w:rsid w:val="00062B44"/>
    <w:rsid w:val="00062C49"/>
    <w:rsid w:val="00062CAE"/>
    <w:rsid w:val="00063B8C"/>
    <w:rsid w:val="00063D4F"/>
    <w:rsid w:val="0006422E"/>
    <w:rsid w:val="000643E2"/>
    <w:rsid w:val="000648AF"/>
    <w:rsid w:val="00064A44"/>
    <w:rsid w:val="00064DA9"/>
    <w:rsid w:val="000654F4"/>
    <w:rsid w:val="000656EC"/>
    <w:rsid w:val="000657D1"/>
    <w:rsid w:val="00065814"/>
    <w:rsid w:val="00065AC0"/>
    <w:rsid w:val="0006621B"/>
    <w:rsid w:val="0006643F"/>
    <w:rsid w:val="0006690C"/>
    <w:rsid w:val="00066BF3"/>
    <w:rsid w:val="000673CE"/>
    <w:rsid w:val="000675D4"/>
    <w:rsid w:val="00067A9E"/>
    <w:rsid w:val="00070178"/>
    <w:rsid w:val="0007024F"/>
    <w:rsid w:val="000709B5"/>
    <w:rsid w:val="00070A8B"/>
    <w:rsid w:val="00071233"/>
    <w:rsid w:val="00071427"/>
    <w:rsid w:val="000719EF"/>
    <w:rsid w:val="00071DE2"/>
    <w:rsid w:val="00071FC2"/>
    <w:rsid w:val="000728B5"/>
    <w:rsid w:val="00072A8A"/>
    <w:rsid w:val="00072B9B"/>
    <w:rsid w:val="000731D7"/>
    <w:rsid w:val="00073503"/>
    <w:rsid w:val="0007401C"/>
    <w:rsid w:val="00074226"/>
    <w:rsid w:val="0007494E"/>
    <w:rsid w:val="00074B33"/>
    <w:rsid w:val="000755E1"/>
    <w:rsid w:val="00075F16"/>
    <w:rsid w:val="0007620F"/>
    <w:rsid w:val="000767D4"/>
    <w:rsid w:val="00076B76"/>
    <w:rsid w:val="00076EFC"/>
    <w:rsid w:val="000775A4"/>
    <w:rsid w:val="00077ABA"/>
    <w:rsid w:val="00077BA5"/>
    <w:rsid w:val="00077BDA"/>
    <w:rsid w:val="00077D98"/>
    <w:rsid w:val="00080063"/>
    <w:rsid w:val="00080288"/>
    <w:rsid w:val="000807C7"/>
    <w:rsid w:val="00081051"/>
    <w:rsid w:val="00081431"/>
    <w:rsid w:val="00081548"/>
    <w:rsid w:val="00081F6E"/>
    <w:rsid w:val="000821DD"/>
    <w:rsid w:val="0008227E"/>
    <w:rsid w:val="00082A19"/>
    <w:rsid w:val="00082CA7"/>
    <w:rsid w:val="00082D73"/>
    <w:rsid w:val="00082FD5"/>
    <w:rsid w:val="000830BC"/>
    <w:rsid w:val="0008356E"/>
    <w:rsid w:val="0008357D"/>
    <w:rsid w:val="000838B3"/>
    <w:rsid w:val="00083C8B"/>
    <w:rsid w:val="00083CB4"/>
    <w:rsid w:val="00084065"/>
    <w:rsid w:val="000845B1"/>
    <w:rsid w:val="000846AD"/>
    <w:rsid w:val="00084D1E"/>
    <w:rsid w:val="00084D29"/>
    <w:rsid w:val="00084EDF"/>
    <w:rsid w:val="00085C8E"/>
    <w:rsid w:val="000861BA"/>
    <w:rsid w:val="00086611"/>
    <w:rsid w:val="00086A6B"/>
    <w:rsid w:val="00086AE2"/>
    <w:rsid w:val="00086D3D"/>
    <w:rsid w:val="00087690"/>
    <w:rsid w:val="00087726"/>
    <w:rsid w:val="00087C97"/>
    <w:rsid w:val="00087DAF"/>
    <w:rsid w:val="0009045C"/>
    <w:rsid w:val="00090B77"/>
    <w:rsid w:val="00091216"/>
    <w:rsid w:val="0009134C"/>
    <w:rsid w:val="00091382"/>
    <w:rsid w:val="0009181D"/>
    <w:rsid w:val="00091B85"/>
    <w:rsid w:val="00091C9A"/>
    <w:rsid w:val="00091CBF"/>
    <w:rsid w:val="00092117"/>
    <w:rsid w:val="00093297"/>
    <w:rsid w:val="00093334"/>
    <w:rsid w:val="000937EA"/>
    <w:rsid w:val="0009411D"/>
    <w:rsid w:val="00094870"/>
    <w:rsid w:val="00094989"/>
    <w:rsid w:val="00094C3F"/>
    <w:rsid w:val="00095638"/>
    <w:rsid w:val="00095827"/>
    <w:rsid w:val="00095D8C"/>
    <w:rsid w:val="00095F7E"/>
    <w:rsid w:val="00096157"/>
    <w:rsid w:val="0009636E"/>
    <w:rsid w:val="0009674C"/>
    <w:rsid w:val="000968A0"/>
    <w:rsid w:val="00096F6C"/>
    <w:rsid w:val="000976D3"/>
    <w:rsid w:val="00097BCB"/>
    <w:rsid w:val="00097BE5"/>
    <w:rsid w:val="00097DAD"/>
    <w:rsid w:val="00097DEF"/>
    <w:rsid w:val="000A0C17"/>
    <w:rsid w:val="000A0DC0"/>
    <w:rsid w:val="000A15DD"/>
    <w:rsid w:val="000A1652"/>
    <w:rsid w:val="000A1A20"/>
    <w:rsid w:val="000A1E66"/>
    <w:rsid w:val="000A207F"/>
    <w:rsid w:val="000A231D"/>
    <w:rsid w:val="000A2576"/>
    <w:rsid w:val="000A37E7"/>
    <w:rsid w:val="000A3AE8"/>
    <w:rsid w:val="000A4125"/>
    <w:rsid w:val="000A43A3"/>
    <w:rsid w:val="000A442D"/>
    <w:rsid w:val="000A4683"/>
    <w:rsid w:val="000A49B3"/>
    <w:rsid w:val="000A5058"/>
    <w:rsid w:val="000A5809"/>
    <w:rsid w:val="000A65E2"/>
    <w:rsid w:val="000A6930"/>
    <w:rsid w:val="000A69FA"/>
    <w:rsid w:val="000A6CF1"/>
    <w:rsid w:val="000A6E02"/>
    <w:rsid w:val="000A6F13"/>
    <w:rsid w:val="000A7118"/>
    <w:rsid w:val="000A778C"/>
    <w:rsid w:val="000A7BF6"/>
    <w:rsid w:val="000A7C38"/>
    <w:rsid w:val="000B0815"/>
    <w:rsid w:val="000B1283"/>
    <w:rsid w:val="000B1CDE"/>
    <w:rsid w:val="000B1CFA"/>
    <w:rsid w:val="000B24A3"/>
    <w:rsid w:val="000B262C"/>
    <w:rsid w:val="000B2A1A"/>
    <w:rsid w:val="000B2C84"/>
    <w:rsid w:val="000B2C9A"/>
    <w:rsid w:val="000B3232"/>
    <w:rsid w:val="000B39AC"/>
    <w:rsid w:val="000B3C11"/>
    <w:rsid w:val="000B4643"/>
    <w:rsid w:val="000B4C40"/>
    <w:rsid w:val="000B503C"/>
    <w:rsid w:val="000B50DB"/>
    <w:rsid w:val="000B51AD"/>
    <w:rsid w:val="000B5999"/>
    <w:rsid w:val="000B5BEF"/>
    <w:rsid w:val="000B5DBE"/>
    <w:rsid w:val="000B6872"/>
    <w:rsid w:val="000B6E89"/>
    <w:rsid w:val="000B6EC4"/>
    <w:rsid w:val="000B7579"/>
    <w:rsid w:val="000B76A8"/>
    <w:rsid w:val="000B76AD"/>
    <w:rsid w:val="000B79F2"/>
    <w:rsid w:val="000B7AD7"/>
    <w:rsid w:val="000B7F57"/>
    <w:rsid w:val="000B7FF5"/>
    <w:rsid w:val="000C0011"/>
    <w:rsid w:val="000C0E35"/>
    <w:rsid w:val="000C0EF9"/>
    <w:rsid w:val="000C1A6E"/>
    <w:rsid w:val="000C212F"/>
    <w:rsid w:val="000C2CD2"/>
    <w:rsid w:val="000C3636"/>
    <w:rsid w:val="000C3B05"/>
    <w:rsid w:val="000C3BAD"/>
    <w:rsid w:val="000C4477"/>
    <w:rsid w:val="000C507A"/>
    <w:rsid w:val="000C52D5"/>
    <w:rsid w:val="000C5922"/>
    <w:rsid w:val="000C619D"/>
    <w:rsid w:val="000C62F9"/>
    <w:rsid w:val="000C6736"/>
    <w:rsid w:val="000C69FD"/>
    <w:rsid w:val="000C6CA2"/>
    <w:rsid w:val="000C7074"/>
    <w:rsid w:val="000C77AE"/>
    <w:rsid w:val="000C781B"/>
    <w:rsid w:val="000C7AE9"/>
    <w:rsid w:val="000C7C7E"/>
    <w:rsid w:val="000D1C5A"/>
    <w:rsid w:val="000D2451"/>
    <w:rsid w:val="000D3202"/>
    <w:rsid w:val="000D34AE"/>
    <w:rsid w:val="000D40AD"/>
    <w:rsid w:val="000D48EA"/>
    <w:rsid w:val="000D4C1D"/>
    <w:rsid w:val="000D4D26"/>
    <w:rsid w:val="000D50E1"/>
    <w:rsid w:val="000D6770"/>
    <w:rsid w:val="000D788B"/>
    <w:rsid w:val="000D7B94"/>
    <w:rsid w:val="000D7D1F"/>
    <w:rsid w:val="000E034B"/>
    <w:rsid w:val="000E0694"/>
    <w:rsid w:val="000E06A8"/>
    <w:rsid w:val="000E0F7E"/>
    <w:rsid w:val="000E19D4"/>
    <w:rsid w:val="000E1E81"/>
    <w:rsid w:val="000E1E9A"/>
    <w:rsid w:val="000E22FC"/>
    <w:rsid w:val="000E267C"/>
    <w:rsid w:val="000E28F7"/>
    <w:rsid w:val="000E2F08"/>
    <w:rsid w:val="000E2FD3"/>
    <w:rsid w:val="000E363D"/>
    <w:rsid w:val="000E36E9"/>
    <w:rsid w:val="000E3BBB"/>
    <w:rsid w:val="000E3F58"/>
    <w:rsid w:val="000E43D4"/>
    <w:rsid w:val="000E473C"/>
    <w:rsid w:val="000E4751"/>
    <w:rsid w:val="000E539D"/>
    <w:rsid w:val="000E570A"/>
    <w:rsid w:val="000E6188"/>
    <w:rsid w:val="000E61B6"/>
    <w:rsid w:val="000E6908"/>
    <w:rsid w:val="000E6F95"/>
    <w:rsid w:val="000E7194"/>
    <w:rsid w:val="000E75F7"/>
    <w:rsid w:val="000E7727"/>
    <w:rsid w:val="000E77B9"/>
    <w:rsid w:val="000E7A68"/>
    <w:rsid w:val="000EF1ED"/>
    <w:rsid w:val="000F007A"/>
    <w:rsid w:val="000F00CD"/>
    <w:rsid w:val="000F01A7"/>
    <w:rsid w:val="000F02C6"/>
    <w:rsid w:val="000F05E0"/>
    <w:rsid w:val="000F147C"/>
    <w:rsid w:val="000F1488"/>
    <w:rsid w:val="000F189A"/>
    <w:rsid w:val="000F1A61"/>
    <w:rsid w:val="000F2874"/>
    <w:rsid w:val="000F33F6"/>
    <w:rsid w:val="000F34FD"/>
    <w:rsid w:val="000F4692"/>
    <w:rsid w:val="000F48B0"/>
    <w:rsid w:val="000F4C74"/>
    <w:rsid w:val="000F4C9D"/>
    <w:rsid w:val="000F51CD"/>
    <w:rsid w:val="000F57A4"/>
    <w:rsid w:val="000F5AD0"/>
    <w:rsid w:val="000F601D"/>
    <w:rsid w:val="000F63BA"/>
    <w:rsid w:val="000F69B3"/>
    <w:rsid w:val="000F6EE7"/>
    <w:rsid w:val="000F6F46"/>
    <w:rsid w:val="000F7175"/>
    <w:rsid w:val="000F74C0"/>
    <w:rsid w:val="000F75CD"/>
    <w:rsid w:val="000F77CA"/>
    <w:rsid w:val="000F7D83"/>
    <w:rsid w:val="00100472"/>
    <w:rsid w:val="00100606"/>
    <w:rsid w:val="00100DC5"/>
    <w:rsid w:val="001022A7"/>
    <w:rsid w:val="00102792"/>
    <w:rsid w:val="0010304B"/>
    <w:rsid w:val="00103FDC"/>
    <w:rsid w:val="001051EE"/>
    <w:rsid w:val="0010533A"/>
    <w:rsid w:val="001057ED"/>
    <w:rsid w:val="00106080"/>
    <w:rsid w:val="001062CF"/>
    <w:rsid w:val="001065A5"/>
    <w:rsid w:val="0010666D"/>
    <w:rsid w:val="0010718F"/>
    <w:rsid w:val="001073D6"/>
    <w:rsid w:val="0010740C"/>
    <w:rsid w:val="00107DC0"/>
    <w:rsid w:val="001104B9"/>
    <w:rsid w:val="001108C1"/>
    <w:rsid w:val="0011123A"/>
    <w:rsid w:val="00111B56"/>
    <w:rsid w:val="0011255B"/>
    <w:rsid w:val="00112A5C"/>
    <w:rsid w:val="00112E76"/>
    <w:rsid w:val="00112EBB"/>
    <w:rsid w:val="0011357F"/>
    <w:rsid w:val="00113A82"/>
    <w:rsid w:val="00114785"/>
    <w:rsid w:val="0011491D"/>
    <w:rsid w:val="001149DD"/>
    <w:rsid w:val="00114A47"/>
    <w:rsid w:val="00114D8B"/>
    <w:rsid w:val="001150E8"/>
    <w:rsid w:val="0011536C"/>
    <w:rsid w:val="0011598E"/>
    <w:rsid w:val="00115ABD"/>
    <w:rsid w:val="00115B53"/>
    <w:rsid w:val="00115E27"/>
    <w:rsid w:val="00115F79"/>
    <w:rsid w:val="0011610C"/>
    <w:rsid w:val="0011633F"/>
    <w:rsid w:val="00116618"/>
    <w:rsid w:val="00116B79"/>
    <w:rsid w:val="00117889"/>
    <w:rsid w:val="00120591"/>
    <w:rsid w:val="00120685"/>
    <w:rsid w:val="00120EA4"/>
    <w:rsid w:val="001210C0"/>
    <w:rsid w:val="00121321"/>
    <w:rsid w:val="00121BEB"/>
    <w:rsid w:val="00122086"/>
    <w:rsid w:val="00122906"/>
    <w:rsid w:val="00122FA1"/>
    <w:rsid w:val="001231BD"/>
    <w:rsid w:val="00123352"/>
    <w:rsid w:val="00123639"/>
    <w:rsid w:val="0012371E"/>
    <w:rsid w:val="00123B84"/>
    <w:rsid w:val="00123DFF"/>
    <w:rsid w:val="00123E52"/>
    <w:rsid w:val="001240D0"/>
    <w:rsid w:val="001248D5"/>
    <w:rsid w:val="0012493C"/>
    <w:rsid w:val="001249D5"/>
    <w:rsid w:val="00124B85"/>
    <w:rsid w:val="001250EC"/>
    <w:rsid w:val="00125154"/>
    <w:rsid w:val="00125E06"/>
    <w:rsid w:val="00125EFE"/>
    <w:rsid w:val="001262EB"/>
    <w:rsid w:val="00126C65"/>
    <w:rsid w:val="00126F6E"/>
    <w:rsid w:val="00127217"/>
    <w:rsid w:val="001273A6"/>
    <w:rsid w:val="001275C9"/>
    <w:rsid w:val="001278C9"/>
    <w:rsid w:val="00130612"/>
    <w:rsid w:val="00130C90"/>
    <w:rsid w:val="00130EB4"/>
    <w:rsid w:val="00131A57"/>
    <w:rsid w:val="00132E17"/>
    <w:rsid w:val="00132FD7"/>
    <w:rsid w:val="00133091"/>
    <w:rsid w:val="00133188"/>
    <w:rsid w:val="001335D5"/>
    <w:rsid w:val="00133632"/>
    <w:rsid w:val="00133758"/>
    <w:rsid w:val="0013412F"/>
    <w:rsid w:val="00134649"/>
    <w:rsid w:val="0013481E"/>
    <w:rsid w:val="00134D7A"/>
    <w:rsid w:val="00134EE3"/>
    <w:rsid w:val="001350E7"/>
    <w:rsid w:val="0013569F"/>
    <w:rsid w:val="00135917"/>
    <w:rsid w:val="00135DD4"/>
    <w:rsid w:val="00135F48"/>
    <w:rsid w:val="0013613F"/>
    <w:rsid w:val="001363F9"/>
    <w:rsid w:val="00136C7A"/>
    <w:rsid w:val="00136EB1"/>
    <w:rsid w:val="001372CC"/>
    <w:rsid w:val="0013759E"/>
    <w:rsid w:val="001375F4"/>
    <w:rsid w:val="00137715"/>
    <w:rsid w:val="001379F2"/>
    <w:rsid w:val="00141014"/>
    <w:rsid w:val="001411F5"/>
    <w:rsid w:val="00141950"/>
    <w:rsid w:val="00141CFE"/>
    <w:rsid w:val="00142A03"/>
    <w:rsid w:val="00142BA0"/>
    <w:rsid w:val="00142EC9"/>
    <w:rsid w:val="00142ECC"/>
    <w:rsid w:val="00143019"/>
    <w:rsid w:val="0014317C"/>
    <w:rsid w:val="001431AB"/>
    <w:rsid w:val="00143570"/>
    <w:rsid w:val="00143EAB"/>
    <w:rsid w:val="00144172"/>
    <w:rsid w:val="0014423A"/>
    <w:rsid w:val="00144F17"/>
    <w:rsid w:val="001456D2"/>
    <w:rsid w:val="00145B8C"/>
    <w:rsid w:val="00145F11"/>
    <w:rsid w:val="00146021"/>
    <w:rsid w:val="00146735"/>
    <w:rsid w:val="00146939"/>
    <w:rsid w:val="00146E67"/>
    <w:rsid w:val="0014793A"/>
    <w:rsid w:val="00147A46"/>
    <w:rsid w:val="001507C4"/>
    <w:rsid w:val="00150F52"/>
    <w:rsid w:val="00151600"/>
    <w:rsid w:val="00151D77"/>
    <w:rsid w:val="00151E82"/>
    <w:rsid w:val="001528BF"/>
    <w:rsid w:val="00153D3B"/>
    <w:rsid w:val="001546F9"/>
    <w:rsid w:val="001549D4"/>
    <w:rsid w:val="00154AE1"/>
    <w:rsid w:val="00154D15"/>
    <w:rsid w:val="00154FD0"/>
    <w:rsid w:val="00154FF9"/>
    <w:rsid w:val="001551B6"/>
    <w:rsid w:val="001554C7"/>
    <w:rsid w:val="001557DE"/>
    <w:rsid w:val="00155AA7"/>
    <w:rsid w:val="00155C37"/>
    <w:rsid w:val="00156902"/>
    <w:rsid w:val="00156E53"/>
    <w:rsid w:val="00157274"/>
    <w:rsid w:val="00157343"/>
    <w:rsid w:val="00157C19"/>
    <w:rsid w:val="00157D9E"/>
    <w:rsid w:val="001600F7"/>
    <w:rsid w:val="0016060E"/>
    <w:rsid w:val="00160EB6"/>
    <w:rsid w:val="001612D4"/>
    <w:rsid w:val="001614B3"/>
    <w:rsid w:val="001617AF"/>
    <w:rsid w:val="0016183A"/>
    <w:rsid w:val="00161AFC"/>
    <w:rsid w:val="00161C3F"/>
    <w:rsid w:val="00161C82"/>
    <w:rsid w:val="00161D8A"/>
    <w:rsid w:val="00162853"/>
    <w:rsid w:val="00162CDA"/>
    <w:rsid w:val="001639B0"/>
    <w:rsid w:val="001639F7"/>
    <w:rsid w:val="00163D7C"/>
    <w:rsid w:val="00164129"/>
    <w:rsid w:val="001647A4"/>
    <w:rsid w:val="001647CC"/>
    <w:rsid w:val="001648EA"/>
    <w:rsid w:val="00164C5A"/>
    <w:rsid w:val="00164D0F"/>
    <w:rsid w:val="00164FBB"/>
    <w:rsid w:val="00165412"/>
    <w:rsid w:val="001657EE"/>
    <w:rsid w:val="00165ADD"/>
    <w:rsid w:val="00166190"/>
    <w:rsid w:val="0016689B"/>
    <w:rsid w:val="00166948"/>
    <w:rsid w:val="0016715B"/>
    <w:rsid w:val="0016783D"/>
    <w:rsid w:val="00167BF4"/>
    <w:rsid w:val="001707E0"/>
    <w:rsid w:val="00170A36"/>
    <w:rsid w:val="00170A37"/>
    <w:rsid w:val="00171BB4"/>
    <w:rsid w:val="00171BE8"/>
    <w:rsid w:val="001722E2"/>
    <w:rsid w:val="0017239A"/>
    <w:rsid w:val="001723D3"/>
    <w:rsid w:val="001723F3"/>
    <w:rsid w:val="00172477"/>
    <w:rsid w:val="0017284F"/>
    <w:rsid w:val="001728CB"/>
    <w:rsid w:val="00172D6C"/>
    <w:rsid w:val="00173486"/>
    <w:rsid w:val="00173869"/>
    <w:rsid w:val="001747F5"/>
    <w:rsid w:val="00174A45"/>
    <w:rsid w:val="0017528B"/>
    <w:rsid w:val="00175442"/>
    <w:rsid w:val="00175915"/>
    <w:rsid w:val="00175C09"/>
    <w:rsid w:val="00175C23"/>
    <w:rsid w:val="001760FB"/>
    <w:rsid w:val="0017617E"/>
    <w:rsid w:val="001761B7"/>
    <w:rsid w:val="0017685B"/>
    <w:rsid w:val="00177806"/>
    <w:rsid w:val="001803BF"/>
    <w:rsid w:val="0018052B"/>
    <w:rsid w:val="00180552"/>
    <w:rsid w:val="00180670"/>
    <w:rsid w:val="00180B80"/>
    <w:rsid w:val="00180C2C"/>
    <w:rsid w:val="00180F44"/>
    <w:rsid w:val="001812BD"/>
    <w:rsid w:val="00181346"/>
    <w:rsid w:val="00181452"/>
    <w:rsid w:val="0018239F"/>
    <w:rsid w:val="00182638"/>
    <w:rsid w:val="00182B4F"/>
    <w:rsid w:val="00182C46"/>
    <w:rsid w:val="00182FF1"/>
    <w:rsid w:val="0018324B"/>
    <w:rsid w:val="001834D5"/>
    <w:rsid w:val="0018396E"/>
    <w:rsid w:val="00183DCE"/>
    <w:rsid w:val="001840A9"/>
    <w:rsid w:val="001842A9"/>
    <w:rsid w:val="001844DD"/>
    <w:rsid w:val="001845E0"/>
    <w:rsid w:val="00184831"/>
    <w:rsid w:val="00184BAC"/>
    <w:rsid w:val="00184EFC"/>
    <w:rsid w:val="00184FC0"/>
    <w:rsid w:val="00185370"/>
    <w:rsid w:val="0018571C"/>
    <w:rsid w:val="00185B9A"/>
    <w:rsid w:val="001868D8"/>
    <w:rsid w:val="001871BC"/>
    <w:rsid w:val="0018728E"/>
    <w:rsid w:val="00187C08"/>
    <w:rsid w:val="00187F9E"/>
    <w:rsid w:val="0019052D"/>
    <w:rsid w:val="00191459"/>
    <w:rsid w:val="00191E08"/>
    <w:rsid w:val="00191F71"/>
    <w:rsid w:val="00191F90"/>
    <w:rsid w:val="00192BA0"/>
    <w:rsid w:val="001933BD"/>
    <w:rsid w:val="001933E4"/>
    <w:rsid w:val="001937D2"/>
    <w:rsid w:val="00193BF7"/>
    <w:rsid w:val="001940CE"/>
    <w:rsid w:val="00194502"/>
    <w:rsid w:val="0019467E"/>
    <w:rsid w:val="001946BB"/>
    <w:rsid w:val="00194BDE"/>
    <w:rsid w:val="00194E65"/>
    <w:rsid w:val="00194EAB"/>
    <w:rsid w:val="001950CB"/>
    <w:rsid w:val="00195404"/>
    <w:rsid w:val="00195F28"/>
    <w:rsid w:val="001965C2"/>
    <w:rsid w:val="00196F47"/>
    <w:rsid w:val="0019759F"/>
    <w:rsid w:val="0019781D"/>
    <w:rsid w:val="00197D16"/>
    <w:rsid w:val="001A082E"/>
    <w:rsid w:val="001A0AD9"/>
    <w:rsid w:val="001A0BF0"/>
    <w:rsid w:val="001A13EE"/>
    <w:rsid w:val="001A1D0A"/>
    <w:rsid w:val="001A1D3A"/>
    <w:rsid w:val="001A20EC"/>
    <w:rsid w:val="001A2273"/>
    <w:rsid w:val="001A2582"/>
    <w:rsid w:val="001A26C7"/>
    <w:rsid w:val="001A3216"/>
    <w:rsid w:val="001A3399"/>
    <w:rsid w:val="001A4454"/>
    <w:rsid w:val="001A46F3"/>
    <w:rsid w:val="001A473E"/>
    <w:rsid w:val="001A4DD8"/>
    <w:rsid w:val="001A56F9"/>
    <w:rsid w:val="001A5AAC"/>
    <w:rsid w:val="001A5EB1"/>
    <w:rsid w:val="001A6BF9"/>
    <w:rsid w:val="001A6D94"/>
    <w:rsid w:val="001A6F33"/>
    <w:rsid w:val="001A7059"/>
    <w:rsid w:val="001A7237"/>
    <w:rsid w:val="001A774B"/>
    <w:rsid w:val="001A7AE7"/>
    <w:rsid w:val="001A7CF2"/>
    <w:rsid w:val="001A7F6E"/>
    <w:rsid w:val="001B0125"/>
    <w:rsid w:val="001B04FC"/>
    <w:rsid w:val="001B0837"/>
    <w:rsid w:val="001B150A"/>
    <w:rsid w:val="001B16A5"/>
    <w:rsid w:val="001B1A0D"/>
    <w:rsid w:val="001B1EFB"/>
    <w:rsid w:val="001B1F0B"/>
    <w:rsid w:val="001B2696"/>
    <w:rsid w:val="001B2745"/>
    <w:rsid w:val="001B2EB0"/>
    <w:rsid w:val="001B4F46"/>
    <w:rsid w:val="001B57A0"/>
    <w:rsid w:val="001B638D"/>
    <w:rsid w:val="001B67D7"/>
    <w:rsid w:val="001B6BCF"/>
    <w:rsid w:val="001B6FC0"/>
    <w:rsid w:val="001B77FE"/>
    <w:rsid w:val="001B795A"/>
    <w:rsid w:val="001B79F6"/>
    <w:rsid w:val="001B7AF6"/>
    <w:rsid w:val="001B7D8F"/>
    <w:rsid w:val="001C0019"/>
    <w:rsid w:val="001C0144"/>
    <w:rsid w:val="001C02CD"/>
    <w:rsid w:val="001C042E"/>
    <w:rsid w:val="001C0447"/>
    <w:rsid w:val="001C0583"/>
    <w:rsid w:val="001C09E2"/>
    <w:rsid w:val="001C1012"/>
    <w:rsid w:val="001C1024"/>
    <w:rsid w:val="001C1074"/>
    <w:rsid w:val="001C12E2"/>
    <w:rsid w:val="001C1336"/>
    <w:rsid w:val="001C1668"/>
    <w:rsid w:val="001C1B56"/>
    <w:rsid w:val="001C1D11"/>
    <w:rsid w:val="001C21C3"/>
    <w:rsid w:val="001C2419"/>
    <w:rsid w:val="001C2B67"/>
    <w:rsid w:val="001C36E2"/>
    <w:rsid w:val="001C3794"/>
    <w:rsid w:val="001C3D24"/>
    <w:rsid w:val="001C3EDD"/>
    <w:rsid w:val="001C4212"/>
    <w:rsid w:val="001C4B26"/>
    <w:rsid w:val="001C4F90"/>
    <w:rsid w:val="001C545A"/>
    <w:rsid w:val="001C5A5D"/>
    <w:rsid w:val="001C5A62"/>
    <w:rsid w:val="001C5CCE"/>
    <w:rsid w:val="001C5D64"/>
    <w:rsid w:val="001C642F"/>
    <w:rsid w:val="001C6777"/>
    <w:rsid w:val="001C6B74"/>
    <w:rsid w:val="001C6BBC"/>
    <w:rsid w:val="001C6C33"/>
    <w:rsid w:val="001C6E3D"/>
    <w:rsid w:val="001C796A"/>
    <w:rsid w:val="001C7BA4"/>
    <w:rsid w:val="001C7C8D"/>
    <w:rsid w:val="001D05C4"/>
    <w:rsid w:val="001D1295"/>
    <w:rsid w:val="001D1A51"/>
    <w:rsid w:val="001D1B3A"/>
    <w:rsid w:val="001D1C88"/>
    <w:rsid w:val="001D28D7"/>
    <w:rsid w:val="001D32A1"/>
    <w:rsid w:val="001D3896"/>
    <w:rsid w:val="001D3A3B"/>
    <w:rsid w:val="001D3D30"/>
    <w:rsid w:val="001D4412"/>
    <w:rsid w:val="001D4446"/>
    <w:rsid w:val="001D4756"/>
    <w:rsid w:val="001D4B87"/>
    <w:rsid w:val="001D4C77"/>
    <w:rsid w:val="001D4DFE"/>
    <w:rsid w:val="001D5235"/>
    <w:rsid w:val="001D5DFF"/>
    <w:rsid w:val="001D622A"/>
    <w:rsid w:val="001D6306"/>
    <w:rsid w:val="001D6344"/>
    <w:rsid w:val="001D646B"/>
    <w:rsid w:val="001D6C92"/>
    <w:rsid w:val="001D6E85"/>
    <w:rsid w:val="001D724C"/>
    <w:rsid w:val="001D780D"/>
    <w:rsid w:val="001D7874"/>
    <w:rsid w:val="001D7E7F"/>
    <w:rsid w:val="001D7FAE"/>
    <w:rsid w:val="001E05D9"/>
    <w:rsid w:val="001E0832"/>
    <w:rsid w:val="001E1DA7"/>
    <w:rsid w:val="001E1F2A"/>
    <w:rsid w:val="001E23D1"/>
    <w:rsid w:val="001E2F34"/>
    <w:rsid w:val="001E2FC7"/>
    <w:rsid w:val="001E302F"/>
    <w:rsid w:val="001E30D8"/>
    <w:rsid w:val="001E31EB"/>
    <w:rsid w:val="001E35E3"/>
    <w:rsid w:val="001E45F8"/>
    <w:rsid w:val="001E50D2"/>
    <w:rsid w:val="001E5B5B"/>
    <w:rsid w:val="001E66A7"/>
    <w:rsid w:val="001E6F66"/>
    <w:rsid w:val="001E7376"/>
    <w:rsid w:val="001E73AF"/>
    <w:rsid w:val="001E76DF"/>
    <w:rsid w:val="001E7CB7"/>
    <w:rsid w:val="001E7CF0"/>
    <w:rsid w:val="001F0219"/>
    <w:rsid w:val="001F0A6E"/>
    <w:rsid w:val="001F0B82"/>
    <w:rsid w:val="001F0D1E"/>
    <w:rsid w:val="001F0D59"/>
    <w:rsid w:val="001F0E56"/>
    <w:rsid w:val="001F1326"/>
    <w:rsid w:val="001F15BE"/>
    <w:rsid w:val="001F1643"/>
    <w:rsid w:val="001F1698"/>
    <w:rsid w:val="001F176A"/>
    <w:rsid w:val="001F1950"/>
    <w:rsid w:val="001F1A2B"/>
    <w:rsid w:val="001F1BDA"/>
    <w:rsid w:val="001F28A3"/>
    <w:rsid w:val="001F2B4B"/>
    <w:rsid w:val="001F2BAB"/>
    <w:rsid w:val="001F3777"/>
    <w:rsid w:val="001F3C04"/>
    <w:rsid w:val="001F3C2E"/>
    <w:rsid w:val="001F4573"/>
    <w:rsid w:val="001F46F2"/>
    <w:rsid w:val="001F4918"/>
    <w:rsid w:val="001F4989"/>
    <w:rsid w:val="001F5973"/>
    <w:rsid w:val="001F5E7F"/>
    <w:rsid w:val="001F6462"/>
    <w:rsid w:val="001F6B13"/>
    <w:rsid w:val="001F6BD6"/>
    <w:rsid w:val="001F7DE3"/>
    <w:rsid w:val="002008FE"/>
    <w:rsid w:val="00200BC0"/>
    <w:rsid w:val="00201472"/>
    <w:rsid w:val="0020186B"/>
    <w:rsid w:val="00201C00"/>
    <w:rsid w:val="00201CD6"/>
    <w:rsid w:val="00201D84"/>
    <w:rsid w:val="00201DDF"/>
    <w:rsid w:val="00201DF7"/>
    <w:rsid w:val="002023CE"/>
    <w:rsid w:val="002025CC"/>
    <w:rsid w:val="00202BF3"/>
    <w:rsid w:val="0020313B"/>
    <w:rsid w:val="002038F2"/>
    <w:rsid w:val="00203976"/>
    <w:rsid w:val="00203A81"/>
    <w:rsid w:val="002045B9"/>
    <w:rsid w:val="00205B13"/>
    <w:rsid w:val="00206573"/>
    <w:rsid w:val="002065A5"/>
    <w:rsid w:val="0020666F"/>
    <w:rsid w:val="002067D9"/>
    <w:rsid w:val="00206B41"/>
    <w:rsid w:val="00206DEF"/>
    <w:rsid w:val="00206EE7"/>
    <w:rsid w:val="002071BB"/>
    <w:rsid w:val="0020720F"/>
    <w:rsid w:val="00207212"/>
    <w:rsid w:val="00207BD4"/>
    <w:rsid w:val="00207C54"/>
    <w:rsid w:val="002105AC"/>
    <w:rsid w:val="00210C97"/>
    <w:rsid w:val="0021118C"/>
    <w:rsid w:val="00211567"/>
    <w:rsid w:val="00211A90"/>
    <w:rsid w:val="00211B87"/>
    <w:rsid w:val="002129BB"/>
    <w:rsid w:val="00212E58"/>
    <w:rsid w:val="0021304C"/>
    <w:rsid w:val="002131C8"/>
    <w:rsid w:val="0021345C"/>
    <w:rsid w:val="00213AA9"/>
    <w:rsid w:val="00213BEA"/>
    <w:rsid w:val="0021459C"/>
    <w:rsid w:val="0021460C"/>
    <w:rsid w:val="00214837"/>
    <w:rsid w:val="00214A40"/>
    <w:rsid w:val="00214A87"/>
    <w:rsid w:val="00214E08"/>
    <w:rsid w:val="0021556C"/>
    <w:rsid w:val="002155DA"/>
    <w:rsid w:val="0021567E"/>
    <w:rsid w:val="00215791"/>
    <w:rsid w:val="00216174"/>
    <w:rsid w:val="00216432"/>
    <w:rsid w:val="00216B8C"/>
    <w:rsid w:val="002173D7"/>
    <w:rsid w:val="002174D3"/>
    <w:rsid w:val="00217795"/>
    <w:rsid w:val="00217C7C"/>
    <w:rsid w:val="00217CBD"/>
    <w:rsid w:val="00217FB1"/>
    <w:rsid w:val="0022024A"/>
    <w:rsid w:val="00220C79"/>
    <w:rsid w:val="002217BC"/>
    <w:rsid w:val="00221EDE"/>
    <w:rsid w:val="00222312"/>
    <w:rsid w:val="0022287F"/>
    <w:rsid w:val="002229D9"/>
    <w:rsid w:val="002234DE"/>
    <w:rsid w:val="002247B8"/>
    <w:rsid w:val="00224BF4"/>
    <w:rsid w:val="00224D0A"/>
    <w:rsid w:val="00225147"/>
    <w:rsid w:val="00225304"/>
    <w:rsid w:val="00225956"/>
    <w:rsid w:val="00225A11"/>
    <w:rsid w:val="00225A86"/>
    <w:rsid w:val="00226676"/>
    <w:rsid w:val="00226873"/>
    <w:rsid w:val="00226B35"/>
    <w:rsid w:val="00226B55"/>
    <w:rsid w:val="00226C7E"/>
    <w:rsid w:val="0022702C"/>
    <w:rsid w:val="002270E9"/>
    <w:rsid w:val="00227269"/>
    <w:rsid w:val="00230862"/>
    <w:rsid w:val="00230AB3"/>
    <w:rsid w:val="00230AE0"/>
    <w:rsid w:val="00230BCC"/>
    <w:rsid w:val="00230E86"/>
    <w:rsid w:val="00231033"/>
    <w:rsid w:val="002311D4"/>
    <w:rsid w:val="002312E9"/>
    <w:rsid w:val="0023134A"/>
    <w:rsid w:val="00231868"/>
    <w:rsid w:val="002318D9"/>
    <w:rsid w:val="00231C88"/>
    <w:rsid w:val="002320AB"/>
    <w:rsid w:val="002320EB"/>
    <w:rsid w:val="00232384"/>
    <w:rsid w:val="00232545"/>
    <w:rsid w:val="00233481"/>
    <w:rsid w:val="0023390D"/>
    <w:rsid w:val="0023398F"/>
    <w:rsid w:val="00233A3F"/>
    <w:rsid w:val="00233F65"/>
    <w:rsid w:val="002344BA"/>
    <w:rsid w:val="00234637"/>
    <w:rsid w:val="00234D88"/>
    <w:rsid w:val="00235061"/>
    <w:rsid w:val="00235A31"/>
    <w:rsid w:val="00235C7B"/>
    <w:rsid w:val="00235E0D"/>
    <w:rsid w:val="0023642B"/>
    <w:rsid w:val="00236555"/>
    <w:rsid w:val="00237A6B"/>
    <w:rsid w:val="00237DB4"/>
    <w:rsid w:val="00237DF5"/>
    <w:rsid w:val="002404EF"/>
    <w:rsid w:val="00240772"/>
    <w:rsid w:val="00240F48"/>
    <w:rsid w:val="00241884"/>
    <w:rsid w:val="00241C95"/>
    <w:rsid w:val="00241CED"/>
    <w:rsid w:val="002424CF"/>
    <w:rsid w:val="002425F6"/>
    <w:rsid w:val="002429FB"/>
    <w:rsid w:val="002437BE"/>
    <w:rsid w:val="00244067"/>
    <w:rsid w:val="0024446E"/>
    <w:rsid w:val="00244558"/>
    <w:rsid w:val="00244CC8"/>
    <w:rsid w:val="00244CD5"/>
    <w:rsid w:val="00244DBC"/>
    <w:rsid w:val="00245041"/>
    <w:rsid w:val="0024527C"/>
    <w:rsid w:val="002452C0"/>
    <w:rsid w:val="0024597F"/>
    <w:rsid w:val="00245B72"/>
    <w:rsid w:val="0024634E"/>
    <w:rsid w:val="002463E2"/>
    <w:rsid w:val="002466B1"/>
    <w:rsid w:val="00246E26"/>
    <w:rsid w:val="002472DE"/>
    <w:rsid w:val="00250021"/>
    <w:rsid w:val="00250B8F"/>
    <w:rsid w:val="00250C60"/>
    <w:rsid w:val="00250D90"/>
    <w:rsid w:val="0025143B"/>
    <w:rsid w:val="002514AB"/>
    <w:rsid w:val="00251B84"/>
    <w:rsid w:val="00252C27"/>
    <w:rsid w:val="00252E10"/>
    <w:rsid w:val="00253064"/>
    <w:rsid w:val="0025375C"/>
    <w:rsid w:val="002537FD"/>
    <w:rsid w:val="002538ED"/>
    <w:rsid w:val="0025398C"/>
    <w:rsid w:val="0025422B"/>
    <w:rsid w:val="002549E9"/>
    <w:rsid w:val="00254AA3"/>
    <w:rsid w:val="00254BD8"/>
    <w:rsid w:val="00254C4A"/>
    <w:rsid w:val="00254C7C"/>
    <w:rsid w:val="00254CC0"/>
    <w:rsid w:val="00254FF4"/>
    <w:rsid w:val="00255529"/>
    <w:rsid w:val="002559DC"/>
    <w:rsid w:val="00255EFA"/>
    <w:rsid w:val="00256544"/>
    <w:rsid w:val="002566AD"/>
    <w:rsid w:val="0025695E"/>
    <w:rsid w:val="0025698B"/>
    <w:rsid w:val="00256AE4"/>
    <w:rsid w:val="00256D20"/>
    <w:rsid w:val="00257317"/>
    <w:rsid w:val="002603C7"/>
    <w:rsid w:val="002603E7"/>
    <w:rsid w:val="00260AD6"/>
    <w:rsid w:val="00260C17"/>
    <w:rsid w:val="00260D3A"/>
    <w:rsid w:val="00261077"/>
    <w:rsid w:val="00262105"/>
    <w:rsid w:val="0026211B"/>
    <w:rsid w:val="00262836"/>
    <w:rsid w:val="00262A83"/>
    <w:rsid w:val="002637CE"/>
    <w:rsid w:val="00263CE5"/>
    <w:rsid w:val="0026454C"/>
    <w:rsid w:val="002647DA"/>
    <w:rsid w:val="00264C64"/>
    <w:rsid w:val="00264D01"/>
    <w:rsid w:val="00265994"/>
    <w:rsid w:val="00265B42"/>
    <w:rsid w:val="00265F75"/>
    <w:rsid w:val="002668D5"/>
    <w:rsid w:val="00267582"/>
    <w:rsid w:val="0026789C"/>
    <w:rsid w:val="00267ACB"/>
    <w:rsid w:val="0027004C"/>
    <w:rsid w:val="002704D6"/>
    <w:rsid w:val="00270545"/>
    <w:rsid w:val="00270B80"/>
    <w:rsid w:val="00270C34"/>
    <w:rsid w:val="00270F68"/>
    <w:rsid w:val="002728E6"/>
    <w:rsid w:val="00272C9B"/>
    <w:rsid w:val="00273023"/>
    <w:rsid w:val="002735FE"/>
    <w:rsid w:val="002736C7"/>
    <w:rsid w:val="00273E1A"/>
    <w:rsid w:val="00274276"/>
    <w:rsid w:val="002743D7"/>
    <w:rsid w:val="002746CE"/>
    <w:rsid w:val="00274B72"/>
    <w:rsid w:val="00274CE7"/>
    <w:rsid w:val="00274F5E"/>
    <w:rsid w:val="00275070"/>
    <w:rsid w:val="002755A6"/>
    <w:rsid w:val="00275719"/>
    <w:rsid w:val="00275A71"/>
    <w:rsid w:val="00275F4B"/>
    <w:rsid w:val="00276A4F"/>
    <w:rsid w:val="00277221"/>
    <w:rsid w:val="0027727E"/>
    <w:rsid w:val="00277ECC"/>
    <w:rsid w:val="00280057"/>
    <w:rsid w:val="00280223"/>
    <w:rsid w:val="002803D2"/>
    <w:rsid w:val="0028096C"/>
    <w:rsid w:val="00280DC4"/>
    <w:rsid w:val="002810CB"/>
    <w:rsid w:val="00281852"/>
    <w:rsid w:val="00281A1D"/>
    <w:rsid w:val="00281A21"/>
    <w:rsid w:val="00281DC2"/>
    <w:rsid w:val="0028207D"/>
    <w:rsid w:val="00282A25"/>
    <w:rsid w:val="00283138"/>
    <w:rsid w:val="00283864"/>
    <w:rsid w:val="00283919"/>
    <w:rsid w:val="00283A7B"/>
    <w:rsid w:val="00283C11"/>
    <w:rsid w:val="00283CE1"/>
    <w:rsid w:val="00283F82"/>
    <w:rsid w:val="00283FD2"/>
    <w:rsid w:val="00284584"/>
    <w:rsid w:val="00284A40"/>
    <w:rsid w:val="00284BF1"/>
    <w:rsid w:val="00284D19"/>
    <w:rsid w:val="00284D46"/>
    <w:rsid w:val="00284EE9"/>
    <w:rsid w:val="00285117"/>
    <w:rsid w:val="0028518B"/>
    <w:rsid w:val="0028564E"/>
    <w:rsid w:val="00285994"/>
    <w:rsid w:val="00285BB4"/>
    <w:rsid w:val="00285D21"/>
    <w:rsid w:val="00285D86"/>
    <w:rsid w:val="00285EC0"/>
    <w:rsid w:val="002861BD"/>
    <w:rsid w:val="00286923"/>
    <w:rsid w:val="002870A9"/>
    <w:rsid w:val="002873CA"/>
    <w:rsid w:val="00287472"/>
    <w:rsid w:val="00287A08"/>
    <w:rsid w:val="00287B6D"/>
    <w:rsid w:val="00287D33"/>
    <w:rsid w:val="00287D80"/>
    <w:rsid w:val="00287F93"/>
    <w:rsid w:val="002903EE"/>
    <w:rsid w:val="0029154C"/>
    <w:rsid w:val="00291BAE"/>
    <w:rsid w:val="00291C61"/>
    <w:rsid w:val="00291DCF"/>
    <w:rsid w:val="00291E5A"/>
    <w:rsid w:val="002921B8"/>
    <w:rsid w:val="00292543"/>
    <w:rsid w:val="00292B29"/>
    <w:rsid w:val="00292F80"/>
    <w:rsid w:val="00293D48"/>
    <w:rsid w:val="0029408E"/>
    <w:rsid w:val="002944BF"/>
    <w:rsid w:val="0029480D"/>
    <w:rsid w:val="002948BC"/>
    <w:rsid w:val="002952D0"/>
    <w:rsid w:val="0029563D"/>
    <w:rsid w:val="00296139"/>
    <w:rsid w:val="0029658C"/>
    <w:rsid w:val="00296E33"/>
    <w:rsid w:val="002970BD"/>
    <w:rsid w:val="00297356"/>
    <w:rsid w:val="00297531"/>
    <w:rsid w:val="0029773F"/>
    <w:rsid w:val="00297CCA"/>
    <w:rsid w:val="002A0111"/>
    <w:rsid w:val="002A0557"/>
    <w:rsid w:val="002A0E81"/>
    <w:rsid w:val="002A0FC0"/>
    <w:rsid w:val="002A1072"/>
    <w:rsid w:val="002A141D"/>
    <w:rsid w:val="002A1546"/>
    <w:rsid w:val="002A1B0A"/>
    <w:rsid w:val="002A1D44"/>
    <w:rsid w:val="002A2090"/>
    <w:rsid w:val="002A2256"/>
    <w:rsid w:val="002A2B37"/>
    <w:rsid w:val="002A2B57"/>
    <w:rsid w:val="002A2E0D"/>
    <w:rsid w:val="002A3091"/>
    <w:rsid w:val="002A30AD"/>
    <w:rsid w:val="002A3299"/>
    <w:rsid w:val="002A39EE"/>
    <w:rsid w:val="002A3B5C"/>
    <w:rsid w:val="002A4164"/>
    <w:rsid w:val="002A4BFE"/>
    <w:rsid w:val="002A505E"/>
    <w:rsid w:val="002A5215"/>
    <w:rsid w:val="002A538A"/>
    <w:rsid w:val="002A540E"/>
    <w:rsid w:val="002A5504"/>
    <w:rsid w:val="002A5805"/>
    <w:rsid w:val="002A5811"/>
    <w:rsid w:val="002A66FA"/>
    <w:rsid w:val="002A68AD"/>
    <w:rsid w:val="002A6D2E"/>
    <w:rsid w:val="002A75D6"/>
    <w:rsid w:val="002A7B18"/>
    <w:rsid w:val="002A7CF5"/>
    <w:rsid w:val="002B00FD"/>
    <w:rsid w:val="002B0162"/>
    <w:rsid w:val="002B0277"/>
    <w:rsid w:val="002B059E"/>
    <w:rsid w:val="002B0D6C"/>
    <w:rsid w:val="002B0FEF"/>
    <w:rsid w:val="002B1315"/>
    <w:rsid w:val="002B2223"/>
    <w:rsid w:val="002B29A8"/>
    <w:rsid w:val="002B2A2F"/>
    <w:rsid w:val="002B2C14"/>
    <w:rsid w:val="002B321D"/>
    <w:rsid w:val="002B3458"/>
    <w:rsid w:val="002B4B30"/>
    <w:rsid w:val="002B4CD3"/>
    <w:rsid w:val="002B4FE2"/>
    <w:rsid w:val="002B5DBF"/>
    <w:rsid w:val="002B5F7E"/>
    <w:rsid w:val="002B6003"/>
    <w:rsid w:val="002B61C4"/>
    <w:rsid w:val="002B6D2B"/>
    <w:rsid w:val="002B705E"/>
    <w:rsid w:val="002B7825"/>
    <w:rsid w:val="002B7AB4"/>
    <w:rsid w:val="002B7E5C"/>
    <w:rsid w:val="002C0274"/>
    <w:rsid w:val="002C0A5B"/>
    <w:rsid w:val="002C0B92"/>
    <w:rsid w:val="002C0F46"/>
    <w:rsid w:val="002C144D"/>
    <w:rsid w:val="002C1EBB"/>
    <w:rsid w:val="002C264D"/>
    <w:rsid w:val="002C28A8"/>
    <w:rsid w:val="002C28D1"/>
    <w:rsid w:val="002C2BD1"/>
    <w:rsid w:val="002C2EAE"/>
    <w:rsid w:val="002C3104"/>
    <w:rsid w:val="002C3126"/>
    <w:rsid w:val="002C327E"/>
    <w:rsid w:val="002C3545"/>
    <w:rsid w:val="002C3F1A"/>
    <w:rsid w:val="002C3FFC"/>
    <w:rsid w:val="002C4206"/>
    <w:rsid w:val="002C42C1"/>
    <w:rsid w:val="002C4AAC"/>
    <w:rsid w:val="002C4B51"/>
    <w:rsid w:val="002C56DC"/>
    <w:rsid w:val="002C5CB5"/>
    <w:rsid w:val="002C6323"/>
    <w:rsid w:val="002C6779"/>
    <w:rsid w:val="002C71D7"/>
    <w:rsid w:val="002C76CA"/>
    <w:rsid w:val="002C7AC1"/>
    <w:rsid w:val="002CC178"/>
    <w:rsid w:val="002D00D9"/>
    <w:rsid w:val="002D18B6"/>
    <w:rsid w:val="002D1CD7"/>
    <w:rsid w:val="002D1F27"/>
    <w:rsid w:val="002D2571"/>
    <w:rsid w:val="002D2860"/>
    <w:rsid w:val="002D2CC4"/>
    <w:rsid w:val="002D31EF"/>
    <w:rsid w:val="002D33A7"/>
    <w:rsid w:val="002D34F3"/>
    <w:rsid w:val="002D3586"/>
    <w:rsid w:val="002D371F"/>
    <w:rsid w:val="002D397D"/>
    <w:rsid w:val="002D3DD0"/>
    <w:rsid w:val="002D4616"/>
    <w:rsid w:val="002D4D10"/>
    <w:rsid w:val="002D50AA"/>
    <w:rsid w:val="002D5128"/>
    <w:rsid w:val="002D55C0"/>
    <w:rsid w:val="002D55FC"/>
    <w:rsid w:val="002D5710"/>
    <w:rsid w:val="002D60A0"/>
    <w:rsid w:val="002D6160"/>
    <w:rsid w:val="002D628D"/>
    <w:rsid w:val="002D6561"/>
    <w:rsid w:val="002D680B"/>
    <w:rsid w:val="002D6A3C"/>
    <w:rsid w:val="002D729C"/>
    <w:rsid w:val="002D73A9"/>
    <w:rsid w:val="002D7482"/>
    <w:rsid w:val="002D750B"/>
    <w:rsid w:val="002D7906"/>
    <w:rsid w:val="002D799A"/>
    <w:rsid w:val="002D7B7F"/>
    <w:rsid w:val="002E0083"/>
    <w:rsid w:val="002E01A3"/>
    <w:rsid w:val="002E0285"/>
    <w:rsid w:val="002E0437"/>
    <w:rsid w:val="002E0707"/>
    <w:rsid w:val="002E08ED"/>
    <w:rsid w:val="002E0BD7"/>
    <w:rsid w:val="002E0E7F"/>
    <w:rsid w:val="002E1076"/>
    <w:rsid w:val="002E1698"/>
    <w:rsid w:val="002E1767"/>
    <w:rsid w:val="002E2B63"/>
    <w:rsid w:val="002E397C"/>
    <w:rsid w:val="002E3E4D"/>
    <w:rsid w:val="002E4862"/>
    <w:rsid w:val="002E4C8F"/>
    <w:rsid w:val="002E5C8C"/>
    <w:rsid w:val="002E5EDA"/>
    <w:rsid w:val="002E6D96"/>
    <w:rsid w:val="002E6E50"/>
    <w:rsid w:val="002E7CD1"/>
    <w:rsid w:val="002E7EC2"/>
    <w:rsid w:val="002F09F5"/>
    <w:rsid w:val="002F0DDB"/>
    <w:rsid w:val="002F0FB1"/>
    <w:rsid w:val="002F11D5"/>
    <w:rsid w:val="002F19D7"/>
    <w:rsid w:val="002F1DFD"/>
    <w:rsid w:val="002F247A"/>
    <w:rsid w:val="002F2D4A"/>
    <w:rsid w:val="002F2E72"/>
    <w:rsid w:val="002F316E"/>
    <w:rsid w:val="002F3287"/>
    <w:rsid w:val="002F3317"/>
    <w:rsid w:val="002F39F2"/>
    <w:rsid w:val="002F3F74"/>
    <w:rsid w:val="002F467D"/>
    <w:rsid w:val="002F4C29"/>
    <w:rsid w:val="002F52C6"/>
    <w:rsid w:val="002F5DC8"/>
    <w:rsid w:val="002F6190"/>
    <w:rsid w:val="002F64A1"/>
    <w:rsid w:val="002F6A5B"/>
    <w:rsid w:val="002F7F1D"/>
    <w:rsid w:val="00300F43"/>
    <w:rsid w:val="00301B0F"/>
    <w:rsid w:val="00301E9A"/>
    <w:rsid w:val="0030237E"/>
    <w:rsid w:val="003028D2"/>
    <w:rsid w:val="003032B4"/>
    <w:rsid w:val="0030370B"/>
    <w:rsid w:val="0030371A"/>
    <w:rsid w:val="003037C9"/>
    <w:rsid w:val="003037EB"/>
    <w:rsid w:val="003038EC"/>
    <w:rsid w:val="003039EF"/>
    <w:rsid w:val="00303D6A"/>
    <w:rsid w:val="003041A5"/>
    <w:rsid w:val="003043C0"/>
    <w:rsid w:val="0030496C"/>
    <w:rsid w:val="003049DF"/>
    <w:rsid w:val="003049EC"/>
    <w:rsid w:val="00304D17"/>
    <w:rsid w:val="00304D1A"/>
    <w:rsid w:val="003051F8"/>
    <w:rsid w:val="0030534E"/>
    <w:rsid w:val="00305844"/>
    <w:rsid w:val="0030598D"/>
    <w:rsid w:val="00305C7F"/>
    <w:rsid w:val="0030643E"/>
    <w:rsid w:val="003064F9"/>
    <w:rsid w:val="00306809"/>
    <w:rsid w:val="003069A0"/>
    <w:rsid w:val="00306C62"/>
    <w:rsid w:val="00306E4B"/>
    <w:rsid w:val="00306E65"/>
    <w:rsid w:val="003073A3"/>
    <w:rsid w:val="00307CD7"/>
    <w:rsid w:val="00307CE9"/>
    <w:rsid w:val="00307D73"/>
    <w:rsid w:val="003102B1"/>
    <w:rsid w:val="003105DD"/>
    <w:rsid w:val="00310B7B"/>
    <w:rsid w:val="00310C79"/>
    <w:rsid w:val="00310DD5"/>
    <w:rsid w:val="003117F9"/>
    <w:rsid w:val="00311890"/>
    <w:rsid w:val="00311B0E"/>
    <w:rsid w:val="00311B3D"/>
    <w:rsid w:val="0031202C"/>
    <w:rsid w:val="003121EE"/>
    <w:rsid w:val="003126C8"/>
    <w:rsid w:val="00312853"/>
    <w:rsid w:val="00312A77"/>
    <w:rsid w:val="0031301E"/>
    <w:rsid w:val="0031356E"/>
    <w:rsid w:val="003135D5"/>
    <w:rsid w:val="00313AE2"/>
    <w:rsid w:val="00314261"/>
    <w:rsid w:val="003144A8"/>
    <w:rsid w:val="00314AEC"/>
    <w:rsid w:val="0031545A"/>
    <w:rsid w:val="003163EA"/>
    <w:rsid w:val="00316809"/>
    <w:rsid w:val="00316B3C"/>
    <w:rsid w:val="00316BDA"/>
    <w:rsid w:val="003171CF"/>
    <w:rsid w:val="003173CC"/>
    <w:rsid w:val="00317D08"/>
    <w:rsid w:val="00317F30"/>
    <w:rsid w:val="00317F31"/>
    <w:rsid w:val="003201AE"/>
    <w:rsid w:val="00320310"/>
    <w:rsid w:val="003206A4"/>
    <w:rsid w:val="00320A89"/>
    <w:rsid w:val="00320ADE"/>
    <w:rsid w:val="00320D11"/>
    <w:rsid w:val="00320D24"/>
    <w:rsid w:val="00320EBD"/>
    <w:rsid w:val="00321111"/>
    <w:rsid w:val="00321228"/>
    <w:rsid w:val="003214E8"/>
    <w:rsid w:val="003217F6"/>
    <w:rsid w:val="00322964"/>
    <w:rsid w:val="00322E23"/>
    <w:rsid w:val="00322EE3"/>
    <w:rsid w:val="003235D2"/>
    <w:rsid w:val="00323E9F"/>
    <w:rsid w:val="00324203"/>
    <w:rsid w:val="003249CC"/>
    <w:rsid w:val="00324F0C"/>
    <w:rsid w:val="00324F59"/>
    <w:rsid w:val="00325426"/>
    <w:rsid w:val="003258BA"/>
    <w:rsid w:val="00325A27"/>
    <w:rsid w:val="00325A8B"/>
    <w:rsid w:val="00325C12"/>
    <w:rsid w:val="00326123"/>
    <w:rsid w:val="00326DF5"/>
    <w:rsid w:val="003272E4"/>
    <w:rsid w:val="00327345"/>
    <w:rsid w:val="003276F2"/>
    <w:rsid w:val="00327916"/>
    <w:rsid w:val="00327BC0"/>
    <w:rsid w:val="00327C3C"/>
    <w:rsid w:val="00330517"/>
    <w:rsid w:val="00330649"/>
    <w:rsid w:val="003306F7"/>
    <w:rsid w:val="00330BEA"/>
    <w:rsid w:val="00331784"/>
    <w:rsid w:val="0033180A"/>
    <w:rsid w:val="00331A01"/>
    <w:rsid w:val="00331BC3"/>
    <w:rsid w:val="00331D3E"/>
    <w:rsid w:val="00332186"/>
    <w:rsid w:val="0033238D"/>
    <w:rsid w:val="003323E0"/>
    <w:rsid w:val="00332598"/>
    <w:rsid w:val="003325BC"/>
    <w:rsid w:val="00332CE5"/>
    <w:rsid w:val="00332D8F"/>
    <w:rsid w:val="0033365E"/>
    <w:rsid w:val="00334CC9"/>
    <w:rsid w:val="00334DC6"/>
    <w:rsid w:val="00334E68"/>
    <w:rsid w:val="0033558B"/>
    <w:rsid w:val="00335C20"/>
    <w:rsid w:val="003363CE"/>
    <w:rsid w:val="00336A76"/>
    <w:rsid w:val="00336F41"/>
    <w:rsid w:val="0033706C"/>
    <w:rsid w:val="003409D1"/>
    <w:rsid w:val="00341B22"/>
    <w:rsid w:val="003420D5"/>
    <w:rsid w:val="00342659"/>
    <w:rsid w:val="00342813"/>
    <w:rsid w:val="00342B63"/>
    <w:rsid w:val="00343C0A"/>
    <w:rsid w:val="0034425D"/>
    <w:rsid w:val="003443B3"/>
    <w:rsid w:val="00344656"/>
    <w:rsid w:val="003449FA"/>
    <w:rsid w:val="00345881"/>
    <w:rsid w:val="00346053"/>
    <w:rsid w:val="00346637"/>
    <w:rsid w:val="00346886"/>
    <w:rsid w:val="00346985"/>
    <w:rsid w:val="00346C9D"/>
    <w:rsid w:val="00346D88"/>
    <w:rsid w:val="0034792E"/>
    <w:rsid w:val="00350021"/>
    <w:rsid w:val="003507B2"/>
    <w:rsid w:val="00350866"/>
    <w:rsid w:val="00350DC3"/>
    <w:rsid w:val="003513FF"/>
    <w:rsid w:val="00351646"/>
    <w:rsid w:val="00351975"/>
    <w:rsid w:val="00351C1F"/>
    <w:rsid w:val="00351E2E"/>
    <w:rsid w:val="00352941"/>
    <w:rsid w:val="00353285"/>
    <w:rsid w:val="003534AE"/>
    <w:rsid w:val="00353A6A"/>
    <w:rsid w:val="00354047"/>
    <w:rsid w:val="00354746"/>
    <w:rsid w:val="00354B44"/>
    <w:rsid w:val="00354BC0"/>
    <w:rsid w:val="00354DCB"/>
    <w:rsid w:val="00355070"/>
    <w:rsid w:val="003550D6"/>
    <w:rsid w:val="0035514D"/>
    <w:rsid w:val="003557DD"/>
    <w:rsid w:val="003562F9"/>
    <w:rsid w:val="00356362"/>
    <w:rsid w:val="003564D7"/>
    <w:rsid w:val="00356DF9"/>
    <w:rsid w:val="00356F6F"/>
    <w:rsid w:val="00356F93"/>
    <w:rsid w:val="003574D4"/>
    <w:rsid w:val="003574EC"/>
    <w:rsid w:val="003577A5"/>
    <w:rsid w:val="003601FC"/>
    <w:rsid w:val="00360A9A"/>
    <w:rsid w:val="00360F27"/>
    <w:rsid w:val="003611E2"/>
    <w:rsid w:val="003615CC"/>
    <w:rsid w:val="00361B66"/>
    <w:rsid w:val="00361D1E"/>
    <w:rsid w:val="00361E21"/>
    <w:rsid w:val="00362526"/>
    <w:rsid w:val="00362917"/>
    <w:rsid w:val="0036317D"/>
    <w:rsid w:val="003637F1"/>
    <w:rsid w:val="00364081"/>
    <w:rsid w:val="003640A5"/>
    <w:rsid w:val="003644BD"/>
    <w:rsid w:val="00364796"/>
    <w:rsid w:val="00364C5F"/>
    <w:rsid w:val="00364D84"/>
    <w:rsid w:val="00364E72"/>
    <w:rsid w:val="00365469"/>
    <w:rsid w:val="003655E0"/>
    <w:rsid w:val="0036571E"/>
    <w:rsid w:val="003658C4"/>
    <w:rsid w:val="00365B0D"/>
    <w:rsid w:val="00365B3F"/>
    <w:rsid w:val="00365C74"/>
    <w:rsid w:val="00365E1D"/>
    <w:rsid w:val="00366126"/>
    <w:rsid w:val="0036612F"/>
    <w:rsid w:val="003667F6"/>
    <w:rsid w:val="00366D16"/>
    <w:rsid w:val="00366D2B"/>
    <w:rsid w:val="0036738A"/>
    <w:rsid w:val="00367B85"/>
    <w:rsid w:val="00367FDB"/>
    <w:rsid w:val="00371EA0"/>
    <w:rsid w:val="0037256A"/>
    <w:rsid w:val="0037280A"/>
    <w:rsid w:val="00373289"/>
    <w:rsid w:val="00373419"/>
    <w:rsid w:val="00373576"/>
    <w:rsid w:val="00373892"/>
    <w:rsid w:val="00373CE1"/>
    <w:rsid w:val="00373E43"/>
    <w:rsid w:val="00373E76"/>
    <w:rsid w:val="00374417"/>
    <w:rsid w:val="003745CD"/>
    <w:rsid w:val="003756DE"/>
    <w:rsid w:val="003758AB"/>
    <w:rsid w:val="00376B4A"/>
    <w:rsid w:val="0037740B"/>
    <w:rsid w:val="00377438"/>
    <w:rsid w:val="0037789F"/>
    <w:rsid w:val="00380292"/>
    <w:rsid w:val="00380864"/>
    <w:rsid w:val="00380EB1"/>
    <w:rsid w:val="0038139B"/>
    <w:rsid w:val="00381861"/>
    <w:rsid w:val="00381D85"/>
    <w:rsid w:val="00381F7D"/>
    <w:rsid w:val="003824F9"/>
    <w:rsid w:val="00382AE1"/>
    <w:rsid w:val="00382C5B"/>
    <w:rsid w:val="00382C9E"/>
    <w:rsid w:val="00382EA3"/>
    <w:rsid w:val="00382F59"/>
    <w:rsid w:val="00383315"/>
    <w:rsid w:val="00383810"/>
    <w:rsid w:val="003839F0"/>
    <w:rsid w:val="00384E9D"/>
    <w:rsid w:val="0038533C"/>
    <w:rsid w:val="00385843"/>
    <w:rsid w:val="003860C2"/>
    <w:rsid w:val="003866BF"/>
    <w:rsid w:val="00386B82"/>
    <w:rsid w:val="0038777B"/>
    <w:rsid w:val="00390128"/>
    <w:rsid w:val="00390B19"/>
    <w:rsid w:val="00391333"/>
    <w:rsid w:val="003917B2"/>
    <w:rsid w:val="00391A94"/>
    <w:rsid w:val="00391AA6"/>
    <w:rsid w:val="00391B7A"/>
    <w:rsid w:val="00391C6C"/>
    <w:rsid w:val="00391F46"/>
    <w:rsid w:val="003922A1"/>
    <w:rsid w:val="0039296A"/>
    <w:rsid w:val="00392A44"/>
    <w:rsid w:val="00392C75"/>
    <w:rsid w:val="00393545"/>
    <w:rsid w:val="00393785"/>
    <w:rsid w:val="00393C05"/>
    <w:rsid w:val="00394739"/>
    <w:rsid w:val="0039499A"/>
    <w:rsid w:val="00394B6F"/>
    <w:rsid w:val="0039554E"/>
    <w:rsid w:val="0039584A"/>
    <w:rsid w:val="00395BB1"/>
    <w:rsid w:val="00396410"/>
    <w:rsid w:val="00396C40"/>
    <w:rsid w:val="00396E6B"/>
    <w:rsid w:val="00396F08"/>
    <w:rsid w:val="00397134"/>
    <w:rsid w:val="00397328"/>
    <w:rsid w:val="003978E5"/>
    <w:rsid w:val="00397D11"/>
    <w:rsid w:val="003A0D4B"/>
    <w:rsid w:val="003A15A2"/>
    <w:rsid w:val="003A1752"/>
    <w:rsid w:val="003A1D89"/>
    <w:rsid w:val="003A1E05"/>
    <w:rsid w:val="003A23B6"/>
    <w:rsid w:val="003A268F"/>
    <w:rsid w:val="003A3523"/>
    <w:rsid w:val="003A435D"/>
    <w:rsid w:val="003A4676"/>
    <w:rsid w:val="003A483E"/>
    <w:rsid w:val="003A4895"/>
    <w:rsid w:val="003A4F94"/>
    <w:rsid w:val="003A5887"/>
    <w:rsid w:val="003A5E46"/>
    <w:rsid w:val="003A648F"/>
    <w:rsid w:val="003A64E9"/>
    <w:rsid w:val="003A6593"/>
    <w:rsid w:val="003A6A8E"/>
    <w:rsid w:val="003A6D7B"/>
    <w:rsid w:val="003A6F53"/>
    <w:rsid w:val="003A7961"/>
    <w:rsid w:val="003A7F1E"/>
    <w:rsid w:val="003B0779"/>
    <w:rsid w:val="003B0BD8"/>
    <w:rsid w:val="003B0E9B"/>
    <w:rsid w:val="003B11B9"/>
    <w:rsid w:val="003B13F5"/>
    <w:rsid w:val="003B1AB9"/>
    <w:rsid w:val="003B1C60"/>
    <w:rsid w:val="003B233C"/>
    <w:rsid w:val="003B2886"/>
    <w:rsid w:val="003B289F"/>
    <w:rsid w:val="003B2FEF"/>
    <w:rsid w:val="003B32C9"/>
    <w:rsid w:val="003B36B7"/>
    <w:rsid w:val="003B3D5B"/>
    <w:rsid w:val="003B44B2"/>
    <w:rsid w:val="003B54F8"/>
    <w:rsid w:val="003B562A"/>
    <w:rsid w:val="003B6315"/>
    <w:rsid w:val="003B6908"/>
    <w:rsid w:val="003B7646"/>
    <w:rsid w:val="003B7EDB"/>
    <w:rsid w:val="003C17DC"/>
    <w:rsid w:val="003C1CCC"/>
    <w:rsid w:val="003C1E5A"/>
    <w:rsid w:val="003C229C"/>
    <w:rsid w:val="003C26CA"/>
    <w:rsid w:val="003C27EA"/>
    <w:rsid w:val="003C27F7"/>
    <w:rsid w:val="003C366F"/>
    <w:rsid w:val="003C47D9"/>
    <w:rsid w:val="003C486C"/>
    <w:rsid w:val="003C4F26"/>
    <w:rsid w:val="003C4F87"/>
    <w:rsid w:val="003C552A"/>
    <w:rsid w:val="003C592A"/>
    <w:rsid w:val="003C5FB7"/>
    <w:rsid w:val="003C65E2"/>
    <w:rsid w:val="003C66DA"/>
    <w:rsid w:val="003C697A"/>
    <w:rsid w:val="003C6F3E"/>
    <w:rsid w:val="003C7281"/>
    <w:rsid w:val="003C780D"/>
    <w:rsid w:val="003C7C93"/>
    <w:rsid w:val="003D0FA0"/>
    <w:rsid w:val="003D11D4"/>
    <w:rsid w:val="003D1320"/>
    <w:rsid w:val="003D17F3"/>
    <w:rsid w:val="003D1C46"/>
    <w:rsid w:val="003D1F86"/>
    <w:rsid w:val="003D2571"/>
    <w:rsid w:val="003D2D51"/>
    <w:rsid w:val="003D3447"/>
    <w:rsid w:val="003D34C9"/>
    <w:rsid w:val="003D3F9B"/>
    <w:rsid w:val="003D41BD"/>
    <w:rsid w:val="003D4576"/>
    <w:rsid w:val="003D4B2D"/>
    <w:rsid w:val="003D4D83"/>
    <w:rsid w:val="003D5515"/>
    <w:rsid w:val="003D57D0"/>
    <w:rsid w:val="003D5A08"/>
    <w:rsid w:val="003D5D97"/>
    <w:rsid w:val="003D6961"/>
    <w:rsid w:val="003D6AB8"/>
    <w:rsid w:val="003D6F01"/>
    <w:rsid w:val="003D74EF"/>
    <w:rsid w:val="003D7A52"/>
    <w:rsid w:val="003D7EB6"/>
    <w:rsid w:val="003E000D"/>
    <w:rsid w:val="003E0083"/>
    <w:rsid w:val="003E066B"/>
    <w:rsid w:val="003E0AFF"/>
    <w:rsid w:val="003E0D31"/>
    <w:rsid w:val="003E0D75"/>
    <w:rsid w:val="003E1159"/>
    <w:rsid w:val="003E1BBB"/>
    <w:rsid w:val="003E2152"/>
    <w:rsid w:val="003E22A7"/>
    <w:rsid w:val="003E288A"/>
    <w:rsid w:val="003E2BCE"/>
    <w:rsid w:val="003E30E0"/>
    <w:rsid w:val="003E3486"/>
    <w:rsid w:val="003E3971"/>
    <w:rsid w:val="003E4186"/>
    <w:rsid w:val="003E4343"/>
    <w:rsid w:val="003E459D"/>
    <w:rsid w:val="003E4927"/>
    <w:rsid w:val="003E4D54"/>
    <w:rsid w:val="003E59BA"/>
    <w:rsid w:val="003E5CC0"/>
    <w:rsid w:val="003E5DE2"/>
    <w:rsid w:val="003E6F1E"/>
    <w:rsid w:val="003E7673"/>
    <w:rsid w:val="003E7BEB"/>
    <w:rsid w:val="003F0050"/>
    <w:rsid w:val="003F066C"/>
    <w:rsid w:val="003F0987"/>
    <w:rsid w:val="003F0C70"/>
    <w:rsid w:val="003F0C95"/>
    <w:rsid w:val="003F0E66"/>
    <w:rsid w:val="003F0ED5"/>
    <w:rsid w:val="003F11DF"/>
    <w:rsid w:val="003F145F"/>
    <w:rsid w:val="003F203C"/>
    <w:rsid w:val="003F237C"/>
    <w:rsid w:val="003F2446"/>
    <w:rsid w:val="003F3151"/>
    <w:rsid w:val="003F35B6"/>
    <w:rsid w:val="003F3F12"/>
    <w:rsid w:val="003F44A3"/>
    <w:rsid w:val="003F4841"/>
    <w:rsid w:val="003F4965"/>
    <w:rsid w:val="003F4AEE"/>
    <w:rsid w:val="003F50B3"/>
    <w:rsid w:val="003F548A"/>
    <w:rsid w:val="003F548F"/>
    <w:rsid w:val="003F5A5C"/>
    <w:rsid w:val="003F6286"/>
    <w:rsid w:val="003F63D1"/>
    <w:rsid w:val="003F682C"/>
    <w:rsid w:val="003F74B6"/>
    <w:rsid w:val="003F75D2"/>
    <w:rsid w:val="003F792D"/>
    <w:rsid w:val="00400D0D"/>
    <w:rsid w:val="00400F0D"/>
    <w:rsid w:val="00400FE7"/>
    <w:rsid w:val="004019F4"/>
    <w:rsid w:val="00401B14"/>
    <w:rsid w:val="0040268F"/>
    <w:rsid w:val="0040274E"/>
    <w:rsid w:val="00402FE9"/>
    <w:rsid w:val="0040341A"/>
    <w:rsid w:val="00403FFC"/>
    <w:rsid w:val="004040BA"/>
    <w:rsid w:val="00404BA3"/>
    <w:rsid w:val="00404D70"/>
    <w:rsid w:val="00404EF8"/>
    <w:rsid w:val="00405042"/>
    <w:rsid w:val="004056A9"/>
    <w:rsid w:val="0040587C"/>
    <w:rsid w:val="00405B26"/>
    <w:rsid w:val="00405C4D"/>
    <w:rsid w:val="00405E8E"/>
    <w:rsid w:val="00405F52"/>
    <w:rsid w:val="0040716F"/>
    <w:rsid w:val="00407FE4"/>
    <w:rsid w:val="0041049C"/>
    <w:rsid w:val="00410A0B"/>
    <w:rsid w:val="004110F4"/>
    <w:rsid w:val="00411624"/>
    <w:rsid w:val="00411667"/>
    <w:rsid w:val="00411EA3"/>
    <w:rsid w:val="004120D3"/>
    <w:rsid w:val="0041239B"/>
    <w:rsid w:val="0041241D"/>
    <w:rsid w:val="00412433"/>
    <w:rsid w:val="00412805"/>
    <w:rsid w:val="004130C4"/>
    <w:rsid w:val="00413931"/>
    <w:rsid w:val="0041394B"/>
    <w:rsid w:val="00413990"/>
    <w:rsid w:val="00413B7E"/>
    <w:rsid w:val="00413D25"/>
    <w:rsid w:val="004141B5"/>
    <w:rsid w:val="004143EF"/>
    <w:rsid w:val="00414C04"/>
    <w:rsid w:val="00414DA3"/>
    <w:rsid w:val="00414DDD"/>
    <w:rsid w:val="004151B2"/>
    <w:rsid w:val="004161AA"/>
    <w:rsid w:val="0041627E"/>
    <w:rsid w:val="004169CF"/>
    <w:rsid w:val="00416FE1"/>
    <w:rsid w:val="0041712D"/>
    <w:rsid w:val="004172ED"/>
    <w:rsid w:val="004174B9"/>
    <w:rsid w:val="0041774A"/>
    <w:rsid w:val="00417B36"/>
    <w:rsid w:val="00417DF3"/>
    <w:rsid w:val="004203AF"/>
    <w:rsid w:val="004207CC"/>
    <w:rsid w:val="0042136B"/>
    <w:rsid w:val="00421673"/>
    <w:rsid w:val="00422CAE"/>
    <w:rsid w:val="004231D8"/>
    <w:rsid w:val="00423679"/>
    <w:rsid w:val="0042398C"/>
    <w:rsid w:val="00423C83"/>
    <w:rsid w:val="00424120"/>
    <w:rsid w:val="00424C1C"/>
    <w:rsid w:val="00424C39"/>
    <w:rsid w:val="00424EC1"/>
    <w:rsid w:val="00425A76"/>
    <w:rsid w:val="00425CAA"/>
    <w:rsid w:val="004264B4"/>
    <w:rsid w:val="0042656B"/>
    <w:rsid w:val="004266B4"/>
    <w:rsid w:val="00426F5C"/>
    <w:rsid w:val="00427367"/>
    <w:rsid w:val="00427DBF"/>
    <w:rsid w:val="00431A3A"/>
    <w:rsid w:val="00431EF1"/>
    <w:rsid w:val="00432605"/>
    <w:rsid w:val="0043289A"/>
    <w:rsid w:val="00433A29"/>
    <w:rsid w:val="00433FDF"/>
    <w:rsid w:val="0043436A"/>
    <w:rsid w:val="00434695"/>
    <w:rsid w:val="004347E0"/>
    <w:rsid w:val="00434A53"/>
    <w:rsid w:val="0043502C"/>
    <w:rsid w:val="004356F1"/>
    <w:rsid w:val="00436047"/>
    <w:rsid w:val="0043633A"/>
    <w:rsid w:val="004366AA"/>
    <w:rsid w:val="0043683D"/>
    <w:rsid w:val="00436CCA"/>
    <w:rsid w:val="00436CED"/>
    <w:rsid w:val="004371CD"/>
    <w:rsid w:val="00437428"/>
    <w:rsid w:val="00437886"/>
    <w:rsid w:val="00437AF7"/>
    <w:rsid w:val="004407CA"/>
    <w:rsid w:val="00440C77"/>
    <w:rsid w:val="00440D78"/>
    <w:rsid w:val="00440E1A"/>
    <w:rsid w:val="00441393"/>
    <w:rsid w:val="0044145A"/>
    <w:rsid w:val="00441583"/>
    <w:rsid w:val="004415C1"/>
    <w:rsid w:val="004417D5"/>
    <w:rsid w:val="00441C00"/>
    <w:rsid w:val="00441F20"/>
    <w:rsid w:val="0044234F"/>
    <w:rsid w:val="00442481"/>
    <w:rsid w:val="0044282D"/>
    <w:rsid w:val="00442BE4"/>
    <w:rsid w:val="00442C2B"/>
    <w:rsid w:val="00442D1A"/>
    <w:rsid w:val="0044381D"/>
    <w:rsid w:val="004439F6"/>
    <w:rsid w:val="00443A0C"/>
    <w:rsid w:val="00443EFD"/>
    <w:rsid w:val="00443F50"/>
    <w:rsid w:val="00443F8C"/>
    <w:rsid w:val="00444019"/>
    <w:rsid w:val="00444910"/>
    <w:rsid w:val="00444ABE"/>
    <w:rsid w:val="004452B1"/>
    <w:rsid w:val="00445514"/>
    <w:rsid w:val="00445EBC"/>
    <w:rsid w:val="00446E93"/>
    <w:rsid w:val="004472EC"/>
    <w:rsid w:val="00447452"/>
    <w:rsid w:val="0044782A"/>
    <w:rsid w:val="00447A19"/>
    <w:rsid w:val="00450282"/>
    <w:rsid w:val="00450536"/>
    <w:rsid w:val="00450C6A"/>
    <w:rsid w:val="00451142"/>
    <w:rsid w:val="00451510"/>
    <w:rsid w:val="00451C7B"/>
    <w:rsid w:val="0045212A"/>
    <w:rsid w:val="004526E4"/>
    <w:rsid w:val="0045282B"/>
    <w:rsid w:val="004529CB"/>
    <w:rsid w:val="0045311E"/>
    <w:rsid w:val="0045345D"/>
    <w:rsid w:val="00453995"/>
    <w:rsid w:val="00453EB0"/>
    <w:rsid w:val="004544F6"/>
    <w:rsid w:val="00454AA5"/>
    <w:rsid w:val="00454CCE"/>
    <w:rsid w:val="00454F33"/>
    <w:rsid w:val="00454F8A"/>
    <w:rsid w:val="00455702"/>
    <w:rsid w:val="00455AC2"/>
    <w:rsid w:val="00455C10"/>
    <w:rsid w:val="00455C5D"/>
    <w:rsid w:val="004562AB"/>
    <w:rsid w:val="00456446"/>
    <w:rsid w:val="0045688B"/>
    <w:rsid w:val="0045716F"/>
    <w:rsid w:val="004572E0"/>
    <w:rsid w:val="00457947"/>
    <w:rsid w:val="00457DEE"/>
    <w:rsid w:val="004602A8"/>
    <w:rsid w:val="00460F05"/>
    <w:rsid w:val="00461128"/>
    <w:rsid w:val="004616C9"/>
    <w:rsid w:val="004617F9"/>
    <w:rsid w:val="00462055"/>
    <w:rsid w:val="00462796"/>
    <w:rsid w:val="004628A2"/>
    <w:rsid w:val="00462AF6"/>
    <w:rsid w:val="00463024"/>
    <w:rsid w:val="00463861"/>
    <w:rsid w:val="00463BD3"/>
    <w:rsid w:val="00463BD4"/>
    <w:rsid w:val="004640EB"/>
    <w:rsid w:val="00464156"/>
    <w:rsid w:val="0046431A"/>
    <w:rsid w:val="0046439F"/>
    <w:rsid w:val="00464B23"/>
    <w:rsid w:val="00464EBA"/>
    <w:rsid w:val="00464F6F"/>
    <w:rsid w:val="004652A7"/>
    <w:rsid w:val="00465AFE"/>
    <w:rsid w:val="004664B5"/>
    <w:rsid w:val="004667FE"/>
    <w:rsid w:val="00467ABB"/>
    <w:rsid w:val="00467DE4"/>
    <w:rsid w:val="00470250"/>
    <w:rsid w:val="0047029A"/>
    <w:rsid w:val="00470440"/>
    <w:rsid w:val="0047077F"/>
    <w:rsid w:val="00470BDD"/>
    <w:rsid w:val="00470E25"/>
    <w:rsid w:val="00471410"/>
    <w:rsid w:val="004715D7"/>
    <w:rsid w:val="00471E10"/>
    <w:rsid w:val="004721ED"/>
    <w:rsid w:val="004722A2"/>
    <w:rsid w:val="004726F3"/>
    <w:rsid w:val="004729ED"/>
    <w:rsid w:val="00472BA4"/>
    <w:rsid w:val="00472C6F"/>
    <w:rsid w:val="004733C4"/>
    <w:rsid w:val="00473601"/>
    <w:rsid w:val="004737FC"/>
    <w:rsid w:val="00473FAA"/>
    <w:rsid w:val="004742FB"/>
    <w:rsid w:val="00474EEB"/>
    <w:rsid w:val="0047578E"/>
    <w:rsid w:val="004759B7"/>
    <w:rsid w:val="00475A3D"/>
    <w:rsid w:val="00475EBE"/>
    <w:rsid w:val="0047626C"/>
    <w:rsid w:val="004763AF"/>
    <w:rsid w:val="00476A78"/>
    <w:rsid w:val="00476DAF"/>
    <w:rsid w:val="0047712D"/>
    <w:rsid w:val="00480140"/>
    <w:rsid w:val="00480697"/>
    <w:rsid w:val="00480DB2"/>
    <w:rsid w:val="004812D9"/>
    <w:rsid w:val="00481930"/>
    <w:rsid w:val="004819EA"/>
    <w:rsid w:val="00481EC0"/>
    <w:rsid w:val="00482DC6"/>
    <w:rsid w:val="004833FC"/>
    <w:rsid w:val="00484061"/>
    <w:rsid w:val="0048412C"/>
    <w:rsid w:val="004843FC"/>
    <w:rsid w:val="004847EB"/>
    <w:rsid w:val="00484F72"/>
    <w:rsid w:val="00485315"/>
    <w:rsid w:val="00485494"/>
    <w:rsid w:val="00485599"/>
    <w:rsid w:val="00485BDD"/>
    <w:rsid w:val="00485BDF"/>
    <w:rsid w:val="0048637C"/>
    <w:rsid w:val="00486457"/>
    <w:rsid w:val="0048648E"/>
    <w:rsid w:val="004866D2"/>
    <w:rsid w:val="00486928"/>
    <w:rsid w:val="00486A99"/>
    <w:rsid w:val="00486E30"/>
    <w:rsid w:val="00486EC1"/>
    <w:rsid w:val="00486ED4"/>
    <w:rsid w:val="004872CE"/>
    <w:rsid w:val="00487318"/>
    <w:rsid w:val="004875BC"/>
    <w:rsid w:val="00487F72"/>
    <w:rsid w:val="00490AEA"/>
    <w:rsid w:val="0049136C"/>
    <w:rsid w:val="00491ECB"/>
    <w:rsid w:val="00491FE8"/>
    <w:rsid w:val="00492384"/>
    <w:rsid w:val="0049307F"/>
    <w:rsid w:val="0049354B"/>
    <w:rsid w:val="00493CE3"/>
    <w:rsid w:val="00493DAB"/>
    <w:rsid w:val="00493E34"/>
    <w:rsid w:val="00493FA4"/>
    <w:rsid w:val="00494090"/>
    <w:rsid w:val="00494272"/>
    <w:rsid w:val="004944E3"/>
    <w:rsid w:val="00494A15"/>
    <w:rsid w:val="00495193"/>
    <w:rsid w:val="004957E8"/>
    <w:rsid w:val="00495B09"/>
    <w:rsid w:val="00495C0F"/>
    <w:rsid w:val="004963DE"/>
    <w:rsid w:val="00496E54"/>
    <w:rsid w:val="004979E5"/>
    <w:rsid w:val="004A03DA"/>
    <w:rsid w:val="004A0A75"/>
    <w:rsid w:val="004A147D"/>
    <w:rsid w:val="004A3228"/>
    <w:rsid w:val="004A33CB"/>
    <w:rsid w:val="004A35F0"/>
    <w:rsid w:val="004A3620"/>
    <w:rsid w:val="004A3B09"/>
    <w:rsid w:val="004A4253"/>
    <w:rsid w:val="004A43FD"/>
    <w:rsid w:val="004A4A50"/>
    <w:rsid w:val="004A527E"/>
    <w:rsid w:val="004A571A"/>
    <w:rsid w:val="004A5E0E"/>
    <w:rsid w:val="004A6140"/>
    <w:rsid w:val="004A64FC"/>
    <w:rsid w:val="004A6D02"/>
    <w:rsid w:val="004A6D41"/>
    <w:rsid w:val="004A7776"/>
    <w:rsid w:val="004A778F"/>
    <w:rsid w:val="004B0810"/>
    <w:rsid w:val="004B14BC"/>
    <w:rsid w:val="004B16F7"/>
    <w:rsid w:val="004B1F5E"/>
    <w:rsid w:val="004B2228"/>
    <w:rsid w:val="004B2B20"/>
    <w:rsid w:val="004B2BA7"/>
    <w:rsid w:val="004B2EAA"/>
    <w:rsid w:val="004B3482"/>
    <w:rsid w:val="004B35F1"/>
    <w:rsid w:val="004B3648"/>
    <w:rsid w:val="004B3851"/>
    <w:rsid w:val="004B3920"/>
    <w:rsid w:val="004B3B83"/>
    <w:rsid w:val="004B45E1"/>
    <w:rsid w:val="004B47AF"/>
    <w:rsid w:val="004B48DB"/>
    <w:rsid w:val="004B4E3B"/>
    <w:rsid w:val="004B5225"/>
    <w:rsid w:val="004B60FC"/>
    <w:rsid w:val="004B65DE"/>
    <w:rsid w:val="004B6747"/>
    <w:rsid w:val="004B6E38"/>
    <w:rsid w:val="004B74A2"/>
    <w:rsid w:val="004B784A"/>
    <w:rsid w:val="004B7C36"/>
    <w:rsid w:val="004B7CD3"/>
    <w:rsid w:val="004C078A"/>
    <w:rsid w:val="004C0CCF"/>
    <w:rsid w:val="004C1329"/>
    <w:rsid w:val="004C18B4"/>
    <w:rsid w:val="004C23C2"/>
    <w:rsid w:val="004C23EA"/>
    <w:rsid w:val="004C2C7D"/>
    <w:rsid w:val="004C2E10"/>
    <w:rsid w:val="004C2E15"/>
    <w:rsid w:val="004C34BE"/>
    <w:rsid w:val="004C34DC"/>
    <w:rsid w:val="004C3A00"/>
    <w:rsid w:val="004C3D9E"/>
    <w:rsid w:val="004C41F9"/>
    <w:rsid w:val="004C4718"/>
    <w:rsid w:val="004C4BB2"/>
    <w:rsid w:val="004C4CAE"/>
    <w:rsid w:val="004C4EC0"/>
    <w:rsid w:val="004C4ED6"/>
    <w:rsid w:val="004C4FDE"/>
    <w:rsid w:val="004C538F"/>
    <w:rsid w:val="004C6FA8"/>
    <w:rsid w:val="004C6FF0"/>
    <w:rsid w:val="004C7590"/>
    <w:rsid w:val="004C7BDA"/>
    <w:rsid w:val="004C7C3E"/>
    <w:rsid w:val="004C7E44"/>
    <w:rsid w:val="004D07B3"/>
    <w:rsid w:val="004D0CC2"/>
    <w:rsid w:val="004D1728"/>
    <w:rsid w:val="004D177F"/>
    <w:rsid w:val="004D193A"/>
    <w:rsid w:val="004D1FB8"/>
    <w:rsid w:val="004D2440"/>
    <w:rsid w:val="004D2632"/>
    <w:rsid w:val="004D2A8C"/>
    <w:rsid w:val="004D2D17"/>
    <w:rsid w:val="004D2F03"/>
    <w:rsid w:val="004D32A1"/>
    <w:rsid w:val="004D3B40"/>
    <w:rsid w:val="004D3D43"/>
    <w:rsid w:val="004D3EE3"/>
    <w:rsid w:val="004D42AC"/>
    <w:rsid w:val="004D43F3"/>
    <w:rsid w:val="004D4724"/>
    <w:rsid w:val="004D589E"/>
    <w:rsid w:val="004D5AF1"/>
    <w:rsid w:val="004D6328"/>
    <w:rsid w:val="004D6457"/>
    <w:rsid w:val="004D70EC"/>
    <w:rsid w:val="004D72A1"/>
    <w:rsid w:val="004D7CA9"/>
    <w:rsid w:val="004D7EBA"/>
    <w:rsid w:val="004E0062"/>
    <w:rsid w:val="004E057F"/>
    <w:rsid w:val="004E0CC5"/>
    <w:rsid w:val="004E129D"/>
    <w:rsid w:val="004E141A"/>
    <w:rsid w:val="004E1717"/>
    <w:rsid w:val="004E1ACA"/>
    <w:rsid w:val="004E27A0"/>
    <w:rsid w:val="004E2BD8"/>
    <w:rsid w:val="004E3377"/>
    <w:rsid w:val="004E3687"/>
    <w:rsid w:val="004E3AC6"/>
    <w:rsid w:val="004E3AEF"/>
    <w:rsid w:val="004E454B"/>
    <w:rsid w:val="004E4571"/>
    <w:rsid w:val="004E472F"/>
    <w:rsid w:val="004E4C42"/>
    <w:rsid w:val="004E4D9B"/>
    <w:rsid w:val="004E52A3"/>
    <w:rsid w:val="004E59D2"/>
    <w:rsid w:val="004E5A39"/>
    <w:rsid w:val="004E5AD1"/>
    <w:rsid w:val="004E60D2"/>
    <w:rsid w:val="004E6231"/>
    <w:rsid w:val="004E6422"/>
    <w:rsid w:val="004E67B9"/>
    <w:rsid w:val="004E729D"/>
    <w:rsid w:val="004E757E"/>
    <w:rsid w:val="004E7867"/>
    <w:rsid w:val="004E7F3C"/>
    <w:rsid w:val="004F09C6"/>
    <w:rsid w:val="004F0A9F"/>
    <w:rsid w:val="004F0D6E"/>
    <w:rsid w:val="004F0F78"/>
    <w:rsid w:val="004F1132"/>
    <w:rsid w:val="004F115D"/>
    <w:rsid w:val="004F1304"/>
    <w:rsid w:val="004F1B14"/>
    <w:rsid w:val="004F1D9F"/>
    <w:rsid w:val="004F2143"/>
    <w:rsid w:val="004F245C"/>
    <w:rsid w:val="004F2916"/>
    <w:rsid w:val="004F2BA9"/>
    <w:rsid w:val="004F3124"/>
    <w:rsid w:val="004F354B"/>
    <w:rsid w:val="004F3E99"/>
    <w:rsid w:val="004F48EA"/>
    <w:rsid w:val="004F50F3"/>
    <w:rsid w:val="004F56AD"/>
    <w:rsid w:val="004F5B55"/>
    <w:rsid w:val="004F63E8"/>
    <w:rsid w:val="004F69A6"/>
    <w:rsid w:val="004F702C"/>
    <w:rsid w:val="004F717A"/>
    <w:rsid w:val="004F731A"/>
    <w:rsid w:val="004F78C0"/>
    <w:rsid w:val="004F7C90"/>
    <w:rsid w:val="004F7CFE"/>
    <w:rsid w:val="0050013C"/>
    <w:rsid w:val="00500731"/>
    <w:rsid w:val="00500B1A"/>
    <w:rsid w:val="00500C89"/>
    <w:rsid w:val="00500DB4"/>
    <w:rsid w:val="005017E5"/>
    <w:rsid w:val="00501B0C"/>
    <w:rsid w:val="00501FC7"/>
    <w:rsid w:val="00502A2D"/>
    <w:rsid w:val="005033BF"/>
    <w:rsid w:val="0050385D"/>
    <w:rsid w:val="00503AB1"/>
    <w:rsid w:val="005045D7"/>
    <w:rsid w:val="005045D9"/>
    <w:rsid w:val="0050476F"/>
    <w:rsid w:val="00504E19"/>
    <w:rsid w:val="00504ED2"/>
    <w:rsid w:val="005050D2"/>
    <w:rsid w:val="005050E7"/>
    <w:rsid w:val="005061E4"/>
    <w:rsid w:val="0050655E"/>
    <w:rsid w:val="00506680"/>
    <w:rsid w:val="0050691C"/>
    <w:rsid w:val="00506E56"/>
    <w:rsid w:val="0050761F"/>
    <w:rsid w:val="00507E04"/>
    <w:rsid w:val="00510878"/>
    <w:rsid w:val="005108E3"/>
    <w:rsid w:val="00510C77"/>
    <w:rsid w:val="0051106D"/>
    <w:rsid w:val="0051166D"/>
    <w:rsid w:val="00511D81"/>
    <w:rsid w:val="00512B41"/>
    <w:rsid w:val="00512B71"/>
    <w:rsid w:val="00512FFE"/>
    <w:rsid w:val="005138BC"/>
    <w:rsid w:val="005141F2"/>
    <w:rsid w:val="00514E06"/>
    <w:rsid w:val="00515410"/>
    <w:rsid w:val="00516757"/>
    <w:rsid w:val="00516A5C"/>
    <w:rsid w:val="0051713E"/>
    <w:rsid w:val="0051730E"/>
    <w:rsid w:val="00517514"/>
    <w:rsid w:val="00517525"/>
    <w:rsid w:val="00517860"/>
    <w:rsid w:val="00520396"/>
    <w:rsid w:val="00520E85"/>
    <w:rsid w:val="005211B3"/>
    <w:rsid w:val="005218C8"/>
    <w:rsid w:val="00521A57"/>
    <w:rsid w:val="00521BB3"/>
    <w:rsid w:val="00521BE5"/>
    <w:rsid w:val="00522306"/>
    <w:rsid w:val="00522928"/>
    <w:rsid w:val="00523BA4"/>
    <w:rsid w:val="00523D21"/>
    <w:rsid w:val="00523DF3"/>
    <w:rsid w:val="0052425D"/>
    <w:rsid w:val="00524581"/>
    <w:rsid w:val="00524696"/>
    <w:rsid w:val="005248FA"/>
    <w:rsid w:val="00524B11"/>
    <w:rsid w:val="00524DAB"/>
    <w:rsid w:val="005253C9"/>
    <w:rsid w:val="005253EF"/>
    <w:rsid w:val="0052558F"/>
    <w:rsid w:val="0052599A"/>
    <w:rsid w:val="00525F38"/>
    <w:rsid w:val="00525FF2"/>
    <w:rsid w:val="0052644E"/>
    <w:rsid w:val="00526C02"/>
    <w:rsid w:val="00526CA4"/>
    <w:rsid w:val="005271AE"/>
    <w:rsid w:val="00527BD5"/>
    <w:rsid w:val="00527FF3"/>
    <w:rsid w:val="005300FC"/>
    <w:rsid w:val="005301CC"/>
    <w:rsid w:val="00530442"/>
    <w:rsid w:val="0053092E"/>
    <w:rsid w:val="00530B4B"/>
    <w:rsid w:val="00530CB2"/>
    <w:rsid w:val="00530FD1"/>
    <w:rsid w:val="00531329"/>
    <w:rsid w:val="00531EB2"/>
    <w:rsid w:val="00531ED8"/>
    <w:rsid w:val="005321F8"/>
    <w:rsid w:val="00532264"/>
    <w:rsid w:val="005326DA"/>
    <w:rsid w:val="00532942"/>
    <w:rsid w:val="005329F7"/>
    <w:rsid w:val="00532A5B"/>
    <w:rsid w:val="00532D76"/>
    <w:rsid w:val="0053357C"/>
    <w:rsid w:val="005349D5"/>
    <w:rsid w:val="00535672"/>
    <w:rsid w:val="005356AD"/>
    <w:rsid w:val="0053579D"/>
    <w:rsid w:val="0053593E"/>
    <w:rsid w:val="00536550"/>
    <w:rsid w:val="005366A1"/>
    <w:rsid w:val="005369F3"/>
    <w:rsid w:val="00536C94"/>
    <w:rsid w:val="0053707F"/>
    <w:rsid w:val="0053717C"/>
    <w:rsid w:val="0053718B"/>
    <w:rsid w:val="00537D6A"/>
    <w:rsid w:val="00537D91"/>
    <w:rsid w:val="0054050D"/>
    <w:rsid w:val="00540907"/>
    <w:rsid w:val="0054144B"/>
    <w:rsid w:val="00541659"/>
    <w:rsid w:val="00541C4A"/>
    <w:rsid w:val="005429F0"/>
    <w:rsid w:val="00542F7D"/>
    <w:rsid w:val="005432C4"/>
    <w:rsid w:val="005438AB"/>
    <w:rsid w:val="00543A86"/>
    <w:rsid w:val="00543B78"/>
    <w:rsid w:val="00543C8B"/>
    <w:rsid w:val="00543CFB"/>
    <w:rsid w:val="00544011"/>
    <w:rsid w:val="00544623"/>
    <w:rsid w:val="005449C0"/>
    <w:rsid w:val="00544C2D"/>
    <w:rsid w:val="00545180"/>
    <w:rsid w:val="005451DD"/>
    <w:rsid w:val="005451F9"/>
    <w:rsid w:val="005453F0"/>
    <w:rsid w:val="0054583D"/>
    <w:rsid w:val="00545876"/>
    <w:rsid w:val="00545AEE"/>
    <w:rsid w:val="00545EDD"/>
    <w:rsid w:val="005461FC"/>
    <w:rsid w:val="005469BC"/>
    <w:rsid w:val="00546ACA"/>
    <w:rsid w:val="005472FB"/>
    <w:rsid w:val="00547412"/>
    <w:rsid w:val="00547433"/>
    <w:rsid w:val="005476A3"/>
    <w:rsid w:val="00547829"/>
    <w:rsid w:val="00550CA6"/>
    <w:rsid w:val="00551193"/>
    <w:rsid w:val="00551202"/>
    <w:rsid w:val="00551A8F"/>
    <w:rsid w:val="00551DEF"/>
    <w:rsid w:val="00551E6E"/>
    <w:rsid w:val="00552378"/>
    <w:rsid w:val="0055251B"/>
    <w:rsid w:val="00552B52"/>
    <w:rsid w:val="00552D51"/>
    <w:rsid w:val="00552E50"/>
    <w:rsid w:val="005535E3"/>
    <w:rsid w:val="00553602"/>
    <w:rsid w:val="0055393F"/>
    <w:rsid w:val="00553BA8"/>
    <w:rsid w:val="0055429B"/>
    <w:rsid w:val="00554A51"/>
    <w:rsid w:val="00554C69"/>
    <w:rsid w:val="00554ED8"/>
    <w:rsid w:val="005563AC"/>
    <w:rsid w:val="00556472"/>
    <w:rsid w:val="0055682D"/>
    <w:rsid w:val="0055683C"/>
    <w:rsid w:val="00556DC1"/>
    <w:rsid w:val="00557038"/>
    <w:rsid w:val="0055717F"/>
    <w:rsid w:val="00557D9E"/>
    <w:rsid w:val="0056018E"/>
    <w:rsid w:val="00560A4A"/>
    <w:rsid w:val="00560B0D"/>
    <w:rsid w:val="005611E8"/>
    <w:rsid w:val="00561718"/>
    <w:rsid w:val="0056193D"/>
    <w:rsid w:val="00561F44"/>
    <w:rsid w:val="00561FA9"/>
    <w:rsid w:val="00562449"/>
    <w:rsid w:val="00562505"/>
    <w:rsid w:val="00562B4C"/>
    <w:rsid w:val="005633C0"/>
    <w:rsid w:val="00563EF8"/>
    <w:rsid w:val="005641DE"/>
    <w:rsid w:val="0056441C"/>
    <w:rsid w:val="0056468B"/>
    <w:rsid w:val="00564BDF"/>
    <w:rsid w:val="00564C14"/>
    <w:rsid w:val="00564F71"/>
    <w:rsid w:val="0056519E"/>
    <w:rsid w:val="00565291"/>
    <w:rsid w:val="0056546A"/>
    <w:rsid w:val="005655D4"/>
    <w:rsid w:val="005656A3"/>
    <w:rsid w:val="00565837"/>
    <w:rsid w:val="00566360"/>
    <w:rsid w:val="005665AD"/>
    <w:rsid w:val="00566733"/>
    <w:rsid w:val="00566944"/>
    <w:rsid w:val="00566967"/>
    <w:rsid w:val="005670B2"/>
    <w:rsid w:val="005671D3"/>
    <w:rsid w:val="00567944"/>
    <w:rsid w:val="00567A15"/>
    <w:rsid w:val="00567D68"/>
    <w:rsid w:val="00570C77"/>
    <w:rsid w:val="00570D7E"/>
    <w:rsid w:val="005710B4"/>
    <w:rsid w:val="00571193"/>
    <w:rsid w:val="00571D40"/>
    <w:rsid w:val="00571FA7"/>
    <w:rsid w:val="0057210F"/>
    <w:rsid w:val="00572C3A"/>
    <w:rsid w:val="00572DF8"/>
    <w:rsid w:val="00574055"/>
    <w:rsid w:val="00574205"/>
    <w:rsid w:val="0057444D"/>
    <w:rsid w:val="00574DE8"/>
    <w:rsid w:val="005751C3"/>
    <w:rsid w:val="005752D2"/>
    <w:rsid w:val="00575362"/>
    <w:rsid w:val="005763E9"/>
    <w:rsid w:val="005765A9"/>
    <w:rsid w:val="005765DA"/>
    <w:rsid w:val="0057774B"/>
    <w:rsid w:val="00577F2E"/>
    <w:rsid w:val="00580173"/>
    <w:rsid w:val="005801FA"/>
    <w:rsid w:val="005804D1"/>
    <w:rsid w:val="005809E6"/>
    <w:rsid w:val="00580A35"/>
    <w:rsid w:val="00580E23"/>
    <w:rsid w:val="00580F12"/>
    <w:rsid w:val="005812CB"/>
    <w:rsid w:val="005817AB"/>
    <w:rsid w:val="00581B17"/>
    <w:rsid w:val="00581BA7"/>
    <w:rsid w:val="005828D8"/>
    <w:rsid w:val="0058386F"/>
    <w:rsid w:val="00583D2F"/>
    <w:rsid w:val="00583E50"/>
    <w:rsid w:val="0058453E"/>
    <w:rsid w:val="005845EF"/>
    <w:rsid w:val="005846D1"/>
    <w:rsid w:val="0058489D"/>
    <w:rsid w:val="0058492D"/>
    <w:rsid w:val="00585910"/>
    <w:rsid w:val="00585AAB"/>
    <w:rsid w:val="00585E79"/>
    <w:rsid w:val="005865D3"/>
    <w:rsid w:val="00586C1A"/>
    <w:rsid w:val="00586E85"/>
    <w:rsid w:val="0058717A"/>
    <w:rsid w:val="005873CC"/>
    <w:rsid w:val="0058796E"/>
    <w:rsid w:val="00587CD4"/>
    <w:rsid w:val="00590514"/>
    <w:rsid w:val="00591059"/>
    <w:rsid w:val="005912D3"/>
    <w:rsid w:val="0059130B"/>
    <w:rsid w:val="00591617"/>
    <w:rsid w:val="00591F5F"/>
    <w:rsid w:val="0059209B"/>
    <w:rsid w:val="00592124"/>
    <w:rsid w:val="00592FD7"/>
    <w:rsid w:val="00592FE8"/>
    <w:rsid w:val="00593138"/>
    <w:rsid w:val="005947CC"/>
    <w:rsid w:val="00594D39"/>
    <w:rsid w:val="00595396"/>
    <w:rsid w:val="005960DA"/>
    <w:rsid w:val="005963BA"/>
    <w:rsid w:val="005968A5"/>
    <w:rsid w:val="005968FC"/>
    <w:rsid w:val="00596C07"/>
    <w:rsid w:val="00596F4E"/>
    <w:rsid w:val="00596FDB"/>
    <w:rsid w:val="0059719A"/>
    <w:rsid w:val="005972B7"/>
    <w:rsid w:val="005973FA"/>
    <w:rsid w:val="00597AC8"/>
    <w:rsid w:val="00597B14"/>
    <w:rsid w:val="00597BDB"/>
    <w:rsid w:val="00597ED8"/>
    <w:rsid w:val="005A080E"/>
    <w:rsid w:val="005A1001"/>
    <w:rsid w:val="005A17BA"/>
    <w:rsid w:val="005A1BFB"/>
    <w:rsid w:val="005A1D6A"/>
    <w:rsid w:val="005A2CCC"/>
    <w:rsid w:val="005A2EBB"/>
    <w:rsid w:val="005A339C"/>
    <w:rsid w:val="005A3C11"/>
    <w:rsid w:val="005A4713"/>
    <w:rsid w:val="005A53ED"/>
    <w:rsid w:val="005A5688"/>
    <w:rsid w:val="005A5DB4"/>
    <w:rsid w:val="005A72A8"/>
    <w:rsid w:val="005A7ADA"/>
    <w:rsid w:val="005A7AE6"/>
    <w:rsid w:val="005B014C"/>
    <w:rsid w:val="005B0207"/>
    <w:rsid w:val="005B061E"/>
    <w:rsid w:val="005B09AC"/>
    <w:rsid w:val="005B16EC"/>
    <w:rsid w:val="005B1E80"/>
    <w:rsid w:val="005B1FC8"/>
    <w:rsid w:val="005B27B4"/>
    <w:rsid w:val="005B3065"/>
    <w:rsid w:val="005B3337"/>
    <w:rsid w:val="005B3E4A"/>
    <w:rsid w:val="005B4191"/>
    <w:rsid w:val="005B4215"/>
    <w:rsid w:val="005B488E"/>
    <w:rsid w:val="005B7133"/>
    <w:rsid w:val="005B7E2D"/>
    <w:rsid w:val="005C032D"/>
    <w:rsid w:val="005C1034"/>
    <w:rsid w:val="005C26A8"/>
    <w:rsid w:val="005C29FE"/>
    <w:rsid w:val="005C30B0"/>
    <w:rsid w:val="005C329B"/>
    <w:rsid w:val="005C368C"/>
    <w:rsid w:val="005C3D0F"/>
    <w:rsid w:val="005C3E44"/>
    <w:rsid w:val="005C3EDB"/>
    <w:rsid w:val="005C41CC"/>
    <w:rsid w:val="005C48D1"/>
    <w:rsid w:val="005C520E"/>
    <w:rsid w:val="005C5ADE"/>
    <w:rsid w:val="005C5D18"/>
    <w:rsid w:val="005C638A"/>
    <w:rsid w:val="005C675E"/>
    <w:rsid w:val="005C6B97"/>
    <w:rsid w:val="005C6F28"/>
    <w:rsid w:val="005C7103"/>
    <w:rsid w:val="005C73B2"/>
    <w:rsid w:val="005C73FC"/>
    <w:rsid w:val="005C7A84"/>
    <w:rsid w:val="005D0372"/>
    <w:rsid w:val="005D0436"/>
    <w:rsid w:val="005D0EDD"/>
    <w:rsid w:val="005D12D1"/>
    <w:rsid w:val="005D1447"/>
    <w:rsid w:val="005D1ABD"/>
    <w:rsid w:val="005D1BC0"/>
    <w:rsid w:val="005D21B6"/>
    <w:rsid w:val="005D241E"/>
    <w:rsid w:val="005D2DD6"/>
    <w:rsid w:val="005D2EB5"/>
    <w:rsid w:val="005D2F39"/>
    <w:rsid w:val="005D34A0"/>
    <w:rsid w:val="005D37DF"/>
    <w:rsid w:val="005D3D1A"/>
    <w:rsid w:val="005D4128"/>
    <w:rsid w:val="005D4197"/>
    <w:rsid w:val="005D4408"/>
    <w:rsid w:val="005D4686"/>
    <w:rsid w:val="005D4AEA"/>
    <w:rsid w:val="005D4C66"/>
    <w:rsid w:val="005D4D78"/>
    <w:rsid w:val="005D50C9"/>
    <w:rsid w:val="005D5366"/>
    <w:rsid w:val="005D5397"/>
    <w:rsid w:val="005D58B2"/>
    <w:rsid w:val="005D5A06"/>
    <w:rsid w:val="005D5E51"/>
    <w:rsid w:val="005D64C9"/>
    <w:rsid w:val="005D69CC"/>
    <w:rsid w:val="005D7F52"/>
    <w:rsid w:val="005D7FA3"/>
    <w:rsid w:val="005E04A3"/>
    <w:rsid w:val="005E04B0"/>
    <w:rsid w:val="005E0918"/>
    <w:rsid w:val="005E1280"/>
    <w:rsid w:val="005E13EF"/>
    <w:rsid w:val="005E17A2"/>
    <w:rsid w:val="005E1D3A"/>
    <w:rsid w:val="005E1E45"/>
    <w:rsid w:val="005E1F60"/>
    <w:rsid w:val="005E2732"/>
    <w:rsid w:val="005E27AD"/>
    <w:rsid w:val="005E2B99"/>
    <w:rsid w:val="005E2EC9"/>
    <w:rsid w:val="005E371E"/>
    <w:rsid w:val="005E3911"/>
    <w:rsid w:val="005E3E39"/>
    <w:rsid w:val="005E4307"/>
    <w:rsid w:val="005E4A2A"/>
    <w:rsid w:val="005E4ABA"/>
    <w:rsid w:val="005E506C"/>
    <w:rsid w:val="005E56EA"/>
    <w:rsid w:val="005E5864"/>
    <w:rsid w:val="005E6578"/>
    <w:rsid w:val="005E664D"/>
    <w:rsid w:val="005E6D06"/>
    <w:rsid w:val="005E7072"/>
    <w:rsid w:val="005E7324"/>
    <w:rsid w:val="005E7630"/>
    <w:rsid w:val="005E7A30"/>
    <w:rsid w:val="005E7E9A"/>
    <w:rsid w:val="005E7EA1"/>
    <w:rsid w:val="005F0248"/>
    <w:rsid w:val="005F0C86"/>
    <w:rsid w:val="005F0EAE"/>
    <w:rsid w:val="005F0EEF"/>
    <w:rsid w:val="005F0F14"/>
    <w:rsid w:val="005F10E0"/>
    <w:rsid w:val="005F1D7C"/>
    <w:rsid w:val="005F1DC3"/>
    <w:rsid w:val="005F1FF1"/>
    <w:rsid w:val="005F2027"/>
    <w:rsid w:val="005F2342"/>
    <w:rsid w:val="005F2439"/>
    <w:rsid w:val="005F25E2"/>
    <w:rsid w:val="005F26B7"/>
    <w:rsid w:val="005F2D30"/>
    <w:rsid w:val="005F35B1"/>
    <w:rsid w:val="005F372B"/>
    <w:rsid w:val="005F3C50"/>
    <w:rsid w:val="005F4026"/>
    <w:rsid w:val="005F4128"/>
    <w:rsid w:val="005F456D"/>
    <w:rsid w:val="005F45D9"/>
    <w:rsid w:val="005F4638"/>
    <w:rsid w:val="005F4870"/>
    <w:rsid w:val="005F4BED"/>
    <w:rsid w:val="005F5632"/>
    <w:rsid w:val="005F577B"/>
    <w:rsid w:val="005F5888"/>
    <w:rsid w:val="005F5ABD"/>
    <w:rsid w:val="005F5F11"/>
    <w:rsid w:val="005F6122"/>
    <w:rsid w:val="005F685A"/>
    <w:rsid w:val="005F69A0"/>
    <w:rsid w:val="005F6D62"/>
    <w:rsid w:val="005F78E0"/>
    <w:rsid w:val="005F7A52"/>
    <w:rsid w:val="005F7F67"/>
    <w:rsid w:val="0060047E"/>
    <w:rsid w:val="00600641"/>
    <w:rsid w:val="00600707"/>
    <w:rsid w:val="00600721"/>
    <w:rsid w:val="006007B4"/>
    <w:rsid w:val="00600A6E"/>
    <w:rsid w:val="00600FF2"/>
    <w:rsid w:val="00601662"/>
    <w:rsid w:val="00601C06"/>
    <w:rsid w:val="006022B5"/>
    <w:rsid w:val="006026D9"/>
    <w:rsid w:val="00602AEC"/>
    <w:rsid w:val="00602B5F"/>
    <w:rsid w:val="00602B6D"/>
    <w:rsid w:val="0060366A"/>
    <w:rsid w:val="00604040"/>
    <w:rsid w:val="00604924"/>
    <w:rsid w:val="00604A8A"/>
    <w:rsid w:val="00604E53"/>
    <w:rsid w:val="0060510E"/>
    <w:rsid w:val="00605749"/>
    <w:rsid w:val="00605BCD"/>
    <w:rsid w:val="00606185"/>
    <w:rsid w:val="0060644C"/>
    <w:rsid w:val="0060670E"/>
    <w:rsid w:val="00606A05"/>
    <w:rsid w:val="00606A1F"/>
    <w:rsid w:val="00606FE8"/>
    <w:rsid w:val="00607850"/>
    <w:rsid w:val="00607D1C"/>
    <w:rsid w:val="0061013C"/>
    <w:rsid w:val="0061079D"/>
    <w:rsid w:val="006108B4"/>
    <w:rsid w:val="0061099D"/>
    <w:rsid w:val="00610DED"/>
    <w:rsid w:val="00610E01"/>
    <w:rsid w:val="00611694"/>
    <w:rsid w:val="006118AA"/>
    <w:rsid w:val="00611DAE"/>
    <w:rsid w:val="006121DA"/>
    <w:rsid w:val="00612E3C"/>
    <w:rsid w:val="006131C3"/>
    <w:rsid w:val="00613251"/>
    <w:rsid w:val="0061343F"/>
    <w:rsid w:val="00613516"/>
    <w:rsid w:val="006139E6"/>
    <w:rsid w:val="00613C15"/>
    <w:rsid w:val="00613CDC"/>
    <w:rsid w:val="00613EFA"/>
    <w:rsid w:val="00614494"/>
    <w:rsid w:val="006149D3"/>
    <w:rsid w:val="00614EE1"/>
    <w:rsid w:val="006152B6"/>
    <w:rsid w:val="0061559A"/>
    <w:rsid w:val="006158A1"/>
    <w:rsid w:val="006159FC"/>
    <w:rsid w:val="00615E1F"/>
    <w:rsid w:val="00615F48"/>
    <w:rsid w:val="006167AA"/>
    <w:rsid w:val="00616E5A"/>
    <w:rsid w:val="00616F96"/>
    <w:rsid w:val="0061720E"/>
    <w:rsid w:val="0061761A"/>
    <w:rsid w:val="00620372"/>
    <w:rsid w:val="006204CD"/>
    <w:rsid w:val="006208BB"/>
    <w:rsid w:val="00621289"/>
    <w:rsid w:val="0062128A"/>
    <w:rsid w:val="0062151B"/>
    <w:rsid w:val="00621932"/>
    <w:rsid w:val="00621B9B"/>
    <w:rsid w:val="00621BCF"/>
    <w:rsid w:val="006226E2"/>
    <w:rsid w:val="006227C8"/>
    <w:rsid w:val="00622B74"/>
    <w:rsid w:val="00623379"/>
    <w:rsid w:val="0062351D"/>
    <w:rsid w:val="00623B47"/>
    <w:rsid w:val="00623C90"/>
    <w:rsid w:val="006243FA"/>
    <w:rsid w:val="00624537"/>
    <w:rsid w:val="00624A92"/>
    <w:rsid w:val="0062523E"/>
    <w:rsid w:val="006255CA"/>
    <w:rsid w:val="0062563B"/>
    <w:rsid w:val="0062565D"/>
    <w:rsid w:val="00625680"/>
    <w:rsid w:val="00625B00"/>
    <w:rsid w:val="00625DBB"/>
    <w:rsid w:val="00626638"/>
    <w:rsid w:val="00626B47"/>
    <w:rsid w:val="00626C04"/>
    <w:rsid w:val="00627796"/>
    <w:rsid w:val="00630887"/>
    <w:rsid w:val="006313AC"/>
    <w:rsid w:val="006319C7"/>
    <w:rsid w:val="00632096"/>
    <w:rsid w:val="00632E93"/>
    <w:rsid w:val="00632F9A"/>
    <w:rsid w:val="00633280"/>
    <w:rsid w:val="00633333"/>
    <w:rsid w:val="006338F8"/>
    <w:rsid w:val="00633AF5"/>
    <w:rsid w:val="00633B87"/>
    <w:rsid w:val="00633C44"/>
    <w:rsid w:val="006352D3"/>
    <w:rsid w:val="00635380"/>
    <w:rsid w:val="0063568B"/>
    <w:rsid w:val="0063603A"/>
    <w:rsid w:val="006366F1"/>
    <w:rsid w:val="006369B8"/>
    <w:rsid w:val="006374DD"/>
    <w:rsid w:val="0063779E"/>
    <w:rsid w:val="00637A17"/>
    <w:rsid w:val="00637BC8"/>
    <w:rsid w:val="00637C76"/>
    <w:rsid w:val="006406B6"/>
    <w:rsid w:val="00640D22"/>
    <w:rsid w:val="00641217"/>
    <w:rsid w:val="00641A34"/>
    <w:rsid w:val="00641A84"/>
    <w:rsid w:val="006420D4"/>
    <w:rsid w:val="006421F1"/>
    <w:rsid w:val="00642553"/>
    <w:rsid w:val="006429F4"/>
    <w:rsid w:val="00642C64"/>
    <w:rsid w:val="00642D52"/>
    <w:rsid w:val="00642E9B"/>
    <w:rsid w:val="00643839"/>
    <w:rsid w:val="006439D0"/>
    <w:rsid w:val="00643B3B"/>
    <w:rsid w:val="00643EAE"/>
    <w:rsid w:val="00644900"/>
    <w:rsid w:val="006452E4"/>
    <w:rsid w:val="0064533C"/>
    <w:rsid w:val="0064536D"/>
    <w:rsid w:val="0064577F"/>
    <w:rsid w:val="006458BB"/>
    <w:rsid w:val="00645BDF"/>
    <w:rsid w:val="00645DFF"/>
    <w:rsid w:val="006460A2"/>
    <w:rsid w:val="006461B6"/>
    <w:rsid w:val="00646452"/>
    <w:rsid w:val="00646A91"/>
    <w:rsid w:val="00646E54"/>
    <w:rsid w:val="006475D0"/>
    <w:rsid w:val="00650165"/>
    <w:rsid w:val="006503FC"/>
    <w:rsid w:val="00650686"/>
    <w:rsid w:val="006508E0"/>
    <w:rsid w:val="00650AD4"/>
    <w:rsid w:val="00650B7E"/>
    <w:rsid w:val="00650D19"/>
    <w:rsid w:val="006517D9"/>
    <w:rsid w:val="00651F10"/>
    <w:rsid w:val="00652016"/>
    <w:rsid w:val="006529D8"/>
    <w:rsid w:val="00652E2D"/>
    <w:rsid w:val="006531B4"/>
    <w:rsid w:val="006533E4"/>
    <w:rsid w:val="00653771"/>
    <w:rsid w:val="006538C5"/>
    <w:rsid w:val="00653D40"/>
    <w:rsid w:val="0065434D"/>
    <w:rsid w:val="006543A0"/>
    <w:rsid w:val="0065473E"/>
    <w:rsid w:val="00654974"/>
    <w:rsid w:val="00654BC5"/>
    <w:rsid w:val="00654EE3"/>
    <w:rsid w:val="00654EF1"/>
    <w:rsid w:val="00655A8E"/>
    <w:rsid w:val="006563A6"/>
    <w:rsid w:val="00656A05"/>
    <w:rsid w:val="00656ADC"/>
    <w:rsid w:val="00657091"/>
    <w:rsid w:val="0065757B"/>
    <w:rsid w:val="00660645"/>
    <w:rsid w:val="006613E1"/>
    <w:rsid w:val="0066141C"/>
    <w:rsid w:val="00661A2D"/>
    <w:rsid w:val="00661B6A"/>
    <w:rsid w:val="00661DFA"/>
    <w:rsid w:val="00662B98"/>
    <w:rsid w:val="00662C48"/>
    <w:rsid w:val="00663557"/>
    <w:rsid w:val="006635FC"/>
    <w:rsid w:val="0066362E"/>
    <w:rsid w:val="006638B8"/>
    <w:rsid w:val="00663F03"/>
    <w:rsid w:val="006643F1"/>
    <w:rsid w:val="00664401"/>
    <w:rsid w:val="00664424"/>
    <w:rsid w:val="006644C5"/>
    <w:rsid w:val="00664D6D"/>
    <w:rsid w:val="00664FA0"/>
    <w:rsid w:val="006651BA"/>
    <w:rsid w:val="0066584C"/>
    <w:rsid w:val="00665C2B"/>
    <w:rsid w:val="00665E03"/>
    <w:rsid w:val="00666806"/>
    <w:rsid w:val="00666A4B"/>
    <w:rsid w:val="00666AF9"/>
    <w:rsid w:val="006674D3"/>
    <w:rsid w:val="00667615"/>
    <w:rsid w:val="00667784"/>
    <w:rsid w:val="00670E4B"/>
    <w:rsid w:val="006715C3"/>
    <w:rsid w:val="00671621"/>
    <w:rsid w:val="0067164C"/>
    <w:rsid w:val="006716F1"/>
    <w:rsid w:val="00671970"/>
    <w:rsid w:val="00671D34"/>
    <w:rsid w:val="006726A8"/>
    <w:rsid w:val="00672C82"/>
    <w:rsid w:val="00672DBB"/>
    <w:rsid w:val="00673424"/>
    <w:rsid w:val="0067384F"/>
    <w:rsid w:val="00673B81"/>
    <w:rsid w:val="00673E70"/>
    <w:rsid w:val="00673F01"/>
    <w:rsid w:val="00674166"/>
    <w:rsid w:val="006746A2"/>
    <w:rsid w:val="006749AD"/>
    <w:rsid w:val="006750BC"/>
    <w:rsid w:val="00675258"/>
    <w:rsid w:val="00675A23"/>
    <w:rsid w:val="006768FD"/>
    <w:rsid w:val="00676B03"/>
    <w:rsid w:val="00676DCC"/>
    <w:rsid w:val="00676DDE"/>
    <w:rsid w:val="00676FE7"/>
    <w:rsid w:val="00676FEA"/>
    <w:rsid w:val="006773CE"/>
    <w:rsid w:val="0067742A"/>
    <w:rsid w:val="006777D9"/>
    <w:rsid w:val="006800EA"/>
    <w:rsid w:val="00680458"/>
    <w:rsid w:val="006807C1"/>
    <w:rsid w:val="00680B34"/>
    <w:rsid w:val="00681397"/>
    <w:rsid w:val="00681790"/>
    <w:rsid w:val="00681953"/>
    <w:rsid w:val="006822C6"/>
    <w:rsid w:val="0068235D"/>
    <w:rsid w:val="006825BB"/>
    <w:rsid w:val="00682922"/>
    <w:rsid w:val="00682B5E"/>
    <w:rsid w:val="00682FB8"/>
    <w:rsid w:val="006832DA"/>
    <w:rsid w:val="0068334B"/>
    <w:rsid w:val="006835D1"/>
    <w:rsid w:val="006838EE"/>
    <w:rsid w:val="00684598"/>
    <w:rsid w:val="00684A75"/>
    <w:rsid w:val="00684E49"/>
    <w:rsid w:val="006853C9"/>
    <w:rsid w:val="00685612"/>
    <w:rsid w:val="0068565B"/>
    <w:rsid w:val="00685855"/>
    <w:rsid w:val="0068587F"/>
    <w:rsid w:val="00685BEA"/>
    <w:rsid w:val="00685F99"/>
    <w:rsid w:val="00686A9B"/>
    <w:rsid w:val="006875B5"/>
    <w:rsid w:val="006878A8"/>
    <w:rsid w:val="00687BCE"/>
    <w:rsid w:val="006909B8"/>
    <w:rsid w:val="00690E5C"/>
    <w:rsid w:val="00691231"/>
    <w:rsid w:val="0069159F"/>
    <w:rsid w:val="006916B8"/>
    <w:rsid w:val="00691C22"/>
    <w:rsid w:val="00692011"/>
    <w:rsid w:val="00692E43"/>
    <w:rsid w:val="00692FB1"/>
    <w:rsid w:val="00693151"/>
    <w:rsid w:val="00693465"/>
    <w:rsid w:val="0069347F"/>
    <w:rsid w:val="00693511"/>
    <w:rsid w:val="0069368A"/>
    <w:rsid w:val="006943AC"/>
    <w:rsid w:val="00694C30"/>
    <w:rsid w:val="00694D42"/>
    <w:rsid w:val="00694F30"/>
    <w:rsid w:val="00695411"/>
    <w:rsid w:val="0069594B"/>
    <w:rsid w:val="00695C2A"/>
    <w:rsid w:val="006964F8"/>
    <w:rsid w:val="00696611"/>
    <w:rsid w:val="0069673E"/>
    <w:rsid w:val="006972D1"/>
    <w:rsid w:val="006975F0"/>
    <w:rsid w:val="00697D10"/>
    <w:rsid w:val="006A04D3"/>
    <w:rsid w:val="006A10C6"/>
    <w:rsid w:val="006A1508"/>
    <w:rsid w:val="006A18A3"/>
    <w:rsid w:val="006A26AD"/>
    <w:rsid w:val="006A2703"/>
    <w:rsid w:val="006A2F6F"/>
    <w:rsid w:val="006A3054"/>
    <w:rsid w:val="006A4407"/>
    <w:rsid w:val="006A4B68"/>
    <w:rsid w:val="006A4B90"/>
    <w:rsid w:val="006A4C67"/>
    <w:rsid w:val="006A4D90"/>
    <w:rsid w:val="006A4FF2"/>
    <w:rsid w:val="006A532D"/>
    <w:rsid w:val="006A5599"/>
    <w:rsid w:val="006A6439"/>
    <w:rsid w:val="006A649C"/>
    <w:rsid w:val="006A6983"/>
    <w:rsid w:val="006A6C16"/>
    <w:rsid w:val="006A6F01"/>
    <w:rsid w:val="006A749E"/>
    <w:rsid w:val="006B113F"/>
    <w:rsid w:val="006B14A7"/>
    <w:rsid w:val="006B1762"/>
    <w:rsid w:val="006B2040"/>
    <w:rsid w:val="006B258C"/>
    <w:rsid w:val="006B2786"/>
    <w:rsid w:val="006B2F1A"/>
    <w:rsid w:val="006B34C8"/>
    <w:rsid w:val="006B385E"/>
    <w:rsid w:val="006B39E1"/>
    <w:rsid w:val="006B420A"/>
    <w:rsid w:val="006B4280"/>
    <w:rsid w:val="006B45DA"/>
    <w:rsid w:val="006B46EA"/>
    <w:rsid w:val="006B4C8A"/>
    <w:rsid w:val="006B4D3E"/>
    <w:rsid w:val="006B4F99"/>
    <w:rsid w:val="006B50CC"/>
    <w:rsid w:val="006B594F"/>
    <w:rsid w:val="006B599C"/>
    <w:rsid w:val="006B5AD8"/>
    <w:rsid w:val="006B5CE6"/>
    <w:rsid w:val="006B64DD"/>
    <w:rsid w:val="006B6C31"/>
    <w:rsid w:val="006B6C96"/>
    <w:rsid w:val="006B6D6D"/>
    <w:rsid w:val="006B6ED0"/>
    <w:rsid w:val="006B6EE9"/>
    <w:rsid w:val="006B7436"/>
    <w:rsid w:val="006B7882"/>
    <w:rsid w:val="006B78D4"/>
    <w:rsid w:val="006B7971"/>
    <w:rsid w:val="006C0353"/>
    <w:rsid w:val="006C0999"/>
    <w:rsid w:val="006C0E91"/>
    <w:rsid w:val="006C1005"/>
    <w:rsid w:val="006C12B9"/>
    <w:rsid w:val="006C20E1"/>
    <w:rsid w:val="006C24AC"/>
    <w:rsid w:val="006C2FF1"/>
    <w:rsid w:val="006C3039"/>
    <w:rsid w:val="006C3423"/>
    <w:rsid w:val="006C39EC"/>
    <w:rsid w:val="006C3A98"/>
    <w:rsid w:val="006C3B8E"/>
    <w:rsid w:val="006C3D59"/>
    <w:rsid w:val="006C405A"/>
    <w:rsid w:val="006C4249"/>
    <w:rsid w:val="006C430E"/>
    <w:rsid w:val="006C4635"/>
    <w:rsid w:val="006C485E"/>
    <w:rsid w:val="006C4AC8"/>
    <w:rsid w:val="006C50C7"/>
    <w:rsid w:val="006C521E"/>
    <w:rsid w:val="006C598F"/>
    <w:rsid w:val="006C5A15"/>
    <w:rsid w:val="006C5BF3"/>
    <w:rsid w:val="006C5EE8"/>
    <w:rsid w:val="006C67BE"/>
    <w:rsid w:val="006C6A69"/>
    <w:rsid w:val="006C7130"/>
    <w:rsid w:val="006C7457"/>
    <w:rsid w:val="006C79C1"/>
    <w:rsid w:val="006C7CAB"/>
    <w:rsid w:val="006D0106"/>
    <w:rsid w:val="006D0F2A"/>
    <w:rsid w:val="006D1054"/>
    <w:rsid w:val="006D10A7"/>
    <w:rsid w:val="006D10F6"/>
    <w:rsid w:val="006D13B8"/>
    <w:rsid w:val="006D1662"/>
    <w:rsid w:val="006D1AB2"/>
    <w:rsid w:val="006D1D03"/>
    <w:rsid w:val="006D2B8B"/>
    <w:rsid w:val="006D34D6"/>
    <w:rsid w:val="006D361C"/>
    <w:rsid w:val="006D3C9B"/>
    <w:rsid w:val="006D4699"/>
    <w:rsid w:val="006D4BF2"/>
    <w:rsid w:val="006D4D3B"/>
    <w:rsid w:val="006D4E8C"/>
    <w:rsid w:val="006D4FBB"/>
    <w:rsid w:val="006D58F9"/>
    <w:rsid w:val="006D5C12"/>
    <w:rsid w:val="006D60DA"/>
    <w:rsid w:val="006D6161"/>
    <w:rsid w:val="006D6253"/>
    <w:rsid w:val="006D6762"/>
    <w:rsid w:val="006D69DB"/>
    <w:rsid w:val="006D6B6F"/>
    <w:rsid w:val="006D6F45"/>
    <w:rsid w:val="006D71AC"/>
    <w:rsid w:val="006D734E"/>
    <w:rsid w:val="006D73CE"/>
    <w:rsid w:val="006D761D"/>
    <w:rsid w:val="006D764C"/>
    <w:rsid w:val="006D7C5C"/>
    <w:rsid w:val="006D7DD0"/>
    <w:rsid w:val="006E0215"/>
    <w:rsid w:val="006E0C41"/>
    <w:rsid w:val="006E1209"/>
    <w:rsid w:val="006E1697"/>
    <w:rsid w:val="006E1B2C"/>
    <w:rsid w:val="006E265B"/>
    <w:rsid w:val="006E2AF9"/>
    <w:rsid w:val="006E2B36"/>
    <w:rsid w:val="006E2BB0"/>
    <w:rsid w:val="006E330B"/>
    <w:rsid w:val="006E35FA"/>
    <w:rsid w:val="006E3741"/>
    <w:rsid w:val="006E392F"/>
    <w:rsid w:val="006E3BA0"/>
    <w:rsid w:val="006E3DDA"/>
    <w:rsid w:val="006E3E57"/>
    <w:rsid w:val="006E423A"/>
    <w:rsid w:val="006E455F"/>
    <w:rsid w:val="006E4CB4"/>
    <w:rsid w:val="006E4E19"/>
    <w:rsid w:val="006E5544"/>
    <w:rsid w:val="006E5AA0"/>
    <w:rsid w:val="006E623D"/>
    <w:rsid w:val="006E6466"/>
    <w:rsid w:val="006E6EE6"/>
    <w:rsid w:val="006E7004"/>
    <w:rsid w:val="006E7518"/>
    <w:rsid w:val="006E76F5"/>
    <w:rsid w:val="006E7A8D"/>
    <w:rsid w:val="006E7E16"/>
    <w:rsid w:val="006F01FD"/>
    <w:rsid w:val="006F0874"/>
    <w:rsid w:val="006F0D70"/>
    <w:rsid w:val="006F15D2"/>
    <w:rsid w:val="006F273C"/>
    <w:rsid w:val="006F27B1"/>
    <w:rsid w:val="006F2FBB"/>
    <w:rsid w:val="006F44FD"/>
    <w:rsid w:val="006F4940"/>
    <w:rsid w:val="006F4975"/>
    <w:rsid w:val="006F4A3C"/>
    <w:rsid w:val="006F4EB9"/>
    <w:rsid w:val="006F54EF"/>
    <w:rsid w:val="006F568C"/>
    <w:rsid w:val="006F5B42"/>
    <w:rsid w:val="006F5F9A"/>
    <w:rsid w:val="006F67DC"/>
    <w:rsid w:val="006F6D35"/>
    <w:rsid w:val="006F73AD"/>
    <w:rsid w:val="006F75BF"/>
    <w:rsid w:val="006F7E38"/>
    <w:rsid w:val="007000F4"/>
    <w:rsid w:val="007005DA"/>
    <w:rsid w:val="007005F7"/>
    <w:rsid w:val="00700910"/>
    <w:rsid w:val="00700B50"/>
    <w:rsid w:val="007018C0"/>
    <w:rsid w:val="00701A7C"/>
    <w:rsid w:val="00702071"/>
    <w:rsid w:val="00702663"/>
    <w:rsid w:val="007028C4"/>
    <w:rsid w:val="0070367E"/>
    <w:rsid w:val="007036A4"/>
    <w:rsid w:val="00703A27"/>
    <w:rsid w:val="00704D4B"/>
    <w:rsid w:val="007051F8"/>
    <w:rsid w:val="0070547F"/>
    <w:rsid w:val="007054DB"/>
    <w:rsid w:val="00705551"/>
    <w:rsid w:val="00705D07"/>
    <w:rsid w:val="00705EF3"/>
    <w:rsid w:val="007060AF"/>
    <w:rsid w:val="00706217"/>
    <w:rsid w:val="00706410"/>
    <w:rsid w:val="007067D5"/>
    <w:rsid w:val="00706832"/>
    <w:rsid w:val="00706A52"/>
    <w:rsid w:val="0070733E"/>
    <w:rsid w:val="00707415"/>
    <w:rsid w:val="007078E9"/>
    <w:rsid w:val="00710AF5"/>
    <w:rsid w:val="00710C5F"/>
    <w:rsid w:val="00710D29"/>
    <w:rsid w:val="00710DE4"/>
    <w:rsid w:val="0071156C"/>
    <w:rsid w:val="00711B39"/>
    <w:rsid w:val="00711CE4"/>
    <w:rsid w:val="00711EB1"/>
    <w:rsid w:val="00712DEB"/>
    <w:rsid w:val="007131DF"/>
    <w:rsid w:val="007135B7"/>
    <w:rsid w:val="007138BF"/>
    <w:rsid w:val="00713C9E"/>
    <w:rsid w:val="00714E67"/>
    <w:rsid w:val="00714F2D"/>
    <w:rsid w:val="00715329"/>
    <w:rsid w:val="007155AC"/>
    <w:rsid w:val="00715CB7"/>
    <w:rsid w:val="00715D2A"/>
    <w:rsid w:val="00715EF0"/>
    <w:rsid w:val="0071624F"/>
    <w:rsid w:val="007167E4"/>
    <w:rsid w:val="00716E38"/>
    <w:rsid w:val="0071700D"/>
    <w:rsid w:val="007173B9"/>
    <w:rsid w:val="00717473"/>
    <w:rsid w:val="00717D1F"/>
    <w:rsid w:val="00720088"/>
    <w:rsid w:val="007201DF"/>
    <w:rsid w:val="00720246"/>
    <w:rsid w:val="0072050E"/>
    <w:rsid w:val="0072081A"/>
    <w:rsid w:val="00720AF8"/>
    <w:rsid w:val="007210C2"/>
    <w:rsid w:val="00721335"/>
    <w:rsid w:val="007221F4"/>
    <w:rsid w:val="00722309"/>
    <w:rsid w:val="0072236D"/>
    <w:rsid w:val="007227DC"/>
    <w:rsid w:val="00722909"/>
    <w:rsid w:val="00722D65"/>
    <w:rsid w:val="007233BE"/>
    <w:rsid w:val="0072354E"/>
    <w:rsid w:val="00723690"/>
    <w:rsid w:val="007239F6"/>
    <w:rsid w:val="00723C47"/>
    <w:rsid w:val="00724713"/>
    <w:rsid w:val="007257F7"/>
    <w:rsid w:val="00725CC5"/>
    <w:rsid w:val="00725EB9"/>
    <w:rsid w:val="00726683"/>
    <w:rsid w:val="00726804"/>
    <w:rsid w:val="0072694C"/>
    <w:rsid w:val="0072778F"/>
    <w:rsid w:val="00727C9C"/>
    <w:rsid w:val="00727DF3"/>
    <w:rsid w:val="00727EF1"/>
    <w:rsid w:val="007300FD"/>
    <w:rsid w:val="0073042E"/>
    <w:rsid w:val="00730EBA"/>
    <w:rsid w:val="00731183"/>
    <w:rsid w:val="00731190"/>
    <w:rsid w:val="0073143F"/>
    <w:rsid w:val="00731831"/>
    <w:rsid w:val="00731C19"/>
    <w:rsid w:val="00732728"/>
    <w:rsid w:val="00732769"/>
    <w:rsid w:val="00732B06"/>
    <w:rsid w:val="00732B6D"/>
    <w:rsid w:val="00732C75"/>
    <w:rsid w:val="007332D3"/>
    <w:rsid w:val="00733379"/>
    <w:rsid w:val="00733A73"/>
    <w:rsid w:val="0073432E"/>
    <w:rsid w:val="00734A31"/>
    <w:rsid w:val="00735496"/>
    <w:rsid w:val="007356D2"/>
    <w:rsid w:val="00735963"/>
    <w:rsid w:val="00736081"/>
    <w:rsid w:val="00736104"/>
    <w:rsid w:val="0073670D"/>
    <w:rsid w:val="00736A3F"/>
    <w:rsid w:val="0073717A"/>
    <w:rsid w:val="00737662"/>
    <w:rsid w:val="007379E5"/>
    <w:rsid w:val="00737B40"/>
    <w:rsid w:val="00740535"/>
    <w:rsid w:val="007405F5"/>
    <w:rsid w:val="007408AC"/>
    <w:rsid w:val="00740A59"/>
    <w:rsid w:val="00740C46"/>
    <w:rsid w:val="00740D80"/>
    <w:rsid w:val="00740EFE"/>
    <w:rsid w:val="0074148D"/>
    <w:rsid w:val="0074187E"/>
    <w:rsid w:val="007419FB"/>
    <w:rsid w:val="00741A25"/>
    <w:rsid w:val="00741B40"/>
    <w:rsid w:val="00741C7F"/>
    <w:rsid w:val="0074287A"/>
    <w:rsid w:val="00742A41"/>
    <w:rsid w:val="00742F5B"/>
    <w:rsid w:val="007431F4"/>
    <w:rsid w:val="00743367"/>
    <w:rsid w:val="0074361E"/>
    <w:rsid w:val="00743816"/>
    <w:rsid w:val="00743A60"/>
    <w:rsid w:val="00743ACE"/>
    <w:rsid w:val="00743C18"/>
    <w:rsid w:val="00743C2C"/>
    <w:rsid w:val="00743C53"/>
    <w:rsid w:val="00744035"/>
    <w:rsid w:val="00744339"/>
    <w:rsid w:val="00744523"/>
    <w:rsid w:val="007445A5"/>
    <w:rsid w:val="00744BAB"/>
    <w:rsid w:val="0074567E"/>
    <w:rsid w:val="00745C28"/>
    <w:rsid w:val="00746457"/>
    <w:rsid w:val="007467AC"/>
    <w:rsid w:val="00746F06"/>
    <w:rsid w:val="0074772F"/>
    <w:rsid w:val="00747CFB"/>
    <w:rsid w:val="007500AC"/>
    <w:rsid w:val="007502E2"/>
    <w:rsid w:val="00750471"/>
    <w:rsid w:val="00750FA7"/>
    <w:rsid w:val="00751E30"/>
    <w:rsid w:val="007530FA"/>
    <w:rsid w:val="007531D4"/>
    <w:rsid w:val="007534D0"/>
    <w:rsid w:val="0075403D"/>
    <w:rsid w:val="0075462A"/>
    <w:rsid w:val="00754652"/>
    <w:rsid w:val="00754A45"/>
    <w:rsid w:val="00754AB1"/>
    <w:rsid w:val="00754B42"/>
    <w:rsid w:val="00754E43"/>
    <w:rsid w:val="00755123"/>
    <w:rsid w:val="00755599"/>
    <w:rsid w:val="0075570E"/>
    <w:rsid w:val="00755A8B"/>
    <w:rsid w:val="00756A79"/>
    <w:rsid w:val="00756AAD"/>
    <w:rsid w:val="00756FAF"/>
    <w:rsid w:val="0075706B"/>
    <w:rsid w:val="0075716C"/>
    <w:rsid w:val="00757516"/>
    <w:rsid w:val="007577C4"/>
    <w:rsid w:val="007578A0"/>
    <w:rsid w:val="007579B8"/>
    <w:rsid w:val="0076051B"/>
    <w:rsid w:val="007606CE"/>
    <w:rsid w:val="00760AB5"/>
    <w:rsid w:val="00760D4E"/>
    <w:rsid w:val="00760EEB"/>
    <w:rsid w:val="00761555"/>
    <w:rsid w:val="00761865"/>
    <w:rsid w:val="00761C90"/>
    <w:rsid w:val="00762BFF"/>
    <w:rsid w:val="00762D1C"/>
    <w:rsid w:val="00762D71"/>
    <w:rsid w:val="00762EDF"/>
    <w:rsid w:val="00763973"/>
    <w:rsid w:val="00763EB7"/>
    <w:rsid w:val="007640F1"/>
    <w:rsid w:val="00764290"/>
    <w:rsid w:val="0076490A"/>
    <w:rsid w:val="00764934"/>
    <w:rsid w:val="00764B4F"/>
    <w:rsid w:val="00765195"/>
    <w:rsid w:val="00766072"/>
    <w:rsid w:val="00766250"/>
    <w:rsid w:val="0076693F"/>
    <w:rsid w:val="007669D0"/>
    <w:rsid w:val="00766AE5"/>
    <w:rsid w:val="00766D70"/>
    <w:rsid w:val="00766DB9"/>
    <w:rsid w:val="00767277"/>
    <w:rsid w:val="007675AB"/>
    <w:rsid w:val="00770294"/>
    <w:rsid w:val="0077037A"/>
    <w:rsid w:val="00770CC8"/>
    <w:rsid w:val="007711F8"/>
    <w:rsid w:val="00771651"/>
    <w:rsid w:val="00771667"/>
    <w:rsid w:val="00771860"/>
    <w:rsid w:val="00771A07"/>
    <w:rsid w:val="0077289E"/>
    <w:rsid w:val="0077295F"/>
    <w:rsid w:val="00772D44"/>
    <w:rsid w:val="00772F75"/>
    <w:rsid w:val="00772FC1"/>
    <w:rsid w:val="00773545"/>
    <w:rsid w:val="00773B88"/>
    <w:rsid w:val="00773CD2"/>
    <w:rsid w:val="00773CF8"/>
    <w:rsid w:val="0077427C"/>
    <w:rsid w:val="007748D8"/>
    <w:rsid w:val="00774DE1"/>
    <w:rsid w:val="0077574A"/>
    <w:rsid w:val="00775FE5"/>
    <w:rsid w:val="0077648B"/>
    <w:rsid w:val="0077688A"/>
    <w:rsid w:val="00776A52"/>
    <w:rsid w:val="00776E48"/>
    <w:rsid w:val="00777046"/>
    <w:rsid w:val="007771D9"/>
    <w:rsid w:val="00777385"/>
    <w:rsid w:val="00777761"/>
    <w:rsid w:val="00777ADC"/>
    <w:rsid w:val="00780AE9"/>
    <w:rsid w:val="00780DED"/>
    <w:rsid w:val="00781045"/>
    <w:rsid w:val="007819E5"/>
    <w:rsid w:val="00781BDA"/>
    <w:rsid w:val="00782636"/>
    <w:rsid w:val="0078283F"/>
    <w:rsid w:val="00783289"/>
    <w:rsid w:val="0078341C"/>
    <w:rsid w:val="00783877"/>
    <w:rsid w:val="00783911"/>
    <w:rsid w:val="00783C12"/>
    <w:rsid w:val="00783E2D"/>
    <w:rsid w:val="0078411A"/>
    <w:rsid w:val="00784844"/>
    <w:rsid w:val="0078486A"/>
    <w:rsid w:val="00784CC8"/>
    <w:rsid w:val="00784E3C"/>
    <w:rsid w:val="00784F51"/>
    <w:rsid w:val="007851B0"/>
    <w:rsid w:val="00785439"/>
    <w:rsid w:val="007855B0"/>
    <w:rsid w:val="00785839"/>
    <w:rsid w:val="00785E09"/>
    <w:rsid w:val="00785FF9"/>
    <w:rsid w:val="0078639D"/>
    <w:rsid w:val="00786493"/>
    <w:rsid w:val="00786BEE"/>
    <w:rsid w:val="00786C95"/>
    <w:rsid w:val="00786EB3"/>
    <w:rsid w:val="00786FCA"/>
    <w:rsid w:val="007874C5"/>
    <w:rsid w:val="00787A5A"/>
    <w:rsid w:val="00787C81"/>
    <w:rsid w:val="00790652"/>
    <w:rsid w:val="00790E90"/>
    <w:rsid w:val="00791836"/>
    <w:rsid w:val="00791963"/>
    <w:rsid w:val="00791A8A"/>
    <w:rsid w:val="00792588"/>
    <w:rsid w:val="007929E2"/>
    <w:rsid w:val="00792BDA"/>
    <w:rsid w:val="00792DD5"/>
    <w:rsid w:val="0079307C"/>
    <w:rsid w:val="00793189"/>
    <w:rsid w:val="0079325A"/>
    <w:rsid w:val="007935C0"/>
    <w:rsid w:val="007936C4"/>
    <w:rsid w:val="00793723"/>
    <w:rsid w:val="00793E96"/>
    <w:rsid w:val="007940D8"/>
    <w:rsid w:val="007941E4"/>
    <w:rsid w:val="00794F22"/>
    <w:rsid w:val="007955B7"/>
    <w:rsid w:val="007955BB"/>
    <w:rsid w:val="00795B4E"/>
    <w:rsid w:val="00795DD6"/>
    <w:rsid w:val="00796112"/>
    <w:rsid w:val="007962DD"/>
    <w:rsid w:val="00796468"/>
    <w:rsid w:val="007A07DC"/>
    <w:rsid w:val="007A0D8F"/>
    <w:rsid w:val="007A0E8F"/>
    <w:rsid w:val="007A16EF"/>
    <w:rsid w:val="007A1BF6"/>
    <w:rsid w:val="007A1E6C"/>
    <w:rsid w:val="007A2698"/>
    <w:rsid w:val="007A27DE"/>
    <w:rsid w:val="007A2A8A"/>
    <w:rsid w:val="007A2BE6"/>
    <w:rsid w:val="007A2E75"/>
    <w:rsid w:val="007A30BF"/>
    <w:rsid w:val="007A4058"/>
    <w:rsid w:val="007A40D4"/>
    <w:rsid w:val="007A4724"/>
    <w:rsid w:val="007A4D57"/>
    <w:rsid w:val="007A56DC"/>
    <w:rsid w:val="007A5858"/>
    <w:rsid w:val="007A5A22"/>
    <w:rsid w:val="007A638D"/>
    <w:rsid w:val="007A660F"/>
    <w:rsid w:val="007A6B99"/>
    <w:rsid w:val="007B0000"/>
    <w:rsid w:val="007B08CF"/>
    <w:rsid w:val="007B0981"/>
    <w:rsid w:val="007B0FD9"/>
    <w:rsid w:val="007B1605"/>
    <w:rsid w:val="007B1A8C"/>
    <w:rsid w:val="007B1D64"/>
    <w:rsid w:val="007B25B9"/>
    <w:rsid w:val="007B2747"/>
    <w:rsid w:val="007B2796"/>
    <w:rsid w:val="007B27F6"/>
    <w:rsid w:val="007B3009"/>
    <w:rsid w:val="007B3989"/>
    <w:rsid w:val="007B39EC"/>
    <w:rsid w:val="007B3E59"/>
    <w:rsid w:val="007B4147"/>
    <w:rsid w:val="007B441C"/>
    <w:rsid w:val="007B45A5"/>
    <w:rsid w:val="007B4A28"/>
    <w:rsid w:val="007B4C60"/>
    <w:rsid w:val="007B53BE"/>
    <w:rsid w:val="007B551C"/>
    <w:rsid w:val="007B5A12"/>
    <w:rsid w:val="007B5CE6"/>
    <w:rsid w:val="007B5CFF"/>
    <w:rsid w:val="007B5D95"/>
    <w:rsid w:val="007B7B1E"/>
    <w:rsid w:val="007C00B0"/>
    <w:rsid w:val="007C01E3"/>
    <w:rsid w:val="007C0242"/>
    <w:rsid w:val="007C0F54"/>
    <w:rsid w:val="007C101F"/>
    <w:rsid w:val="007C17F0"/>
    <w:rsid w:val="007C20AD"/>
    <w:rsid w:val="007C218E"/>
    <w:rsid w:val="007C275E"/>
    <w:rsid w:val="007C2C5F"/>
    <w:rsid w:val="007C2E52"/>
    <w:rsid w:val="007C2EEF"/>
    <w:rsid w:val="007C2F26"/>
    <w:rsid w:val="007C3172"/>
    <w:rsid w:val="007C33CC"/>
    <w:rsid w:val="007C3716"/>
    <w:rsid w:val="007C373A"/>
    <w:rsid w:val="007C43E7"/>
    <w:rsid w:val="007C4522"/>
    <w:rsid w:val="007C4915"/>
    <w:rsid w:val="007C4AE4"/>
    <w:rsid w:val="007C4CD8"/>
    <w:rsid w:val="007C4CE0"/>
    <w:rsid w:val="007C4DAD"/>
    <w:rsid w:val="007C5501"/>
    <w:rsid w:val="007C5691"/>
    <w:rsid w:val="007C5DCC"/>
    <w:rsid w:val="007C653C"/>
    <w:rsid w:val="007C6C27"/>
    <w:rsid w:val="007C6C9B"/>
    <w:rsid w:val="007C725B"/>
    <w:rsid w:val="007C7349"/>
    <w:rsid w:val="007C7891"/>
    <w:rsid w:val="007C799A"/>
    <w:rsid w:val="007C7B32"/>
    <w:rsid w:val="007D03C6"/>
    <w:rsid w:val="007D09BD"/>
    <w:rsid w:val="007D0A44"/>
    <w:rsid w:val="007D0BC8"/>
    <w:rsid w:val="007D1120"/>
    <w:rsid w:val="007D1833"/>
    <w:rsid w:val="007D2404"/>
    <w:rsid w:val="007D2745"/>
    <w:rsid w:val="007D318B"/>
    <w:rsid w:val="007D3B69"/>
    <w:rsid w:val="007D4832"/>
    <w:rsid w:val="007D5D29"/>
    <w:rsid w:val="007D61D0"/>
    <w:rsid w:val="007D636F"/>
    <w:rsid w:val="007D6577"/>
    <w:rsid w:val="007D6A32"/>
    <w:rsid w:val="007E0112"/>
    <w:rsid w:val="007E030F"/>
    <w:rsid w:val="007E0C8D"/>
    <w:rsid w:val="007E0F0F"/>
    <w:rsid w:val="007E13E2"/>
    <w:rsid w:val="007E1B99"/>
    <w:rsid w:val="007E1C18"/>
    <w:rsid w:val="007E1F88"/>
    <w:rsid w:val="007E21B6"/>
    <w:rsid w:val="007E221E"/>
    <w:rsid w:val="007E2333"/>
    <w:rsid w:val="007E2387"/>
    <w:rsid w:val="007E270E"/>
    <w:rsid w:val="007E2E84"/>
    <w:rsid w:val="007E3146"/>
    <w:rsid w:val="007E3244"/>
    <w:rsid w:val="007E3BEB"/>
    <w:rsid w:val="007E3C3C"/>
    <w:rsid w:val="007E4AA1"/>
    <w:rsid w:val="007E5468"/>
    <w:rsid w:val="007E54DC"/>
    <w:rsid w:val="007E5523"/>
    <w:rsid w:val="007E5A02"/>
    <w:rsid w:val="007E5C1E"/>
    <w:rsid w:val="007E62AF"/>
    <w:rsid w:val="007E6358"/>
    <w:rsid w:val="007E6909"/>
    <w:rsid w:val="007E6939"/>
    <w:rsid w:val="007E74DD"/>
    <w:rsid w:val="007E76A2"/>
    <w:rsid w:val="007E78D9"/>
    <w:rsid w:val="007E7A4C"/>
    <w:rsid w:val="007E7EA1"/>
    <w:rsid w:val="007F0575"/>
    <w:rsid w:val="007F05EF"/>
    <w:rsid w:val="007F1DE4"/>
    <w:rsid w:val="007F1E2F"/>
    <w:rsid w:val="007F1E8A"/>
    <w:rsid w:val="007F2D32"/>
    <w:rsid w:val="007F325E"/>
    <w:rsid w:val="007F3471"/>
    <w:rsid w:val="007F3F0D"/>
    <w:rsid w:val="007F4750"/>
    <w:rsid w:val="007F47F2"/>
    <w:rsid w:val="007F557D"/>
    <w:rsid w:val="007F5B56"/>
    <w:rsid w:val="007F5BC2"/>
    <w:rsid w:val="007F5F56"/>
    <w:rsid w:val="007F6A3D"/>
    <w:rsid w:val="007F714E"/>
    <w:rsid w:val="007F754D"/>
    <w:rsid w:val="007F791A"/>
    <w:rsid w:val="007F79CF"/>
    <w:rsid w:val="007F7AED"/>
    <w:rsid w:val="008000D6"/>
    <w:rsid w:val="0080067B"/>
    <w:rsid w:val="0080083E"/>
    <w:rsid w:val="0080091C"/>
    <w:rsid w:val="00800EA9"/>
    <w:rsid w:val="008012CE"/>
    <w:rsid w:val="008012E0"/>
    <w:rsid w:val="008019F4"/>
    <w:rsid w:val="00801BDB"/>
    <w:rsid w:val="00801E72"/>
    <w:rsid w:val="00801FAA"/>
    <w:rsid w:val="00802B12"/>
    <w:rsid w:val="0080337C"/>
    <w:rsid w:val="008037F7"/>
    <w:rsid w:val="008041A4"/>
    <w:rsid w:val="00804DD0"/>
    <w:rsid w:val="00805702"/>
    <w:rsid w:val="008058F5"/>
    <w:rsid w:val="00805966"/>
    <w:rsid w:val="00805C24"/>
    <w:rsid w:val="00805EF2"/>
    <w:rsid w:val="00806E3B"/>
    <w:rsid w:val="00806E81"/>
    <w:rsid w:val="008075F5"/>
    <w:rsid w:val="008077FB"/>
    <w:rsid w:val="00807A58"/>
    <w:rsid w:val="00807A95"/>
    <w:rsid w:val="00807AC0"/>
    <w:rsid w:val="00807B99"/>
    <w:rsid w:val="00810116"/>
    <w:rsid w:val="00810151"/>
    <w:rsid w:val="0081058F"/>
    <w:rsid w:val="008105F8"/>
    <w:rsid w:val="00810D07"/>
    <w:rsid w:val="0081104D"/>
    <w:rsid w:val="008112A4"/>
    <w:rsid w:val="008115A7"/>
    <w:rsid w:val="0081168A"/>
    <w:rsid w:val="00811730"/>
    <w:rsid w:val="008123EE"/>
    <w:rsid w:val="00812ABF"/>
    <w:rsid w:val="00812DA6"/>
    <w:rsid w:val="00812DAC"/>
    <w:rsid w:val="00812E6E"/>
    <w:rsid w:val="00813004"/>
    <w:rsid w:val="0081351C"/>
    <w:rsid w:val="0081354B"/>
    <w:rsid w:val="00813A84"/>
    <w:rsid w:val="00813DD4"/>
    <w:rsid w:val="00814262"/>
    <w:rsid w:val="008145C1"/>
    <w:rsid w:val="00814947"/>
    <w:rsid w:val="00814ACC"/>
    <w:rsid w:val="00814B76"/>
    <w:rsid w:val="00814BB3"/>
    <w:rsid w:val="00814D4E"/>
    <w:rsid w:val="00816508"/>
    <w:rsid w:val="00817181"/>
    <w:rsid w:val="00817206"/>
    <w:rsid w:val="00820208"/>
    <w:rsid w:val="00820870"/>
    <w:rsid w:val="008209E3"/>
    <w:rsid w:val="00820D8A"/>
    <w:rsid w:val="00820E9D"/>
    <w:rsid w:val="008210C1"/>
    <w:rsid w:val="00821152"/>
    <w:rsid w:val="008215C5"/>
    <w:rsid w:val="00821742"/>
    <w:rsid w:val="00821B88"/>
    <w:rsid w:val="00821C26"/>
    <w:rsid w:val="008228CA"/>
    <w:rsid w:val="00822C43"/>
    <w:rsid w:val="008232BF"/>
    <w:rsid w:val="0082376D"/>
    <w:rsid w:val="00823A25"/>
    <w:rsid w:val="00823D50"/>
    <w:rsid w:val="00824208"/>
    <w:rsid w:val="0082438C"/>
    <w:rsid w:val="0082454F"/>
    <w:rsid w:val="00825397"/>
    <w:rsid w:val="00825862"/>
    <w:rsid w:val="00825B0C"/>
    <w:rsid w:val="00825DFB"/>
    <w:rsid w:val="00825F08"/>
    <w:rsid w:val="0082675A"/>
    <w:rsid w:val="0082697B"/>
    <w:rsid w:val="00827208"/>
    <w:rsid w:val="00827EAA"/>
    <w:rsid w:val="00827ECC"/>
    <w:rsid w:val="00827FAB"/>
    <w:rsid w:val="008303A9"/>
    <w:rsid w:val="008305EA"/>
    <w:rsid w:val="00831ACD"/>
    <w:rsid w:val="00831C85"/>
    <w:rsid w:val="00831D06"/>
    <w:rsid w:val="00831EB8"/>
    <w:rsid w:val="00832185"/>
    <w:rsid w:val="00832210"/>
    <w:rsid w:val="00832D99"/>
    <w:rsid w:val="00832FEA"/>
    <w:rsid w:val="00833233"/>
    <w:rsid w:val="00833D56"/>
    <w:rsid w:val="00834010"/>
    <w:rsid w:val="0083427A"/>
    <w:rsid w:val="00834E59"/>
    <w:rsid w:val="00834FA6"/>
    <w:rsid w:val="00834FAF"/>
    <w:rsid w:val="00834FDD"/>
    <w:rsid w:val="008361A9"/>
    <w:rsid w:val="00836497"/>
    <w:rsid w:val="0083649E"/>
    <w:rsid w:val="008364AA"/>
    <w:rsid w:val="008365DE"/>
    <w:rsid w:val="00836765"/>
    <w:rsid w:val="00836A90"/>
    <w:rsid w:val="00836D2B"/>
    <w:rsid w:val="008376E1"/>
    <w:rsid w:val="00837965"/>
    <w:rsid w:val="008379C4"/>
    <w:rsid w:val="008407EB"/>
    <w:rsid w:val="00840928"/>
    <w:rsid w:val="00840993"/>
    <w:rsid w:val="00840CF1"/>
    <w:rsid w:val="00841EFD"/>
    <w:rsid w:val="00841F0E"/>
    <w:rsid w:val="0084453E"/>
    <w:rsid w:val="00844583"/>
    <w:rsid w:val="00844839"/>
    <w:rsid w:val="00845134"/>
    <w:rsid w:val="0084530A"/>
    <w:rsid w:val="0084590F"/>
    <w:rsid w:val="00845BED"/>
    <w:rsid w:val="00845EA3"/>
    <w:rsid w:val="008475AB"/>
    <w:rsid w:val="008477BE"/>
    <w:rsid w:val="00847A69"/>
    <w:rsid w:val="00850353"/>
    <w:rsid w:val="008510FB"/>
    <w:rsid w:val="00851727"/>
    <w:rsid w:val="00851733"/>
    <w:rsid w:val="00852776"/>
    <w:rsid w:val="00852BE6"/>
    <w:rsid w:val="00853059"/>
    <w:rsid w:val="0085370E"/>
    <w:rsid w:val="00853AA0"/>
    <w:rsid w:val="00853AEA"/>
    <w:rsid w:val="00853BB3"/>
    <w:rsid w:val="00853D0A"/>
    <w:rsid w:val="00853F1C"/>
    <w:rsid w:val="00854212"/>
    <w:rsid w:val="00854793"/>
    <w:rsid w:val="008547EE"/>
    <w:rsid w:val="00854A87"/>
    <w:rsid w:val="00854AA1"/>
    <w:rsid w:val="00854CC8"/>
    <w:rsid w:val="00855760"/>
    <w:rsid w:val="008558C1"/>
    <w:rsid w:val="00855B56"/>
    <w:rsid w:val="00856061"/>
    <w:rsid w:val="00856315"/>
    <w:rsid w:val="00856851"/>
    <w:rsid w:val="008569E3"/>
    <w:rsid w:val="00856A9E"/>
    <w:rsid w:val="00857332"/>
    <w:rsid w:val="008576D6"/>
    <w:rsid w:val="00860324"/>
    <w:rsid w:val="00860397"/>
    <w:rsid w:val="00860B4F"/>
    <w:rsid w:val="00860CEE"/>
    <w:rsid w:val="00860D13"/>
    <w:rsid w:val="00860F6B"/>
    <w:rsid w:val="00861458"/>
    <w:rsid w:val="00861B4F"/>
    <w:rsid w:val="00861BA2"/>
    <w:rsid w:val="00861E8D"/>
    <w:rsid w:val="00861F2C"/>
    <w:rsid w:val="00862191"/>
    <w:rsid w:val="008621CB"/>
    <w:rsid w:val="008624E6"/>
    <w:rsid w:val="00862AD7"/>
    <w:rsid w:val="00862DE6"/>
    <w:rsid w:val="00862E55"/>
    <w:rsid w:val="008637D6"/>
    <w:rsid w:val="00864103"/>
    <w:rsid w:val="0086437E"/>
    <w:rsid w:val="008643FE"/>
    <w:rsid w:val="0086450E"/>
    <w:rsid w:val="008647F1"/>
    <w:rsid w:val="00864BE7"/>
    <w:rsid w:val="008654E1"/>
    <w:rsid w:val="008656E1"/>
    <w:rsid w:val="00865B4A"/>
    <w:rsid w:val="008666D3"/>
    <w:rsid w:val="0086692E"/>
    <w:rsid w:val="00866E2A"/>
    <w:rsid w:val="008701E1"/>
    <w:rsid w:val="00870587"/>
    <w:rsid w:val="00870638"/>
    <w:rsid w:val="008707A9"/>
    <w:rsid w:val="00870A41"/>
    <w:rsid w:val="00871E57"/>
    <w:rsid w:val="008721FB"/>
    <w:rsid w:val="00872337"/>
    <w:rsid w:val="00872C30"/>
    <w:rsid w:val="00872D8F"/>
    <w:rsid w:val="0087320B"/>
    <w:rsid w:val="00873306"/>
    <w:rsid w:val="00873556"/>
    <w:rsid w:val="008738DF"/>
    <w:rsid w:val="0087476D"/>
    <w:rsid w:val="008749AA"/>
    <w:rsid w:val="00874CB6"/>
    <w:rsid w:val="00874F8B"/>
    <w:rsid w:val="0087525A"/>
    <w:rsid w:val="0087575D"/>
    <w:rsid w:val="00875DDC"/>
    <w:rsid w:val="00875FEB"/>
    <w:rsid w:val="00876300"/>
    <w:rsid w:val="008765EF"/>
    <w:rsid w:val="00876B7E"/>
    <w:rsid w:val="00880036"/>
    <w:rsid w:val="008800DD"/>
    <w:rsid w:val="008803FC"/>
    <w:rsid w:val="00880B18"/>
    <w:rsid w:val="00880BCE"/>
    <w:rsid w:val="00880E09"/>
    <w:rsid w:val="00881A56"/>
    <w:rsid w:val="008823FC"/>
    <w:rsid w:val="00882A17"/>
    <w:rsid w:val="00882B7F"/>
    <w:rsid w:val="00883EA0"/>
    <w:rsid w:val="00884259"/>
    <w:rsid w:val="008842B3"/>
    <w:rsid w:val="00885190"/>
    <w:rsid w:val="008854FD"/>
    <w:rsid w:val="00885B32"/>
    <w:rsid w:val="00886305"/>
    <w:rsid w:val="00886668"/>
    <w:rsid w:val="00886B65"/>
    <w:rsid w:val="00886E74"/>
    <w:rsid w:val="0088756E"/>
    <w:rsid w:val="008905A1"/>
    <w:rsid w:val="0089061B"/>
    <w:rsid w:val="008909A7"/>
    <w:rsid w:val="00890BCF"/>
    <w:rsid w:val="00890CA9"/>
    <w:rsid w:val="0089105B"/>
    <w:rsid w:val="00891DE9"/>
    <w:rsid w:val="008921C9"/>
    <w:rsid w:val="008921D7"/>
    <w:rsid w:val="00892335"/>
    <w:rsid w:val="0089246D"/>
    <w:rsid w:val="00892769"/>
    <w:rsid w:val="00892791"/>
    <w:rsid w:val="00893332"/>
    <w:rsid w:val="008934BA"/>
    <w:rsid w:val="0089368F"/>
    <w:rsid w:val="00893747"/>
    <w:rsid w:val="00893B63"/>
    <w:rsid w:val="00894550"/>
    <w:rsid w:val="008945BD"/>
    <w:rsid w:val="00894C1F"/>
    <w:rsid w:val="00894DF0"/>
    <w:rsid w:val="00895073"/>
    <w:rsid w:val="008952F9"/>
    <w:rsid w:val="008956B9"/>
    <w:rsid w:val="00895DD5"/>
    <w:rsid w:val="008961D1"/>
    <w:rsid w:val="00896320"/>
    <w:rsid w:val="00897241"/>
    <w:rsid w:val="00897669"/>
    <w:rsid w:val="00897D95"/>
    <w:rsid w:val="008A03AF"/>
    <w:rsid w:val="008A06DF"/>
    <w:rsid w:val="008A0C74"/>
    <w:rsid w:val="008A0EBC"/>
    <w:rsid w:val="008A0FDC"/>
    <w:rsid w:val="008A19C2"/>
    <w:rsid w:val="008A19FD"/>
    <w:rsid w:val="008A1D38"/>
    <w:rsid w:val="008A206C"/>
    <w:rsid w:val="008A2CA4"/>
    <w:rsid w:val="008A33CD"/>
    <w:rsid w:val="008A3F62"/>
    <w:rsid w:val="008A415F"/>
    <w:rsid w:val="008A421E"/>
    <w:rsid w:val="008A4ABA"/>
    <w:rsid w:val="008A4E27"/>
    <w:rsid w:val="008A56B8"/>
    <w:rsid w:val="008A5794"/>
    <w:rsid w:val="008A5844"/>
    <w:rsid w:val="008A62A0"/>
    <w:rsid w:val="008A62AD"/>
    <w:rsid w:val="008A685E"/>
    <w:rsid w:val="008A68A6"/>
    <w:rsid w:val="008A6BFF"/>
    <w:rsid w:val="008A6C96"/>
    <w:rsid w:val="008A730A"/>
    <w:rsid w:val="008A759D"/>
    <w:rsid w:val="008A7A47"/>
    <w:rsid w:val="008A7C34"/>
    <w:rsid w:val="008B029E"/>
    <w:rsid w:val="008B0957"/>
    <w:rsid w:val="008B096A"/>
    <w:rsid w:val="008B0B8C"/>
    <w:rsid w:val="008B0BD8"/>
    <w:rsid w:val="008B0F98"/>
    <w:rsid w:val="008B1A2D"/>
    <w:rsid w:val="008B1BA3"/>
    <w:rsid w:val="008B1CF2"/>
    <w:rsid w:val="008B1EA3"/>
    <w:rsid w:val="008B2F54"/>
    <w:rsid w:val="008B30D3"/>
    <w:rsid w:val="008B33A2"/>
    <w:rsid w:val="008B3944"/>
    <w:rsid w:val="008B3957"/>
    <w:rsid w:val="008B3B28"/>
    <w:rsid w:val="008B3DB7"/>
    <w:rsid w:val="008B3FDE"/>
    <w:rsid w:val="008B4962"/>
    <w:rsid w:val="008B4975"/>
    <w:rsid w:val="008B5E73"/>
    <w:rsid w:val="008B6664"/>
    <w:rsid w:val="008B6740"/>
    <w:rsid w:val="008B704A"/>
    <w:rsid w:val="008B7289"/>
    <w:rsid w:val="008B72B3"/>
    <w:rsid w:val="008B77DC"/>
    <w:rsid w:val="008B7994"/>
    <w:rsid w:val="008C0885"/>
    <w:rsid w:val="008C0B26"/>
    <w:rsid w:val="008C0F12"/>
    <w:rsid w:val="008C1603"/>
    <w:rsid w:val="008C173C"/>
    <w:rsid w:val="008C1BDD"/>
    <w:rsid w:val="008C1C64"/>
    <w:rsid w:val="008C1E03"/>
    <w:rsid w:val="008C201C"/>
    <w:rsid w:val="008C2313"/>
    <w:rsid w:val="008C23B1"/>
    <w:rsid w:val="008C2A5B"/>
    <w:rsid w:val="008C2F19"/>
    <w:rsid w:val="008C2F1C"/>
    <w:rsid w:val="008C32D0"/>
    <w:rsid w:val="008C489B"/>
    <w:rsid w:val="008C4D3E"/>
    <w:rsid w:val="008C5E49"/>
    <w:rsid w:val="008C630B"/>
    <w:rsid w:val="008C749A"/>
    <w:rsid w:val="008D05AA"/>
    <w:rsid w:val="008D0A5C"/>
    <w:rsid w:val="008D0ED9"/>
    <w:rsid w:val="008D13F7"/>
    <w:rsid w:val="008D1E37"/>
    <w:rsid w:val="008D1F59"/>
    <w:rsid w:val="008D2570"/>
    <w:rsid w:val="008D275F"/>
    <w:rsid w:val="008D2DD5"/>
    <w:rsid w:val="008D2EA8"/>
    <w:rsid w:val="008D3D64"/>
    <w:rsid w:val="008D43C1"/>
    <w:rsid w:val="008D4499"/>
    <w:rsid w:val="008D44EB"/>
    <w:rsid w:val="008D58A8"/>
    <w:rsid w:val="008D5D9E"/>
    <w:rsid w:val="008D5EBB"/>
    <w:rsid w:val="008D5FC6"/>
    <w:rsid w:val="008D6EE8"/>
    <w:rsid w:val="008D71D5"/>
    <w:rsid w:val="008D75E1"/>
    <w:rsid w:val="008D787C"/>
    <w:rsid w:val="008D7A08"/>
    <w:rsid w:val="008D7CFB"/>
    <w:rsid w:val="008E00E6"/>
    <w:rsid w:val="008E0ED2"/>
    <w:rsid w:val="008E104F"/>
    <w:rsid w:val="008E1174"/>
    <w:rsid w:val="008E1315"/>
    <w:rsid w:val="008E1575"/>
    <w:rsid w:val="008E158D"/>
    <w:rsid w:val="008E1E53"/>
    <w:rsid w:val="008E20DF"/>
    <w:rsid w:val="008E21D0"/>
    <w:rsid w:val="008E25CE"/>
    <w:rsid w:val="008E2703"/>
    <w:rsid w:val="008E31E1"/>
    <w:rsid w:val="008E40E1"/>
    <w:rsid w:val="008E45F5"/>
    <w:rsid w:val="008E47CB"/>
    <w:rsid w:val="008E528D"/>
    <w:rsid w:val="008E55F0"/>
    <w:rsid w:val="008E571E"/>
    <w:rsid w:val="008E5767"/>
    <w:rsid w:val="008E5819"/>
    <w:rsid w:val="008E59DB"/>
    <w:rsid w:val="008E5A7B"/>
    <w:rsid w:val="008E637D"/>
    <w:rsid w:val="008E64C2"/>
    <w:rsid w:val="008E656A"/>
    <w:rsid w:val="008E69C8"/>
    <w:rsid w:val="008E768A"/>
    <w:rsid w:val="008E7C52"/>
    <w:rsid w:val="008F0014"/>
    <w:rsid w:val="008F0274"/>
    <w:rsid w:val="008F02F7"/>
    <w:rsid w:val="008F0EAC"/>
    <w:rsid w:val="008F0F61"/>
    <w:rsid w:val="008F16D8"/>
    <w:rsid w:val="008F1809"/>
    <w:rsid w:val="008F20D7"/>
    <w:rsid w:val="008F21A3"/>
    <w:rsid w:val="008F3761"/>
    <w:rsid w:val="008F3A82"/>
    <w:rsid w:val="008F3B53"/>
    <w:rsid w:val="008F4615"/>
    <w:rsid w:val="008F4AD7"/>
    <w:rsid w:val="008F4CDC"/>
    <w:rsid w:val="008F53FC"/>
    <w:rsid w:val="008F544D"/>
    <w:rsid w:val="008F57F0"/>
    <w:rsid w:val="008F5BDA"/>
    <w:rsid w:val="008F60EC"/>
    <w:rsid w:val="008F632F"/>
    <w:rsid w:val="008F6882"/>
    <w:rsid w:val="008F6DAF"/>
    <w:rsid w:val="008F7084"/>
    <w:rsid w:val="008F7206"/>
    <w:rsid w:val="008F74BB"/>
    <w:rsid w:val="008F7A5C"/>
    <w:rsid w:val="008F7ECA"/>
    <w:rsid w:val="0090145E"/>
    <w:rsid w:val="009014FD"/>
    <w:rsid w:val="00901A3C"/>
    <w:rsid w:val="00901D2C"/>
    <w:rsid w:val="0090274E"/>
    <w:rsid w:val="00902778"/>
    <w:rsid w:val="00902924"/>
    <w:rsid w:val="00903216"/>
    <w:rsid w:val="0090336E"/>
    <w:rsid w:val="009040F5"/>
    <w:rsid w:val="00904236"/>
    <w:rsid w:val="00904FE8"/>
    <w:rsid w:val="00904FFB"/>
    <w:rsid w:val="009052E3"/>
    <w:rsid w:val="009062BC"/>
    <w:rsid w:val="0090656A"/>
    <w:rsid w:val="009065D3"/>
    <w:rsid w:val="00906BB3"/>
    <w:rsid w:val="00906F1D"/>
    <w:rsid w:val="00906FBC"/>
    <w:rsid w:val="009077D9"/>
    <w:rsid w:val="00907E75"/>
    <w:rsid w:val="00910AB8"/>
    <w:rsid w:val="00910B7F"/>
    <w:rsid w:val="00910C0A"/>
    <w:rsid w:val="009117F5"/>
    <w:rsid w:val="00911AB3"/>
    <w:rsid w:val="00911AE1"/>
    <w:rsid w:val="009120D2"/>
    <w:rsid w:val="00912540"/>
    <w:rsid w:val="0091260F"/>
    <w:rsid w:val="0091281B"/>
    <w:rsid w:val="009128AB"/>
    <w:rsid w:val="00913349"/>
    <w:rsid w:val="00913A9D"/>
    <w:rsid w:val="00914F20"/>
    <w:rsid w:val="00915C5C"/>
    <w:rsid w:val="00915E73"/>
    <w:rsid w:val="00915F28"/>
    <w:rsid w:val="0091643B"/>
    <w:rsid w:val="00916610"/>
    <w:rsid w:val="009169EA"/>
    <w:rsid w:val="009171D2"/>
    <w:rsid w:val="0091794A"/>
    <w:rsid w:val="00917D1D"/>
    <w:rsid w:val="0092067D"/>
    <w:rsid w:val="009206D1"/>
    <w:rsid w:val="00920A46"/>
    <w:rsid w:val="00920BDB"/>
    <w:rsid w:val="009212F6"/>
    <w:rsid w:val="00921B4D"/>
    <w:rsid w:val="009223AB"/>
    <w:rsid w:val="00922BD4"/>
    <w:rsid w:val="00923696"/>
    <w:rsid w:val="009238B9"/>
    <w:rsid w:val="0092394D"/>
    <w:rsid w:val="00923CFA"/>
    <w:rsid w:val="009242D2"/>
    <w:rsid w:val="009244D4"/>
    <w:rsid w:val="00924567"/>
    <w:rsid w:val="0092489C"/>
    <w:rsid w:val="0092525D"/>
    <w:rsid w:val="00925658"/>
    <w:rsid w:val="009259E9"/>
    <w:rsid w:val="00925C1F"/>
    <w:rsid w:val="00925C8A"/>
    <w:rsid w:val="00926528"/>
    <w:rsid w:val="00926E12"/>
    <w:rsid w:val="00926ED9"/>
    <w:rsid w:val="0092740C"/>
    <w:rsid w:val="009277A1"/>
    <w:rsid w:val="00930148"/>
    <w:rsid w:val="009301B8"/>
    <w:rsid w:val="00930647"/>
    <w:rsid w:val="0093097F"/>
    <w:rsid w:val="00930CA9"/>
    <w:rsid w:val="00931072"/>
    <w:rsid w:val="00931D5D"/>
    <w:rsid w:val="0093247C"/>
    <w:rsid w:val="00932D12"/>
    <w:rsid w:val="00932D7D"/>
    <w:rsid w:val="00932E42"/>
    <w:rsid w:val="009332C8"/>
    <w:rsid w:val="009338A7"/>
    <w:rsid w:val="0093430D"/>
    <w:rsid w:val="0093433C"/>
    <w:rsid w:val="00934E91"/>
    <w:rsid w:val="0093531D"/>
    <w:rsid w:val="00935599"/>
    <w:rsid w:val="00935C71"/>
    <w:rsid w:val="00935E2C"/>
    <w:rsid w:val="00937049"/>
    <w:rsid w:val="009370C0"/>
    <w:rsid w:val="009370EA"/>
    <w:rsid w:val="00937AEA"/>
    <w:rsid w:val="00937CA7"/>
    <w:rsid w:val="00937DAC"/>
    <w:rsid w:val="009407E8"/>
    <w:rsid w:val="009409B8"/>
    <w:rsid w:val="00940CBB"/>
    <w:rsid w:val="00940E60"/>
    <w:rsid w:val="00941C37"/>
    <w:rsid w:val="009423D6"/>
    <w:rsid w:val="00942662"/>
    <w:rsid w:val="009427D6"/>
    <w:rsid w:val="009428D8"/>
    <w:rsid w:val="00942936"/>
    <w:rsid w:val="00943F65"/>
    <w:rsid w:val="0094405E"/>
    <w:rsid w:val="009441C1"/>
    <w:rsid w:val="00944511"/>
    <w:rsid w:val="00944D88"/>
    <w:rsid w:val="00944FE1"/>
    <w:rsid w:val="009451BE"/>
    <w:rsid w:val="00945301"/>
    <w:rsid w:val="00945473"/>
    <w:rsid w:val="009461E4"/>
    <w:rsid w:val="009463BE"/>
    <w:rsid w:val="00947301"/>
    <w:rsid w:val="00947336"/>
    <w:rsid w:val="0094792B"/>
    <w:rsid w:val="00947B56"/>
    <w:rsid w:val="009502BB"/>
    <w:rsid w:val="0095060C"/>
    <w:rsid w:val="00950888"/>
    <w:rsid w:val="009520BD"/>
    <w:rsid w:val="009521A1"/>
    <w:rsid w:val="009526D0"/>
    <w:rsid w:val="00952726"/>
    <w:rsid w:val="00952DF8"/>
    <w:rsid w:val="00953382"/>
    <w:rsid w:val="00953B8D"/>
    <w:rsid w:val="00953FAB"/>
    <w:rsid w:val="00954005"/>
    <w:rsid w:val="00954147"/>
    <w:rsid w:val="009544C4"/>
    <w:rsid w:val="00954B72"/>
    <w:rsid w:val="009553EB"/>
    <w:rsid w:val="009556B4"/>
    <w:rsid w:val="00956797"/>
    <w:rsid w:val="00956A18"/>
    <w:rsid w:val="00956A8F"/>
    <w:rsid w:val="0095714B"/>
    <w:rsid w:val="00957B6E"/>
    <w:rsid w:val="0096036B"/>
    <w:rsid w:val="0096048D"/>
    <w:rsid w:val="00960571"/>
    <w:rsid w:val="009606E0"/>
    <w:rsid w:val="00960876"/>
    <w:rsid w:val="00960F7F"/>
    <w:rsid w:val="0096107D"/>
    <w:rsid w:val="009613F4"/>
    <w:rsid w:val="00961B2F"/>
    <w:rsid w:val="00962296"/>
    <w:rsid w:val="00962410"/>
    <w:rsid w:val="009628C6"/>
    <w:rsid w:val="00962EAA"/>
    <w:rsid w:val="009637CE"/>
    <w:rsid w:val="009639F5"/>
    <w:rsid w:val="00963B21"/>
    <w:rsid w:val="009644A0"/>
    <w:rsid w:val="00964BAC"/>
    <w:rsid w:val="00964F05"/>
    <w:rsid w:val="00965143"/>
    <w:rsid w:val="0096539A"/>
    <w:rsid w:val="009653C9"/>
    <w:rsid w:val="009653E2"/>
    <w:rsid w:val="0096563E"/>
    <w:rsid w:val="009657E3"/>
    <w:rsid w:val="00966462"/>
    <w:rsid w:val="0096727F"/>
    <w:rsid w:val="00967611"/>
    <w:rsid w:val="00967850"/>
    <w:rsid w:val="00967914"/>
    <w:rsid w:val="00967F2F"/>
    <w:rsid w:val="00967F96"/>
    <w:rsid w:val="0097137C"/>
    <w:rsid w:val="009713F5"/>
    <w:rsid w:val="00971584"/>
    <w:rsid w:val="00971A53"/>
    <w:rsid w:val="00971A80"/>
    <w:rsid w:val="00972686"/>
    <w:rsid w:val="00972C20"/>
    <w:rsid w:val="00972DD8"/>
    <w:rsid w:val="0097378F"/>
    <w:rsid w:val="009737EA"/>
    <w:rsid w:val="00973AD7"/>
    <w:rsid w:val="00973C5D"/>
    <w:rsid w:val="00973DE8"/>
    <w:rsid w:val="009740B4"/>
    <w:rsid w:val="00974DE7"/>
    <w:rsid w:val="00974EB1"/>
    <w:rsid w:val="009752C0"/>
    <w:rsid w:val="009752C1"/>
    <w:rsid w:val="00975722"/>
    <w:rsid w:val="00976102"/>
    <w:rsid w:val="00976224"/>
    <w:rsid w:val="00976265"/>
    <w:rsid w:val="00976558"/>
    <w:rsid w:val="00977E7C"/>
    <w:rsid w:val="0098008B"/>
    <w:rsid w:val="009804A8"/>
    <w:rsid w:val="00980602"/>
    <w:rsid w:val="00982665"/>
    <w:rsid w:val="0098291F"/>
    <w:rsid w:val="00983873"/>
    <w:rsid w:val="009842C0"/>
    <w:rsid w:val="0098434B"/>
    <w:rsid w:val="009843BC"/>
    <w:rsid w:val="00984860"/>
    <w:rsid w:val="00984D40"/>
    <w:rsid w:val="00985338"/>
    <w:rsid w:val="00985539"/>
    <w:rsid w:val="00985706"/>
    <w:rsid w:val="009857C6"/>
    <w:rsid w:val="00985C0E"/>
    <w:rsid w:val="00986240"/>
    <w:rsid w:val="00986A8F"/>
    <w:rsid w:val="00986F67"/>
    <w:rsid w:val="009872D8"/>
    <w:rsid w:val="00987451"/>
    <w:rsid w:val="00987473"/>
    <w:rsid w:val="00987D23"/>
    <w:rsid w:val="00990729"/>
    <w:rsid w:val="009912BF"/>
    <w:rsid w:val="009915AB"/>
    <w:rsid w:val="0099182E"/>
    <w:rsid w:val="009920BC"/>
    <w:rsid w:val="00992BBF"/>
    <w:rsid w:val="0099317B"/>
    <w:rsid w:val="009931F6"/>
    <w:rsid w:val="009939C4"/>
    <w:rsid w:val="009939D4"/>
    <w:rsid w:val="00994365"/>
    <w:rsid w:val="00994408"/>
    <w:rsid w:val="00995829"/>
    <w:rsid w:val="00995904"/>
    <w:rsid w:val="00995AB5"/>
    <w:rsid w:val="00995B56"/>
    <w:rsid w:val="00996B7F"/>
    <w:rsid w:val="00996D0B"/>
    <w:rsid w:val="0099736E"/>
    <w:rsid w:val="00997487"/>
    <w:rsid w:val="00997C26"/>
    <w:rsid w:val="00997C7B"/>
    <w:rsid w:val="009A05E9"/>
    <w:rsid w:val="009A0746"/>
    <w:rsid w:val="009A0A4C"/>
    <w:rsid w:val="009A0A7F"/>
    <w:rsid w:val="009A0EF7"/>
    <w:rsid w:val="009A13CE"/>
    <w:rsid w:val="009A1C16"/>
    <w:rsid w:val="009A1D61"/>
    <w:rsid w:val="009A1EC0"/>
    <w:rsid w:val="009A1ED5"/>
    <w:rsid w:val="009A2587"/>
    <w:rsid w:val="009A2605"/>
    <w:rsid w:val="009A27DC"/>
    <w:rsid w:val="009A2D16"/>
    <w:rsid w:val="009A2E0A"/>
    <w:rsid w:val="009A3166"/>
    <w:rsid w:val="009A3254"/>
    <w:rsid w:val="009A380D"/>
    <w:rsid w:val="009A3AE7"/>
    <w:rsid w:val="009A3E24"/>
    <w:rsid w:val="009A3E6B"/>
    <w:rsid w:val="009A460C"/>
    <w:rsid w:val="009A5515"/>
    <w:rsid w:val="009A5580"/>
    <w:rsid w:val="009A5B01"/>
    <w:rsid w:val="009A5CF3"/>
    <w:rsid w:val="009A6398"/>
    <w:rsid w:val="009A64CF"/>
    <w:rsid w:val="009A6604"/>
    <w:rsid w:val="009A6920"/>
    <w:rsid w:val="009A69A7"/>
    <w:rsid w:val="009A6C2B"/>
    <w:rsid w:val="009A6C3D"/>
    <w:rsid w:val="009A7210"/>
    <w:rsid w:val="009A72CB"/>
    <w:rsid w:val="009A74AB"/>
    <w:rsid w:val="009A74DD"/>
    <w:rsid w:val="009A75F0"/>
    <w:rsid w:val="009A7682"/>
    <w:rsid w:val="009A78B3"/>
    <w:rsid w:val="009A7B0E"/>
    <w:rsid w:val="009A7D0B"/>
    <w:rsid w:val="009A7DED"/>
    <w:rsid w:val="009A7FFA"/>
    <w:rsid w:val="009B02B8"/>
    <w:rsid w:val="009B054F"/>
    <w:rsid w:val="009B06A7"/>
    <w:rsid w:val="009B0A39"/>
    <w:rsid w:val="009B14A0"/>
    <w:rsid w:val="009B17BE"/>
    <w:rsid w:val="009B183F"/>
    <w:rsid w:val="009B23F4"/>
    <w:rsid w:val="009B28BF"/>
    <w:rsid w:val="009B2E44"/>
    <w:rsid w:val="009B3151"/>
    <w:rsid w:val="009B341C"/>
    <w:rsid w:val="009B38EF"/>
    <w:rsid w:val="009B3A06"/>
    <w:rsid w:val="009B3B81"/>
    <w:rsid w:val="009B3D0C"/>
    <w:rsid w:val="009B49A8"/>
    <w:rsid w:val="009B503E"/>
    <w:rsid w:val="009B5273"/>
    <w:rsid w:val="009B5415"/>
    <w:rsid w:val="009B5474"/>
    <w:rsid w:val="009B566B"/>
    <w:rsid w:val="009B57F8"/>
    <w:rsid w:val="009B5DD0"/>
    <w:rsid w:val="009B6279"/>
    <w:rsid w:val="009B6E1C"/>
    <w:rsid w:val="009B6EE9"/>
    <w:rsid w:val="009B71BA"/>
    <w:rsid w:val="009B7474"/>
    <w:rsid w:val="009B7A6F"/>
    <w:rsid w:val="009B7D4B"/>
    <w:rsid w:val="009C0374"/>
    <w:rsid w:val="009C0989"/>
    <w:rsid w:val="009C0D7F"/>
    <w:rsid w:val="009C1605"/>
    <w:rsid w:val="009C1B15"/>
    <w:rsid w:val="009C1D47"/>
    <w:rsid w:val="009C1D65"/>
    <w:rsid w:val="009C1DA4"/>
    <w:rsid w:val="009C20CF"/>
    <w:rsid w:val="009C2C00"/>
    <w:rsid w:val="009C2C05"/>
    <w:rsid w:val="009C2FE1"/>
    <w:rsid w:val="009C344C"/>
    <w:rsid w:val="009C36D2"/>
    <w:rsid w:val="009C41A4"/>
    <w:rsid w:val="009C41E6"/>
    <w:rsid w:val="009C4387"/>
    <w:rsid w:val="009C44B1"/>
    <w:rsid w:val="009C4546"/>
    <w:rsid w:val="009C45B8"/>
    <w:rsid w:val="009C4A05"/>
    <w:rsid w:val="009C4B64"/>
    <w:rsid w:val="009C525B"/>
    <w:rsid w:val="009C5922"/>
    <w:rsid w:val="009C5933"/>
    <w:rsid w:val="009C6092"/>
    <w:rsid w:val="009C60CC"/>
    <w:rsid w:val="009C69AC"/>
    <w:rsid w:val="009C6A11"/>
    <w:rsid w:val="009C6C2E"/>
    <w:rsid w:val="009D0388"/>
    <w:rsid w:val="009D03BD"/>
    <w:rsid w:val="009D04B2"/>
    <w:rsid w:val="009D08F2"/>
    <w:rsid w:val="009D090A"/>
    <w:rsid w:val="009D1529"/>
    <w:rsid w:val="009D16C4"/>
    <w:rsid w:val="009D20C3"/>
    <w:rsid w:val="009D2249"/>
    <w:rsid w:val="009D255D"/>
    <w:rsid w:val="009D29C0"/>
    <w:rsid w:val="009D36DF"/>
    <w:rsid w:val="009D39E7"/>
    <w:rsid w:val="009D3D26"/>
    <w:rsid w:val="009D3E19"/>
    <w:rsid w:val="009D421D"/>
    <w:rsid w:val="009D4E39"/>
    <w:rsid w:val="009D4F27"/>
    <w:rsid w:val="009D5095"/>
    <w:rsid w:val="009D516F"/>
    <w:rsid w:val="009D53BA"/>
    <w:rsid w:val="009D5A66"/>
    <w:rsid w:val="009D62C4"/>
    <w:rsid w:val="009D65A2"/>
    <w:rsid w:val="009D6FAB"/>
    <w:rsid w:val="009D7125"/>
    <w:rsid w:val="009D7275"/>
    <w:rsid w:val="009D7D02"/>
    <w:rsid w:val="009E1712"/>
    <w:rsid w:val="009E18E9"/>
    <w:rsid w:val="009E1A79"/>
    <w:rsid w:val="009E2389"/>
    <w:rsid w:val="009E2459"/>
    <w:rsid w:val="009E2784"/>
    <w:rsid w:val="009E27CF"/>
    <w:rsid w:val="009E37EE"/>
    <w:rsid w:val="009E40C8"/>
    <w:rsid w:val="009E4163"/>
    <w:rsid w:val="009E419B"/>
    <w:rsid w:val="009E4E24"/>
    <w:rsid w:val="009E4E90"/>
    <w:rsid w:val="009E61FF"/>
    <w:rsid w:val="009E6B12"/>
    <w:rsid w:val="009E6BA9"/>
    <w:rsid w:val="009E728F"/>
    <w:rsid w:val="009E75E2"/>
    <w:rsid w:val="009F0003"/>
    <w:rsid w:val="009F02DD"/>
    <w:rsid w:val="009F137A"/>
    <w:rsid w:val="009F272E"/>
    <w:rsid w:val="009F2FB2"/>
    <w:rsid w:val="009F3364"/>
    <w:rsid w:val="009F3519"/>
    <w:rsid w:val="009F37C4"/>
    <w:rsid w:val="009F3DC9"/>
    <w:rsid w:val="009F3E8D"/>
    <w:rsid w:val="009F4E6A"/>
    <w:rsid w:val="009F4FEA"/>
    <w:rsid w:val="009F503C"/>
    <w:rsid w:val="009F56D6"/>
    <w:rsid w:val="009F598A"/>
    <w:rsid w:val="009F651B"/>
    <w:rsid w:val="009F6DA8"/>
    <w:rsid w:val="009F7F54"/>
    <w:rsid w:val="00A00242"/>
    <w:rsid w:val="00A00505"/>
    <w:rsid w:val="00A005F1"/>
    <w:rsid w:val="00A00E2C"/>
    <w:rsid w:val="00A015B3"/>
    <w:rsid w:val="00A015BD"/>
    <w:rsid w:val="00A02826"/>
    <w:rsid w:val="00A03118"/>
    <w:rsid w:val="00A03365"/>
    <w:rsid w:val="00A03D35"/>
    <w:rsid w:val="00A04264"/>
    <w:rsid w:val="00A051F8"/>
    <w:rsid w:val="00A0523F"/>
    <w:rsid w:val="00A05243"/>
    <w:rsid w:val="00A05A72"/>
    <w:rsid w:val="00A05FFF"/>
    <w:rsid w:val="00A063FB"/>
    <w:rsid w:val="00A073EF"/>
    <w:rsid w:val="00A0750D"/>
    <w:rsid w:val="00A07C87"/>
    <w:rsid w:val="00A07E45"/>
    <w:rsid w:val="00A07F44"/>
    <w:rsid w:val="00A10178"/>
    <w:rsid w:val="00A10CBC"/>
    <w:rsid w:val="00A10D24"/>
    <w:rsid w:val="00A10EC9"/>
    <w:rsid w:val="00A10F16"/>
    <w:rsid w:val="00A112B9"/>
    <w:rsid w:val="00A117AB"/>
    <w:rsid w:val="00A1196C"/>
    <w:rsid w:val="00A11CF3"/>
    <w:rsid w:val="00A122A5"/>
    <w:rsid w:val="00A126D2"/>
    <w:rsid w:val="00A127F5"/>
    <w:rsid w:val="00A12A9B"/>
    <w:rsid w:val="00A12B5B"/>
    <w:rsid w:val="00A12CC0"/>
    <w:rsid w:val="00A133EF"/>
    <w:rsid w:val="00A13625"/>
    <w:rsid w:val="00A1376D"/>
    <w:rsid w:val="00A13971"/>
    <w:rsid w:val="00A14135"/>
    <w:rsid w:val="00A14251"/>
    <w:rsid w:val="00A14334"/>
    <w:rsid w:val="00A1433B"/>
    <w:rsid w:val="00A144F0"/>
    <w:rsid w:val="00A1493E"/>
    <w:rsid w:val="00A14EC0"/>
    <w:rsid w:val="00A1516D"/>
    <w:rsid w:val="00A15797"/>
    <w:rsid w:val="00A158AD"/>
    <w:rsid w:val="00A15EE1"/>
    <w:rsid w:val="00A16291"/>
    <w:rsid w:val="00A167C9"/>
    <w:rsid w:val="00A168EF"/>
    <w:rsid w:val="00A171E7"/>
    <w:rsid w:val="00A17545"/>
    <w:rsid w:val="00A17B44"/>
    <w:rsid w:val="00A20930"/>
    <w:rsid w:val="00A209C2"/>
    <w:rsid w:val="00A20D2C"/>
    <w:rsid w:val="00A21526"/>
    <w:rsid w:val="00A21762"/>
    <w:rsid w:val="00A21F91"/>
    <w:rsid w:val="00A22DE8"/>
    <w:rsid w:val="00A24253"/>
    <w:rsid w:val="00A24E3E"/>
    <w:rsid w:val="00A263D9"/>
    <w:rsid w:val="00A26CF3"/>
    <w:rsid w:val="00A26E23"/>
    <w:rsid w:val="00A26ED8"/>
    <w:rsid w:val="00A2774A"/>
    <w:rsid w:val="00A300CF"/>
    <w:rsid w:val="00A30361"/>
    <w:rsid w:val="00A3039B"/>
    <w:rsid w:val="00A30691"/>
    <w:rsid w:val="00A306BD"/>
    <w:rsid w:val="00A30790"/>
    <w:rsid w:val="00A30D0E"/>
    <w:rsid w:val="00A310F0"/>
    <w:rsid w:val="00A3134A"/>
    <w:rsid w:val="00A31383"/>
    <w:rsid w:val="00A31C7F"/>
    <w:rsid w:val="00A31FC6"/>
    <w:rsid w:val="00A32156"/>
    <w:rsid w:val="00A325DB"/>
    <w:rsid w:val="00A32858"/>
    <w:rsid w:val="00A33C56"/>
    <w:rsid w:val="00A34085"/>
    <w:rsid w:val="00A34F03"/>
    <w:rsid w:val="00A3543A"/>
    <w:rsid w:val="00A35B1F"/>
    <w:rsid w:val="00A35DD7"/>
    <w:rsid w:val="00A35FD6"/>
    <w:rsid w:val="00A364C0"/>
    <w:rsid w:val="00A364E6"/>
    <w:rsid w:val="00A36B44"/>
    <w:rsid w:val="00A36C5A"/>
    <w:rsid w:val="00A36EFC"/>
    <w:rsid w:val="00A375CA"/>
    <w:rsid w:val="00A375EC"/>
    <w:rsid w:val="00A37668"/>
    <w:rsid w:val="00A37884"/>
    <w:rsid w:val="00A37BBA"/>
    <w:rsid w:val="00A37C8B"/>
    <w:rsid w:val="00A40077"/>
    <w:rsid w:val="00A4097F"/>
    <w:rsid w:val="00A410C9"/>
    <w:rsid w:val="00A4178C"/>
    <w:rsid w:val="00A417F3"/>
    <w:rsid w:val="00A41C21"/>
    <w:rsid w:val="00A42038"/>
    <w:rsid w:val="00A421CC"/>
    <w:rsid w:val="00A4298E"/>
    <w:rsid w:val="00A42DB3"/>
    <w:rsid w:val="00A42F08"/>
    <w:rsid w:val="00A43416"/>
    <w:rsid w:val="00A43646"/>
    <w:rsid w:val="00A43DC1"/>
    <w:rsid w:val="00A440FA"/>
    <w:rsid w:val="00A4424C"/>
    <w:rsid w:val="00A4433C"/>
    <w:rsid w:val="00A44845"/>
    <w:rsid w:val="00A44D4E"/>
    <w:rsid w:val="00A4551D"/>
    <w:rsid w:val="00A45681"/>
    <w:rsid w:val="00A45AB5"/>
    <w:rsid w:val="00A45D88"/>
    <w:rsid w:val="00A46064"/>
    <w:rsid w:val="00A46116"/>
    <w:rsid w:val="00A4628D"/>
    <w:rsid w:val="00A468B1"/>
    <w:rsid w:val="00A46EBD"/>
    <w:rsid w:val="00A47D44"/>
    <w:rsid w:val="00A50136"/>
    <w:rsid w:val="00A503D4"/>
    <w:rsid w:val="00A50431"/>
    <w:rsid w:val="00A50662"/>
    <w:rsid w:val="00A50A83"/>
    <w:rsid w:val="00A50E11"/>
    <w:rsid w:val="00A50E64"/>
    <w:rsid w:val="00A51766"/>
    <w:rsid w:val="00A51E31"/>
    <w:rsid w:val="00A5223F"/>
    <w:rsid w:val="00A52C65"/>
    <w:rsid w:val="00A53588"/>
    <w:rsid w:val="00A5394F"/>
    <w:rsid w:val="00A53A73"/>
    <w:rsid w:val="00A53E49"/>
    <w:rsid w:val="00A54D5A"/>
    <w:rsid w:val="00A555AC"/>
    <w:rsid w:val="00A5569B"/>
    <w:rsid w:val="00A55747"/>
    <w:rsid w:val="00A55972"/>
    <w:rsid w:val="00A55AC3"/>
    <w:rsid w:val="00A56441"/>
    <w:rsid w:val="00A56C46"/>
    <w:rsid w:val="00A56CB5"/>
    <w:rsid w:val="00A57306"/>
    <w:rsid w:val="00A575D8"/>
    <w:rsid w:val="00A575E5"/>
    <w:rsid w:val="00A5767D"/>
    <w:rsid w:val="00A57726"/>
    <w:rsid w:val="00A60068"/>
    <w:rsid w:val="00A605C6"/>
    <w:rsid w:val="00A60873"/>
    <w:rsid w:val="00A61134"/>
    <w:rsid w:val="00A61CB2"/>
    <w:rsid w:val="00A61D8C"/>
    <w:rsid w:val="00A6202B"/>
    <w:rsid w:val="00A62258"/>
    <w:rsid w:val="00A62393"/>
    <w:rsid w:val="00A62FD7"/>
    <w:rsid w:val="00A6312B"/>
    <w:rsid w:val="00A63DA6"/>
    <w:rsid w:val="00A64069"/>
    <w:rsid w:val="00A64511"/>
    <w:rsid w:val="00A6511E"/>
    <w:rsid w:val="00A65308"/>
    <w:rsid w:val="00A65498"/>
    <w:rsid w:val="00A65509"/>
    <w:rsid w:val="00A661E1"/>
    <w:rsid w:val="00A6632A"/>
    <w:rsid w:val="00A6658E"/>
    <w:rsid w:val="00A66A96"/>
    <w:rsid w:val="00A67635"/>
    <w:rsid w:val="00A67D34"/>
    <w:rsid w:val="00A67E83"/>
    <w:rsid w:val="00A70233"/>
    <w:rsid w:val="00A70360"/>
    <w:rsid w:val="00A70646"/>
    <w:rsid w:val="00A707EC"/>
    <w:rsid w:val="00A7087D"/>
    <w:rsid w:val="00A70DA4"/>
    <w:rsid w:val="00A70E46"/>
    <w:rsid w:val="00A7134A"/>
    <w:rsid w:val="00A72909"/>
    <w:rsid w:val="00A72AD9"/>
    <w:rsid w:val="00A73BBD"/>
    <w:rsid w:val="00A73DC3"/>
    <w:rsid w:val="00A7420F"/>
    <w:rsid w:val="00A747FB"/>
    <w:rsid w:val="00A751BD"/>
    <w:rsid w:val="00A75A35"/>
    <w:rsid w:val="00A75DED"/>
    <w:rsid w:val="00A76F1F"/>
    <w:rsid w:val="00A7709F"/>
    <w:rsid w:val="00A771F1"/>
    <w:rsid w:val="00A77845"/>
    <w:rsid w:val="00A81388"/>
    <w:rsid w:val="00A81835"/>
    <w:rsid w:val="00A81B0A"/>
    <w:rsid w:val="00A81B6B"/>
    <w:rsid w:val="00A82436"/>
    <w:rsid w:val="00A82721"/>
    <w:rsid w:val="00A828EF"/>
    <w:rsid w:val="00A82974"/>
    <w:rsid w:val="00A82BFE"/>
    <w:rsid w:val="00A82F1D"/>
    <w:rsid w:val="00A830DE"/>
    <w:rsid w:val="00A83A42"/>
    <w:rsid w:val="00A83B94"/>
    <w:rsid w:val="00A83BCE"/>
    <w:rsid w:val="00A83EA6"/>
    <w:rsid w:val="00A83EB3"/>
    <w:rsid w:val="00A84217"/>
    <w:rsid w:val="00A845D0"/>
    <w:rsid w:val="00A84A9F"/>
    <w:rsid w:val="00A8503A"/>
    <w:rsid w:val="00A85427"/>
    <w:rsid w:val="00A85C23"/>
    <w:rsid w:val="00A85CCD"/>
    <w:rsid w:val="00A86205"/>
    <w:rsid w:val="00A86D9D"/>
    <w:rsid w:val="00A8755F"/>
    <w:rsid w:val="00A879B6"/>
    <w:rsid w:val="00A90555"/>
    <w:rsid w:val="00A91391"/>
    <w:rsid w:val="00A9168C"/>
    <w:rsid w:val="00A91723"/>
    <w:rsid w:val="00A92479"/>
    <w:rsid w:val="00A92C25"/>
    <w:rsid w:val="00A94723"/>
    <w:rsid w:val="00A94ACD"/>
    <w:rsid w:val="00A94B58"/>
    <w:rsid w:val="00A94F4E"/>
    <w:rsid w:val="00A953CA"/>
    <w:rsid w:val="00A9561B"/>
    <w:rsid w:val="00A956BA"/>
    <w:rsid w:val="00A95903"/>
    <w:rsid w:val="00A959A0"/>
    <w:rsid w:val="00A967E9"/>
    <w:rsid w:val="00A96A16"/>
    <w:rsid w:val="00A96ABA"/>
    <w:rsid w:val="00A97205"/>
    <w:rsid w:val="00A97498"/>
    <w:rsid w:val="00A974AB"/>
    <w:rsid w:val="00A97588"/>
    <w:rsid w:val="00A978CC"/>
    <w:rsid w:val="00A97F5C"/>
    <w:rsid w:val="00AA02AB"/>
    <w:rsid w:val="00AA04E7"/>
    <w:rsid w:val="00AA0556"/>
    <w:rsid w:val="00AA077F"/>
    <w:rsid w:val="00AA0CE5"/>
    <w:rsid w:val="00AA191E"/>
    <w:rsid w:val="00AA253D"/>
    <w:rsid w:val="00AA2AB8"/>
    <w:rsid w:val="00AA2EBB"/>
    <w:rsid w:val="00AA3128"/>
    <w:rsid w:val="00AA328E"/>
    <w:rsid w:val="00AA3347"/>
    <w:rsid w:val="00AA359D"/>
    <w:rsid w:val="00AA3691"/>
    <w:rsid w:val="00AA402D"/>
    <w:rsid w:val="00AA4288"/>
    <w:rsid w:val="00AA4405"/>
    <w:rsid w:val="00AA5A7E"/>
    <w:rsid w:val="00AA5B20"/>
    <w:rsid w:val="00AA6057"/>
    <w:rsid w:val="00AA6076"/>
    <w:rsid w:val="00AA640B"/>
    <w:rsid w:val="00AA732E"/>
    <w:rsid w:val="00AA7671"/>
    <w:rsid w:val="00AA7898"/>
    <w:rsid w:val="00AB0559"/>
    <w:rsid w:val="00AB0BF7"/>
    <w:rsid w:val="00AB0CA2"/>
    <w:rsid w:val="00AB0CAD"/>
    <w:rsid w:val="00AB0D09"/>
    <w:rsid w:val="00AB0FF4"/>
    <w:rsid w:val="00AB1148"/>
    <w:rsid w:val="00AB1329"/>
    <w:rsid w:val="00AB17C8"/>
    <w:rsid w:val="00AB18FD"/>
    <w:rsid w:val="00AB2053"/>
    <w:rsid w:val="00AB2D49"/>
    <w:rsid w:val="00AB3696"/>
    <w:rsid w:val="00AB3A74"/>
    <w:rsid w:val="00AB3B89"/>
    <w:rsid w:val="00AB3C4F"/>
    <w:rsid w:val="00AB42D2"/>
    <w:rsid w:val="00AB42FE"/>
    <w:rsid w:val="00AB4497"/>
    <w:rsid w:val="00AB457E"/>
    <w:rsid w:val="00AB45A0"/>
    <w:rsid w:val="00AB4722"/>
    <w:rsid w:val="00AB4A19"/>
    <w:rsid w:val="00AB4C6D"/>
    <w:rsid w:val="00AB4F12"/>
    <w:rsid w:val="00AB564A"/>
    <w:rsid w:val="00AB5BCC"/>
    <w:rsid w:val="00AB6B3C"/>
    <w:rsid w:val="00AB6B8D"/>
    <w:rsid w:val="00AB6D53"/>
    <w:rsid w:val="00AB6E56"/>
    <w:rsid w:val="00AB6ED8"/>
    <w:rsid w:val="00AB6F78"/>
    <w:rsid w:val="00AB72B9"/>
    <w:rsid w:val="00AB7438"/>
    <w:rsid w:val="00AB7823"/>
    <w:rsid w:val="00AB7962"/>
    <w:rsid w:val="00AB7D0B"/>
    <w:rsid w:val="00AB7D3E"/>
    <w:rsid w:val="00AB7E29"/>
    <w:rsid w:val="00AC00CA"/>
    <w:rsid w:val="00AC0525"/>
    <w:rsid w:val="00AC07A8"/>
    <w:rsid w:val="00AC07AF"/>
    <w:rsid w:val="00AC0A90"/>
    <w:rsid w:val="00AC0C7C"/>
    <w:rsid w:val="00AC0CEE"/>
    <w:rsid w:val="00AC0E23"/>
    <w:rsid w:val="00AC18B5"/>
    <w:rsid w:val="00AC2B45"/>
    <w:rsid w:val="00AC2C99"/>
    <w:rsid w:val="00AC343C"/>
    <w:rsid w:val="00AC34A0"/>
    <w:rsid w:val="00AC3601"/>
    <w:rsid w:val="00AC39D6"/>
    <w:rsid w:val="00AC3D5A"/>
    <w:rsid w:val="00AC3E94"/>
    <w:rsid w:val="00AC3F66"/>
    <w:rsid w:val="00AC4137"/>
    <w:rsid w:val="00AC43EE"/>
    <w:rsid w:val="00AC49C3"/>
    <w:rsid w:val="00AC4F03"/>
    <w:rsid w:val="00AC58AD"/>
    <w:rsid w:val="00AC5C6D"/>
    <w:rsid w:val="00AC5D6B"/>
    <w:rsid w:val="00AC6439"/>
    <w:rsid w:val="00AC6574"/>
    <w:rsid w:val="00AC6728"/>
    <w:rsid w:val="00AC6FB7"/>
    <w:rsid w:val="00AC7099"/>
    <w:rsid w:val="00AC7ED8"/>
    <w:rsid w:val="00AC7F65"/>
    <w:rsid w:val="00AC7F8D"/>
    <w:rsid w:val="00AD09FB"/>
    <w:rsid w:val="00AD18A3"/>
    <w:rsid w:val="00AD1CE6"/>
    <w:rsid w:val="00AD218D"/>
    <w:rsid w:val="00AD23ED"/>
    <w:rsid w:val="00AD39BB"/>
    <w:rsid w:val="00AD40D3"/>
    <w:rsid w:val="00AD4923"/>
    <w:rsid w:val="00AD504D"/>
    <w:rsid w:val="00AD5763"/>
    <w:rsid w:val="00AD5FD0"/>
    <w:rsid w:val="00AD62CB"/>
    <w:rsid w:val="00AD6307"/>
    <w:rsid w:val="00AD695B"/>
    <w:rsid w:val="00AD6AA9"/>
    <w:rsid w:val="00AD7A6D"/>
    <w:rsid w:val="00AD7C5A"/>
    <w:rsid w:val="00AD7DE0"/>
    <w:rsid w:val="00AE080A"/>
    <w:rsid w:val="00AE0856"/>
    <w:rsid w:val="00AE09DA"/>
    <w:rsid w:val="00AE0A24"/>
    <w:rsid w:val="00AE1025"/>
    <w:rsid w:val="00AE1096"/>
    <w:rsid w:val="00AE1795"/>
    <w:rsid w:val="00AE1AF9"/>
    <w:rsid w:val="00AE1C0F"/>
    <w:rsid w:val="00AE2072"/>
    <w:rsid w:val="00AE2494"/>
    <w:rsid w:val="00AE2DB0"/>
    <w:rsid w:val="00AE31A7"/>
    <w:rsid w:val="00AE3D48"/>
    <w:rsid w:val="00AE3FBE"/>
    <w:rsid w:val="00AE422C"/>
    <w:rsid w:val="00AE44C7"/>
    <w:rsid w:val="00AE46F7"/>
    <w:rsid w:val="00AE4DBD"/>
    <w:rsid w:val="00AE5017"/>
    <w:rsid w:val="00AE5206"/>
    <w:rsid w:val="00AE5321"/>
    <w:rsid w:val="00AE5805"/>
    <w:rsid w:val="00AE6018"/>
    <w:rsid w:val="00AE6750"/>
    <w:rsid w:val="00AE6812"/>
    <w:rsid w:val="00AE6C82"/>
    <w:rsid w:val="00AE736B"/>
    <w:rsid w:val="00AE7691"/>
    <w:rsid w:val="00AE7C9D"/>
    <w:rsid w:val="00AF0780"/>
    <w:rsid w:val="00AF082D"/>
    <w:rsid w:val="00AF09FB"/>
    <w:rsid w:val="00AF1494"/>
    <w:rsid w:val="00AF1A19"/>
    <w:rsid w:val="00AF1A29"/>
    <w:rsid w:val="00AF2083"/>
    <w:rsid w:val="00AF2573"/>
    <w:rsid w:val="00AF2DD4"/>
    <w:rsid w:val="00AF2F55"/>
    <w:rsid w:val="00AF3558"/>
    <w:rsid w:val="00AF3B8D"/>
    <w:rsid w:val="00AF3E70"/>
    <w:rsid w:val="00AF438D"/>
    <w:rsid w:val="00AF44BB"/>
    <w:rsid w:val="00AF4AD7"/>
    <w:rsid w:val="00AF4D02"/>
    <w:rsid w:val="00AF6B69"/>
    <w:rsid w:val="00AF6EDA"/>
    <w:rsid w:val="00AF753A"/>
    <w:rsid w:val="00AF7707"/>
    <w:rsid w:val="00AF79DD"/>
    <w:rsid w:val="00AF7F0E"/>
    <w:rsid w:val="00B0022E"/>
    <w:rsid w:val="00B002D2"/>
    <w:rsid w:val="00B01F2E"/>
    <w:rsid w:val="00B01FC1"/>
    <w:rsid w:val="00B02AB9"/>
    <w:rsid w:val="00B02D2F"/>
    <w:rsid w:val="00B0311A"/>
    <w:rsid w:val="00B033D2"/>
    <w:rsid w:val="00B033DA"/>
    <w:rsid w:val="00B0394A"/>
    <w:rsid w:val="00B0403F"/>
    <w:rsid w:val="00B04055"/>
    <w:rsid w:val="00B0427E"/>
    <w:rsid w:val="00B047C3"/>
    <w:rsid w:val="00B0484F"/>
    <w:rsid w:val="00B04A5C"/>
    <w:rsid w:val="00B0537B"/>
    <w:rsid w:val="00B05532"/>
    <w:rsid w:val="00B056CF"/>
    <w:rsid w:val="00B05729"/>
    <w:rsid w:val="00B05BD9"/>
    <w:rsid w:val="00B06283"/>
    <w:rsid w:val="00B07031"/>
    <w:rsid w:val="00B073F6"/>
    <w:rsid w:val="00B07524"/>
    <w:rsid w:val="00B07D90"/>
    <w:rsid w:val="00B108F3"/>
    <w:rsid w:val="00B108F8"/>
    <w:rsid w:val="00B11164"/>
    <w:rsid w:val="00B1121B"/>
    <w:rsid w:val="00B113E3"/>
    <w:rsid w:val="00B11C28"/>
    <w:rsid w:val="00B11D7B"/>
    <w:rsid w:val="00B1225F"/>
    <w:rsid w:val="00B1239A"/>
    <w:rsid w:val="00B12B7A"/>
    <w:rsid w:val="00B12EE1"/>
    <w:rsid w:val="00B136BE"/>
    <w:rsid w:val="00B13785"/>
    <w:rsid w:val="00B1383E"/>
    <w:rsid w:val="00B13858"/>
    <w:rsid w:val="00B14239"/>
    <w:rsid w:val="00B1553F"/>
    <w:rsid w:val="00B15AC0"/>
    <w:rsid w:val="00B1613B"/>
    <w:rsid w:val="00B162D0"/>
    <w:rsid w:val="00B163BD"/>
    <w:rsid w:val="00B1666B"/>
    <w:rsid w:val="00B167D0"/>
    <w:rsid w:val="00B16F3A"/>
    <w:rsid w:val="00B16F4F"/>
    <w:rsid w:val="00B1717F"/>
    <w:rsid w:val="00B17260"/>
    <w:rsid w:val="00B17361"/>
    <w:rsid w:val="00B173C8"/>
    <w:rsid w:val="00B20062"/>
    <w:rsid w:val="00B200D5"/>
    <w:rsid w:val="00B2053E"/>
    <w:rsid w:val="00B20924"/>
    <w:rsid w:val="00B21EC5"/>
    <w:rsid w:val="00B22671"/>
    <w:rsid w:val="00B22677"/>
    <w:rsid w:val="00B22881"/>
    <w:rsid w:val="00B22C7D"/>
    <w:rsid w:val="00B22CDF"/>
    <w:rsid w:val="00B22D70"/>
    <w:rsid w:val="00B22FC3"/>
    <w:rsid w:val="00B2352A"/>
    <w:rsid w:val="00B239A1"/>
    <w:rsid w:val="00B23C7A"/>
    <w:rsid w:val="00B23D62"/>
    <w:rsid w:val="00B23E43"/>
    <w:rsid w:val="00B249FD"/>
    <w:rsid w:val="00B24A3B"/>
    <w:rsid w:val="00B24C1A"/>
    <w:rsid w:val="00B256AC"/>
    <w:rsid w:val="00B25A51"/>
    <w:rsid w:val="00B25B22"/>
    <w:rsid w:val="00B25D85"/>
    <w:rsid w:val="00B26493"/>
    <w:rsid w:val="00B264AC"/>
    <w:rsid w:val="00B27641"/>
    <w:rsid w:val="00B27B81"/>
    <w:rsid w:val="00B27D53"/>
    <w:rsid w:val="00B300CE"/>
    <w:rsid w:val="00B304CF"/>
    <w:rsid w:val="00B30ED4"/>
    <w:rsid w:val="00B31478"/>
    <w:rsid w:val="00B31ABB"/>
    <w:rsid w:val="00B31D4A"/>
    <w:rsid w:val="00B31DFC"/>
    <w:rsid w:val="00B32900"/>
    <w:rsid w:val="00B329A5"/>
    <w:rsid w:val="00B32E6A"/>
    <w:rsid w:val="00B3358A"/>
    <w:rsid w:val="00B33819"/>
    <w:rsid w:val="00B33E90"/>
    <w:rsid w:val="00B33EAF"/>
    <w:rsid w:val="00B342F5"/>
    <w:rsid w:val="00B34880"/>
    <w:rsid w:val="00B34E54"/>
    <w:rsid w:val="00B34F88"/>
    <w:rsid w:val="00B35027"/>
    <w:rsid w:val="00B3512B"/>
    <w:rsid w:val="00B353F6"/>
    <w:rsid w:val="00B354F6"/>
    <w:rsid w:val="00B3555F"/>
    <w:rsid w:val="00B35582"/>
    <w:rsid w:val="00B3570F"/>
    <w:rsid w:val="00B3592E"/>
    <w:rsid w:val="00B35973"/>
    <w:rsid w:val="00B35AB5"/>
    <w:rsid w:val="00B35BC3"/>
    <w:rsid w:val="00B35E64"/>
    <w:rsid w:val="00B364D3"/>
    <w:rsid w:val="00B3650B"/>
    <w:rsid w:val="00B367D4"/>
    <w:rsid w:val="00B36D02"/>
    <w:rsid w:val="00B373F1"/>
    <w:rsid w:val="00B37665"/>
    <w:rsid w:val="00B37740"/>
    <w:rsid w:val="00B37CD6"/>
    <w:rsid w:val="00B37EBD"/>
    <w:rsid w:val="00B403C8"/>
    <w:rsid w:val="00B408DE"/>
    <w:rsid w:val="00B4092A"/>
    <w:rsid w:val="00B40A45"/>
    <w:rsid w:val="00B411BB"/>
    <w:rsid w:val="00B419B6"/>
    <w:rsid w:val="00B41D87"/>
    <w:rsid w:val="00B41F14"/>
    <w:rsid w:val="00B41FD0"/>
    <w:rsid w:val="00B42334"/>
    <w:rsid w:val="00B428AB"/>
    <w:rsid w:val="00B4291F"/>
    <w:rsid w:val="00B438E2"/>
    <w:rsid w:val="00B439DA"/>
    <w:rsid w:val="00B44652"/>
    <w:rsid w:val="00B44CCC"/>
    <w:rsid w:val="00B44CE2"/>
    <w:rsid w:val="00B46129"/>
    <w:rsid w:val="00B46339"/>
    <w:rsid w:val="00B46694"/>
    <w:rsid w:val="00B469C4"/>
    <w:rsid w:val="00B46E6A"/>
    <w:rsid w:val="00B4705D"/>
    <w:rsid w:val="00B472C7"/>
    <w:rsid w:val="00B5034C"/>
    <w:rsid w:val="00B508E9"/>
    <w:rsid w:val="00B50B16"/>
    <w:rsid w:val="00B50DE3"/>
    <w:rsid w:val="00B51231"/>
    <w:rsid w:val="00B515D0"/>
    <w:rsid w:val="00B520F1"/>
    <w:rsid w:val="00B521DE"/>
    <w:rsid w:val="00B52A48"/>
    <w:rsid w:val="00B52BCE"/>
    <w:rsid w:val="00B5327F"/>
    <w:rsid w:val="00B5357C"/>
    <w:rsid w:val="00B53A80"/>
    <w:rsid w:val="00B53C8F"/>
    <w:rsid w:val="00B54531"/>
    <w:rsid w:val="00B54C0D"/>
    <w:rsid w:val="00B55018"/>
    <w:rsid w:val="00B55407"/>
    <w:rsid w:val="00B556DD"/>
    <w:rsid w:val="00B5674F"/>
    <w:rsid w:val="00B56FCA"/>
    <w:rsid w:val="00B576FE"/>
    <w:rsid w:val="00B601A7"/>
    <w:rsid w:val="00B60806"/>
    <w:rsid w:val="00B60894"/>
    <w:rsid w:val="00B60E73"/>
    <w:rsid w:val="00B60FFA"/>
    <w:rsid w:val="00B612B6"/>
    <w:rsid w:val="00B62E76"/>
    <w:rsid w:val="00B63094"/>
    <w:rsid w:val="00B636F2"/>
    <w:rsid w:val="00B637E4"/>
    <w:rsid w:val="00B642B8"/>
    <w:rsid w:val="00B64B7C"/>
    <w:rsid w:val="00B64EAA"/>
    <w:rsid w:val="00B65C1F"/>
    <w:rsid w:val="00B660EF"/>
    <w:rsid w:val="00B662FE"/>
    <w:rsid w:val="00B66ACA"/>
    <w:rsid w:val="00B66C89"/>
    <w:rsid w:val="00B67447"/>
    <w:rsid w:val="00B700CF"/>
    <w:rsid w:val="00B706B7"/>
    <w:rsid w:val="00B70B27"/>
    <w:rsid w:val="00B70CBA"/>
    <w:rsid w:val="00B71771"/>
    <w:rsid w:val="00B71ADD"/>
    <w:rsid w:val="00B71EA4"/>
    <w:rsid w:val="00B7370A"/>
    <w:rsid w:val="00B743B8"/>
    <w:rsid w:val="00B7468C"/>
    <w:rsid w:val="00B74AD7"/>
    <w:rsid w:val="00B75DA2"/>
    <w:rsid w:val="00B76410"/>
    <w:rsid w:val="00B76983"/>
    <w:rsid w:val="00B76B34"/>
    <w:rsid w:val="00B7757C"/>
    <w:rsid w:val="00B77A7B"/>
    <w:rsid w:val="00B77D88"/>
    <w:rsid w:val="00B80424"/>
    <w:rsid w:val="00B80452"/>
    <w:rsid w:val="00B80990"/>
    <w:rsid w:val="00B80FA1"/>
    <w:rsid w:val="00B80FD5"/>
    <w:rsid w:val="00B8181B"/>
    <w:rsid w:val="00B823DB"/>
    <w:rsid w:val="00B831DB"/>
    <w:rsid w:val="00B834E6"/>
    <w:rsid w:val="00B8386D"/>
    <w:rsid w:val="00B83C8F"/>
    <w:rsid w:val="00B846E8"/>
    <w:rsid w:val="00B84A66"/>
    <w:rsid w:val="00B859C5"/>
    <w:rsid w:val="00B85B02"/>
    <w:rsid w:val="00B85CDF"/>
    <w:rsid w:val="00B85D1C"/>
    <w:rsid w:val="00B85E1E"/>
    <w:rsid w:val="00B86B68"/>
    <w:rsid w:val="00B87886"/>
    <w:rsid w:val="00B87E26"/>
    <w:rsid w:val="00B903CC"/>
    <w:rsid w:val="00B905CA"/>
    <w:rsid w:val="00B90914"/>
    <w:rsid w:val="00B90C80"/>
    <w:rsid w:val="00B913B2"/>
    <w:rsid w:val="00B9163B"/>
    <w:rsid w:val="00B91BEA"/>
    <w:rsid w:val="00B91C15"/>
    <w:rsid w:val="00B92119"/>
    <w:rsid w:val="00B9242F"/>
    <w:rsid w:val="00B9263D"/>
    <w:rsid w:val="00B9271B"/>
    <w:rsid w:val="00B92972"/>
    <w:rsid w:val="00B93314"/>
    <w:rsid w:val="00B93CA7"/>
    <w:rsid w:val="00B95007"/>
    <w:rsid w:val="00B954E9"/>
    <w:rsid w:val="00B95E03"/>
    <w:rsid w:val="00B962A2"/>
    <w:rsid w:val="00B964E2"/>
    <w:rsid w:val="00B96F54"/>
    <w:rsid w:val="00B97153"/>
    <w:rsid w:val="00B978E2"/>
    <w:rsid w:val="00B97E15"/>
    <w:rsid w:val="00BA02A4"/>
    <w:rsid w:val="00BA04A7"/>
    <w:rsid w:val="00BA0533"/>
    <w:rsid w:val="00BA1781"/>
    <w:rsid w:val="00BA1EAB"/>
    <w:rsid w:val="00BA26AC"/>
    <w:rsid w:val="00BA2BB6"/>
    <w:rsid w:val="00BA4C31"/>
    <w:rsid w:val="00BA5024"/>
    <w:rsid w:val="00BA506E"/>
    <w:rsid w:val="00BA51D8"/>
    <w:rsid w:val="00BA533F"/>
    <w:rsid w:val="00BA559D"/>
    <w:rsid w:val="00BA5A21"/>
    <w:rsid w:val="00BA5DC1"/>
    <w:rsid w:val="00BA5F09"/>
    <w:rsid w:val="00BA600E"/>
    <w:rsid w:val="00BA6B04"/>
    <w:rsid w:val="00BA7DB4"/>
    <w:rsid w:val="00BB0600"/>
    <w:rsid w:val="00BB15B5"/>
    <w:rsid w:val="00BB1BA0"/>
    <w:rsid w:val="00BB1BB9"/>
    <w:rsid w:val="00BB1C4D"/>
    <w:rsid w:val="00BB23FF"/>
    <w:rsid w:val="00BB30C8"/>
    <w:rsid w:val="00BB3313"/>
    <w:rsid w:val="00BB34E7"/>
    <w:rsid w:val="00BB3822"/>
    <w:rsid w:val="00BB3A57"/>
    <w:rsid w:val="00BB497B"/>
    <w:rsid w:val="00BB4D8A"/>
    <w:rsid w:val="00BB4FDD"/>
    <w:rsid w:val="00BB50F0"/>
    <w:rsid w:val="00BB5242"/>
    <w:rsid w:val="00BB5A69"/>
    <w:rsid w:val="00BB603D"/>
    <w:rsid w:val="00BB6085"/>
    <w:rsid w:val="00BB61A7"/>
    <w:rsid w:val="00BB65BA"/>
    <w:rsid w:val="00BB68C1"/>
    <w:rsid w:val="00BB6D62"/>
    <w:rsid w:val="00BB701E"/>
    <w:rsid w:val="00BB72A3"/>
    <w:rsid w:val="00BB72F1"/>
    <w:rsid w:val="00BB78F4"/>
    <w:rsid w:val="00BB7B01"/>
    <w:rsid w:val="00BB7B1A"/>
    <w:rsid w:val="00BC0470"/>
    <w:rsid w:val="00BC058D"/>
    <w:rsid w:val="00BC072B"/>
    <w:rsid w:val="00BC09DB"/>
    <w:rsid w:val="00BC0ADD"/>
    <w:rsid w:val="00BC0ED2"/>
    <w:rsid w:val="00BC13B0"/>
    <w:rsid w:val="00BC1484"/>
    <w:rsid w:val="00BC1FC7"/>
    <w:rsid w:val="00BC2651"/>
    <w:rsid w:val="00BC279F"/>
    <w:rsid w:val="00BC2944"/>
    <w:rsid w:val="00BC2FC4"/>
    <w:rsid w:val="00BC3601"/>
    <w:rsid w:val="00BC3F1D"/>
    <w:rsid w:val="00BC4905"/>
    <w:rsid w:val="00BC49C4"/>
    <w:rsid w:val="00BC4D80"/>
    <w:rsid w:val="00BC4E0E"/>
    <w:rsid w:val="00BC5B79"/>
    <w:rsid w:val="00BC73CE"/>
    <w:rsid w:val="00BC756D"/>
    <w:rsid w:val="00BC7623"/>
    <w:rsid w:val="00BC76BC"/>
    <w:rsid w:val="00BD0598"/>
    <w:rsid w:val="00BD164B"/>
    <w:rsid w:val="00BD1977"/>
    <w:rsid w:val="00BD1E32"/>
    <w:rsid w:val="00BD2305"/>
    <w:rsid w:val="00BD259B"/>
    <w:rsid w:val="00BD2D91"/>
    <w:rsid w:val="00BD3C58"/>
    <w:rsid w:val="00BD40A6"/>
    <w:rsid w:val="00BD4267"/>
    <w:rsid w:val="00BD489E"/>
    <w:rsid w:val="00BD540C"/>
    <w:rsid w:val="00BD5552"/>
    <w:rsid w:val="00BD603A"/>
    <w:rsid w:val="00BD704F"/>
    <w:rsid w:val="00BD7A50"/>
    <w:rsid w:val="00BE013B"/>
    <w:rsid w:val="00BE0F17"/>
    <w:rsid w:val="00BE0F52"/>
    <w:rsid w:val="00BE17B6"/>
    <w:rsid w:val="00BE2080"/>
    <w:rsid w:val="00BE210A"/>
    <w:rsid w:val="00BE25BA"/>
    <w:rsid w:val="00BE26DE"/>
    <w:rsid w:val="00BE2C93"/>
    <w:rsid w:val="00BE2D86"/>
    <w:rsid w:val="00BE33AC"/>
    <w:rsid w:val="00BE39B3"/>
    <w:rsid w:val="00BE4290"/>
    <w:rsid w:val="00BE4B84"/>
    <w:rsid w:val="00BE4E9B"/>
    <w:rsid w:val="00BE4FD7"/>
    <w:rsid w:val="00BE5444"/>
    <w:rsid w:val="00BE5647"/>
    <w:rsid w:val="00BE5727"/>
    <w:rsid w:val="00BE5FBE"/>
    <w:rsid w:val="00BE60EB"/>
    <w:rsid w:val="00BE61C4"/>
    <w:rsid w:val="00BE6274"/>
    <w:rsid w:val="00BE6809"/>
    <w:rsid w:val="00BE6BAC"/>
    <w:rsid w:val="00BE6BDF"/>
    <w:rsid w:val="00BE7364"/>
    <w:rsid w:val="00BE75B9"/>
    <w:rsid w:val="00BE7700"/>
    <w:rsid w:val="00BE79BB"/>
    <w:rsid w:val="00BF035B"/>
    <w:rsid w:val="00BF0747"/>
    <w:rsid w:val="00BF0F8B"/>
    <w:rsid w:val="00BF13A4"/>
    <w:rsid w:val="00BF1489"/>
    <w:rsid w:val="00BF17DD"/>
    <w:rsid w:val="00BF1CEF"/>
    <w:rsid w:val="00BF248F"/>
    <w:rsid w:val="00BF24D8"/>
    <w:rsid w:val="00BF2678"/>
    <w:rsid w:val="00BF2739"/>
    <w:rsid w:val="00BF2CFB"/>
    <w:rsid w:val="00BF3B56"/>
    <w:rsid w:val="00BF3CFF"/>
    <w:rsid w:val="00BF3F4B"/>
    <w:rsid w:val="00BF4220"/>
    <w:rsid w:val="00BF4437"/>
    <w:rsid w:val="00BF4CA4"/>
    <w:rsid w:val="00BF4D2E"/>
    <w:rsid w:val="00BF4DCF"/>
    <w:rsid w:val="00BF5019"/>
    <w:rsid w:val="00BF5187"/>
    <w:rsid w:val="00BF51E5"/>
    <w:rsid w:val="00BF5C39"/>
    <w:rsid w:val="00BF7676"/>
    <w:rsid w:val="00BF7827"/>
    <w:rsid w:val="00BFD024"/>
    <w:rsid w:val="00C000F7"/>
    <w:rsid w:val="00C004CB"/>
    <w:rsid w:val="00C00DB9"/>
    <w:rsid w:val="00C015B6"/>
    <w:rsid w:val="00C01C57"/>
    <w:rsid w:val="00C022B6"/>
    <w:rsid w:val="00C029F1"/>
    <w:rsid w:val="00C032F6"/>
    <w:rsid w:val="00C033BD"/>
    <w:rsid w:val="00C03760"/>
    <w:rsid w:val="00C038EB"/>
    <w:rsid w:val="00C041BF"/>
    <w:rsid w:val="00C04297"/>
    <w:rsid w:val="00C047A1"/>
    <w:rsid w:val="00C04FA0"/>
    <w:rsid w:val="00C0525F"/>
    <w:rsid w:val="00C0553F"/>
    <w:rsid w:val="00C057A8"/>
    <w:rsid w:val="00C059C6"/>
    <w:rsid w:val="00C05A8B"/>
    <w:rsid w:val="00C05E35"/>
    <w:rsid w:val="00C06C5A"/>
    <w:rsid w:val="00C0705A"/>
    <w:rsid w:val="00C075AC"/>
    <w:rsid w:val="00C10077"/>
    <w:rsid w:val="00C1012B"/>
    <w:rsid w:val="00C102E2"/>
    <w:rsid w:val="00C103AF"/>
    <w:rsid w:val="00C104F0"/>
    <w:rsid w:val="00C106B7"/>
    <w:rsid w:val="00C1110C"/>
    <w:rsid w:val="00C112CE"/>
    <w:rsid w:val="00C11654"/>
    <w:rsid w:val="00C116E1"/>
    <w:rsid w:val="00C11A3A"/>
    <w:rsid w:val="00C1210D"/>
    <w:rsid w:val="00C128B5"/>
    <w:rsid w:val="00C12925"/>
    <w:rsid w:val="00C12A08"/>
    <w:rsid w:val="00C12B75"/>
    <w:rsid w:val="00C12D34"/>
    <w:rsid w:val="00C143FA"/>
    <w:rsid w:val="00C145FE"/>
    <w:rsid w:val="00C15BC2"/>
    <w:rsid w:val="00C16061"/>
    <w:rsid w:val="00C16121"/>
    <w:rsid w:val="00C16AF8"/>
    <w:rsid w:val="00C16DB3"/>
    <w:rsid w:val="00C16FF6"/>
    <w:rsid w:val="00C17686"/>
    <w:rsid w:val="00C201A6"/>
    <w:rsid w:val="00C20D36"/>
    <w:rsid w:val="00C21113"/>
    <w:rsid w:val="00C21ACD"/>
    <w:rsid w:val="00C21E2F"/>
    <w:rsid w:val="00C21F46"/>
    <w:rsid w:val="00C22412"/>
    <w:rsid w:val="00C22CB1"/>
    <w:rsid w:val="00C22F8E"/>
    <w:rsid w:val="00C230A2"/>
    <w:rsid w:val="00C236DF"/>
    <w:rsid w:val="00C23865"/>
    <w:rsid w:val="00C23C4C"/>
    <w:rsid w:val="00C23E86"/>
    <w:rsid w:val="00C241A7"/>
    <w:rsid w:val="00C24A28"/>
    <w:rsid w:val="00C2530A"/>
    <w:rsid w:val="00C25787"/>
    <w:rsid w:val="00C259E8"/>
    <w:rsid w:val="00C25A21"/>
    <w:rsid w:val="00C25CB1"/>
    <w:rsid w:val="00C268A4"/>
    <w:rsid w:val="00C26CBF"/>
    <w:rsid w:val="00C2700A"/>
    <w:rsid w:val="00C273A8"/>
    <w:rsid w:val="00C27A6F"/>
    <w:rsid w:val="00C30061"/>
    <w:rsid w:val="00C305A8"/>
    <w:rsid w:val="00C30CD7"/>
    <w:rsid w:val="00C30F08"/>
    <w:rsid w:val="00C31C49"/>
    <w:rsid w:val="00C31D61"/>
    <w:rsid w:val="00C320B9"/>
    <w:rsid w:val="00C32162"/>
    <w:rsid w:val="00C326B2"/>
    <w:rsid w:val="00C32D49"/>
    <w:rsid w:val="00C33128"/>
    <w:rsid w:val="00C33C69"/>
    <w:rsid w:val="00C33D60"/>
    <w:rsid w:val="00C34775"/>
    <w:rsid w:val="00C34A47"/>
    <w:rsid w:val="00C34C93"/>
    <w:rsid w:val="00C3525A"/>
    <w:rsid w:val="00C356CE"/>
    <w:rsid w:val="00C3586C"/>
    <w:rsid w:val="00C3597A"/>
    <w:rsid w:val="00C35B71"/>
    <w:rsid w:val="00C361AF"/>
    <w:rsid w:val="00C36750"/>
    <w:rsid w:val="00C37184"/>
    <w:rsid w:val="00C371EE"/>
    <w:rsid w:val="00C37605"/>
    <w:rsid w:val="00C3766D"/>
    <w:rsid w:val="00C379E4"/>
    <w:rsid w:val="00C37CDE"/>
    <w:rsid w:val="00C37E32"/>
    <w:rsid w:val="00C37E7C"/>
    <w:rsid w:val="00C37ED0"/>
    <w:rsid w:val="00C37FB3"/>
    <w:rsid w:val="00C4009A"/>
    <w:rsid w:val="00C404F4"/>
    <w:rsid w:val="00C40524"/>
    <w:rsid w:val="00C40A1D"/>
    <w:rsid w:val="00C40CCD"/>
    <w:rsid w:val="00C40E34"/>
    <w:rsid w:val="00C41318"/>
    <w:rsid w:val="00C41815"/>
    <w:rsid w:val="00C419B2"/>
    <w:rsid w:val="00C4214A"/>
    <w:rsid w:val="00C424C2"/>
    <w:rsid w:val="00C42A36"/>
    <w:rsid w:val="00C433B6"/>
    <w:rsid w:val="00C437FD"/>
    <w:rsid w:val="00C43FEE"/>
    <w:rsid w:val="00C4427A"/>
    <w:rsid w:val="00C44482"/>
    <w:rsid w:val="00C447A0"/>
    <w:rsid w:val="00C4516B"/>
    <w:rsid w:val="00C45931"/>
    <w:rsid w:val="00C45985"/>
    <w:rsid w:val="00C45CA4"/>
    <w:rsid w:val="00C4645E"/>
    <w:rsid w:val="00C46E36"/>
    <w:rsid w:val="00C504D7"/>
    <w:rsid w:val="00C50867"/>
    <w:rsid w:val="00C50892"/>
    <w:rsid w:val="00C50CAA"/>
    <w:rsid w:val="00C512EE"/>
    <w:rsid w:val="00C51766"/>
    <w:rsid w:val="00C520E4"/>
    <w:rsid w:val="00C52C82"/>
    <w:rsid w:val="00C52F2C"/>
    <w:rsid w:val="00C52FB1"/>
    <w:rsid w:val="00C5318B"/>
    <w:rsid w:val="00C53255"/>
    <w:rsid w:val="00C5370E"/>
    <w:rsid w:val="00C53A59"/>
    <w:rsid w:val="00C53E6E"/>
    <w:rsid w:val="00C53F20"/>
    <w:rsid w:val="00C547FC"/>
    <w:rsid w:val="00C54D97"/>
    <w:rsid w:val="00C551A7"/>
    <w:rsid w:val="00C55386"/>
    <w:rsid w:val="00C5550A"/>
    <w:rsid w:val="00C560C0"/>
    <w:rsid w:val="00C5682E"/>
    <w:rsid w:val="00C568C4"/>
    <w:rsid w:val="00C56F74"/>
    <w:rsid w:val="00C574AF"/>
    <w:rsid w:val="00C60171"/>
    <w:rsid w:val="00C60616"/>
    <w:rsid w:val="00C60B0E"/>
    <w:rsid w:val="00C60E53"/>
    <w:rsid w:val="00C6102B"/>
    <w:rsid w:val="00C6113E"/>
    <w:rsid w:val="00C61864"/>
    <w:rsid w:val="00C62767"/>
    <w:rsid w:val="00C62E7E"/>
    <w:rsid w:val="00C62FEE"/>
    <w:rsid w:val="00C6304E"/>
    <w:rsid w:val="00C636DF"/>
    <w:rsid w:val="00C6389E"/>
    <w:rsid w:val="00C63E99"/>
    <w:rsid w:val="00C6411A"/>
    <w:rsid w:val="00C64433"/>
    <w:rsid w:val="00C6473D"/>
    <w:rsid w:val="00C64ACD"/>
    <w:rsid w:val="00C650DA"/>
    <w:rsid w:val="00C65321"/>
    <w:rsid w:val="00C65812"/>
    <w:rsid w:val="00C65AFE"/>
    <w:rsid w:val="00C65F90"/>
    <w:rsid w:val="00C65FFD"/>
    <w:rsid w:val="00C66305"/>
    <w:rsid w:val="00C66A0D"/>
    <w:rsid w:val="00C66B8C"/>
    <w:rsid w:val="00C67068"/>
    <w:rsid w:val="00C6777E"/>
    <w:rsid w:val="00C70408"/>
    <w:rsid w:val="00C70427"/>
    <w:rsid w:val="00C70961"/>
    <w:rsid w:val="00C70C97"/>
    <w:rsid w:val="00C70E9B"/>
    <w:rsid w:val="00C712B5"/>
    <w:rsid w:val="00C714C1"/>
    <w:rsid w:val="00C716F0"/>
    <w:rsid w:val="00C71A58"/>
    <w:rsid w:val="00C71D9A"/>
    <w:rsid w:val="00C71E57"/>
    <w:rsid w:val="00C72573"/>
    <w:rsid w:val="00C7307E"/>
    <w:rsid w:val="00C73C11"/>
    <w:rsid w:val="00C74F0E"/>
    <w:rsid w:val="00C75403"/>
    <w:rsid w:val="00C75630"/>
    <w:rsid w:val="00C75947"/>
    <w:rsid w:val="00C75B17"/>
    <w:rsid w:val="00C7660B"/>
    <w:rsid w:val="00C766E7"/>
    <w:rsid w:val="00C76841"/>
    <w:rsid w:val="00C76919"/>
    <w:rsid w:val="00C76B96"/>
    <w:rsid w:val="00C7702B"/>
    <w:rsid w:val="00C7734E"/>
    <w:rsid w:val="00C775C8"/>
    <w:rsid w:val="00C80006"/>
    <w:rsid w:val="00C80339"/>
    <w:rsid w:val="00C80649"/>
    <w:rsid w:val="00C8145D"/>
    <w:rsid w:val="00C81490"/>
    <w:rsid w:val="00C814C8"/>
    <w:rsid w:val="00C8166A"/>
    <w:rsid w:val="00C81718"/>
    <w:rsid w:val="00C817D9"/>
    <w:rsid w:val="00C81CEA"/>
    <w:rsid w:val="00C81D1C"/>
    <w:rsid w:val="00C82027"/>
    <w:rsid w:val="00C82477"/>
    <w:rsid w:val="00C82586"/>
    <w:rsid w:val="00C829CB"/>
    <w:rsid w:val="00C82C54"/>
    <w:rsid w:val="00C82EEE"/>
    <w:rsid w:val="00C83607"/>
    <w:rsid w:val="00C838D0"/>
    <w:rsid w:val="00C84817"/>
    <w:rsid w:val="00C84CF4"/>
    <w:rsid w:val="00C84D0A"/>
    <w:rsid w:val="00C85823"/>
    <w:rsid w:val="00C85F04"/>
    <w:rsid w:val="00C85FCD"/>
    <w:rsid w:val="00C8661E"/>
    <w:rsid w:val="00C8663E"/>
    <w:rsid w:val="00C86688"/>
    <w:rsid w:val="00C86E9E"/>
    <w:rsid w:val="00C86FAD"/>
    <w:rsid w:val="00C870A7"/>
    <w:rsid w:val="00C874AB"/>
    <w:rsid w:val="00C87598"/>
    <w:rsid w:val="00C875A5"/>
    <w:rsid w:val="00C87AAD"/>
    <w:rsid w:val="00C87AC7"/>
    <w:rsid w:val="00C87D0F"/>
    <w:rsid w:val="00C8F810"/>
    <w:rsid w:val="00C90041"/>
    <w:rsid w:val="00C900B0"/>
    <w:rsid w:val="00C90216"/>
    <w:rsid w:val="00C902C6"/>
    <w:rsid w:val="00C90800"/>
    <w:rsid w:val="00C9094E"/>
    <w:rsid w:val="00C90E23"/>
    <w:rsid w:val="00C90E63"/>
    <w:rsid w:val="00C90F25"/>
    <w:rsid w:val="00C9134D"/>
    <w:rsid w:val="00C91A0C"/>
    <w:rsid w:val="00C91A31"/>
    <w:rsid w:val="00C91A53"/>
    <w:rsid w:val="00C91E92"/>
    <w:rsid w:val="00C9214B"/>
    <w:rsid w:val="00C9214D"/>
    <w:rsid w:val="00C92582"/>
    <w:rsid w:val="00C925C0"/>
    <w:rsid w:val="00C926D7"/>
    <w:rsid w:val="00C92BEB"/>
    <w:rsid w:val="00C92EDF"/>
    <w:rsid w:val="00C92F11"/>
    <w:rsid w:val="00C93186"/>
    <w:rsid w:val="00C93813"/>
    <w:rsid w:val="00C9472A"/>
    <w:rsid w:val="00C94B77"/>
    <w:rsid w:val="00C9528D"/>
    <w:rsid w:val="00C95444"/>
    <w:rsid w:val="00C95E89"/>
    <w:rsid w:val="00C96418"/>
    <w:rsid w:val="00C968BA"/>
    <w:rsid w:val="00C968F7"/>
    <w:rsid w:val="00C969FF"/>
    <w:rsid w:val="00C97006"/>
    <w:rsid w:val="00C971D7"/>
    <w:rsid w:val="00C9767B"/>
    <w:rsid w:val="00C9780B"/>
    <w:rsid w:val="00C97E40"/>
    <w:rsid w:val="00C97EF1"/>
    <w:rsid w:val="00CA078D"/>
    <w:rsid w:val="00CA105C"/>
    <w:rsid w:val="00CA26AB"/>
    <w:rsid w:val="00CA2D99"/>
    <w:rsid w:val="00CA30E5"/>
    <w:rsid w:val="00CA3176"/>
    <w:rsid w:val="00CA3316"/>
    <w:rsid w:val="00CA34B7"/>
    <w:rsid w:val="00CA3B97"/>
    <w:rsid w:val="00CA44B8"/>
    <w:rsid w:val="00CA54B1"/>
    <w:rsid w:val="00CA5638"/>
    <w:rsid w:val="00CA583F"/>
    <w:rsid w:val="00CA5CC2"/>
    <w:rsid w:val="00CA6FC1"/>
    <w:rsid w:val="00CA7196"/>
    <w:rsid w:val="00CA74F6"/>
    <w:rsid w:val="00CA762F"/>
    <w:rsid w:val="00CA77DB"/>
    <w:rsid w:val="00CA7B19"/>
    <w:rsid w:val="00CA7F1C"/>
    <w:rsid w:val="00CB03DC"/>
    <w:rsid w:val="00CB0890"/>
    <w:rsid w:val="00CB12B9"/>
    <w:rsid w:val="00CB1DA1"/>
    <w:rsid w:val="00CB1F93"/>
    <w:rsid w:val="00CB244C"/>
    <w:rsid w:val="00CB2BD6"/>
    <w:rsid w:val="00CB3484"/>
    <w:rsid w:val="00CB371E"/>
    <w:rsid w:val="00CB377A"/>
    <w:rsid w:val="00CB3820"/>
    <w:rsid w:val="00CB4C81"/>
    <w:rsid w:val="00CB4D30"/>
    <w:rsid w:val="00CB53A6"/>
    <w:rsid w:val="00CB560C"/>
    <w:rsid w:val="00CB58B3"/>
    <w:rsid w:val="00CB5BA1"/>
    <w:rsid w:val="00CB6095"/>
    <w:rsid w:val="00CB63F8"/>
    <w:rsid w:val="00CB647B"/>
    <w:rsid w:val="00CB672F"/>
    <w:rsid w:val="00CB7001"/>
    <w:rsid w:val="00CB70F9"/>
    <w:rsid w:val="00CB7744"/>
    <w:rsid w:val="00CC08FA"/>
    <w:rsid w:val="00CC0C26"/>
    <w:rsid w:val="00CC1B28"/>
    <w:rsid w:val="00CC2EF2"/>
    <w:rsid w:val="00CC30DF"/>
    <w:rsid w:val="00CC316B"/>
    <w:rsid w:val="00CC34BA"/>
    <w:rsid w:val="00CC380A"/>
    <w:rsid w:val="00CC381B"/>
    <w:rsid w:val="00CC38A8"/>
    <w:rsid w:val="00CC3B92"/>
    <w:rsid w:val="00CC3C49"/>
    <w:rsid w:val="00CC4099"/>
    <w:rsid w:val="00CC418B"/>
    <w:rsid w:val="00CC4240"/>
    <w:rsid w:val="00CC48A0"/>
    <w:rsid w:val="00CC4973"/>
    <w:rsid w:val="00CC4F7F"/>
    <w:rsid w:val="00CC4FD2"/>
    <w:rsid w:val="00CC555F"/>
    <w:rsid w:val="00CC5C8F"/>
    <w:rsid w:val="00CC5E6E"/>
    <w:rsid w:val="00CC62A6"/>
    <w:rsid w:val="00CC6963"/>
    <w:rsid w:val="00CC69BE"/>
    <w:rsid w:val="00CC7339"/>
    <w:rsid w:val="00CC78C4"/>
    <w:rsid w:val="00CC7932"/>
    <w:rsid w:val="00CC7976"/>
    <w:rsid w:val="00CD0064"/>
    <w:rsid w:val="00CD06C7"/>
    <w:rsid w:val="00CD0837"/>
    <w:rsid w:val="00CD09D2"/>
    <w:rsid w:val="00CD0C5D"/>
    <w:rsid w:val="00CD0FA7"/>
    <w:rsid w:val="00CD10ED"/>
    <w:rsid w:val="00CD1742"/>
    <w:rsid w:val="00CD176D"/>
    <w:rsid w:val="00CD1980"/>
    <w:rsid w:val="00CD20CB"/>
    <w:rsid w:val="00CD227E"/>
    <w:rsid w:val="00CD2759"/>
    <w:rsid w:val="00CD29F6"/>
    <w:rsid w:val="00CD2A5C"/>
    <w:rsid w:val="00CD2B61"/>
    <w:rsid w:val="00CD2F25"/>
    <w:rsid w:val="00CD31F6"/>
    <w:rsid w:val="00CD3658"/>
    <w:rsid w:val="00CD36F8"/>
    <w:rsid w:val="00CD3FDA"/>
    <w:rsid w:val="00CD4635"/>
    <w:rsid w:val="00CD47A9"/>
    <w:rsid w:val="00CD57B0"/>
    <w:rsid w:val="00CD58CA"/>
    <w:rsid w:val="00CD595C"/>
    <w:rsid w:val="00CD59BD"/>
    <w:rsid w:val="00CD653B"/>
    <w:rsid w:val="00CD6644"/>
    <w:rsid w:val="00CD6E7D"/>
    <w:rsid w:val="00CD7233"/>
    <w:rsid w:val="00CD784A"/>
    <w:rsid w:val="00CE0350"/>
    <w:rsid w:val="00CE03C3"/>
    <w:rsid w:val="00CE06DC"/>
    <w:rsid w:val="00CE0E4B"/>
    <w:rsid w:val="00CE0FB6"/>
    <w:rsid w:val="00CE1905"/>
    <w:rsid w:val="00CE2449"/>
    <w:rsid w:val="00CE254A"/>
    <w:rsid w:val="00CE2559"/>
    <w:rsid w:val="00CE297D"/>
    <w:rsid w:val="00CE29FA"/>
    <w:rsid w:val="00CE2E47"/>
    <w:rsid w:val="00CE3316"/>
    <w:rsid w:val="00CE34CC"/>
    <w:rsid w:val="00CE3AFF"/>
    <w:rsid w:val="00CE4BE6"/>
    <w:rsid w:val="00CE4C42"/>
    <w:rsid w:val="00CE4CC4"/>
    <w:rsid w:val="00CE548E"/>
    <w:rsid w:val="00CE5613"/>
    <w:rsid w:val="00CE585D"/>
    <w:rsid w:val="00CE5879"/>
    <w:rsid w:val="00CE5EE7"/>
    <w:rsid w:val="00CE61FC"/>
    <w:rsid w:val="00CE6888"/>
    <w:rsid w:val="00CE6AD6"/>
    <w:rsid w:val="00CE6EE0"/>
    <w:rsid w:val="00CE709E"/>
    <w:rsid w:val="00CE70AE"/>
    <w:rsid w:val="00CE7276"/>
    <w:rsid w:val="00CE79B4"/>
    <w:rsid w:val="00CE7BFF"/>
    <w:rsid w:val="00CE7CE9"/>
    <w:rsid w:val="00CE7FD3"/>
    <w:rsid w:val="00CF020E"/>
    <w:rsid w:val="00CF0A5A"/>
    <w:rsid w:val="00CF0A8C"/>
    <w:rsid w:val="00CF0CEE"/>
    <w:rsid w:val="00CF0EAD"/>
    <w:rsid w:val="00CF1733"/>
    <w:rsid w:val="00CF17D6"/>
    <w:rsid w:val="00CF2B03"/>
    <w:rsid w:val="00CF304F"/>
    <w:rsid w:val="00CF4A57"/>
    <w:rsid w:val="00CF4C2F"/>
    <w:rsid w:val="00CF50E4"/>
    <w:rsid w:val="00CF537D"/>
    <w:rsid w:val="00CF54CE"/>
    <w:rsid w:val="00CF56A5"/>
    <w:rsid w:val="00CF5B16"/>
    <w:rsid w:val="00CF5BD7"/>
    <w:rsid w:val="00CF61F5"/>
    <w:rsid w:val="00CF6584"/>
    <w:rsid w:val="00CF65CD"/>
    <w:rsid w:val="00CF6BBD"/>
    <w:rsid w:val="00CF6D49"/>
    <w:rsid w:val="00D003F4"/>
    <w:rsid w:val="00D00748"/>
    <w:rsid w:val="00D0172E"/>
    <w:rsid w:val="00D017FA"/>
    <w:rsid w:val="00D01937"/>
    <w:rsid w:val="00D02184"/>
    <w:rsid w:val="00D02610"/>
    <w:rsid w:val="00D0292D"/>
    <w:rsid w:val="00D043FB"/>
    <w:rsid w:val="00D04D90"/>
    <w:rsid w:val="00D04DC9"/>
    <w:rsid w:val="00D050DC"/>
    <w:rsid w:val="00D051ED"/>
    <w:rsid w:val="00D061BC"/>
    <w:rsid w:val="00D06563"/>
    <w:rsid w:val="00D065E5"/>
    <w:rsid w:val="00D06789"/>
    <w:rsid w:val="00D06A77"/>
    <w:rsid w:val="00D06A9D"/>
    <w:rsid w:val="00D07AB5"/>
    <w:rsid w:val="00D10907"/>
    <w:rsid w:val="00D1092F"/>
    <w:rsid w:val="00D10AE5"/>
    <w:rsid w:val="00D10F5B"/>
    <w:rsid w:val="00D11C56"/>
    <w:rsid w:val="00D11F43"/>
    <w:rsid w:val="00D12346"/>
    <w:rsid w:val="00D12676"/>
    <w:rsid w:val="00D139F7"/>
    <w:rsid w:val="00D13CA1"/>
    <w:rsid w:val="00D13D71"/>
    <w:rsid w:val="00D13F44"/>
    <w:rsid w:val="00D14B73"/>
    <w:rsid w:val="00D1561A"/>
    <w:rsid w:val="00D157B5"/>
    <w:rsid w:val="00D158B4"/>
    <w:rsid w:val="00D1628D"/>
    <w:rsid w:val="00D162D1"/>
    <w:rsid w:val="00D16E33"/>
    <w:rsid w:val="00D17A33"/>
    <w:rsid w:val="00D17A83"/>
    <w:rsid w:val="00D17AF5"/>
    <w:rsid w:val="00D20361"/>
    <w:rsid w:val="00D20465"/>
    <w:rsid w:val="00D20865"/>
    <w:rsid w:val="00D218C3"/>
    <w:rsid w:val="00D22AF1"/>
    <w:rsid w:val="00D233B0"/>
    <w:rsid w:val="00D236DD"/>
    <w:rsid w:val="00D2397B"/>
    <w:rsid w:val="00D23A7C"/>
    <w:rsid w:val="00D23CE9"/>
    <w:rsid w:val="00D23DE1"/>
    <w:rsid w:val="00D2499D"/>
    <w:rsid w:val="00D25085"/>
    <w:rsid w:val="00D25373"/>
    <w:rsid w:val="00D253C9"/>
    <w:rsid w:val="00D255E4"/>
    <w:rsid w:val="00D2570B"/>
    <w:rsid w:val="00D258EF"/>
    <w:rsid w:val="00D26B11"/>
    <w:rsid w:val="00D272C2"/>
    <w:rsid w:val="00D279F2"/>
    <w:rsid w:val="00D27C4E"/>
    <w:rsid w:val="00D27D5C"/>
    <w:rsid w:val="00D303A4"/>
    <w:rsid w:val="00D30689"/>
    <w:rsid w:val="00D30879"/>
    <w:rsid w:val="00D30ABE"/>
    <w:rsid w:val="00D30CD1"/>
    <w:rsid w:val="00D30DDE"/>
    <w:rsid w:val="00D3154E"/>
    <w:rsid w:val="00D31931"/>
    <w:rsid w:val="00D31E0E"/>
    <w:rsid w:val="00D327A8"/>
    <w:rsid w:val="00D330DD"/>
    <w:rsid w:val="00D3375F"/>
    <w:rsid w:val="00D33FC6"/>
    <w:rsid w:val="00D3471F"/>
    <w:rsid w:val="00D34FE2"/>
    <w:rsid w:val="00D35136"/>
    <w:rsid w:val="00D3546A"/>
    <w:rsid w:val="00D35A80"/>
    <w:rsid w:val="00D36025"/>
    <w:rsid w:val="00D36C70"/>
    <w:rsid w:val="00D36C7D"/>
    <w:rsid w:val="00D37007"/>
    <w:rsid w:val="00D37FF4"/>
    <w:rsid w:val="00D403DD"/>
    <w:rsid w:val="00D404F2"/>
    <w:rsid w:val="00D40721"/>
    <w:rsid w:val="00D4131D"/>
    <w:rsid w:val="00D419CE"/>
    <w:rsid w:val="00D41E15"/>
    <w:rsid w:val="00D42043"/>
    <w:rsid w:val="00D4216C"/>
    <w:rsid w:val="00D4266E"/>
    <w:rsid w:val="00D427F3"/>
    <w:rsid w:val="00D43206"/>
    <w:rsid w:val="00D43447"/>
    <w:rsid w:val="00D4404E"/>
    <w:rsid w:val="00D443A5"/>
    <w:rsid w:val="00D45201"/>
    <w:rsid w:val="00D4634C"/>
    <w:rsid w:val="00D4680F"/>
    <w:rsid w:val="00D471CB"/>
    <w:rsid w:val="00D473CE"/>
    <w:rsid w:val="00D47536"/>
    <w:rsid w:val="00D47549"/>
    <w:rsid w:val="00D47F8E"/>
    <w:rsid w:val="00D5017B"/>
    <w:rsid w:val="00D508B7"/>
    <w:rsid w:val="00D50E20"/>
    <w:rsid w:val="00D517A9"/>
    <w:rsid w:val="00D51911"/>
    <w:rsid w:val="00D5196B"/>
    <w:rsid w:val="00D5213B"/>
    <w:rsid w:val="00D52847"/>
    <w:rsid w:val="00D52D77"/>
    <w:rsid w:val="00D5325D"/>
    <w:rsid w:val="00D5341D"/>
    <w:rsid w:val="00D538BB"/>
    <w:rsid w:val="00D53A07"/>
    <w:rsid w:val="00D549C1"/>
    <w:rsid w:val="00D55298"/>
    <w:rsid w:val="00D55738"/>
    <w:rsid w:val="00D5578F"/>
    <w:rsid w:val="00D55BD8"/>
    <w:rsid w:val="00D55D75"/>
    <w:rsid w:val="00D55EEF"/>
    <w:rsid w:val="00D562B6"/>
    <w:rsid w:val="00D56560"/>
    <w:rsid w:val="00D573DD"/>
    <w:rsid w:val="00D57851"/>
    <w:rsid w:val="00D606F8"/>
    <w:rsid w:val="00D6083C"/>
    <w:rsid w:val="00D6090F"/>
    <w:rsid w:val="00D60AC9"/>
    <w:rsid w:val="00D61665"/>
    <w:rsid w:val="00D61D6A"/>
    <w:rsid w:val="00D624FC"/>
    <w:rsid w:val="00D62E53"/>
    <w:rsid w:val="00D62F41"/>
    <w:rsid w:val="00D63812"/>
    <w:rsid w:val="00D6385B"/>
    <w:rsid w:val="00D63F1E"/>
    <w:rsid w:val="00D64038"/>
    <w:rsid w:val="00D648FB"/>
    <w:rsid w:val="00D64A80"/>
    <w:rsid w:val="00D64D68"/>
    <w:rsid w:val="00D64EE2"/>
    <w:rsid w:val="00D652A7"/>
    <w:rsid w:val="00D67DFD"/>
    <w:rsid w:val="00D67F90"/>
    <w:rsid w:val="00D7014B"/>
    <w:rsid w:val="00D70419"/>
    <w:rsid w:val="00D7051B"/>
    <w:rsid w:val="00D71E33"/>
    <w:rsid w:val="00D71E63"/>
    <w:rsid w:val="00D71F42"/>
    <w:rsid w:val="00D72597"/>
    <w:rsid w:val="00D726BB"/>
    <w:rsid w:val="00D728C5"/>
    <w:rsid w:val="00D728E7"/>
    <w:rsid w:val="00D72A32"/>
    <w:rsid w:val="00D72CD5"/>
    <w:rsid w:val="00D733D6"/>
    <w:rsid w:val="00D737BD"/>
    <w:rsid w:val="00D73A80"/>
    <w:rsid w:val="00D7426A"/>
    <w:rsid w:val="00D74367"/>
    <w:rsid w:val="00D74A7B"/>
    <w:rsid w:val="00D75BC2"/>
    <w:rsid w:val="00D75C12"/>
    <w:rsid w:val="00D76613"/>
    <w:rsid w:val="00D76702"/>
    <w:rsid w:val="00D7689F"/>
    <w:rsid w:val="00D76DE7"/>
    <w:rsid w:val="00D76FDB"/>
    <w:rsid w:val="00D773F3"/>
    <w:rsid w:val="00D776A0"/>
    <w:rsid w:val="00D77840"/>
    <w:rsid w:val="00D779CC"/>
    <w:rsid w:val="00D80592"/>
    <w:rsid w:val="00D81298"/>
    <w:rsid w:val="00D816C3"/>
    <w:rsid w:val="00D81A73"/>
    <w:rsid w:val="00D81D87"/>
    <w:rsid w:val="00D81DEE"/>
    <w:rsid w:val="00D82232"/>
    <w:rsid w:val="00D8292E"/>
    <w:rsid w:val="00D849E9"/>
    <w:rsid w:val="00D8516D"/>
    <w:rsid w:val="00D85C7E"/>
    <w:rsid w:val="00D86800"/>
    <w:rsid w:val="00D86AC9"/>
    <w:rsid w:val="00D86C7B"/>
    <w:rsid w:val="00D871CD"/>
    <w:rsid w:val="00D87A18"/>
    <w:rsid w:val="00D87A4B"/>
    <w:rsid w:val="00D87E43"/>
    <w:rsid w:val="00D90205"/>
    <w:rsid w:val="00D90AD7"/>
    <w:rsid w:val="00D910F6"/>
    <w:rsid w:val="00D91130"/>
    <w:rsid w:val="00D91978"/>
    <w:rsid w:val="00D91B9F"/>
    <w:rsid w:val="00D91FB1"/>
    <w:rsid w:val="00D92711"/>
    <w:rsid w:val="00D92816"/>
    <w:rsid w:val="00D93176"/>
    <w:rsid w:val="00D939A4"/>
    <w:rsid w:val="00D94852"/>
    <w:rsid w:val="00D94DCD"/>
    <w:rsid w:val="00D94E9B"/>
    <w:rsid w:val="00D950B7"/>
    <w:rsid w:val="00D952C1"/>
    <w:rsid w:val="00D955C9"/>
    <w:rsid w:val="00D95AC4"/>
    <w:rsid w:val="00D95F53"/>
    <w:rsid w:val="00D9600F"/>
    <w:rsid w:val="00D96678"/>
    <w:rsid w:val="00D9686B"/>
    <w:rsid w:val="00D96A66"/>
    <w:rsid w:val="00D96C53"/>
    <w:rsid w:val="00D96D71"/>
    <w:rsid w:val="00D9716E"/>
    <w:rsid w:val="00D9733E"/>
    <w:rsid w:val="00D9746F"/>
    <w:rsid w:val="00D9776B"/>
    <w:rsid w:val="00D9778E"/>
    <w:rsid w:val="00D979F7"/>
    <w:rsid w:val="00DA00A5"/>
    <w:rsid w:val="00DA081C"/>
    <w:rsid w:val="00DA0927"/>
    <w:rsid w:val="00DA0BFE"/>
    <w:rsid w:val="00DA1C66"/>
    <w:rsid w:val="00DA1F92"/>
    <w:rsid w:val="00DA220C"/>
    <w:rsid w:val="00DA2C9C"/>
    <w:rsid w:val="00DA2EB3"/>
    <w:rsid w:val="00DA312E"/>
    <w:rsid w:val="00DA34AA"/>
    <w:rsid w:val="00DA361A"/>
    <w:rsid w:val="00DA3882"/>
    <w:rsid w:val="00DA3A5C"/>
    <w:rsid w:val="00DA3C34"/>
    <w:rsid w:val="00DA3D14"/>
    <w:rsid w:val="00DA3DBA"/>
    <w:rsid w:val="00DA40D4"/>
    <w:rsid w:val="00DA416F"/>
    <w:rsid w:val="00DA420A"/>
    <w:rsid w:val="00DA4278"/>
    <w:rsid w:val="00DA4634"/>
    <w:rsid w:val="00DA47A5"/>
    <w:rsid w:val="00DA5BE8"/>
    <w:rsid w:val="00DA5D36"/>
    <w:rsid w:val="00DA5FD6"/>
    <w:rsid w:val="00DA69A7"/>
    <w:rsid w:val="00DA6E14"/>
    <w:rsid w:val="00DA7823"/>
    <w:rsid w:val="00DB0238"/>
    <w:rsid w:val="00DB06B2"/>
    <w:rsid w:val="00DB1067"/>
    <w:rsid w:val="00DB1132"/>
    <w:rsid w:val="00DB19DF"/>
    <w:rsid w:val="00DB1AB0"/>
    <w:rsid w:val="00DB1F06"/>
    <w:rsid w:val="00DB25C4"/>
    <w:rsid w:val="00DB2CDC"/>
    <w:rsid w:val="00DB30B7"/>
    <w:rsid w:val="00DB3EED"/>
    <w:rsid w:val="00DB43B6"/>
    <w:rsid w:val="00DB49D2"/>
    <w:rsid w:val="00DB4B19"/>
    <w:rsid w:val="00DB4BDF"/>
    <w:rsid w:val="00DB4C0A"/>
    <w:rsid w:val="00DB517B"/>
    <w:rsid w:val="00DB582F"/>
    <w:rsid w:val="00DB5E42"/>
    <w:rsid w:val="00DB69C8"/>
    <w:rsid w:val="00DB7048"/>
    <w:rsid w:val="00DB73FA"/>
    <w:rsid w:val="00DB7880"/>
    <w:rsid w:val="00DB7A4F"/>
    <w:rsid w:val="00DB7CDB"/>
    <w:rsid w:val="00DB7F4C"/>
    <w:rsid w:val="00DC0064"/>
    <w:rsid w:val="00DC03BC"/>
    <w:rsid w:val="00DC04DA"/>
    <w:rsid w:val="00DC095F"/>
    <w:rsid w:val="00DC0C4F"/>
    <w:rsid w:val="00DC0E93"/>
    <w:rsid w:val="00DC12A1"/>
    <w:rsid w:val="00DC18C5"/>
    <w:rsid w:val="00DC1D0B"/>
    <w:rsid w:val="00DC2305"/>
    <w:rsid w:val="00DC2CB5"/>
    <w:rsid w:val="00DC377B"/>
    <w:rsid w:val="00DC450B"/>
    <w:rsid w:val="00DC56D0"/>
    <w:rsid w:val="00DC5D30"/>
    <w:rsid w:val="00DC6719"/>
    <w:rsid w:val="00DC7022"/>
    <w:rsid w:val="00DC71DB"/>
    <w:rsid w:val="00DC72FC"/>
    <w:rsid w:val="00DD024E"/>
    <w:rsid w:val="00DD09D1"/>
    <w:rsid w:val="00DD0DD7"/>
    <w:rsid w:val="00DD120A"/>
    <w:rsid w:val="00DD1D12"/>
    <w:rsid w:val="00DD203F"/>
    <w:rsid w:val="00DD205C"/>
    <w:rsid w:val="00DD2947"/>
    <w:rsid w:val="00DD2CF8"/>
    <w:rsid w:val="00DD399F"/>
    <w:rsid w:val="00DD3AA6"/>
    <w:rsid w:val="00DD3DEA"/>
    <w:rsid w:val="00DD44A7"/>
    <w:rsid w:val="00DD45A4"/>
    <w:rsid w:val="00DD4659"/>
    <w:rsid w:val="00DD494C"/>
    <w:rsid w:val="00DD4B5B"/>
    <w:rsid w:val="00DD4B8E"/>
    <w:rsid w:val="00DD4EDC"/>
    <w:rsid w:val="00DD52A1"/>
    <w:rsid w:val="00DD538C"/>
    <w:rsid w:val="00DD6621"/>
    <w:rsid w:val="00DD6C52"/>
    <w:rsid w:val="00DD6D86"/>
    <w:rsid w:val="00DD6E08"/>
    <w:rsid w:val="00DD721F"/>
    <w:rsid w:val="00DD726B"/>
    <w:rsid w:val="00DD7474"/>
    <w:rsid w:val="00DD766E"/>
    <w:rsid w:val="00DD81CE"/>
    <w:rsid w:val="00DE05A5"/>
    <w:rsid w:val="00DE0989"/>
    <w:rsid w:val="00DE0A77"/>
    <w:rsid w:val="00DE12D6"/>
    <w:rsid w:val="00DE16D3"/>
    <w:rsid w:val="00DE2339"/>
    <w:rsid w:val="00DE2415"/>
    <w:rsid w:val="00DE2623"/>
    <w:rsid w:val="00DE2627"/>
    <w:rsid w:val="00DE2791"/>
    <w:rsid w:val="00DE2B55"/>
    <w:rsid w:val="00DE3078"/>
    <w:rsid w:val="00DE38D8"/>
    <w:rsid w:val="00DE4288"/>
    <w:rsid w:val="00DE42D1"/>
    <w:rsid w:val="00DE4804"/>
    <w:rsid w:val="00DE4996"/>
    <w:rsid w:val="00DE4A48"/>
    <w:rsid w:val="00DE4E98"/>
    <w:rsid w:val="00DE4FDA"/>
    <w:rsid w:val="00DE5649"/>
    <w:rsid w:val="00DE584A"/>
    <w:rsid w:val="00DE64B1"/>
    <w:rsid w:val="00DE6537"/>
    <w:rsid w:val="00DE6AFF"/>
    <w:rsid w:val="00DE7799"/>
    <w:rsid w:val="00DE7CCC"/>
    <w:rsid w:val="00DE7EB5"/>
    <w:rsid w:val="00DE7F74"/>
    <w:rsid w:val="00DF0721"/>
    <w:rsid w:val="00DF0A2E"/>
    <w:rsid w:val="00DF0CDB"/>
    <w:rsid w:val="00DF1306"/>
    <w:rsid w:val="00DF1B8F"/>
    <w:rsid w:val="00DF1C35"/>
    <w:rsid w:val="00DF1D87"/>
    <w:rsid w:val="00DF2464"/>
    <w:rsid w:val="00DF24BC"/>
    <w:rsid w:val="00DF25D7"/>
    <w:rsid w:val="00DF2E2F"/>
    <w:rsid w:val="00DF31A6"/>
    <w:rsid w:val="00DF3791"/>
    <w:rsid w:val="00DF3D94"/>
    <w:rsid w:val="00DF4173"/>
    <w:rsid w:val="00DF43B2"/>
    <w:rsid w:val="00DF4403"/>
    <w:rsid w:val="00DF4672"/>
    <w:rsid w:val="00DF4A45"/>
    <w:rsid w:val="00DF4F8B"/>
    <w:rsid w:val="00DF50AE"/>
    <w:rsid w:val="00DF51BC"/>
    <w:rsid w:val="00DF5399"/>
    <w:rsid w:val="00DF55C4"/>
    <w:rsid w:val="00DF5C77"/>
    <w:rsid w:val="00DF6508"/>
    <w:rsid w:val="00DF6B19"/>
    <w:rsid w:val="00DF6F2F"/>
    <w:rsid w:val="00DF70AB"/>
    <w:rsid w:val="00DF71C3"/>
    <w:rsid w:val="00DF732C"/>
    <w:rsid w:val="00DF7334"/>
    <w:rsid w:val="00DF7DB1"/>
    <w:rsid w:val="00E00547"/>
    <w:rsid w:val="00E00711"/>
    <w:rsid w:val="00E00F08"/>
    <w:rsid w:val="00E00F92"/>
    <w:rsid w:val="00E018B9"/>
    <w:rsid w:val="00E01A16"/>
    <w:rsid w:val="00E01ABD"/>
    <w:rsid w:val="00E01C1E"/>
    <w:rsid w:val="00E034BC"/>
    <w:rsid w:val="00E038C0"/>
    <w:rsid w:val="00E03FB7"/>
    <w:rsid w:val="00E040B2"/>
    <w:rsid w:val="00E040CF"/>
    <w:rsid w:val="00E0513B"/>
    <w:rsid w:val="00E051D6"/>
    <w:rsid w:val="00E05408"/>
    <w:rsid w:val="00E05F33"/>
    <w:rsid w:val="00E065A9"/>
    <w:rsid w:val="00E067ED"/>
    <w:rsid w:val="00E06E59"/>
    <w:rsid w:val="00E0708F"/>
    <w:rsid w:val="00E0760A"/>
    <w:rsid w:val="00E076EC"/>
    <w:rsid w:val="00E0799B"/>
    <w:rsid w:val="00E07C12"/>
    <w:rsid w:val="00E07E4C"/>
    <w:rsid w:val="00E07EDB"/>
    <w:rsid w:val="00E10344"/>
    <w:rsid w:val="00E10454"/>
    <w:rsid w:val="00E10BFB"/>
    <w:rsid w:val="00E10C7A"/>
    <w:rsid w:val="00E10E85"/>
    <w:rsid w:val="00E1116A"/>
    <w:rsid w:val="00E11251"/>
    <w:rsid w:val="00E11ECB"/>
    <w:rsid w:val="00E11EF6"/>
    <w:rsid w:val="00E12171"/>
    <w:rsid w:val="00E1224C"/>
    <w:rsid w:val="00E127F2"/>
    <w:rsid w:val="00E128F9"/>
    <w:rsid w:val="00E13021"/>
    <w:rsid w:val="00E1316E"/>
    <w:rsid w:val="00E132B5"/>
    <w:rsid w:val="00E133EC"/>
    <w:rsid w:val="00E13BD6"/>
    <w:rsid w:val="00E140E9"/>
    <w:rsid w:val="00E14420"/>
    <w:rsid w:val="00E14D24"/>
    <w:rsid w:val="00E151F2"/>
    <w:rsid w:val="00E153DC"/>
    <w:rsid w:val="00E15D80"/>
    <w:rsid w:val="00E15DD0"/>
    <w:rsid w:val="00E15FFB"/>
    <w:rsid w:val="00E16547"/>
    <w:rsid w:val="00E166A6"/>
    <w:rsid w:val="00E16F6F"/>
    <w:rsid w:val="00E17543"/>
    <w:rsid w:val="00E17917"/>
    <w:rsid w:val="00E17AF6"/>
    <w:rsid w:val="00E17FE8"/>
    <w:rsid w:val="00E20BA1"/>
    <w:rsid w:val="00E20BB6"/>
    <w:rsid w:val="00E20CDF"/>
    <w:rsid w:val="00E212AC"/>
    <w:rsid w:val="00E21591"/>
    <w:rsid w:val="00E21819"/>
    <w:rsid w:val="00E2196B"/>
    <w:rsid w:val="00E219A9"/>
    <w:rsid w:val="00E21ACA"/>
    <w:rsid w:val="00E21B1D"/>
    <w:rsid w:val="00E21BFA"/>
    <w:rsid w:val="00E21EC4"/>
    <w:rsid w:val="00E2240F"/>
    <w:rsid w:val="00E22783"/>
    <w:rsid w:val="00E22A85"/>
    <w:rsid w:val="00E22C2D"/>
    <w:rsid w:val="00E231E4"/>
    <w:rsid w:val="00E232AF"/>
    <w:rsid w:val="00E2373A"/>
    <w:rsid w:val="00E23C9E"/>
    <w:rsid w:val="00E23F63"/>
    <w:rsid w:val="00E2445F"/>
    <w:rsid w:val="00E24826"/>
    <w:rsid w:val="00E2503E"/>
    <w:rsid w:val="00E25ED9"/>
    <w:rsid w:val="00E26427"/>
    <w:rsid w:val="00E2696B"/>
    <w:rsid w:val="00E2697A"/>
    <w:rsid w:val="00E26B4F"/>
    <w:rsid w:val="00E26BFA"/>
    <w:rsid w:val="00E26FF7"/>
    <w:rsid w:val="00E27837"/>
    <w:rsid w:val="00E3000C"/>
    <w:rsid w:val="00E30654"/>
    <w:rsid w:val="00E309C3"/>
    <w:rsid w:val="00E30AE9"/>
    <w:rsid w:val="00E30CD7"/>
    <w:rsid w:val="00E310A5"/>
    <w:rsid w:val="00E31B06"/>
    <w:rsid w:val="00E31F84"/>
    <w:rsid w:val="00E31FB9"/>
    <w:rsid w:val="00E3241D"/>
    <w:rsid w:val="00E3261E"/>
    <w:rsid w:val="00E327DF"/>
    <w:rsid w:val="00E32C6D"/>
    <w:rsid w:val="00E3308D"/>
    <w:rsid w:val="00E3314B"/>
    <w:rsid w:val="00E33C52"/>
    <w:rsid w:val="00E33CA3"/>
    <w:rsid w:val="00E33E1E"/>
    <w:rsid w:val="00E33EB6"/>
    <w:rsid w:val="00E33EEA"/>
    <w:rsid w:val="00E34077"/>
    <w:rsid w:val="00E3416B"/>
    <w:rsid w:val="00E34276"/>
    <w:rsid w:val="00E34429"/>
    <w:rsid w:val="00E34803"/>
    <w:rsid w:val="00E348A3"/>
    <w:rsid w:val="00E34C16"/>
    <w:rsid w:val="00E34E72"/>
    <w:rsid w:val="00E34FC9"/>
    <w:rsid w:val="00E352A8"/>
    <w:rsid w:val="00E35813"/>
    <w:rsid w:val="00E3631D"/>
    <w:rsid w:val="00E3692B"/>
    <w:rsid w:val="00E36C6E"/>
    <w:rsid w:val="00E37100"/>
    <w:rsid w:val="00E378A3"/>
    <w:rsid w:val="00E37CC1"/>
    <w:rsid w:val="00E37E96"/>
    <w:rsid w:val="00E37FA0"/>
    <w:rsid w:val="00E37FCC"/>
    <w:rsid w:val="00E40144"/>
    <w:rsid w:val="00E40989"/>
    <w:rsid w:val="00E40C42"/>
    <w:rsid w:val="00E40E45"/>
    <w:rsid w:val="00E40EF7"/>
    <w:rsid w:val="00E40F4E"/>
    <w:rsid w:val="00E41634"/>
    <w:rsid w:val="00E41D81"/>
    <w:rsid w:val="00E42116"/>
    <w:rsid w:val="00E42253"/>
    <w:rsid w:val="00E42AD4"/>
    <w:rsid w:val="00E42D63"/>
    <w:rsid w:val="00E42D9D"/>
    <w:rsid w:val="00E42ED0"/>
    <w:rsid w:val="00E43DBA"/>
    <w:rsid w:val="00E44E55"/>
    <w:rsid w:val="00E45010"/>
    <w:rsid w:val="00E45A6A"/>
    <w:rsid w:val="00E45C3C"/>
    <w:rsid w:val="00E45CEB"/>
    <w:rsid w:val="00E46102"/>
    <w:rsid w:val="00E462C7"/>
    <w:rsid w:val="00E463AD"/>
    <w:rsid w:val="00E4684D"/>
    <w:rsid w:val="00E468CD"/>
    <w:rsid w:val="00E4697C"/>
    <w:rsid w:val="00E47922"/>
    <w:rsid w:val="00E47C93"/>
    <w:rsid w:val="00E47E5E"/>
    <w:rsid w:val="00E49DA3"/>
    <w:rsid w:val="00E50139"/>
    <w:rsid w:val="00E50257"/>
    <w:rsid w:val="00E50A5C"/>
    <w:rsid w:val="00E50AFD"/>
    <w:rsid w:val="00E50B5B"/>
    <w:rsid w:val="00E50BBD"/>
    <w:rsid w:val="00E50D57"/>
    <w:rsid w:val="00E50F9A"/>
    <w:rsid w:val="00E51097"/>
    <w:rsid w:val="00E5120C"/>
    <w:rsid w:val="00E513BA"/>
    <w:rsid w:val="00E516A3"/>
    <w:rsid w:val="00E51830"/>
    <w:rsid w:val="00E518F1"/>
    <w:rsid w:val="00E52962"/>
    <w:rsid w:val="00E52ABF"/>
    <w:rsid w:val="00E52F02"/>
    <w:rsid w:val="00E52F17"/>
    <w:rsid w:val="00E53562"/>
    <w:rsid w:val="00E536AB"/>
    <w:rsid w:val="00E53E75"/>
    <w:rsid w:val="00E54B1E"/>
    <w:rsid w:val="00E54C7E"/>
    <w:rsid w:val="00E556C2"/>
    <w:rsid w:val="00E55792"/>
    <w:rsid w:val="00E55CB6"/>
    <w:rsid w:val="00E56A44"/>
    <w:rsid w:val="00E56F52"/>
    <w:rsid w:val="00E5701B"/>
    <w:rsid w:val="00E577D3"/>
    <w:rsid w:val="00E579E3"/>
    <w:rsid w:val="00E57BF3"/>
    <w:rsid w:val="00E60B66"/>
    <w:rsid w:val="00E6140E"/>
    <w:rsid w:val="00E617C9"/>
    <w:rsid w:val="00E61844"/>
    <w:rsid w:val="00E6256D"/>
    <w:rsid w:val="00E62BED"/>
    <w:rsid w:val="00E62C47"/>
    <w:rsid w:val="00E62F7D"/>
    <w:rsid w:val="00E63173"/>
    <w:rsid w:val="00E63330"/>
    <w:rsid w:val="00E6347E"/>
    <w:rsid w:val="00E63A54"/>
    <w:rsid w:val="00E63AB0"/>
    <w:rsid w:val="00E63FA9"/>
    <w:rsid w:val="00E63FE8"/>
    <w:rsid w:val="00E640D8"/>
    <w:rsid w:val="00E64408"/>
    <w:rsid w:val="00E64ABB"/>
    <w:rsid w:val="00E6501D"/>
    <w:rsid w:val="00E65729"/>
    <w:rsid w:val="00E65778"/>
    <w:rsid w:val="00E65939"/>
    <w:rsid w:val="00E6626C"/>
    <w:rsid w:val="00E668CF"/>
    <w:rsid w:val="00E66B4C"/>
    <w:rsid w:val="00E66C7C"/>
    <w:rsid w:val="00E6733D"/>
    <w:rsid w:val="00E67493"/>
    <w:rsid w:val="00E67529"/>
    <w:rsid w:val="00E67843"/>
    <w:rsid w:val="00E700F1"/>
    <w:rsid w:val="00E701F9"/>
    <w:rsid w:val="00E70BF8"/>
    <w:rsid w:val="00E71544"/>
    <w:rsid w:val="00E715A2"/>
    <w:rsid w:val="00E717C2"/>
    <w:rsid w:val="00E71A3E"/>
    <w:rsid w:val="00E71BEF"/>
    <w:rsid w:val="00E72380"/>
    <w:rsid w:val="00E72607"/>
    <w:rsid w:val="00E7263C"/>
    <w:rsid w:val="00E7299E"/>
    <w:rsid w:val="00E7326B"/>
    <w:rsid w:val="00E734B1"/>
    <w:rsid w:val="00E7360F"/>
    <w:rsid w:val="00E736F1"/>
    <w:rsid w:val="00E738D3"/>
    <w:rsid w:val="00E73FE4"/>
    <w:rsid w:val="00E74551"/>
    <w:rsid w:val="00E745A2"/>
    <w:rsid w:val="00E749ED"/>
    <w:rsid w:val="00E74BAB"/>
    <w:rsid w:val="00E74FCB"/>
    <w:rsid w:val="00E7505B"/>
    <w:rsid w:val="00E75371"/>
    <w:rsid w:val="00E7572E"/>
    <w:rsid w:val="00E75BAD"/>
    <w:rsid w:val="00E7651F"/>
    <w:rsid w:val="00E76691"/>
    <w:rsid w:val="00E76A79"/>
    <w:rsid w:val="00E76D77"/>
    <w:rsid w:val="00E77253"/>
    <w:rsid w:val="00E7728C"/>
    <w:rsid w:val="00E77433"/>
    <w:rsid w:val="00E77A56"/>
    <w:rsid w:val="00E80A26"/>
    <w:rsid w:val="00E80BDD"/>
    <w:rsid w:val="00E80CF1"/>
    <w:rsid w:val="00E8131A"/>
    <w:rsid w:val="00E814F4"/>
    <w:rsid w:val="00E81ED1"/>
    <w:rsid w:val="00E822B6"/>
    <w:rsid w:val="00E82D8A"/>
    <w:rsid w:val="00E82DD0"/>
    <w:rsid w:val="00E830A1"/>
    <w:rsid w:val="00E83955"/>
    <w:rsid w:val="00E83AEB"/>
    <w:rsid w:val="00E83E8A"/>
    <w:rsid w:val="00E8402D"/>
    <w:rsid w:val="00E8459C"/>
    <w:rsid w:val="00E8471D"/>
    <w:rsid w:val="00E84CE6"/>
    <w:rsid w:val="00E850C2"/>
    <w:rsid w:val="00E85112"/>
    <w:rsid w:val="00E85364"/>
    <w:rsid w:val="00E85A3A"/>
    <w:rsid w:val="00E85ADC"/>
    <w:rsid w:val="00E85CC7"/>
    <w:rsid w:val="00E86528"/>
    <w:rsid w:val="00E866D6"/>
    <w:rsid w:val="00E875A1"/>
    <w:rsid w:val="00E8789F"/>
    <w:rsid w:val="00E87E23"/>
    <w:rsid w:val="00E902F2"/>
    <w:rsid w:val="00E90302"/>
    <w:rsid w:val="00E903F0"/>
    <w:rsid w:val="00E904D0"/>
    <w:rsid w:val="00E90A3A"/>
    <w:rsid w:val="00E90D54"/>
    <w:rsid w:val="00E910B8"/>
    <w:rsid w:val="00E91520"/>
    <w:rsid w:val="00E919F7"/>
    <w:rsid w:val="00E92765"/>
    <w:rsid w:val="00E92DF5"/>
    <w:rsid w:val="00E934B1"/>
    <w:rsid w:val="00E9374B"/>
    <w:rsid w:val="00E93AEB"/>
    <w:rsid w:val="00E93C8D"/>
    <w:rsid w:val="00E93DEA"/>
    <w:rsid w:val="00E9413B"/>
    <w:rsid w:val="00E9418E"/>
    <w:rsid w:val="00E9453C"/>
    <w:rsid w:val="00E957A5"/>
    <w:rsid w:val="00E96279"/>
    <w:rsid w:val="00E96558"/>
    <w:rsid w:val="00E96591"/>
    <w:rsid w:val="00E96961"/>
    <w:rsid w:val="00E96FE0"/>
    <w:rsid w:val="00E970D4"/>
    <w:rsid w:val="00E971FB"/>
    <w:rsid w:val="00E97319"/>
    <w:rsid w:val="00E9781A"/>
    <w:rsid w:val="00E978D6"/>
    <w:rsid w:val="00EA0BAC"/>
    <w:rsid w:val="00EA1131"/>
    <w:rsid w:val="00EA1213"/>
    <w:rsid w:val="00EA12EB"/>
    <w:rsid w:val="00EA2A3E"/>
    <w:rsid w:val="00EA2DBD"/>
    <w:rsid w:val="00EA33F2"/>
    <w:rsid w:val="00EA4B5A"/>
    <w:rsid w:val="00EA526D"/>
    <w:rsid w:val="00EA535C"/>
    <w:rsid w:val="00EA5592"/>
    <w:rsid w:val="00EA5A83"/>
    <w:rsid w:val="00EA5D6A"/>
    <w:rsid w:val="00EA5DD5"/>
    <w:rsid w:val="00EA6897"/>
    <w:rsid w:val="00EA6F55"/>
    <w:rsid w:val="00EA6FFC"/>
    <w:rsid w:val="00EA7307"/>
    <w:rsid w:val="00EA7480"/>
    <w:rsid w:val="00EA79EB"/>
    <w:rsid w:val="00EB00A8"/>
    <w:rsid w:val="00EB03F8"/>
    <w:rsid w:val="00EB06B6"/>
    <w:rsid w:val="00EB10B1"/>
    <w:rsid w:val="00EB1980"/>
    <w:rsid w:val="00EB2230"/>
    <w:rsid w:val="00EB236A"/>
    <w:rsid w:val="00EB2388"/>
    <w:rsid w:val="00EB2472"/>
    <w:rsid w:val="00EB258E"/>
    <w:rsid w:val="00EB289D"/>
    <w:rsid w:val="00EB2BFE"/>
    <w:rsid w:val="00EB2EC5"/>
    <w:rsid w:val="00EB32EA"/>
    <w:rsid w:val="00EB3B2C"/>
    <w:rsid w:val="00EB3F58"/>
    <w:rsid w:val="00EB3FF9"/>
    <w:rsid w:val="00EB409B"/>
    <w:rsid w:val="00EB4185"/>
    <w:rsid w:val="00EB429D"/>
    <w:rsid w:val="00EB4824"/>
    <w:rsid w:val="00EB5542"/>
    <w:rsid w:val="00EB55E7"/>
    <w:rsid w:val="00EB5634"/>
    <w:rsid w:val="00EB56BD"/>
    <w:rsid w:val="00EB5A8C"/>
    <w:rsid w:val="00EB5BCE"/>
    <w:rsid w:val="00EB6413"/>
    <w:rsid w:val="00EB66C3"/>
    <w:rsid w:val="00EB685A"/>
    <w:rsid w:val="00EB697A"/>
    <w:rsid w:val="00EB69FE"/>
    <w:rsid w:val="00EB72FF"/>
    <w:rsid w:val="00EB741D"/>
    <w:rsid w:val="00EB745D"/>
    <w:rsid w:val="00EB7DD4"/>
    <w:rsid w:val="00EC02D6"/>
    <w:rsid w:val="00EC045D"/>
    <w:rsid w:val="00EC06B7"/>
    <w:rsid w:val="00EC097F"/>
    <w:rsid w:val="00EC0C2E"/>
    <w:rsid w:val="00EC1147"/>
    <w:rsid w:val="00EC115D"/>
    <w:rsid w:val="00EC12F9"/>
    <w:rsid w:val="00EC2156"/>
    <w:rsid w:val="00EC21BF"/>
    <w:rsid w:val="00EC2446"/>
    <w:rsid w:val="00EC28A7"/>
    <w:rsid w:val="00EC2F1F"/>
    <w:rsid w:val="00EC30A8"/>
    <w:rsid w:val="00EC3406"/>
    <w:rsid w:val="00EC3FD1"/>
    <w:rsid w:val="00EC41DA"/>
    <w:rsid w:val="00EC4B82"/>
    <w:rsid w:val="00EC4DE3"/>
    <w:rsid w:val="00EC4E43"/>
    <w:rsid w:val="00EC5911"/>
    <w:rsid w:val="00EC59F3"/>
    <w:rsid w:val="00EC5E03"/>
    <w:rsid w:val="00EC5E1F"/>
    <w:rsid w:val="00EC5EC0"/>
    <w:rsid w:val="00EC76DC"/>
    <w:rsid w:val="00EC7937"/>
    <w:rsid w:val="00EC7B17"/>
    <w:rsid w:val="00EC7E3B"/>
    <w:rsid w:val="00EC7F36"/>
    <w:rsid w:val="00ECAAB5"/>
    <w:rsid w:val="00ED03C0"/>
    <w:rsid w:val="00ED0643"/>
    <w:rsid w:val="00ED0727"/>
    <w:rsid w:val="00ED09D7"/>
    <w:rsid w:val="00ED11D9"/>
    <w:rsid w:val="00ED19AC"/>
    <w:rsid w:val="00ED2BB7"/>
    <w:rsid w:val="00ED2D50"/>
    <w:rsid w:val="00ED3433"/>
    <w:rsid w:val="00ED3B05"/>
    <w:rsid w:val="00ED40DA"/>
    <w:rsid w:val="00ED48CA"/>
    <w:rsid w:val="00ED5365"/>
    <w:rsid w:val="00ED587A"/>
    <w:rsid w:val="00ED6216"/>
    <w:rsid w:val="00ED6B1C"/>
    <w:rsid w:val="00ED6DB6"/>
    <w:rsid w:val="00ED700D"/>
    <w:rsid w:val="00ED703F"/>
    <w:rsid w:val="00ED720B"/>
    <w:rsid w:val="00ED7E2D"/>
    <w:rsid w:val="00EE0262"/>
    <w:rsid w:val="00EE0341"/>
    <w:rsid w:val="00EE0C0F"/>
    <w:rsid w:val="00EE113B"/>
    <w:rsid w:val="00EE16B9"/>
    <w:rsid w:val="00EE1DB6"/>
    <w:rsid w:val="00EE2243"/>
    <w:rsid w:val="00EE225F"/>
    <w:rsid w:val="00EE28BE"/>
    <w:rsid w:val="00EE2D03"/>
    <w:rsid w:val="00EE3112"/>
    <w:rsid w:val="00EE3256"/>
    <w:rsid w:val="00EE38F1"/>
    <w:rsid w:val="00EE3FF8"/>
    <w:rsid w:val="00EE4D5D"/>
    <w:rsid w:val="00EE4D61"/>
    <w:rsid w:val="00EE539D"/>
    <w:rsid w:val="00EE5996"/>
    <w:rsid w:val="00EE5F72"/>
    <w:rsid w:val="00EE5F91"/>
    <w:rsid w:val="00EE6DBA"/>
    <w:rsid w:val="00EE7082"/>
    <w:rsid w:val="00EE71F2"/>
    <w:rsid w:val="00EE7EFA"/>
    <w:rsid w:val="00EF0498"/>
    <w:rsid w:val="00EF059D"/>
    <w:rsid w:val="00EF0A48"/>
    <w:rsid w:val="00EF2321"/>
    <w:rsid w:val="00EF2345"/>
    <w:rsid w:val="00EF26D7"/>
    <w:rsid w:val="00EF27ED"/>
    <w:rsid w:val="00EF27FC"/>
    <w:rsid w:val="00EF28A6"/>
    <w:rsid w:val="00EF28E4"/>
    <w:rsid w:val="00EF2970"/>
    <w:rsid w:val="00EF2F72"/>
    <w:rsid w:val="00EF3479"/>
    <w:rsid w:val="00EF3B5E"/>
    <w:rsid w:val="00EF463C"/>
    <w:rsid w:val="00EF4822"/>
    <w:rsid w:val="00EF49D1"/>
    <w:rsid w:val="00EF4CFE"/>
    <w:rsid w:val="00EF4EB1"/>
    <w:rsid w:val="00EF53DF"/>
    <w:rsid w:val="00EF59B9"/>
    <w:rsid w:val="00EF5B53"/>
    <w:rsid w:val="00EF5DDB"/>
    <w:rsid w:val="00EF627C"/>
    <w:rsid w:val="00EF6318"/>
    <w:rsid w:val="00EF662E"/>
    <w:rsid w:val="00EF77D1"/>
    <w:rsid w:val="00EF7A8B"/>
    <w:rsid w:val="00EF7E17"/>
    <w:rsid w:val="00EF7FFB"/>
    <w:rsid w:val="00F0004F"/>
    <w:rsid w:val="00F0049D"/>
    <w:rsid w:val="00F004D1"/>
    <w:rsid w:val="00F00FF9"/>
    <w:rsid w:val="00F010CA"/>
    <w:rsid w:val="00F019CF"/>
    <w:rsid w:val="00F01B4D"/>
    <w:rsid w:val="00F02131"/>
    <w:rsid w:val="00F024F2"/>
    <w:rsid w:val="00F0261E"/>
    <w:rsid w:val="00F02ECC"/>
    <w:rsid w:val="00F03905"/>
    <w:rsid w:val="00F03B99"/>
    <w:rsid w:val="00F03E10"/>
    <w:rsid w:val="00F03FAD"/>
    <w:rsid w:val="00F0412C"/>
    <w:rsid w:val="00F04587"/>
    <w:rsid w:val="00F04B62"/>
    <w:rsid w:val="00F052CA"/>
    <w:rsid w:val="00F057DA"/>
    <w:rsid w:val="00F05A6A"/>
    <w:rsid w:val="00F05E1D"/>
    <w:rsid w:val="00F05E78"/>
    <w:rsid w:val="00F061C3"/>
    <w:rsid w:val="00F062FB"/>
    <w:rsid w:val="00F066B4"/>
    <w:rsid w:val="00F06987"/>
    <w:rsid w:val="00F06EA8"/>
    <w:rsid w:val="00F07395"/>
    <w:rsid w:val="00F07F53"/>
    <w:rsid w:val="00F10047"/>
    <w:rsid w:val="00F1032D"/>
    <w:rsid w:val="00F1042A"/>
    <w:rsid w:val="00F1057D"/>
    <w:rsid w:val="00F10C31"/>
    <w:rsid w:val="00F10C88"/>
    <w:rsid w:val="00F10EF9"/>
    <w:rsid w:val="00F11299"/>
    <w:rsid w:val="00F11A08"/>
    <w:rsid w:val="00F11B17"/>
    <w:rsid w:val="00F11BDB"/>
    <w:rsid w:val="00F11C26"/>
    <w:rsid w:val="00F11D97"/>
    <w:rsid w:val="00F1210D"/>
    <w:rsid w:val="00F124FE"/>
    <w:rsid w:val="00F1268D"/>
    <w:rsid w:val="00F1301F"/>
    <w:rsid w:val="00F131F8"/>
    <w:rsid w:val="00F13955"/>
    <w:rsid w:val="00F139A2"/>
    <w:rsid w:val="00F13B25"/>
    <w:rsid w:val="00F13D83"/>
    <w:rsid w:val="00F13E9D"/>
    <w:rsid w:val="00F14D94"/>
    <w:rsid w:val="00F15111"/>
    <w:rsid w:val="00F1690C"/>
    <w:rsid w:val="00F16C01"/>
    <w:rsid w:val="00F16DCB"/>
    <w:rsid w:val="00F172A7"/>
    <w:rsid w:val="00F17424"/>
    <w:rsid w:val="00F203B4"/>
    <w:rsid w:val="00F20823"/>
    <w:rsid w:val="00F20CD6"/>
    <w:rsid w:val="00F21A95"/>
    <w:rsid w:val="00F21C07"/>
    <w:rsid w:val="00F21F6D"/>
    <w:rsid w:val="00F21F94"/>
    <w:rsid w:val="00F220AD"/>
    <w:rsid w:val="00F222B1"/>
    <w:rsid w:val="00F2264C"/>
    <w:rsid w:val="00F2268F"/>
    <w:rsid w:val="00F22922"/>
    <w:rsid w:val="00F22951"/>
    <w:rsid w:val="00F22B35"/>
    <w:rsid w:val="00F22C2E"/>
    <w:rsid w:val="00F23335"/>
    <w:rsid w:val="00F233B1"/>
    <w:rsid w:val="00F238DD"/>
    <w:rsid w:val="00F243DC"/>
    <w:rsid w:val="00F24420"/>
    <w:rsid w:val="00F2486E"/>
    <w:rsid w:val="00F25025"/>
    <w:rsid w:val="00F253D1"/>
    <w:rsid w:val="00F2541A"/>
    <w:rsid w:val="00F25776"/>
    <w:rsid w:val="00F25FF1"/>
    <w:rsid w:val="00F26007"/>
    <w:rsid w:val="00F265FB"/>
    <w:rsid w:val="00F26F7B"/>
    <w:rsid w:val="00F270C0"/>
    <w:rsid w:val="00F2712F"/>
    <w:rsid w:val="00F271CF"/>
    <w:rsid w:val="00F27795"/>
    <w:rsid w:val="00F30FD7"/>
    <w:rsid w:val="00F31360"/>
    <w:rsid w:val="00F31FEE"/>
    <w:rsid w:val="00F3209D"/>
    <w:rsid w:val="00F32373"/>
    <w:rsid w:val="00F32545"/>
    <w:rsid w:val="00F329B6"/>
    <w:rsid w:val="00F33061"/>
    <w:rsid w:val="00F3324E"/>
    <w:rsid w:val="00F3327A"/>
    <w:rsid w:val="00F3328D"/>
    <w:rsid w:val="00F33A7A"/>
    <w:rsid w:val="00F33D33"/>
    <w:rsid w:val="00F343B4"/>
    <w:rsid w:val="00F3467D"/>
    <w:rsid w:val="00F34A10"/>
    <w:rsid w:val="00F35964"/>
    <w:rsid w:val="00F35FA7"/>
    <w:rsid w:val="00F362F2"/>
    <w:rsid w:val="00F3656A"/>
    <w:rsid w:val="00F36CA7"/>
    <w:rsid w:val="00F371F2"/>
    <w:rsid w:val="00F37528"/>
    <w:rsid w:val="00F376DB"/>
    <w:rsid w:val="00F379BB"/>
    <w:rsid w:val="00F37BE4"/>
    <w:rsid w:val="00F37C7C"/>
    <w:rsid w:val="00F37F18"/>
    <w:rsid w:val="00F4038F"/>
    <w:rsid w:val="00F40A8B"/>
    <w:rsid w:val="00F40DB6"/>
    <w:rsid w:val="00F40F78"/>
    <w:rsid w:val="00F415F1"/>
    <w:rsid w:val="00F417FE"/>
    <w:rsid w:val="00F41D8A"/>
    <w:rsid w:val="00F4260A"/>
    <w:rsid w:val="00F4261C"/>
    <w:rsid w:val="00F4274B"/>
    <w:rsid w:val="00F42877"/>
    <w:rsid w:val="00F42B7E"/>
    <w:rsid w:val="00F42EA4"/>
    <w:rsid w:val="00F430D6"/>
    <w:rsid w:val="00F43414"/>
    <w:rsid w:val="00F435CC"/>
    <w:rsid w:val="00F44F42"/>
    <w:rsid w:val="00F45441"/>
    <w:rsid w:val="00F45522"/>
    <w:rsid w:val="00F45A64"/>
    <w:rsid w:val="00F45DFE"/>
    <w:rsid w:val="00F464D5"/>
    <w:rsid w:val="00F46A56"/>
    <w:rsid w:val="00F4792A"/>
    <w:rsid w:val="00F47F7E"/>
    <w:rsid w:val="00F50545"/>
    <w:rsid w:val="00F5182A"/>
    <w:rsid w:val="00F51D34"/>
    <w:rsid w:val="00F51FC3"/>
    <w:rsid w:val="00F52A57"/>
    <w:rsid w:val="00F52A5C"/>
    <w:rsid w:val="00F52FB8"/>
    <w:rsid w:val="00F531FF"/>
    <w:rsid w:val="00F54773"/>
    <w:rsid w:val="00F556EB"/>
    <w:rsid w:val="00F55779"/>
    <w:rsid w:val="00F5595D"/>
    <w:rsid w:val="00F55D08"/>
    <w:rsid w:val="00F562B9"/>
    <w:rsid w:val="00F563A7"/>
    <w:rsid w:val="00F564A0"/>
    <w:rsid w:val="00F564A1"/>
    <w:rsid w:val="00F56885"/>
    <w:rsid w:val="00F570AE"/>
    <w:rsid w:val="00F57C1E"/>
    <w:rsid w:val="00F60C50"/>
    <w:rsid w:val="00F60D88"/>
    <w:rsid w:val="00F61084"/>
    <w:rsid w:val="00F6132D"/>
    <w:rsid w:val="00F613B3"/>
    <w:rsid w:val="00F61827"/>
    <w:rsid w:val="00F61B26"/>
    <w:rsid w:val="00F61ED1"/>
    <w:rsid w:val="00F62166"/>
    <w:rsid w:val="00F62281"/>
    <w:rsid w:val="00F62521"/>
    <w:rsid w:val="00F6266C"/>
    <w:rsid w:val="00F628CE"/>
    <w:rsid w:val="00F641F3"/>
    <w:rsid w:val="00F64CAB"/>
    <w:rsid w:val="00F64DAB"/>
    <w:rsid w:val="00F64EA8"/>
    <w:rsid w:val="00F65222"/>
    <w:rsid w:val="00F653FA"/>
    <w:rsid w:val="00F6582C"/>
    <w:rsid w:val="00F65B88"/>
    <w:rsid w:val="00F6619F"/>
    <w:rsid w:val="00F66C4B"/>
    <w:rsid w:val="00F66DB3"/>
    <w:rsid w:val="00F66EE8"/>
    <w:rsid w:val="00F67531"/>
    <w:rsid w:val="00F6767F"/>
    <w:rsid w:val="00F678B5"/>
    <w:rsid w:val="00F67ADB"/>
    <w:rsid w:val="00F67F94"/>
    <w:rsid w:val="00F700A5"/>
    <w:rsid w:val="00F704D7"/>
    <w:rsid w:val="00F705F3"/>
    <w:rsid w:val="00F70BA1"/>
    <w:rsid w:val="00F70DA4"/>
    <w:rsid w:val="00F70DA7"/>
    <w:rsid w:val="00F7105C"/>
    <w:rsid w:val="00F71405"/>
    <w:rsid w:val="00F71E53"/>
    <w:rsid w:val="00F72691"/>
    <w:rsid w:val="00F7295F"/>
    <w:rsid w:val="00F73D79"/>
    <w:rsid w:val="00F74229"/>
    <w:rsid w:val="00F74268"/>
    <w:rsid w:val="00F747FC"/>
    <w:rsid w:val="00F7490E"/>
    <w:rsid w:val="00F749E7"/>
    <w:rsid w:val="00F749F2"/>
    <w:rsid w:val="00F74ED3"/>
    <w:rsid w:val="00F7500A"/>
    <w:rsid w:val="00F75419"/>
    <w:rsid w:val="00F76113"/>
    <w:rsid w:val="00F76740"/>
    <w:rsid w:val="00F76B07"/>
    <w:rsid w:val="00F76FBA"/>
    <w:rsid w:val="00F772CE"/>
    <w:rsid w:val="00F7756C"/>
    <w:rsid w:val="00F77D20"/>
    <w:rsid w:val="00F77DFA"/>
    <w:rsid w:val="00F80192"/>
    <w:rsid w:val="00F80534"/>
    <w:rsid w:val="00F80780"/>
    <w:rsid w:val="00F80795"/>
    <w:rsid w:val="00F808E8"/>
    <w:rsid w:val="00F81585"/>
    <w:rsid w:val="00F81678"/>
    <w:rsid w:val="00F81A34"/>
    <w:rsid w:val="00F82943"/>
    <w:rsid w:val="00F82B2E"/>
    <w:rsid w:val="00F82B39"/>
    <w:rsid w:val="00F82EC0"/>
    <w:rsid w:val="00F8319F"/>
    <w:rsid w:val="00F83289"/>
    <w:rsid w:val="00F83858"/>
    <w:rsid w:val="00F84433"/>
    <w:rsid w:val="00F85398"/>
    <w:rsid w:val="00F85D30"/>
    <w:rsid w:val="00F85EE4"/>
    <w:rsid w:val="00F861E5"/>
    <w:rsid w:val="00F867F8"/>
    <w:rsid w:val="00F875C7"/>
    <w:rsid w:val="00F906A5"/>
    <w:rsid w:val="00F90B9F"/>
    <w:rsid w:val="00F90BDF"/>
    <w:rsid w:val="00F90D15"/>
    <w:rsid w:val="00F9136D"/>
    <w:rsid w:val="00F91640"/>
    <w:rsid w:val="00F91AEC"/>
    <w:rsid w:val="00F91F5C"/>
    <w:rsid w:val="00F9228F"/>
    <w:rsid w:val="00F92684"/>
    <w:rsid w:val="00F92926"/>
    <w:rsid w:val="00F92D0F"/>
    <w:rsid w:val="00F92EE5"/>
    <w:rsid w:val="00F930D6"/>
    <w:rsid w:val="00F93579"/>
    <w:rsid w:val="00F93E28"/>
    <w:rsid w:val="00F942F0"/>
    <w:rsid w:val="00F943C1"/>
    <w:rsid w:val="00F9492B"/>
    <w:rsid w:val="00F95936"/>
    <w:rsid w:val="00F95C94"/>
    <w:rsid w:val="00F95CAD"/>
    <w:rsid w:val="00F96063"/>
    <w:rsid w:val="00F96216"/>
    <w:rsid w:val="00F9627B"/>
    <w:rsid w:val="00F96490"/>
    <w:rsid w:val="00F96D38"/>
    <w:rsid w:val="00F96EAF"/>
    <w:rsid w:val="00F9723E"/>
    <w:rsid w:val="00F97681"/>
    <w:rsid w:val="00F97B52"/>
    <w:rsid w:val="00FA02FE"/>
    <w:rsid w:val="00FA0693"/>
    <w:rsid w:val="00FA077C"/>
    <w:rsid w:val="00FA0D12"/>
    <w:rsid w:val="00FA0E12"/>
    <w:rsid w:val="00FA103B"/>
    <w:rsid w:val="00FA15BA"/>
    <w:rsid w:val="00FA182B"/>
    <w:rsid w:val="00FA196E"/>
    <w:rsid w:val="00FA2449"/>
    <w:rsid w:val="00FA2F68"/>
    <w:rsid w:val="00FA2FCB"/>
    <w:rsid w:val="00FA325C"/>
    <w:rsid w:val="00FA36EE"/>
    <w:rsid w:val="00FA3DD0"/>
    <w:rsid w:val="00FA3E10"/>
    <w:rsid w:val="00FA47C3"/>
    <w:rsid w:val="00FA4850"/>
    <w:rsid w:val="00FA48B8"/>
    <w:rsid w:val="00FA48FB"/>
    <w:rsid w:val="00FA4E47"/>
    <w:rsid w:val="00FA4FEF"/>
    <w:rsid w:val="00FA537D"/>
    <w:rsid w:val="00FA5C66"/>
    <w:rsid w:val="00FA5FDF"/>
    <w:rsid w:val="00FA6746"/>
    <w:rsid w:val="00FA6DB0"/>
    <w:rsid w:val="00FA6E3A"/>
    <w:rsid w:val="00FA7109"/>
    <w:rsid w:val="00FA722D"/>
    <w:rsid w:val="00FB04E4"/>
    <w:rsid w:val="00FB0DBB"/>
    <w:rsid w:val="00FB0FF0"/>
    <w:rsid w:val="00FB10E5"/>
    <w:rsid w:val="00FB14F7"/>
    <w:rsid w:val="00FB160C"/>
    <w:rsid w:val="00FB16F4"/>
    <w:rsid w:val="00FB1E17"/>
    <w:rsid w:val="00FB1F5F"/>
    <w:rsid w:val="00FB22FC"/>
    <w:rsid w:val="00FB239D"/>
    <w:rsid w:val="00FB26CA"/>
    <w:rsid w:val="00FB2F7F"/>
    <w:rsid w:val="00FB312A"/>
    <w:rsid w:val="00FB3A34"/>
    <w:rsid w:val="00FB3AB8"/>
    <w:rsid w:val="00FB40C4"/>
    <w:rsid w:val="00FB452E"/>
    <w:rsid w:val="00FB4558"/>
    <w:rsid w:val="00FB482F"/>
    <w:rsid w:val="00FB4A65"/>
    <w:rsid w:val="00FB4F0B"/>
    <w:rsid w:val="00FB4F35"/>
    <w:rsid w:val="00FB5573"/>
    <w:rsid w:val="00FB57BE"/>
    <w:rsid w:val="00FB607D"/>
    <w:rsid w:val="00FB6337"/>
    <w:rsid w:val="00FB6942"/>
    <w:rsid w:val="00FB6D06"/>
    <w:rsid w:val="00FB7121"/>
    <w:rsid w:val="00FB7E9D"/>
    <w:rsid w:val="00FC01F3"/>
    <w:rsid w:val="00FC0693"/>
    <w:rsid w:val="00FC075A"/>
    <w:rsid w:val="00FC0BFF"/>
    <w:rsid w:val="00FC0EC3"/>
    <w:rsid w:val="00FC15BA"/>
    <w:rsid w:val="00FC18BB"/>
    <w:rsid w:val="00FC23A6"/>
    <w:rsid w:val="00FC2644"/>
    <w:rsid w:val="00FC29AA"/>
    <w:rsid w:val="00FC2A40"/>
    <w:rsid w:val="00FC2A65"/>
    <w:rsid w:val="00FC2DCC"/>
    <w:rsid w:val="00FC3247"/>
    <w:rsid w:val="00FC3281"/>
    <w:rsid w:val="00FC3619"/>
    <w:rsid w:val="00FC37AE"/>
    <w:rsid w:val="00FC381C"/>
    <w:rsid w:val="00FC439B"/>
    <w:rsid w:val="00FC4B57"/>
    <w:rsid w:val="00FC4C9D"/>
    <w:rsid w:val="00FC5572"/>
    <w:rsid w:val="00FC56DD"/>
    <w:rsid w:val="00FC5A1E"/>
    <w:rsid w:val="00FC5A88"/>
    <w:rsid w:val="00FC5B3B"/>
    <w:rsid w:val="00FC60B4"/>
    <w:rsid w:val="00FC6218"/>
    <w:rsid w:val="00FC64DF"/>
    <w:rsid w:val="00FC64E2"/>
    <w:rsid w:val="00FC68CF"/>
    <w:rsid w:val="00FC6A19"/>
    <w:rsid w:val="00FC6AB4"/>
    <w:rsid w:val="00FC721F"/>
    <w:rsid w:val="00FC723A"/>
    <w:rsid w:val="00FC7890"/>
    <w:rsid w:val="00FC7C7B"/>
    <w:rsid w:val="00FC7D63"/>
    <w:rsid w:val="00FC7D88"/>
    <w:rsid w:val="00FD00CD"/>
    <w:rsid w:val="00FD010B"/>
    <w:rsid w:val="00FD01D3"/>
    <w:rsid w:val="00FD0624"/>
    <w:rsid w:val="00FD0DE1"/>
    <w:rsid w:val="00FD1192"/>
    <w:rsid w:val="00FD1ED6"/>
    <w:rsid w:val="00FD1FE4"/>
    <w:rsid w:val="00FD250E"/>
    <w:rsid w:val="00FD26BF"/>
    <w:rsid w:val="00FD29A7"/>
    <w:rsid w:val="00FD29C8"/>
    <w:rsid w:val="00FD2D0B"/>
    <w:rsid w:val="00FD31E8"/>
    <w:rsid w:val="00FD33D0"/>
    <w:rsid w:val="00FD33D9"/>
    <w:rsid w:val="00FD3761"/>
    <w:rsid w:val="00FD3786"/>
    <w:rsid w:val="00FD3CEC"/>
    <w:rsid w:val="00FD44E6"/>
    <w:rsid w:val="00FD47A8"/>
    <w:rsid w:val="00FD4A07"/>
    <w:rsid w:val="00FD4B6B"/>
    <w:rsid w:val="00FD4D95"/>
    <w:rsid w:val="00FD5598"/>
    <w:rsid w:val="00FD568B"/>
    <w:rsid w:val="00FD5E03"/>
    <w:rsid w:val="00FD6355"/>
    <w:rsid w:val="00FD6658"/>
    <w:rsid w:val="00FD6AD4"/>
    <w:rsid w:val="00FD6D0D"/>
    <w:rsid w:val="00FD761C"/>
    <w:rsid w:val="00FD77C2"/>
    <w:rsid w:val="00FD7EC7"/>
    <w:rsid w:val="00FE0020"/>
    <w:rsid w:val="00FE0322"/>
    <w:rsid w:val="00FE0554"/>
    <w:rsid w:val="00FE0E49"/>
    <w:rsid w:val="00FE17B9"/>
    <w:rsid w:val="00FE17DF"/>
    <w:rsid w:val="00FE182F"/>
    <w:rsid w:val="00FE1C2C"/>
    <w:rsid w:val="00FE1C6E"/>
    <w:rsid w:val="00FE200A"/>
    <w:rsid w:val="00FE217D"/>
    <w:rsid w:val="00FE2687"/>
    <w:rsid w:val="00FE27F4"/>
    <w:rsid w:val="00FE2E6E"/>
    <w:rsid w:val="00FE2F30"/>
    <w:rsid w:val="00FE3659"/>
    <w:rsid w:val="00FE376F"/>
    <w:rsid w:val="00FE3777"/>
    <w:rsid w:val="00FE3790"/>
    <w:rsid w:val="00FE391C"/>
    <w:rsid w:val="00FE47A1"/>
    <w:rsid w:val="00FE5175"/>
    <w:rsid w:val="00FE54F6"/>
    <w:rsid w:val="00FE5652"/>
    <w:rsid w:val="00FE6557"/>
    <w:rsid w:val="00FE6766"/>
    <w:rsid w:val="00FE68ED"/>
    <w:rsid w:val="00FE6F1D"/>
    <w:rsid w:val="00FE7178"/>
    <w:rsid w:val="00FE79A0"/>
    <w:rsid w:val="00FF0DA6"/>
    <w:rsid w:val="00FF10BD"/>
    <w:rsid w:val="00FF1418"/>
    <w:rsid w:val="00FF1DCA"/>
    <w:rsid w:val="00FF26A5"/>
    <w:rsid w:val="00FF27B0"/>
    <w:rsid w:val="00FF28B2"/>
    <w:rsid w:val="00FF2D5F"/>
    <w:rsid w:val="00FF38CB"/>
    <w:rsid w:val="00FF3F87"/>
    <w:rsid w:val="00FF4AB0"/>
    <w:rsid w:val="00FF507B"/>
    <w:rsid w:val="00FF55BF"/>
    <w:rsid w:val="00FF5917"/>
    <w:rsid w:val="00FF5C2D"/>
    <w:rsid w:val="00FF616B"/>
    <w:rsid w:val="00FF65CC"/>
    <w:rsid w:val="00FF6FCF"/>
    <w:rsid w:val="00FF73C1"/>
    <w:rsid w:val="00FF7590"/>
    <w:rsid w:val="01291BDB"/>
    <w:rsid w:val="0139530C"/>
    <w:rsid w:val="01405F37"/>
    <w:rsid w:val="0142200E"/>
    <w:rsid w:val="01474231"/>
    <w:rsid w:val="0152D592"/>
    <w:rsid w:val="0167403B"/>
    <w:rsid w:val="01720CF2"/>
    <w:rsid w:val="0187B7E4"/>
    <w:rsid w:val="01882218"/>
    <w:rsid w:val="0193C37B"/>
    <w:rsid w:val="01A0E53F"/>
    <w:rsid w:val="01A5E2D0"/>
    <w:rsid w:val="01B5C79A"/>
    <w:rsid w:val="01DB5A44"/>
    <w:rsid w:val="01DE3CEF"/>
    <w:rsid w:val="01E9612E"/>
    <w:rsid w:val="01FA9C6E"/>
    <w:rsid w:val="0201010F"/>
    <w:rsid w:val="021EA2CB"/>
    <w:rsid w:val="0223A1F4"/>
    <w:rsid w:val="02349406"/>
    <w:rsid w:val="023734CA"/>
    <w:rsid w:val="023AD18F"/>
    <w:rsid w:val="0245D5DB"/>
    <w:rsid w:val="024DAA41"/>
    <w:rsid w:val="0257E285"/>
    <w:rsid w:val="025DE2DA"/>
    <w:rsid w:val="0269C345"/>
    <w:rsid w:val="026EC74E"/>
    <w:rsid w:val="0273ADB2"/>
    <w:rsid w:val="02777751"/>
    <w:rsid w:val="028F3694"/>
    <w:rsid w:val="0296DDFD"/>
    <w:rsid w:val="02AC3D46"/>
    <w:rsid w:val="02AF8765"/>
    <w:rsid w:val="02B28C1F"/>
    <w:rsid w:val="02B55707"/>
    <w:rsid w:val="02B5D342"/>
    <w:rsid w:val="02B63E17"/>
    <w:rsid w:val="02CE5BCA"/>
    <w:rsid w:val="02D232BB"/>
    <w:rsid w:val="02EBDBD5"/>
    <w:rsid w:val="02F4520F"/>
    <w:rsid w:val="02F48CB0"/>
    <w:rsid w:val="02F7D7C3"/>
    <w:rsid w:val="0302AE54"/>
    <w:rsid w:val="030E4B84"/>
    <w:rsid w:val="03129A61"/>
    <w:rsid w:val="0315BF2F"/>
    <w:rsid w:val="03172A1B"/>
    <w:rsid w:val="0321C7B6"/>
    <w:rsid w:val="0325E6A5"/>
    <w:rsid w:val="03286488"/>
    <w:rsid w:val="0332437B"/>
    <w:rsid w:val="033A631F"/>
    <w:rsid w:val="034CDC17"/>
    <w:rsid w:val="0351B587"/>
    <w:rsid w:val="0366D6B1"/>
    <w:rsid w:val="0375BDCF"/>
    <w:rsid w:val="037D79BC"/>
    <w:rsid w:val="0382A2F8"/>
    <w:rsid w:val="0389979C"/>
    <w:rsid w:val="03AD19F2"/>
    <w:rsid w:val="03B8D07A"/>
    <w:rsid w:val="03C11163"/>
    <w:rsid w:val="03C3A712"/>
    <w:rsid w:val="03C838FD"/>
    <w:rsid w:val="03C9D34C"/>
    <w:rsid w:val="03D49115"/>
    <w:rsid w:val="03D5FCAB"/>
    <w:rsid w:val="03E5323F"/>
    <w:rsid w:val="03EF22A7"/>
    <w:rsid w:val="03F8F589"/>
    <w:rsid w:val="03FA68C4"/>
    <w:rsid w:val="03FE5727"/>
    <w:rsid w:val="040B6FE2"/>
    <w:rsid w:val="0425F21C"/>
    <w:rsid w:val="042F6D5A"/>
    <w:rsid w:val="043513EF"/>
    <w:rsid w:val="0442879F"/>
    <w:rsid w:val="04443B89"/>
    <w:rsid w:val="044DFABD"/>
    <w:rsid w:val="04670124"/>
    <w:rsid w:val="048ABB15"/>
    <w:rsid w:val="04957315"/>
    <w:rsid w:val="049F2399"/>
    <w:rsid w:val="04B1B1D8"/>
    <w:rsid w:val="04B582D9"/>
    <w:rsid w:val="04C185EE"/>
    <w:rsid w:val="04CF4C73"/>
    <w:rsid w:val="050093B3"/>
    <w:rsid w:val="0513A6F4"/>
    <w:rsid w:val="0513C84E"/>
    <w:rsid w:val="0521300F"/>
    <w:rsid w:val="0524FC8B"/>
    <w:rsid w:val="0554025C"/>
    <w:rsid w:val="055BED85"/>
    <w:rsid w:val="0578588F"/>
    <w:rsid w:val="057ADCD2"/>
    <w:rsid w:val="0581B0E4"/>
    <w:rsid w:val="05875A35"/>
    <w:rsid w:val="05969759"/>
    <w:rsid w:val="059C870C"/>
    <w:rsid w:val="05A3026C"/>
    <w:rsid w:val="05B222CA"/>
    <w:rsid w:val="05B252AE"/>
    <w:rsid w:val="05B389E8"/>
    <w:rsid w:val="05C318F3"/>
    <w:rsid w:val="05CD9FF1"/>
    <w:rsid w:val="05D139EC"/>
    <w:rsid w:val="05DB1ABC"/>
    <w:rsid w:val="05E67B12"/>
    <w:rsid w:val="05E72176"/>
    <w:rsid w:val="05F630E6"/>
    <w:rsid w:val="05F7C7AB"/>
    <w:rsid w:val="05FCBAC4"/>
    <w:rsid w:val="06002175"/>
    <w:rsid w:val="061138D6"/>
    <w:rsid w:val="0611A134"/>
    <w:rsid w:val="061252F3"/>
    <w:rsid w:val="06321E52"/>
    <w:rsid w:val="0632EE16"/>
    <w:rsid w:val="0638050D"/>
    <w:rsid w:val="065C5412"/>
    <w:rsid w:val="0673BD59"/>
    <w:rsid w:val="0693B1C8"/>
    <w:rsid w:val="069B5830"/>
    <w:rsid w:val="06B88D77"/>
    <w:rsid w:val="06BA802C"/>
    <w:rsid w:val="06BF3521"/>
    <w:rsid w:val="06C1B021"/>
    <w:rsid w:val="06D2C057"/>
    <w:rsid w:val="06D92C5F"/>
    <w:rsid w:val="06E028C8"/>
    <w:rsid w:val="06E8A5DC"/>
    <w:rsid w:val="06EE4C3F"/>
    <w:rsid w:val="06EED267"/>
    <w:rsid w:val="06F0D949"/>
    <w:rsid w:val="06FAC0E3"/>
    <w:rsid w:val="0708ED53"/>
    <w:rsid w:val="07122396"/>
    <w:rsid w:val="071AE677"/>
    <w:rsid w:val="072AD1F0"/>
    <w:rsid w:val="0740B06B"/>
    <w:rsid w:val="07421452"/>
    <w:rsid w:val="0742822C"/>
    <w:rsid w:val="0754AB5B"/>
    <w:rsid w:val="07590DA3"/>
    <w:rsid w:val="075C6F20"/>
    <w:rsid w:val="0761280C"/>
    <w:rsid w:val="076B41B3"/>
    <w:rsid w:val="07721935"/>
    <w:rsid w:val="07875318"/>
    <w:rsid w:val="078DE2C4"/>
    <w:rsid w:val="078FA69F"/>
    <w:rsid w:val="07A2E41B"/>
    <w:rsid w:val="07A3A12F"/>
    <w:rsid w:val="07A8AF33"/>
    <w:rsid w:val="07AE5F57"/>
    <w:rsid w:val="07D4B14D"/>
    <w:rsid w:val="07E98A26"/>
    <w:rsid w:val="07EB4E35"/>
    <w:rsid w:val="07EB68B8"/>
    <w:rsid w:val="07EB9D46"/>
    <w:rsid w:val="07F33368"/>
    <w:rsid w:val="07F3D9CF"/>
    <w:rsid w:val="07FE4EEB"/>
    <w:rsid w:val="081C3C56"/>
    <w:rsid w:val="08209009"/>
    <w:rsid w:val="082911F3"/>
    <w:rsid w:val="0856535D"/>
    <w:rsid w:val="085C810F"/>
    <w:rsid w:val="086C0A35"/>
    <w:rsid w:val="08784FF1"/>
    <w:rsid w:val="087D6710"/>
    <w:rsid w:val="088F4687"/>
    <w:rsid w:val="089070FA"/>
    <w:rsid w:val="0892D5A2"/>
    <w:rsid w:val="08935123"/>
    <w:rsid w:val="08A120C1"/>
    <w:rsid w:val="08A7FE4B"/>
    <w:rsid w:val="08AA85EE"/>
    <w:rsid w:val="08B00B57"/>
    <w:rsid w:val="08BF9C54"/>
    <w:rsid w:val="08C79538"/>
    <w:rsid w:val="08CCA4D2"/>
    <w:rsid w:val="08CDCD32"/>
    <w:rsid w:val="08DDE330"/>
    <w:rsid w:val="08E1DDD6"/>
    <w:rsid w:val="08FDC0C2"/>
    <w:rsid w:val="090856F6"/>
    <w:rsid w:val="09102BC6"/>
    <w:rsid w:val="0915E6CB"/>
    <w:rsid w:val="0957BB9B"/>
    <w:rsid w:val="09794DD1"/>
    <w:rsid w:val="097C753B"/>
    <w:rsid w:val="09815F01"/>
    <w:rsid w:val="098748A3"/>
    <w:rsid w:val="0994986C"/>
    <w:rsid w:val="09986F37"/>
    <w:rsid w:val="099CA281"/>
    <w:rsid w:val="09B35C8E"/>
    <w:rsid w:val="09B560DC"/>
    <w:rsid w:val="09B71BE1"/>
    <w:rsid w:val="09C317DB"/>
    <w:rsid w:val="09D6F112"/>
    <w:rsid w:val="09EB06C6"/>
    <w:rsid w:val="09FD253F"/>
    <w:rsid w:val="0A04F34B"/>
    <w:rsid w:val="0A215C77"/>
    <w:rsid w:val="0A2449B4"/>
    <w:rsid w:val="0A3BAF9B"/>
    <w:rsid w:val="0A3D88B6"/>
    <w:rsid w:val="0A47DAC5"/>
    <w:rsid w:val="0A4EE8E4"/>
    <w:rsid w:val="0A618F8B"/>
    <w:rsid w:val="0A69D203"/>
    <w:rsid w:val="0A6A9C4D"/>
    <w:rsid w:val="0A6E6D97"/>
    <w:rsid w:val="0A7570A8"/>
    <w:rsid w:val="0A770C77"/>
    <w:rsid w:val="0A7A9CA8"/>
    <w:rsid w:val="0A8BDA38"/>
    <w:rsid w:val="0A910DB0"/>
    <w:rsid w:val="0AAD555D"/>
    <w:rsid w:val="0AB6DFFD"/>
    <w:rsid w:val="0AD04004"/>
    <w:rsid w:val="0AD2A7AA"/>
    <w:rsid w:val="0AD5AFCA"/>
    <w:rsid w:val="0AE3D10B"/>
    <w:rsid w:val="0AE544C0"/>
    <w:rsid w:val="0AF8B111"/>
    <w:rsid w:val="0B0A384B"/>
    <w:rsid w:val="0B17D997"/>
    <w:rsid w:val="0B200D54"/>
    <w:rsid w:val="0B226FEF"/>
    <w:rsid w:val="0B290FDC"/>
    <w:rsid w:val="0B2FE89D"/>
    <w:rsid w:val="0B3D872C"/>
    <w:rsid w:val="0B4BCA2C"/>
    <w:rsid w:val="0B505B07"/>
    <w:rsid w:val="0B5F804B"/>
    <w:rsid w:val="0B69AEFB"/>
    <w:rsid w:val="0B6BA97E"/>
    <w:rsid w:val="0B6EEB35"/>
    <w:rsid w:val="0B87DAD6"/>
    <w:rsid w:val="0B899760"/>
    <w:rsid w:val="0B8A5F5C"/>
    <w:rsid w:val="0BA09366"/>
    <w:rsid w:val="0C105670"/>
    <w:rsid w:val="0C140E86"/>
    <w:rsid w:val="0C21F1C0"/>
    <w:rsid w:val="0C2433A9"/>
    <w:rsid w:val="0C247ABE"/>
    <w:rsid w:val="0C2BB50C"/>
    <w:rsid w:val="0C2F9614"/>
    <w:rsid w:val="0C33C633"/>
    <w:rsid w:val="0C342370"/>
    <w:rsid w:val="0C3745DC"/>
    <w:rsid w:val="0C3C751E"/>
    <w:rsid w:val="0C3E536A"/>
    <w:rsid w:val="0C40503D"/>
    <w:rsid w:val="0C48259A"/>
    <w:rsid w:val="0C5ABBB1"/>
    <w:rsid w:val="0C65EB6C"/>
    <w:rsid w:val="0C6C029C"/>
    <w:rsid w:val="0C7CB90F"/>
    <w:rsid w:val="0C8A10A2"/>
    <w:rsid w:val="0C8E39BF"/>
    <w:rsid w:val="0C9B7265"/>
    <w:rsid w:val="0CA0B831"/>
    <w:rsid w:val="0CA76717"/>
    <w:rsid w:val="0CA99478"/>
    <w:rsid w:val="0CC21C9C"/>
    <w:rsid w:val="0CD440AF"/>
    <w:rsid w:val="0CD7E1F6"/>
    <w:rsid w:val="0CE707C2"/>
    <w:rsid w:val="0D088900"/>
    <w:rsid w:val="0D164B1C"/>
    <w:rsid w:val="0D2401D2"/>
    <w:rsid w:val="0D3D528A"/>
    <w:rsid w:val="0D53F369"/>
    <w:rsid w:val="0D6778BB"/>
    <w:rsid w:val="0D829477"/>
    <w:rsid w:val="0D9093D3"/>
    <w:rsid w:val="0DC12DBD"/>
    <w:rsid w:val="0DC5E050"/>
    <w:rsid w:val="0DD3CC01"/>
    <w:rsid w:val="0DE87A54"/>
    <w:rsid w:val="0DFA93DF"/>
    <w:rsid w:val="0E003D27"/>
    <w:rsid w:val="0E0A9F38"/>
    <w:rsid w:val="0E10AAB0"/>
    <w:rsid w:val="0E2A5D9B"/>
    <w:rsid w:val="0E3194A8"/>
    <w:rsid w:val="0E3F31DF"/>
    <w:rsid w:val="0E4559EE"/>
    <w:rsid w:val="0E564543"/>
    <w:rsid w:val="0E5F706D"/>
    <w:rsid w:val="0E92315F"/>
    <w:rsid w:val="0E953134"/>
    <w:rsid w:val="0E98ABCF"/>
    <w:rsid w:val="0EBB0EFE"/>
    <w:rsid w:val="0EBCEDAB"/>
    <w:rsid w:val="0ED95789"/>
    <w:rsid w:val="0EE5B7BD"/>
    <w:rsid w:val="0EE8C74A"/>
    <w:rsid w:val="0EF21383"/>
    <w:rsid w:val="0F0D567B"/>
    <w:rsid w:val="0F105668"/>
    <w:rsid w:val="0F3C336F"/>
    <w:rsid w:val="0F3FD12C"/>
    <w:rsid w:val="0F5B9579"/>
    <w:rsid w:val="0F7D3CEC"/>
    <w:rsid w:val="0FA93638"/>
    <w:rsid w:val="0FB7C166"/>
    <w:rsid w:val="0FC021A9"/>
    <w:rsid w:val="0FC91D44"/>
    <w:rsid w:val="0FCA7BE6"/>
    <w:rsid w:val="0FCF22A2"/>
    <w:rsid w:val="0FE02C48"/>
    <w:rsid w:val="0FEC8E86"/>
    <w:rsid w:val="0FF75DE9"/>
    <w:rsid w:val="0FFC75DA"/>
    <w:rsid w:val="100FBABB"/>
    <w:rsid w:val="101F76EA"/>
    <w:rsid w:val="1036D878"/>
    <w:rsid w:val="1044C927"/>
    <w:rsid w:val="10563636"/>
    <w:rsid w:val="1058F4DD"/>
    <w:rsid w:val="1069E2B8"/>
    <w:rsid w:val="1085CD0A"/>
    <w:rsid w:val="10962E8D"/>
    <w:rsid w:val="109852A9"/>
    <w:rsid w:val="10B790F9"/>
    <w:rsid w:val="10D2205D"/>
    <w:rsid w:val="10D28FF3"/>
    <w:rsid w:val="10DAAAA9"/>
    <w:rsid w:val="10DAF247"/>
    <w:rsid w:val="110081F5"/>
    <w:rsid w:val="110AED27"/>
    <w:rsid w:val="110ECD1C"/>
    <w:rsid w:val="11188198"/>
    <w:rsid w:val="11275A35"/>
    <w:rsid w:val="112E118A"/>
    <w:rsid w:val="1142F5DF"/>
    <w:rsid w:val="114B56A4"/>
    <w:rsid w:val="116FE4F0"/>
    <w:rsid w:val="117984AE"/>
    <w:rsid w:val="11874E31"/>
    <w:rsid w:val="118B1A5A"/>
    <w:rsid w:val="119DB0C0"/>
    <w:rsid w:val="11C77A81"/>
    <w:rsid w:val="11CC084C"/>
    <w:rsid w:val="11D05737"/>
    <w:rsid w:val="11D516C0"/>
    <w:rsid w:val="11EED298"/>
    <w:rsid w:val="11F4E254"/>
    <w:rsid w:val="11FBDE2C"/>
    <w:rsid w:val="1204228C"/>
    <w:rsid w:val="120A7C0D"/>
    <w:rsid w:val="12259ECA"/>
    <w:rsid w:val="12515923"/>
    <w:rsid w:val="12612EAB"/>
    <w:rsid w:val="1262FC0D"/>
    <w:rsid w:val="1264A3EE"/>
    <w:rsid w:val="126C1103"/>
    <w:rsid w:val="12927D3A"/>
    <w:rsid w:val="129E3436"/>
    <w:rsid w:val="12C9E46C"/>
    <w:rsid w:val="12CD05BA"/>
    <w:rsid w:val="12D75624"/>
    <w:rsid w:val="12E720FE"/>
    <w:rsid w:val="12F39191"/>
    <w:rsid w:val="12FA82AF"/>
    <w:rsid w:val="12FCB64F"/>
    <w:rsid w:val="1302CACB"/>
    <w:rsid w:val="13095F3F"/>
    <w:rsid w:val="130FB170"/>
    <w:rsid w:val="131C11B3"/>
    <w:rsid w:val="1332D2AC"/>
    <w:rsid w:val="1336FEC0"/>
    <w:rsid w:val="133FC1DF"/>
    <w:rsid w:val="1345AFBF"/>
    <w:rsid w:val="13496897"/>
    <w:rsid w:val="13726D52"/>
    <w:rsid w:val="13753037"/>
    <w:rsid w:val="13800852"/>
    <w:rsid w:val="13973E57"/>
    <w:rsid w:val="13A643B6"/>
    <w:rsid w:val="13B73C62"/>
    <w:rsid w:val="13D0FE23"/>
    <w:rsid w:val="13F0CB74"/>
    <w:rsid w:val="13F2AF4C"/>
    <w:rsid w:val="13FBFCCB"/>
    <w:rsid w:val="13FF453C"/>
    <w:rsid w:val="140AB4BF"/>
    <w:rsid w:val="141E4469"/>
    <w:rsid w:val="142D932F"/>
    <w:rsid w:val="1447A545"/>
    <w:rsid w:val="1463C088"/>
    <w:rsid w:val="146EBA54"/>
    <w:rsid w:val="147E135C"/>
    <w:rsid w:val="14BDB2DB"/>
    <w:rsid w:val="14DBA328"/>
    <w:rsid w:val="14F10CB3"/>
    <w:rsid w:val="150255D2"/>
    <w:rsid w:val="150F2403"/>
    <w:rsid w:val="15116C72"/>
    <w:rsid w:val="1517B98F"/>
    <w:rsid w:val="1537DC9D"/>
    <w:rsid w:val="1543D78B"/>
    <w:rsid w:val="1544A46F"/>
    <w:rsid w:val="15488EAD"/>
    <w:rsid w:val="1556EC0F"/>
    <w:rsid w:val="1559C078"/>
    <w:rsid w:val="1564AD28"/>
    <w:rsid w:val="1569EEFA"/>
    <w:rsid w:val="157314E9"/>
    <w:rsid w:val="15733965"/>
    <w:rsid w:val="157401A5"/>
    <w:rsid w:val="1579CF0F"/>
    <w:rsid w:val="157EECDF"/>
    <w:rsid w:val="1584A1C0"/>
    <w:rsid w:val="1589F4C3"/>
    <w:rsid w:val="158EB759"/>
    <w:rsid w:val="1593DBC1"/>
    <w:rsid w:val="159B844A"/>
    <w:rsid w:val="15B56155"/>
    <w:rsid w:val="15D571F4"/>
    <w:rsid w:val="15DB6207"/>
    <w:rsid w:val="15F423BF"/>
    <w:rsid w:val="15F605A1"/>
    <w:rsid w:val="15FCF270"/>
    <w:rsid w:val="1605385A"/>
    <w:rsid w:val="16109C3F"/>
    <w:rsid w:val="16147BC2"/>
    <w:rsid w:val="161C34CA"/>
    <w:rsid w:val="162335E2"/>
    <w:rsid w:val="162914CD"/>
    <w:rsid w:val="16291DB7"/>
    <w:rsid w:val="164F76FE"/>
    <w:rsid w:val="165C106E"/>
    <w:rsid w:val="165C1FF6"/>
    <w:rsid w:val="16606338"/>
    <w:rsid w:val="1695B261"/>
    <w:rsid w:val="16A43A61"/>
    <w:rsid w:val="16AB548F"/>
    <w:rsid w:val="16B8998B"/>
    <w:rsid w:val="16C63D27"/>
    <w:rsid w:val="16EE26CC"/>
    <w:rsid w:val="16F08DD2"/>
    <w:rsid w:val="16F705CA"/>
    <w:rsid w:val="17030C08"/>
    <w:rsid w:val="17046C2C"/>
    <w:rsid w:val="170ABC2D"/>
    <w:rsid w:val="171F7723"/>
    <w:rsid w:val="17207067"/>
    <w:rsid w:val="17398391"/>
    <w:rsid w:val="17415E53"/>
    <w:rsid w:val="17489427"/>
    <w:rsid w:val="1756E01B"/>
    <w:rsid w:val="176BE10D"/>
    <w:rsid w:val="17897E0B"/>
    <w:rsid w:val="178A5A14"/>
    <w:rsid w:val="17CBED8C"/>
    <w:rsid w:val="17D13B2B"/>
    <w:rsid w:val="17D14A76"/>
    <w:rsid w:val="180F9F1D"/>
    <w:rsid w:val="18199196"/>
    <w:rsid w:val="181F435F"/>
    <w:rsid w:val="182717F2"/>
    <w:rsid w:val="182A9796"/>
    <w:rsid w:val="182EFBC2"/>
    <w:rsid w:val="1851E957"/>
    <w:rsid w:val="1853E01F"/>
    <w:rsid w:val="185CC31E"/>
    <w:rsid w:val="1863B0D0"/>
    <w:rsid w:val="18753A1C"/>
    <w:rsid w:val="18949F1A"/>
    <w:rsid w:val="189AC0E1"/>
    <w:rsid w:val="189FFE31"/>
    <w:rsid w:val="18A6D3A6"/>
    <w:rsid w:val="18AA02CA"/>
    <w:rsid w:val="18AF9B5B"/>
    <w:rsid w:val="18BA0D77"/>
    <w:rsid w:val="18E21695"/>
    <w:rsid w:val="18E6E312"/>
    <w:rsid w:val="18EBE3F1"/>
    <w:rsid w:val="190D09A7"/>
    <w:rsid w:val="1916BF3C"/>
    <w:rsid w:val="1917DFA5"/>
    <w:rsid w:val="19224153"/>
    <w:rsid w:val="19273F1C"/>
    <w:rsid w:val="19435DF2"/>
    <w:rsid w:val="194E1EAF"/>
    <w:rsid w:val="1951698C"/>
    <w:rsid w:val="19581DE7"/>
    <w:rsid w:val="196BB202"/>
    <w:rsid w:val="196DFAD7"/>
    <w:rsid w:val="19AD3772"/>
    <w:rsid w:val="19C2539C"/>
    <w:rsid w:val="19CCAD6F"/>
    <w:rsid w:val="19D3CCF3"/>
    <w:rsid w:val="19D55220"/>
    <w:rsid w:val="19D98565"/>
    <w:rsid w:val="19EAF3CC"/>
    <w:rsid w:val="19F71F5C"/>
    <w:rsid w:val="19FAF4B0"/>
    <w:rsid w:val="1A0B34F0"/>
    <w:rsid w:val="1A0F0985"/>
    <w:rsid w:val="1A142032"/>
    <w:rsid w:val="1A16EAF8"/>
    <w:rsid w:val="1A1939B5"/>
    <w:rsid w:val="1A1B9A12"/>
    <w:rsid w:val="1A1D60DF"/>
    <w:rsid w:val="1A1FEE5E"/>
    <w:rsid w:val="1A28A4DC"/>
    <w:rsid w:val="1A3C2BD7"/>
    <w:rsid w:val="1A44C1DC"/>
    <w:rsid w:val="1A57BDD3"/>
    <w:rsid w:val="1A5EF1FF"/>
    <w:rsid w:val="1A69C1F5"/>
    <w:rsid w:val="1A759995"/>
    <w:rsid w:val="1A75BDBA"/>
    <w:rsid w:val="1A84ECAE"/>
    <w:rsid w:val="1A855F19"/>
    <w:rsid w:val="1A8E8AAF"/>
    <w:rsid w:val="1A908996"/>
    <w:rsid w:val="1A992C3B"/>
    <w:rsid w:val="1A9C3F1D"/>
    <w:rsid w:val="1AAFFED6"/>
    <w:rsid w:val="1ADD8893"/>
    <w:rsid w:val="1AF0EB6C"/>
    <w:rsid w:val="1B009DEF"/>
    <w:rsid w:val="1B022CD2"/>
    <w:rsid w:val="1B29838B"/>
    <w:rsid w:val="1B3DC356"/>
    <w:rsid w:val="1B424364"/>
    <w:rsid w:val="1B483280"/>
    <w:rsid w:val="1B6365B3"/>
    <w:rsid w:val="1B665FAA"/>
    <w:rsid w:val="1B66D623"/>
    <w:rsid w:val="1B6A7A9E"/>
    <w:rsid w:val="1B7B0982"/>
    <w:rsid w:val="1B90094F"/>
    <w:rsid w:val="1BB16490"/>
    <w:rsid w:val="1BB1A95D"/>
    <w:rsid w:val="1BB40E79"/>
    <w:rsid w:val="1BB43795"/>
    <w:rsid w:val="1BCA9354"/>
    <w:rsid w:val="1BD1271E"/>
    <w:rsid w:val="1BD4CC70"/>
    <w:rsid w:val="1BD7B7FE"/>
    <w:rsid w:val="1BE0739B"/>
    <w:rsid w:val="1BE5D3C6"/>
    <w:rsid w:val="1BE67E6B"/>
    <w:rsid w:val="1BFC751C"/>
    <w:rsid w:val="1C1525AF"/>
    <w:rsid w:val="1C3089D9"/>
    <w:rsid w:val="1C3AD540"/>
    <w:rsid w:val="1C6775DC"/>
    <w:rsid w:val="1C67AD8D"/>
    <w:rsid w:val="1C6A0A8C"/>
    <w:rsid w:val="1C6F6E69"/>
    <w:rsid w:val="1C861621"/>
    <w:rsid w:val="1C89A05D"/>
    <w:rsid w:val="1C9115A4"/>
    <w:rsid w:val="1CAB5B3F"/>
    <w:rsid w:val="1CB9692E"/>
    <w:rsid w:val="1CCA5BBE"/>
    <w:rsid w:val="1CCBFD8D"/>
    <w:rsid w:val="1CCD5DD2"/>
    <w:rsid w:val="1CF6C5FB"/>
    <w:rsid w:val="1CFF048B"/>
    <w:rsid w:val="1D0026ED"/>
    <w:rsid w:val="1D1B31C9"/>
    <w:rsid w:val="1D28E147"/>
    <w:rsid w:val="1D323E15"/>
    <w:rsid w:val="1D45627F"/>
    <w:rsid w:val="1D4E6C54"/>
    <w:rsid w:val="1D5168DC"/>
    <w:rsid w:val="1D5DA73F"/>
    <w:rsid w:val="1D6D2538"/>
    <w:rsid w:val="1D780F35"/>
    <w:rsid w:val="1D7B2DBF"/>
    <w:rsid w:val="1D8E854E"/>
    <w:rsid w:val="1D913A57"/>
    <w:rsid w:val="1D945C78"/>
    <w:rsid w:val="1D95A4FD"/>
    <w:rsid w:val="1D9F582F"/>
    <w:rsid w:val="1DBE5097"/>
    <w:rsid w:val="1DC16989"/>
    <w:rsid w:val="1DCE9662"/>
    <w:rsid w:val="1DD61024"/>
    <w:rsid w:val="1DEDA172"/>
    <w:rsid w:val="1DFAA4F2"/>
    <w:rsid w:val="1DFAE83E"/>
    <w:rsid w:val="1E0973D4"/>
    <w:rsid w:val="1E0F327A"/>
    <w:rsid w:val="1E1058BE"/>
    <w:rsid w:val="1E33AC6B"/>
    <w:rsid w:val="1E47FC8C"/>
    <w:rsid w:val="1E5887D8"/>
    <w:rsid w:val="1E598B17"/>
    <w:rsid w:val="1E6B55A0"/>
    <w:rsid w:val="1E716762"/>
    <w:rsid w:val="1EA047A1"/>
    <w:rsid w:val="1EA48BA9"/>
    <w:rsid w:val="1EA548CD"/>
    <w:rsid w:val="1ED1C82D"/>
    <w:rsid w:val="1EEECC38"/>
    <w:rsid w:val="1EF03B8C"/>
    <w:rsid w:val="1EF7BB3D"/>
    <w:rsid w:val="1EFBA09F"/>
    <w:rsid w:val="1EFC8D0C"/>
    <w:rsid w:val="1F19F72E"/>
    <w:rsid w:val="1F265055"/>
    <w:rsid w:val="1F2A58EB"/>
    <w:rsid w:val="1F3E75BD"/>
    <w:rsid w:val="1F46E781"/>
    <w:rsid w:val="1F5C2CE7"/>
    <w:rsid w:val="1F5D82F0"/>
    <w:rsid w:val="1F6E0033"/>
    <w:rsid w:val="1F6F7E66"/>
    <w:rsid w:val="1F81638B"/>
    <w:rsid w:val="1F82D2D0"/>
    <w:rsid w:val="1F94ECBC"/>
    <w:rsid w:val="1F9A5AFE"/>
    <w:rsid w:val="1FBD35D7"/>
    <w:rsid w:val="1FC218C2"/>
    <w:rsid w:val="1FD51B6B"/>
    <w:rsid w:val="1FDE7733"/>
    <w:rsid w:val="1FF92412"/>
    <w:rsid w:val="20100C9D"/>
    <w:rsid w:val="203C2A6E"/>
    <w:rsid w:val="204198A6"/>
    <w:rsid w:val="205434E0"/>
    <w:rsid w:val="20562E0A"/>
    <w:rsid w:val="20576297"/>
    <w:rsid w:val="205D6E35"/>
    <w:rsid w:val="20851668"/>
    <w:rsid w:val="209E2B5F"/>
    <w:rsid w:val="20C0FCF5"/>
    <w:rsid w:val="20C3F908"/>
    <w:rsid w:val="20C69E08"/>
    <w:rsid w:val="20CBB9D7"/>
    <w:rsid w:val="20D82EF5"/>
    <w:rsid w:val="20DCE739"/>
    <w:rsid w:val="20E62089"/>
    <w:rsid w:val="20E8CCD6"/>
    <w:rsid w:val="20F64E03"/>
    <w:rsid w:val="21093B42"/>
    <w:rsid w:val="210BCF29"/>
    <w:rsid w:val="211597B2"/>
    <w:rsid w:val="211D31E9"/>
    <w:rsid w:val="212CCB6B"/>
    <w:rsid w:val="2139020B"/>
    <w:rsid w:val="213A53AB"/>
    <w:rsid w:val="21562A3F"/>
    <w:rsid w:val="2159CE6E"/>
    <w:rsid w:val="215E76FD"/>
    <w:rsid w:val="215FFC9D"/>
    <w:rsid w:val="2162C176"/>
    <w:rsid w:val="21699BDA"/>
    <w:rsid w:val="217BC757"/>
    <w:rsid w:val="217FFBFB"/>
    <w:rsid w:val="2181BE6B"/>
    <w:rsid w:val="218256B2"/>
    <w:rsid w:val="21A49B54"/>
    <w:rsid w:val="21B53A9E"/>
    <w:rsid w:val="21BF3549"/>
    <w:rsid w:val="21CE9113"/>
    <w:rsid w:val="21E16141"/>
    <w:rsid w:val="21F36F0F"/>
    <w:rsid w:val="21F9F04B"/>
    <w:rsid w:val="2207A08B"/>
    <w:rsid w:val="222C5E9C"/>
    <w:rsid w:val="222D9D71"/>
    <w:rsid w:val="222E717D"/>
    <w:rsid w:val="222EC865"/>
    <w:rsid w:val="224982AE"/>
    <w:rsid w:val="2249A274"/>
    <w:rsid w:val="22635CC2"/>
    <w:rsid w:val="226AE745"/>
    <w:rsid w:val="22765615"/>
    <w:rsid w:val="227D0F61"/>
    <w:rsid w:val="22804E56"/>
    <w:rsid w:val="2288DB07"/>
    <w:rsid w:val="22954E0A"/>
    <w:rsid w:val="229D56D5"/>
    <w:rsid w:val="22AD9957"/>
    <w:rsid w:val="22ADCD0F"/>
    <w:rsid w:val="22C1DBC5"/>
    <w:rsid w:val="22D0FD29"/>
    <w:rsid w:val="22E5B204"/>
    <w:rsid w:val="2320D727"/>
    <w:rsid w:val="2326F396"/>
    <w:rsid w:val="233CD904"/>
    <w:rsid w:val="233E2F49"/>
    <w:rsid w:val="233FFA86"/>
    <w:rsid w:val="2355CB2F"/>
    <w:rsid w:val="2390628C"/>
    <w:rsid w:val="2394B267"/>
    <w:rsid w:val="239ACE92"/>
    <w:rsid w:val="23B1F450"/>
    <w:rsid w:val="23B39A3F"/>
    <w:rsid w:val="23B56B7D"/>
    <w:rsid w:val="23B5FECD"/>
    <w:rsid w:val="23B6CDAB"/>
    <w:rsid w:val="23B79432"/>
    <w:rsid w:val="23C3B815"/>
    <w:rsid w:val="23D0084A"/>
    <w:rsid w:val="23DC14B2"/>
    <w:rsid w:val="23ECE57D"/>
    <w:rsid w:val="24000193"/>
    <w:rsid w:val="240B8310"/>
    <w:rsid w:val="240D88B5"/>
    <w:rsid w:val="24124A86"/>
    <w:rsid w:val="2412C107"/>
    <w:rsid w:val="241B3CFE"/>
    <w:rsid w:val="241B553C"/>
    <w:rsid w:val="242C3218"/>
    <w:rsid w:val="243150F8"/>
    <w:rsid w:val="2443A271"/>
    <w:rsid w:val="24465F7E"/>
    <w:rsid w:val="24488ADF"/>
    <w:rsid w:val="24503613"/>
    <w:rsid w:val="2452D380"/>
    <w:rsid w:val="245ADB66"/>
    <w:rsid w:val="249913BD"/>
    <w:rsid w:val="24ACCC8F"/>
    <w:rsid w:val="24B51394"/>
    <w:rsid w:val="24B73FB1"/>
    <w:rsid w:val="24C7DAE6"/>
    <w:rsid w:val="24CD6503"/>
    <w:rsid w:val="24CDA4E0"/>
    <w:rsid w:val="24D03919"/>
    <w:rsid w:val="24E6F84F"/>
    <w:rsid w:val="250C5956"/>
    <w:rsid w:val="25177817"/>
    <w:rsid w:val="251801E5"/>
    <w:rsid w:val="2518711C"/>
    <w:rsid w:val="252609BD"/>
    <w:rsid w:val="25308B45"/>
    <w:rsid w:val="254B1347"/>
    <w:rsid w:val="255B3AC8"/>
    <w:rsid w:val="256139A4"/>
    <w:rsid w:val="25A907B2"/>
    <w:rsid w:val="25AB9B7A"/>
    <w:rsid w:val="25AC9508"/>
    <w:rsid w:val="25B4EF7D"/>
    <w:rsid w:val="25BE6F43"/>
    <w:rsid w:val="25C0AB91"/>
    <w:rsid w:val="25C0C466"/>
    <w:rsid w:val="25E148F1"/>
    <w:rsid w:val="25EF0CCF"/>
    <w:rsid w:val="25F151AA"/>
    <w:rsid w:val="2608358D"/>
    <w:rsid w:val="261AB7E3"/>
    <w:rsid w:val="261CA02C"/>
    <w:rsid w:val="261FF76A"/>
    <w:rsid w:val="26241B93"/>
    <w:rsid w:val="2630536B"/>
    <w:rsid w:val="2641E204"/>
    <w:rsid w:val="2646A0B7"/>
    <w:rsid w:val="26618B12"/>
    <w:rsid w:val="2668B44A"/>
    <w:rsid w:val="266A3DE2"/>
    <w:rsid w:val="266F3308"/>
    <w:rsid w:val="26727190"/>
    <w:rsid w:val="268319CA"/>
    <w:rsid w:val="269B4078"/>
    <w:rsid w:val="269EBBE5"/>
    <w:rsid w:val="26A9FE14"/>
    <w:rsid w:val="26C5D751"/>
    <w:rsid w:val="26C7E12C"/>
    <w:rsid w:val="26DF94F7"/>
    <w:rsid w:val="26ECAA1A"/>
    <w:rsid w:val="26F076E6"/>
    <w:rsid w:val="26FC6885"/>
    <w:rsid w:val="271B0335"/>
    <w:rsid w:val="271E3BCC"/>
    <w:rsid w:val="271E7548"/>
    <w:rsid w:val="2726B36A"/>
    <w:rsid w:val="2729B7AB"/>
    <w:rsid w:val="274C0CE5"/>
    <w:rsid w:val="2756B35C"/>
    <w:rsid w:val="276ED8AC"/>
    <w:rsid w:val="277E0C05"/>
    <w:rsid w:val="27809406"/>
    <w:rsid w:val="278FE06B"/>
    <w:rsid w:val="27946D60"/>
    <w:rsid w:val="27A8F77E"/>
    <w:rsid w:val="27BB1882"/>
    <w:rsid w:val="27BB98BA"/>
    <w:rsid w:val="27F16C02"/>
    <w:rsid w:val="2820F1C2"/>
    <w:rsid w:val="2829FFBB"/>
    <w:rsid w:val="284B4701"/>
    <w:rsid w:val="284CB794"/>
    <w:rsid w:val="285EB896"/>
    <w:rsid w:val="286D4BE4"/>
    <w:rsid w:val="28738430"/>
    <w:rsid w:val="2876868D"/>
    <w:rsid w:val="28AF8FE0"/>
    <w:rsid w:val="28D19D2C"/>
    <w:rsid w:val="28DA0A98"/>
    <w:rsid w:val="28F6881A"/>
    <w:rsid w:val="28FE253A"/>
    <w:rsid w:val="290BFB59"/>
    <w:rsid w:val="291308AC"/>
    <w:rsid w:val="291DEC6B"/>
    <w:rsid w:val="29248080"/>
    <w:rsid w:val="292B6C46"/>
    <w:rsid w:val="293E692A"/>
    <w:rsid w:val="29409364"/>
    <w:rsid w:val="295A66C3"/>
    <w:rsid w:val="29811941"/>
    <w:rsid w:val="298C7B66"/>
    <w:rsid w:val="298CF22E"/>
    <w:rsid w:val="299C6B54"/>
    <w:rsid w:val="29A947DA"/>
    <w:rsid w:val="29ABE887"/>
    <w:rsid w:val="29B2D46E"/>
    <w:rsid w:val="29BE4831"/>
    <w:rsid w:val="29C4F640"/>
    <w:rsid w:val="29DC26E1"/>
    <w:rsid w:val="29E39073"/>
    <w:rsid w:val="29ED8588"/>
    <w:rsid w:val="29F24A5D"/>
    <w:rsid w:val="29FA19CF"/>
    <w:rsid w:val="2A0A30F3"/>
    <w:rsid w:val="2A21E1DF"/>
    <w:rsid w:val="2A2E5AFB"/>
    <w:rsid w:val="2A3ACD42"/>
    <w:rsid w:val="2A4909DE"/>
    <w:rsid w:val="2A49318F"/>
    <w:rsid w:val="2A4986DE"/>
    <w:rsid w:val="2A4ECBC5"/>
    <w:rsid w:val="2A63FC12"/>
    <w:rsid w:val="2A6AAF2D"/>
    <w:rsid w:val="2A709FE7"/>
    <w:rsid w:val="2A71F2E2"/>
    <w:rsid w:val="2A83B576"/>
    <w:rsid w:val="2A8B61E6"/>
    <w:rsid w:val="2A8C212E"/>
    <w:rsid w:val="2A8FEC36"/>
    <w:rsid w:val="2A96B731"/>
    <w:rsid w:val="2AA1733C"/>
    <w:rsid w:val="2AABE763"/>
    <w:rsid w:val="2AC3F105"/>
    <w:rsid w:val="2AD259E4"/>
    <w:rsid w:val="2AD7CC19"/>
    <w:rsid w:val="2ADAF185"/>
    <w:rsid w:val="2AE4B2D2"/>
    <w:rsid w:val="2B070973"/>
    <w:rsid w:val="2B093076"/>
    <w:rsid w:val="2B1216B3"/>
    <w:rsid w:val="2B15B63C"/>
    <w:rsid w:val="2B20756E"/>
    <w:rsid w:val="2B24340A"/>
    <w:rsid w:val="2B353E54"/>
    <w:rsid w:val="2B3D3E1F"/>
    <w:rsid w:val="2B437B8F"/>
    <w:rsid w:val="2B444EF5"/>
    <w:rsid w:val="2B4878F4"/>
    <w:rsid w:val="2B5F72D7"/>
    <w:rsid w:val="2B6744AE"/>
    <w:rsid w:val="2B7372A2"/>
    <w:rsid w:val="2B833DAE"/>
    <w:rsid w:val="2B867324"/>
    <w:rsid w:val="2B92E913"/>
    <w:rsid w:val="2B940313"/>
    <w:rsid w:val="2BBAF98D"/>
    <w:rsid w:val="2BE128C8"/>
    <w:rsid w:val="2BE8A095"/>
    <w:rsid w:val="2BF3C224"/>
    <w:rsid w:val="2BFB3923"/>
    <w:rsid w:val="2C0963CB"/>
    <w:rsid w:val="2C11E2F6"/>
    <w:rsid w:val="2C12655F"/>
    <w:rsid w:val="2C163381"/>
    <w:rsid w:val="2C3479D4"/>
    <w:rsid w:val="2C358FBD"/>
    <w:rsid w:val="2C409DF3"/>
    <w:rsid w:val="2C470804"/>
    <w:rsid w:val="2C4DF17C"/>
    <w:rsid w:val="2C596F1B"/>
    <w:rsid w:val="2C59B9A9"/>
    <w:rsid w:val="2C6301F0"/>
    <w:rsid w:val="2C643222"/>
    <w:rsid w:val="2C816643"/>
    <w:rsid w:val="2C8A9B2E"/>
    <w:rsid w:val="2C8AA22A"/>
    <w:rsid w:val="2C8C1154"/>
    <w:rsid w:val="2CBF374A"/>
    <w:rsid w:val="2CC0F287"/>
    <w:rsid w:val="2CC188BA"/>
    <w:rsid w:val="2CD61FD5"/>
    <w:rsid w:val="2CF01D32"/>
    <w:rsid w:val="2CFE38AE"/>
    <w:rsid w:val="2D020133"/>
    <w:rsid w:val="2D04CB09"/>
    <w:rsid w:val="2D1F57AA"/>
    <w:rsid w:val="2D242C1C"/>
    <w:rsid w:val="2D29E03B"/>
    <w:rsid w:val="2D435CF3"/>
    <w:rsid w:val="2D4FE6FF"/>
    <w:rsid w:val="2D4FEF6A"/>
    <w:rsid w:val="2D5C488D"/>
    <w:rsid w:val="2D6699F2"/>
    <w:rsid w:val="2D6B7492"/>
    <w:rsid w:val="2D6EEFEA"/>
    <w:rsid w:val="2D7052C9"/>
    <w:rsid w:val="2D7CD67C"/>
    <w:rsid w:val="2D7D1D6F"/>
    <w:rsid w:val="2D81C532"/>
    <w:rsid w:val="2D860C14"/>
    <w:rsid w:val="2D8823A9"/>
    <w:rsid w:val="2D97C46A"/>
    <w:rsid w:val="2DA35BDD"/>
    <w:rsid w:val="2DACB924"/>
    <w:rsid w:val="2DB97625"/>
    <w:rsid w:val="2DBCBD89"/>
    <w:rsid w:val="2DC2F586"/>
    <w:rsid w:val="2DD6AEE5"/>
    <w:rsid w:val="2DD6D513"/>
    <w:rsid w:val="2DD70735"/>
    <w:rsid w:val="2DD9E17A"/>
    <w:rsid w:val="2DDF05B6"/>
    <w:rsid w:val="2DE488A0"/>
    <w:rsid w:val="2DEF5A3C"/>
    <w:rsid w:val="2DF3CF2C"/>
    <w:rsid w:val="2DF6012C"/>
    <w:rsid w:val="2DF66615"/>
    <w:rsid w:val="2E0D819B"/>
    <w:rsid w:val="2E0F8E69"/>
    <w:rsid w:val="2E13C2D6"/>
    <w:rsid w:val="2E41E9E7"/>
    <w:rsid w:val="2E4B931F"/>
    <w:rsid w:val="2E57520E"/>
    <w:rsid w:val="2E690679"/>
    <w:rsid w:val="2E6A481D"/>
    <w:rsid w:val="2E6BC1B7"/>
    <w:rsid w:val="2E82A911"/>
    <w:rsid w:val="2E923495"/>
    <w:rsid w:val="2EA1DBCA"/>
    <w:rsid w:val="2EA6F076"/>
    <w:rsid w:val="2EA860D9"/>
    <w:rsid w:val="2EC10A5B"/>
    <w:rsid w:val="2ECC59E9"/>
    <w:rsid w:val="2EEB183F"/>
    <w:rsid w:val="2EEE4D63"/>
    <w:rsid w:val="2EFDD128"/>
    <w:rsid w:val="2F005AC8"/>
    <w:rsid w:val="2F09191B"/>
    <w:rsid w:val="2F0F60A6"/>
    <w:rsid w:val="2F200568"/>
    <w:rsid w:val="2F241788"/>
    <w:rsid w:val="2F24C3C5"/>
    <w:rsid w:val="2F3419FD"/>
    <w:rsid w:val="2F4183E5"/>
    <w:rsid w:val="2F4880AC"/>
    <w:rsid w:val="2F4F0964"/>
    <w:rsid w:val="2F55FBD7"/>
    <w:rsid w:val="2F5E3098"/>
    <w:rsid w:val="2F76C0DE"/>
    <w:rsid w:val="2F7B4AD6"/>
    <w:rsid w:val="2F813A82"/>
    <w:rsid w:val="2F824E78"/>
    <w:rsid w:val="2FAD183F"/>
    <w:rsid w:val="2FB1B011"/>
    <w:rsid w:val="2FB81170"/>
    <w:rsid w:val="2FB9E2F6"/>
    <w:rsid w:val="2FDE7AA8"/>
    <w:rsid w:val="2FFF9960"/>
    <w:rsid w:val="301CDD07"/>
    <w:rsid w:val="304BC3A5"/>
    <w:rsid w:val="30615BE2"/>
    <w:rsid w:val="30631249"/>
    <w:rsid w:val="3063AC39"/>
    <w:rsid w:val="30711E84"/>
    <w:rsid w:val="30714B6F"/>
    <w:rsid w:val="30715CE6"/>
    <w:rsid w:val="308465BC"/>
    <w:rsid w:val="3093A4C6"/>
    <w:rsid w:val="30BDEBD8"/>
    <w:rsid w:val="30BFB19A"/>
    <w:rsid w:val="30CAF6CD"/>
    <w:rsid w:val="30CEF0E6"/>
    <w:rsid w:val="30D0891F"/>
    <w:rsid w:val="30D3EA42"/>
    <w:rsid w:val="30D40F75"/>
    <w:rsid w:val="30DEAD18"/>
    <w:rsid w:val="30E53057"/>
    <w:rsid w:val="30F09741"/>
    <w:rsid w:val="30FFD1B8"/>
    <w:rsid w:val="3110341B"/>
    <w:rsid w:val="3124C8A7"/>
    <w:rsid w:val="312650F5"/>
    <w:rsid w:val="313743DD"/>
    <w:rsid w:val="313DC474"/>
    <w:rsid w:val="313F8C6A"/>
    <w:rsid w:val="3145AEAD"/>
    <w:rsid w:val="314E5BBE"/>
    <w:rsid w:val="31565B4A"/>
    <w:rsid w:val="3156F384"/>
    <w:rsid w:val="315F2CC8"/>
    <w:rsid w:val="316F6831"/>
    <w:rsid w:val="31704951"/>
    <w:rsid w:val="3176370E"/>
    <w:rsid w:val="318137ED"/>
    <w:rsid w:val="318DFDE6"/>
    <w:rsid w:val="3196012A"/>
    <w:rsid w:val="319D57B8"/>
    <w:rsid w:val="31A44B82"/>
    <w:rsid w:val="31A7ADA2"/>
    <w:rsid w:val="31A98375"/>
    <w:rsid w:val="31BF677A"/>
    <w:rsid w:val="31C01310"/>
    <w:rsid w:val="31C247B1"/>
    <w:rsid w:val="31CAC422"/>
    <w:rsid w:val="31CFE0BB"/>
    <w:rsid w:val="31E15284"/>
    <w:rsid w:val="31F0E1A8"/>
    <w:rsid w:val="31F8AA0B"/>
    <w:rsid w:val="3201677A"/>
    <w:rsid w:val="32066324"/>
    <w:rsid w:val="32236E77"/>
    <w:rsid w:val="3228C29F"/>
    <w:rsid w:val="322F343C"/>
    <w:rsid w:val="3233AAA7"/>
    <w:rsid w:val="3235246F"/>
    <w:rsid w:val="323B2F9C"/>
    <w:rsid w:val="32444766"/>
    <w:rsid w:val="3254D3A6"/>
    <w:rsid w:val="325802F7"/>
    <w:rsid w:val="3259EC24"/>
    <w:rsid w:val="32617D66"/>
    <w:rsid w:val="32874F9D"/>
    <w:rsid w:val="32A2571B"/>
    <w:rsid w:val="32AE155A"/>
    <w:rsid w:val="32AEA377"/>
    <w:rsid w:val="32C65C33"/>
    <w:rsid w:val="32CA7C5D"/>
    <w:rsid w:val="32DE372D"/>
    <w:rsid w:val="32E55E0E"/>
    <w:rsid w:val="32FCB76B"/>
    <w:rsid w:val="331FD55F"/>
    <w:rsid w:val="3324C2F7"/>
    <w:rsid w:val="334259A5"/>
    <w:rsid w:val="3357F550"/>
    <w:rsid w:val="3375A43E"/>
    <w:rsid w:val="3378BAF7"/>
    <w:rsid w:val="33793B01"/>
    <w:rsid w:val="33828F54"/>
    <w:rsid w:val="3389026F"/>
    <w:rsid w:val="338F232D"/>
    <w:rsid w:val="33975742"/>
    <w:rsid w:val="33A4D4AF"/>
    <w:rsid w:val="33B76143"/>
    <w:rsid w:val="33C4DA6C"/>
    <w:rsid w:val="33C69FBF"/>
    <w:rsid w:val="33D15A99"/>
    <w:rsid w:val="33D4C062"/>
    <w:rsid w:val="33DAF0C6"/>
    <w:rsid w:val="33DC7FBD"/>
    <w:rsid w:val="33F536BA"/>
    <w:rsid w:val="33FF15C9"/>
    <w:rsid w:val="33FFC12F"/>
    <w:rsid w:val="340643AC"/>
    <w:rsid w:val="3409457B"/>
    <w:rsid w:val="341BE9D7"/>
    <w:rsid w:val="34235E0F"/>
    <w:rsid w:val="344CE0F5"/>
    <w:rsid w:val="346CB2AC"/>
    <w:rsid w:val="34731BCA"/>
    <w:rsid w:val="34A4C69B"/>
    <w:rsid w:val="34A85A76"/>
    <w:rsid w:val="34B33F79"/>
    <w:rsid w:val="34C1B204"/>
    <w:rsid w:val="34E3F254"/>
    <w:rsid w:val="34F259D9"/>
    <w:rsid w:val="34FFBC61"/>
    <w:rsid w:val="351107E1"/>
    <w:rsid w:val="35136439"/>
    <w:rsid w:val="35139561"/>
    <w:rsid w:val="3520F6D2"/>
    <w:rsid w:val="3525CD0A"/>
    <w:rsid w:val="352935B4"/>
    <w:rsid w:val="3530EDBB"/>
    <w:rsid w:val="3531933C"/>
    <w:rsid w:val="3531E20C"/>
    <w:rsid w:val="353934DD"/>
    <w:rsid w:val="353BF448"/>
    <w:rsid w:val="353FF4B1"/>
    <w:rsid w:val="3542D219"/>
    <w:rsid w:val="354799C7"/>
    <w:rsid w:val="356FA136"/>
    <w:rsid w:val="35785698"/>
    <w:rsid w:val="358502FB"/>
    <w:rsid w:val="35930E93"/>
    <w:rsid w:val="359B8C72"/>
    <w:rsid w:val="359EBF72"/>
    <w:rsid w:val="35A1246A"/>
    <w:rsid w:val="35A216FD"/>
    <w:rsid w:val="35A67F6F"/>
    <w:rsid w:val="35A77EDB"/>
    <w:rsid w:val="35BC3BD1"/>
    <w:rsid w:val="3607AE5A"/>
    <w:rsid w:val="36159F69"/>
    <w:rsid w:val="36164EA9"/>
    <w:rsid w:val="36249B59"/>
    <w:rsid w:val="362C133C"/>
    <w:rsid w:val="3633553E"/>
    <w:rsid w:val="3633C586"/>
    <w:rsid w:val="363E7E0B"/>
    <w:rsid w:val="36832804"/>
    <w:rsid w:val="36B6A0EF"/>
    <w:rsid w:val="36C491AD"/>
    <w:rsid w:val="36D35808"/>
    <w:rsid w:val="36DBB19E"/>
    <w:rsid w:val="36E58646"/>
    <w:rsid w:val="36EDF3B5"/>
    <w:rsid w:val="36FCA1FD"/>
    <w:rsid w:val="37032CCC"/>
    <w:rsid w:val="37184DEC"/>
    <w:rsid w:val="3718C3B7"/>
    <w:rsid w:val="372850E6"/>
    <w:rsid w:val="3730D139"/>
    <w:rsid w:val="3732E79E"/>
    <w:rsid w:val="3734D786"/>
    <w:rsid w:val="373DD13F"/>
    <w:rsid w:val="3741A027"/>
    <w:rsid w:val="374FC545"/>
    <w:rsid w:val="37553525"/>
    <w:rsid w:val="376316EC"/>
    <w:rsid w:val="377A0E42"/>
    <w:rsid w:val="3788664B"/>
    <w:rsid w:val="37946E67"/>
    <w:rsid w:val="379F0D8E"/>
    <w:rsid w:val="37AF5D1C"/>
    <w:rsid w:val="37B4D324"/>
    <w:rsid w:val="37B7FC58"/>
    <w:rsid w:val="37F25675"/>
    <w:rsid w:val="37F522A6"/>
    <w:rsid w:val="380AA3C6"/>
    <w:rsid w:val="380D3F5D"/>
    <w:rsid w:val="382BE5E5"/>
    <w:rsid w:val="384A5BB1"/>
    <w:rsid w:val="38519BE2"/>
    <w:rsid w:val="38599295"/>
    <w:rsid w:val="3875E31A"/>
    <w:rsid w:val="3877638F"/>
    <w:rsid w:val="3888B26D"/>
    <w:rsid w:val="388D48F1"/>
    <w:rsid w:val="389B799B"/>
    <w:rsid w:val="389BBAAE"/>
    <w:rsid w:val="38B7E2C9"/>
    <w:rsid w:val="38DFDCDF"/>
    <w:rsid w:val="38FAA11C"/>
    <w:rsid w:val="39036277"/>
    <w:rsid w:val="39038078"/>
    <w:rsid w:val="39075B98"/>
    <w:rsid w:val="39099963"/>
    <w:rsid w:val="3912C139"/>
    <w:rsid w:val="3923DBD7"/>
    <w:rsid w:val="3929DB72"/>
    <w:rsid w:val="392B0B21"/>
    <w:rsid w:val="393024F3"/>
    <w:rsid w:val="3930FD90"/>
    <w:rsid w:val="39325375"/>
    <w:rsid w:val="393619F9"/>
    <w:rsid w:val="394B4341"/>
    <w:rsid w:val="3950D2B4"/>
    <w:rsid w:val="39595F6F"/>
    <w:rsid w:val="395F0364"/>
    <w:rsid w:val="3962137C"/>
    <w:rsid w:val="398926BB"/>
    <w:rsid w:val="3991900D"/>
    <w:rsid w:val="39939557"/>
    <w:rsid w:val="399EB2C5"/>
    <w:rsid w:val="39A0F31B"/>
    <w:rsid w:val="39B44029"/>
    <w:rsid w:val="39CAE753"/>
    <w:rsid w:val="39DF7937"/>
    <w:rsid w:val="39E7F8B8"/>
    <w:rsid w:val="39F4FB94"/>
    <w:rsid w:val="3A0D41F7"/>
    <w:rsid w:val="3A1323B4"/>
    <w:rsid w:val="3A14060F"/>
    <w:rsid w:val="3A181C7D"/>
    <w:rsid w:val="3A25F125"/>
    <w:rsid w:val="3A263829"/>
    <w:rsid w:val="3A406AD6"/>
    <w:rsid w:val="3A4B3AD8"/>
    <w:rsid w:val="3A5407C4"/>
    <w:rsid w:val="3A57EA37"/>
    <w:rsid w:val="3A5A708C"/>
    <w:rsid w:val="3A5DC9D3"/>
    <w:rsid w:val="3A5E19E0"/>
    <w:rsid w:val="3A5E6E4E"/>
    <w:rsid w:val="3A62B852"/>
    <w:rsid w:val="3A6F2A22"/>
    <w:rsid w:val="3A710EA0"/>
    <w:rsid w:val="3A87A2AE"/>
    <w:rsid w:val="3A8AB7B3"/>
    <w:rsid w:val="3A8B5577"/>
    <w:rsid w:val="3A9AD3EF"/>
    <w:rsid w:val="3AA99DBA"/>
    <w:rsid w:val="3AAE356E"/>
    <w:rsid w:val="3AAF49A8"/>
    <w:rsid w:val="3AAFC568"/>
    <w:rsid w:val="3AB48B50"/>
    <w:rsid w:val="3ABDBA17"/>
    <w:rsid w:val="3AC34B71"/>
    <w:rsid w:val="3AC633D2"/>
    <w:rsid w:val="3AD0CE5A"/>
    <w:rsid w:val="3AD46746"/>
    <w:rsid w:val="3AD68006"/>
    <w:rsid w:val="3AE99331"/>
    <w:rsid w:val="3AF11BF5"/>
    <w:rsid w:val="3AFB9531"/>
    <w:rsid w:val="3AFE997F"/>
    <w:rsid w:val="3B00CCED"/>
    <w:rsid w:val="3B04CE51"/>
    <w:rsid w:val="3B238730"/>
    <w:rsid w:val="3B2C2A96"/>
    <w:rsid w:val="3B2CDE16"/>
    <w:rsid w:val="3B3546D5"/>
    <w:rsid w:val="3B44FCB5"/>
    <w:rsid w:val="3B482F3F"/>
    <w:rsid w:val="3B636338"/>
    <w:rsid w:val="3B6702B3"/>
    <w:rsid w:val="3B79891F"/>
    <w:rsid w:val="3B851702"/>
    <w:rsid w:val="3B8DFEC6"/>
    <w:rsid w:val="3B8EACF0"/>
    <w:rsid w:val="3BA12951"/>
    <w:rsid w:val="3BB5D457"/>
    <w:rsid w:val="3BB665F9"/>
    <w:rsid w:val="3BC15956"/>
    <w:rsid w:val="3BC27573"/>
    <w:rsid w:val="3BD19465"/>
    <w:rsid w:val="3BD6C735"/>
    <w:rsid w:val="3BED274E"/>
    <w:rsid w:val="3BF5109B"/>
    <w:rsid w:val="3C146C48"/>
    <w:rsid w:val="3C2994DB"/>
    <w:rsid w:val="3C37E736"/>
    <w:rsid w:val="3C41E747"/>
    <w:rsid w:val="3C538CC8"/>
    <w:rsid w:val="3C5B0495"/>
    <w:rsid w:val="3C5E1158"/>
    <w:rsid w:val="3C5E214E"/>
    <w:rsid w:val="3C642FE4"/>
    <w:rsid w:val="3C825A19"/>
    <w:rsid w:val="3C841B50"/>
    <w:rsid w:val="3C8525CA"/>
    <w:rsid w:val="3C88FD92"/>
    <w:rsid w:val="3C900A0D"/>
    <w:rsid w:val="3C98E16F"/>
    <w:rsid w:val="3CB42D81"/>
    <w:rsid w:val="3CC41600"/>
    <w:rsid w:val="3CD44B56"/>
    <w:rsid w:val="3CD44FBD"/>
    <w:rsid w:val="3CDB178D"/>
    <w:rsid w:val="3CDB879E"/>
    <w:rsid w:val="3CE50483"/>
    <w:rsid w:val="3CEE6413"/>
    <w:rsid w:val="3CF19681"/>
    <w:rsid w:val="3CF93100"/>
    <w:rsid w:val="3CFD4628"/>
    <w:rsid w:val="3D02A567"/>
    <w:rsid w:val="3D08992E"/>
    <w:rsid w:val="3D0F1C55"/>
    <w:rsid w:val="3D147AFB"/>
    <w:rsid w:val="3D24255C"/>
    <w:rsid w:val="3D31AAA0"/>
    <w:rsid w:val="3D3D02C6"/>
    <w:rsid w:val="3D3FA8F5"/>
    <w:rsid w:val="3D51FB03"/>
    <w:rsid w:val="3D5DDD5E"/>
    <w:rsid w:val="3D5E8182"/>
    <w:rsid w:val="3D65C2BF"/>
    <w:rsid w:val="3D7E3FC6"/>
    <w:rsid w:val="3D840D1D"/>
    <w:rsid w:val="3D85A438"/>
    <w:rsid w:val="3D97C7CB"/>
    <w:rsid w:val="3DAC389C"/>
    <w:rsid w:val="3DBF751F"/>
    <w:rsid w:val="3DC4199C"/>
    <w:rsid w:val="3DCF9BFE"/>
    <w:rsid w:val="3DCFD580"/>
    <w:rsid w:val="3DD410C7"/>
    <w:rsid w:val="3DE905B7"/>
    <w:rsid w:val="3DEA2FC5"/>
    <w:rsid w:val="3DEB6C8B"/>
    <w:rsid w:val="3DEBD556"/>
    <w:rsid w:val="3DF4126F"/>
    <w:rsid w:val="3DFD2AA2"/>
    <w:rsid w:val="3E0686E4"/>
    <w:rsid w:val="3E075AD3"/>
    <w:rsid w:val="3E08C78D"/>
    <w:rsid w:val="3E1B4049"/>
    <w:rsid w:val="3E1B6CC6"/>
    <w:rsid w:val="3E3ED9C5"/>
    <w:rsid w:val="3E49F5B3"/>
    <w:rsid w:val="3E4FC48C"/>
    <w:rsid w:val="3E641CAA"/>
    <w:rsid w:val="3E7888BD"/>
    <w:rsid w:val="3E9E2F5F"/>
    <w:rsid w:val="3EA3E7C0"/>
    <w:rsid w:val="3EA686F7"/>
    <w:rsid w:val="3EB217C5"/>
    <w:rsid w:val="3EBFDB35"/>
    <w:rsid w:val="3EC67535"/>
    <w:rsid w:val="3ED77D21"/>
    <w:rsid w:val="3EEF546D"/>
    <w:rsid w:val="3EFDF9CC"/>
    <w:rsid w:val="3EFE534C"/>
    <w:rsid w:val="3F070FFD"/>
    <w:rsid w:val="3F100AD9"/>
    <w:rsid w:val="3F209CF1"/>
    <w:rsid w:val="3F24D0BC"/>
    <w:rsid w:val="3F2D1D3D"/>
    <w:rsid w:val="3F2DD853"/>
    <w:rsid w:val="3F3957CE"/>
    <w:rsid w:val="3F3BE269"/>
    <w:rsid w:val="3F3DB503"/>
    <w:rsid w:val="3F48A798"/>
    <w:rsid w:val="3F55EF0C"/>
    <w:rsid w:val="3F5D9CAE"/>
    <w:rsid w:val="3F69A3E8"/>
    <w:rsid w:val="3F6B195D"/>
    <w:rsid w:val="3F78B6EC"/>
    <w:rsid w:val="3F790FBB"/>
    <w:rsid w:val="3F799EE1"/>
    <w:rsid w:val="3F803AFB"/>
    <w:rsid w:val="3F825CDB"/>
    <w:rsid w:val="3F8CA3E6"/>
    <w:rsid w:val="3F9180EE"/>
    <w:rsid w:val="3F94BE11"/>
    <w:rsid w:val="3F9F22C5"/>
    <w:rsid w:val="3FAC1241"/>
    <w:rsid w:val="3FB5B6E9"/>
    <w:rsid w:val="3FB75658"/>
    <w:rsid w:val="3FC15E37"/>
    <w:rsid w:val="3FC40270"/>
    <w:rsid w:val="3FC447F2"/>
    <w:rsid w:val="3FC948A1"/>
    <w:rsid w:val="3FDF1978"/>
    <w:rsid w:val="3FF3A422"/>
    <w:rsid w:val="4006F1DB"/>
    <w:rsid w:val="40263A0C"/>
    <w:rsid w:val="40270E7A"/>
    <w:rsid w:val="40288880"/>
    <w:rsid w:val="402BF64E"/>
    <w:rsid w:val="402E5561"/>
    <w:rsid w:val="403584BE"/>
    <w:rsid w:val="403C4233"/>
    <w:rsid w:val="405A573C"/>
    <w:rsid w:val="40649426"/>
    <w:rsid w:val="40677B81"/>
    <w:rsid w:val="4069F673"/>
    <w:rsid w:val="406DD0E5"/>
    <w:rsid w:val="4079A872"/>
    <w:rsid w:val="407D7334"/>
    <w:rsid w:val="408E115F"/>
    <w:rsid w:val="40AF5232"/>
    <w:rsid w:val="40D20BE7"/>
    <w:rsid w:val="40D7E18C"/>
    <w:rsid w:val="40D96CB9"/>
    <w:rsid w:val="40D9875A"/>
    <w:rsid w:val="40DF5325"/>
    <w:rsid w:val="40E95E16"/>
    <w:rsid w:val="411C07EC"/>
    <w:rsid w:val="412EF911"/>
    <w:rsid w:val="4139EA7D"/>
    <w:rsid w:val="413FEC4D"/>
    <w:rsid w:val="415EA599"/>
    <w:rsid w:val="417C9C7D"/>
    <w:rsid w:val="418F51B2"/>
    <w:rsid w:val="419B06E1"/>
    <w:rsid w:val="419B4341"/>
    <w:rsid w:val="41A50E39"/>
    <w:rsid w:val="41AD3ABD"/>
    <w:rsid w:val="41BDC662"/>
    <w:rsid w:val="41C368E8"/>
    <w:rsid w:val="41C68EA8"/>
    <w:rsid w:val="41C9AD46"/>
    <w:rsid w:val="41D73B0F"/>
    <w:rsid w:val="421288F0"/>
    <w:rsid w:val="421381B2"/>
    <w:rsid w:val="42251D4C"/>
    <w:rsid w:val="423E38EE"/>
    <w:rsid w:val="424FDC9E"/>
    <w:rsid w:val="42521721"/>
    <w:rsid w:val="426ED071"/>
    <w:rsid w:val="42859C9D"/>
    <w:rsid w:val="428709EE"/>
    <w:rsid w:val="42879FF9"/>
    <w:rsid w:val="42A2E2F0"/>
    <w:rsid w:val="42C2FA42"/>
    <w:rsid w:val="42C4506A"/>
    <w:rsid w:val="42CC528E"/>
    <w:rsid w:val="42DADB82"/>
    <w:rsid w:val="42F67BA6"/>
    <w:rsid w:val="42FB4055"/>
    <w:rsid w:val="431A01ED"/>
    <w:rsid w:val="431EBB73"/>
    <w:rsid w:val="4340A752"/>
    <w:rsid w:val="43478FEE"/>
    <w:rsid w:val="434E974A"/>
    <w:rsid w:val="435D7DE5"/>
    <w:rsid w:val="4373F5E3"/>
    <w:rsid w:val="43854B75"/>
    <w:rsid w:val="43882A3B"/>
    <w:rsid w:val="438A3F6B"/>
    <w:rsid w:val="43916B10"/>
    <w:rsid w:val="43933424"/>
    <w:rsid w:val="43A4589A"/>
    <w:rsid w:val="43A4EB93"/>
    <w:rsid w:val="43BB0AC0"/>
    <w:rsid w:val="43BDCC97"/>
    <w:rsid w:val="43E9A0EB"/>
    <w:rsid w:val="43EA4E88"/>
    <w:rsid w:val="43F1B770"/>
    <w:rsid w:val="43F8673D"/>
    <w:rsid w:val="440361E4"/>
    <w:rsid w:val="4404D5C5"/>
    <w:rsid w:val="4406A93D"/>
    <w:rsid w:val="440CC142"/>
    <w:rsid w:val="440DAA86"/>
    <w:rsid w:val="4412D478"/>
    <w:rsid w:val="4414136F"/>
    <w:rsid w:val="44182EA6"/>
    <w:rsid w:val="441A19FF"/>
    <w:rsid w:val="4433F8F0"/>
    <w:rsid w:val="44365908"/>
    <w:rsid w:val="444ECCC5"/>
    <w:rsid w:val="44710745"/>
    <w:rsid w:val="44783C5E"/>
    <w:rsid w:val="4478F12E"/>
    <w:rsid w:val="448F47CB"/>
    <w:rsid w:val="44A24947"/>
    <w:rsid w:val="44A83502"/>
    <w:rsid w:val="44C0E21E"/>
    <w:rsid w:val="44C679BD"/>
    <w:rsid w:val="44CF92AC"/>
    <w:rsid w:val="44D034DE"/>
    <w:rsid w:val="44E2B217"/>
    <w:rsid w:val="44EA14F9"/>
    <w:rsid w:val="44F1F11E"/>
    <w:rsid w:val="44F66303"/>
    <w:rsid w:val="451135F4"/>
    <w:rsid w:val="451A3373"/>
    <w:rsid w:val="45203B0B"/>
    <w:rsid w:val="45393276"/>
    <w:rsid w:val="45395243"/>
    <w:rsid w:val="453ACC64"/>
    <w:rsid w:val="453DC0B1"/>
    <w:rsid w:val="453DF46A"/>
    <w:rsid w:val="453EBB71"/>
    <w:rsid w:val="45458500"/>
    <w:rsid w:val="4549D926"/>
    <w:rsid w:val="456399F4"/>
    <w:rsid w:val="4575CBEA"/>
    <w:rsid w:val="45959009"/>
    <w:rsid w:val="459A6B59"/>
    <w:rsid w:val="45B05958"/>
    <w:rsid w:val="45B29D93"/>
    <w:rsid w:val="45B8C550"/>
    <w:rsid w:val="45CD4EC7"/>
    <w:rsid w:val="45EB6774"/>
    <w:rsid w:val="45F9D10B"/>
    <w:rsid w:val="45FAD202"/>
    <w:rsid w:val="46050924"/>
    <w:rsid w:val="460B152E"/>
    <w:rsid w:val="460B38B7"/>
    <w:rsid w:val="460B5310"/>
    <w:rsid w:val="460DBCC3"/>
    <w:rsid w:val="46213348"/>
    <w:rsid w:val="462537BB"/>
    <w:rsid w:val="46360271"/>
    <w:rsid w:val="46386080"/>
    <w:rsid w:val="4641E86F"/>
    <w:rsid w:val="4644F56A"/>
    <w:rsid w:val="4646754D"/>
    <w:rsid w:val="4657F892"/>
    <w:rsid w:val="46701246"/>
    <w:rsid w:val="4687A178"/>
    <w:rsid w:val="46C4114C"/>
    <w:rsid w:val="46CA82E8"/>
    <w:rsid w:val="46D6BC2A"/>
    <w:rsid w:val="46E4D686"/>
    <w:rsid w:val="46E78166"/>
    <w:rsid w:val="46E7CA6F"/>
    <w:rsid w:val="470B7791"/>
    <w:rsid w:val="4720D203"/>
    <w:rsid w:val="47307CD6"/>
    <w:rsid w:val="4730DD82"/>
    <w:rsid w:val="473EACFD"/>
    <w:rsid w:val="475C1D0D"/>
    <w:rsid w:val="4760F6A0"/>
    <w:rsid w:val="47947A31"/>
    <w:rsid w:val="47AF1D48"/>
    <w:rsid w:val="47BC58DF"/>
    <w:rsid w:val="47C43ECF"/>
    <w:rsid w:val="47C97109"/>
    <w:rsid w:val="47EA5195"/>
    <w:rsid w:val="47F0B405"/>
    <w:rsid w:val="47F10A53"/>
    <w:rsid w:val="483B1A87"/>
    <w:rsid w:val="483E2121"/>
    <w:rsid w:val="484AF2FA"/>
    <w:rsid w:val="484C362A"/>
    <w:rsid w:val="485894AD"/>
    <w:rsid w:val="48645989"/>
    <w:rsid w:val="4877C0D5"/>
    <w:rsid w:val="488DEEDF"/>
    <w:rsid w:val="4897CC25"/>
    <w:rsid w:val="489FAD21"/>
    <w:rsid w:val="489FF3A2"/>
    <w:rsid w:val="48A28666"/>
    <w:rsid w:val="48C7458A"/>
    <w:rsid w:val="48DA47A0"/>
    <w:rsid w:val="490DC444"/>
    <w:rsid w:val="490F9893"/>
    <w:rsid w:val="4917A909"/>
    <w:rsid w:val="491C24D6"/>
    <w:rsid w:val="49277F3D"/>
    <w:rsid w:val="492F40E1"/>
    <w:rsid w:val="4935BE50"/>
    <w:rsid w:val="4955DD56"/>
    <w:rsid w:val="4957EDBE"/>
    <w:rsid w:val="496A2355"/>
    <w:rsid w:val="496FAF1B"/>
    <w:rsid w:val="4977D216"/>
    <w:rsid w:val="498DD504"/>
    <w:rsid w:val="49902E62"/>
    <w:rsid w:val="499B30F7"/>
    <w:rsid w:val="49D41761"/>
    <w:rsid w:val="49D8F86F"/>
    <w:rsid w:val="49D953CF"/>
    <w:rsid w:val="4A074B74"/>
    <w:rsid w:val="4A178F45"/>
    <w:rsid w:val="4A1BB422"/>
    <w:rsid w:val="4A1D0A94"/>
    <w:rsid w:val="4A20E03F"/>
    <w:rsid w:val="4A4F49F3"/>
    <w:rsid w:val="4A502867"/>
    <w:rsid w:val="4A6BB65F"/>
    <w:rsid w:val="4A7D5D68"/>
    <w:rsid w:val="4A87E9CB"/>
    <w:rsid w:val="4A949639"/>
    <w:rsid w:val="4A94D1AD"/>
    <w:rsid w:val="4A9584D4"/>
    <w:rsid w:val="4A96895A"/>
    <w:rsid w:val="4AB5CCDA"/>
    <w:rsid w:val="4AD4E6CC"/>
    <w:rsid w:val="4AD54E06"/>
    <w:rsid w:val="4ADA2BB2"/>
    <w:rsid w:val="4AE00EC5"/>
    <w:rsid w:val="4AE087DB"/>
    <w:rsid w:val="4AE88DB2"/>
    <w:rsid w:val="4AED157F"/>
    <w:rsid w:val="4AF2484E"/>
    <w:rsid w:val="4AF264D2"/>
    <w:rsid w:val="4AFEC5C9"/>
    <w:rsid w:val="4B2C7DC5"/>
    <w:rsid w:val="4B31B9A7"/>
    <w:rsid w:val="4B35223D"/>
    <w:rsid w:val="4B3C3982"/>
    <w:rsid w:val="4B480C11"/>
    <w:rsid w:val="4B490D10"/>
    <w:rsid w:val="4B5526BB"/>
    <w:rsid w:val="4B585982"/>
    <w:rsid w:val="4B59093C"/>
    <w:rsid w:val="4B5B501F"/>
    <w:rsid w:val="4B5ED038"/>
    <w:rsid w:val="4B628EA1"/>
    <w:rsid w:val="4B77DCEA"/>
    <w:rsid w:val="4B8F37C5"/>
    <w:rsid w:val="4B8F56E5"/>
    <w:rsid w:val="4B95CEDF"/>
    <w:rsid w:val="4B9897B9"/>
    <w:rsid w:val="4BAAFF32"/>
    <w:rsid w:val="4BB0F929"/>
    <w:rsid w:val="4BB41EC7"/>
    <w:rsid w:val="4BCB1BE7"/>
    <w:rsid w:val="4BCC58A9"/>
    <w:rsid w:val="4BD3C7C5"/>
    <w:rsid w:val="4BDD26E2"/>
    <w:rsid w:val="4BF5B449"/>
    <w:rsid w:val="4C28EC53"/>
    <w:rsid w:val="4C2B29CA"/>
    <w:rsid w:val="4C4D96ED"/>
    <w:rsid w:val="4C522795"/>
    <w:rsid w:val="4C58C2F2"/>
    <w:rsid w:val="4C67F625"/>
    <w:rsid w:val="4C6D2890"/>
    <w:rsid w:val="4C84C4D2"/>
    <w:rsid w:val="4C87D41B"/>
    <w:rsid w:val="4C9768AC"/>
    <w:rsid w:val="4CA3F921"/>
    <w:rsid w:val="4CA5E0AB"/>
    <w:rsid w:val="4CA8B0D7"/>
    <w:rsid w:val="4CBFE3E2"/>
    <w:rsid w:val="4CD68734"/>
    <w:rsid w:val="4CE5A5FB"/>
    <w:rsid w:val="4D053D85"/>
    <w:rsid w:val="4D20231E"/>
    <w:rsid w:val="4D32C9C5"/>
    <w:rsid w:val="4D366224"/>
    <w:rsid w:val="4D6C9D60"/>
    <w:rsid w:val="4D6EB8F6"/>
    <w:rsid w:val="4D80893E"/>
    <w:rsid w:val="4D95F45F"/>
    <w:rsid w:val="4DA29CE4"/>
    <w:rsid w:val="4DA6645A"/>
    <w:rsid w:val="4DBDE112"/>
    <w:rsid w:val="4DC28CAD"/>
    <w:rsid w:val="4DCAA421"/>
    <w:rsid w:val="4DD610ED"/>
    <w:rsid w:val="4DF54C5E"/>
    <w:rsid w:val="4DFA106D"/>
    <w:rsid w:val="4E04D7FC"/>
    <w:rsid w:val="4E0B8BDA"/>
    <w:rsid w:val="4E0CD17A"/>
    <w:rsid w:val="4E130FDF"/>
    <w:rsid w:val="4E192A70"/>
    <w:rsid w:val="4E1C224B"/>
    <w:rsid w:val="4E22A71C"/>
    <w:rsid w:val="4E2D67E3"/>
    <w:rsid w:val="4E37AC44"/>
    <w:rsid w:val="4E6323F0"/>
    <w:rsid w:val="4E683A9D"/>
    <w:rsid w:val="4E942A11"/>
    <w:rsid w:val="4E9DC597"/>
    <w:rsid w:val="4EA04D5E"/>
    <w:rsid w:val="4EBCEAAA"/>
    <w:rsid w:val="4EC0B02B"/>
    <w:rsid w:val="4EC4D21B"/>
    <w:rsid w:val="4EE1836D"/>
    <w:rsid w:val="4EEE0451"/>
    <w:rsid w:val="4EF5E60E"/>
    <w:rsid w:val="4EFF32AA"/>
    <w:rsid w:val="4F14F86E"/>
    <w:rsid w:val="4F2222E8"/>
    <w:rsid w:val="4F35C6BD"/>
    <w:rsid w:val="4F3C364E"/>
    <w:rsid w:val="4F3CB6AE"/>
    <w:rsid w:val="4F408BBF"/>
    <w:rsid w:val="4F53836F"/>
    <w:rsid w:val="4F539654"/>
    <w:rsid w:val="4F571D38"/>
    <w:rsid w:val="4F60A480"/>
    <w:rsid w:val="4F785DE0"/>
    <w:rsid w:val="4F819085"/>
    <w:rsid w:val="4F8A9FA6"/>
    <w:rsid w:val="4F903B36"/>
    <w:rsid w:val="4F960E49"/>
    <w:rsid w:val="4F9A8E48"/>
    <w:rsid w:val="4F9D8E62"/>
    <w:rsid w:val="4FA20BA3"/>
    <w:rsid w:val="4FA6BD44"/>
    <w:rsid w:val="4FAC02F5"/>
    <w:rsid w:val="4FB16C38"/>
    <w:rsid w:val="4FC580CB"/>
    <w:rsid w:val="4FC9E0B2"/>
    <w:rsid w:val="4FF91939"/>
    <w:rsid w:val="5004ADB9"/>
    <w:rsid w:val="5005F618"/>
    <w:rsid w:val="5021FA72"/>
    <w:rsid w:val="502C9592"/>
    <w:rsid w:val="5031800F"/>
    <w:rsid w:val="503C1BB2"/>
    <w:rsid w:val="504877C2"/>
    <w:rsid w:val="504E5B2A"/>
    <w:rsid w:val="5051846C"/>
    <w:rsid w:val="50758D7E"/>
    <w:rsid w:val="5080C819"/>
    <w:rsid w:val="508A1393"/>
    <w:rsid w:val="508DE6C8"/>
    <w:rsid w:val="5098F3F8"/>
    <w:rsid w:val="50D4DB88"/>
    <w:rsid w:val="50DE3D30"/>
    <w:rsid w:val="50E06501"/>
    <w:rsid w:val="50F7907D"/>
    <w:rsid w:val="50FAB6AA"/>
    <w:rsid w:val="510E1385"/>
    <w:rsid w:val="5110C574"/>
    <w:rsid w:val="511417C9"/>
    <w:rsid w:val="511DF45B"/>
    <w:rsid w:val="5122BDB8"/>
    <w:rsid w:val="513DBACE"/>
    <w:rsid w:val="5148CC7F"/>
    <w:rsid w:val="515AF65D"/>
    <w:rsid w:val="51609C2F"/>
    <w:rsid w:val="5164F69C"/>
    <w:rsid w:val="5169513D"/>
    <w:rsid w:val="519A6F22"/>
    <w:rsid w:val="51BE98FA"/>
    <w:rsid w:val="51C4976F"/>
    <w:rsid w:val="51C76EEB"/>
    <w:rsid w:val="51C971C7"/>
    <w:rsid w:val="51CD10DE"/>
    <w:rsid w:val="51CD1F08"/>
    <w:rsid w:val="51D6BFAC"/>
    <w:rsid w:val="51DEFEE4"/>
    <w:rsid w:val="51DF7105"/>
    <w:rsid w:val="51E6AA5E"/>
    <w:rsid w:val="51E9FCB9"/>
    <w:rsid w:val="51EE1FB6"/>
    <w:rsid w:val="5200CA62"/>
    <w:rsid w:val="52083A99"/>
    <w:rsid w:val="520A1B71"/>
    <w:rsid w:val="521A7A96"/>
    <w:rsid w:val="522A28FA"/>
    <w:rsid w:val="5234A77B"/>
    <w:rsid w:val="5242CC1A"/>
    <w:rsid w:val="524E8CE8"/>
    <w:rsid w:val="525BE37D"/>
    <w:rsid w:val="526BB76B"/>
    <w:rsid w:val="527DE128"/>
    <w:rsid w:val="5283A2E8"/>
    <w:rsid w:val="528592D1"/>
    <w:rsid w:val="528E492D"/>
    <w:rsid w:val="528EB27D"/>
    <w:rsid w:val="5292A088"/>
    <w:rsid w:val="529D7626"/>
    <w:rsid w:val="529F4956"/>
    <w:rsid w:val="52AF2309"/>
    <w:rsid w:val="52AF5A4D"/>
    <w:rsid w:val="52B1F9A3"/>
    <w:rsid w:val="52C689A6"/>
    <w:rsid w:val="52CB1F07"/>
    <w:rsid w:val="52EDF4AF"/>
    <w:rsid w:val="52F8D7AE"/>
    <w:rsid w:val="530CEFC0"/>
    <w:rsid w:val="53269E05"/>
    <w:rsid w:val="532AC94D"/>
    <w:rsid w:val="533FA67C"/>
    <w:rsid w:val="5343E7F3"/>
    <w:rsid w:val="534EE9DF"/>
    <w:rsid w:val="53601143"/>
    <w:rsid w:val="5395A8F9"/>
    <w:rsid w:val="53AC6E3E"/>
    <w:rsid w:val="53B929FF"/>
    <w:rsid w:val="53C723DD"/>
    <w:rsid w:val="53DBAE1A"/>
    <w:rsid w:val="53F12F21"/>
    <w:rsid w:val="53F8103D"/>
    <w:rsid w:val="5405C62C"/>
    <w:rsid w:val="5409C36F"/>
    <w:rsid w:val="5417504D"/>
    <w:rsid w:val="543AED28"/>
    <w:rsid w:val="544D6F00"/>
    <w:rsid w:val="54519BB3"/>
    <w:rsid w:val="54806B47"/>
    <w:rsid w:val="54908ECA"/>
    <w:rsid w:val="5497868A"/>
    <w:rsid w:val="549F80D3"/>
    <w:rsid w:val="54AE6688"/>
    <w:rsid w:val="54BC4C05"/>
    <w:rsid w:val="54C11617"/>
    <w:rsid w:val="54C85481"/>
    <w:rsid w:val="54D41DC3"/>
    <w:rsid w:val="54D9FDCD"/>
    <w:rsid w:val="54ED3CF5"/>
    <w:rsid w:val="54F6B9A0"/>
    <w:rsid w:val="5506BA5C"/>
    <w:rsid w:val="552C7B60"/>
    <w:rsid w:val="5540F068"/>
    <w:rsid w:val="55444FFD"/>
    <w:rsid w:val="554D0F07"/>
    <w:rsid w:val="5562034E"/>
    <w:rsid w:val="5563C9B4"/>
    <w:rsid w:val="5564030D"/>
    <w:rsid w:val="557217BA"/>
    <w:rsid w:val="5583F060"/>
    <w:rsid w:val="55850A4C"/>
    <w:rsid w:val="559EC17D"/>
    <w:rsid w:val="55A0F317"/>
    <w:rsid w:val="55BCB0B0"/>
    <w:rsid w:val="55F26949"/>
    <w:rsid w:val="56093E65"/>
    <w:rsid w:val="5614CC4E"/>
    <w:rsid w:val="561C085E"/>
    <w:rsid w:val="562973B6"/>
    <w:rsid w:val="562D4EDD"/>
    <w:rsid w:val="5635C30A"/>
    <w:rsid w:val="5646D9EA"/>
    <w:rsid w:val="5649751E"/>
    <w:rsid w:val="5651E2AE"/>
    <w:rsid w:val="56523A51"/>
    <w:rsid w:val="565E1FC6"/>
    <w:rsid w:val="5668742D"/>
    <w:rsid w:val="566C84D4"/>
    <w:rsid w:val="567DC7A2"/>
    <w:rsid w:val="56903F32"/>
    <w:rsid w:val="569EB659"/>
    <w:rsid w:val="56E5C28F"/>
    <w:rsid w:val="56EDD30B"/>
    <w:rsid w:val="5705A6C5"/>
    <w:rsid w:val="57148722"/>
    <w:rsid w:val="573A7F3E"/>
    <w:rsid w:val="575E9B95"/>
    <w:rsid w:val="5771A696"/>
    <w:rsid w:val="5771E475"/>
    <w:rsid w:val="57729304"/>
    <w:rsid w:val="577B3CDE"/>
    <w:rsid w:val="578D81A9"/>
    <w:rsid w:val="5790CA35"/>
    <w:rsid w:val="57B61019"/>
    <w:rsid w:val="57DA1B19"/>
    <w:rsid w:val="57E389CF"/>
    <w:rsid w:val="57E75ED3"/>
    <w:rsid w:val="57E8660D"/>
    <w:rsid w:val="57F85610"/>
    <w:rsid w:val="57FB60BB"/>
    <w:rsid w:val="5820D1EC"/>
    <w:rsid w:val="58241240"/>
    <w:rsid w:val="58295C52"/>
    <w:rsid w:val="582D78F5"/>
    <w:rsid w:val="583C6BFB"/>
    <w:rsid w:val="583D446F"/>
    <w:rsid w:val="584C3F9A"/>
    <w:rsid w:val="5853FDDE"/>
    <w:rsid w:val="58601A31"/>
    <w:rsid w:val="58673C70"/>
    <w:rsid w:val="5882A9D8"/>
    <w:rsid w:val="588FD296"/>
    <w:rsid w:val="58A1B7F6"/>
    <w:rsid w:val="58ACFB19"/>
    <w:rsid w:val="58ACFC8D"/>
    <w:rsid w:val="58C9A64E"/>
    <w:rsid w:val="58CDEC19"/>
    <w:rsid w:val="58DDEAE3"/>
    <w:rsid w:val="58E26C4C"/>
    <w:rsid w:val="58E6424E"/>
    <w:rsid w:val="5907D5C8"/>
    <w:rsid w:val="590F136C"/>
    <w:rsid w:val="590F9B6A"/>
    <w:rsid w:val="5933018B"/>
    <w:rsid w:val="593A0B71"/>
    <w:rsid w:val="5941F5D3"/>
    <w:rsid w:val="5946827F"/>
    <w:rsid w:val="59496DDD"/>
    <w:rsid w:val="595535A9"/>
    <w:rsid w:val="595AEF87"/>
    <w:rsid w:val="595FD280"/>
    <w:rsid w:val="596C69E5"/>
    <w:rsid w:val="598F335D"/>
    <w:rsid w:val="59A70350"/>
    <w:rsid w:val="59A90350"/>
    <w:rsid w:val="59BE4EF7"/>
    <w:rsid w:val="59C2E00E"/>
    <w:rsid w:val="59D097C5"/>
    <w:rsid w:val="59E4DA4C"/>
    <w:rsid w:val="59E89E03"/>
    <w:rsid w:val="59EC945A"/>
    <w:rsid w:val="59EF7918"/>
    <w:rsid w:val="59F515A8"/>
    <w:rsid w:val="59F95F8D"/>
    <w:rsid w:val="5A00952F"/>
    <w:rsid w:val="5A165D36"/>
    <w:rsid w:val="5A1AFC6C"/>
    <w:rsid w:val="5A1F9910"/>
    <w:rsid w:val="5A2C8458"/>
    <w:rsid w:val="5A317DC0"/>
    <w:rsid w:val="5A32399C"/>
    <w:rsid w:val="5A3B903D"/>
    <w:rsid w:val="5A564F9F"/>
    <w:rsid w:val="5A5F603A"/>
    <w:rsid w:val="5A73A805"/>
    <w:rsid w:val="5A7EFAEB"/>
    <w:rsid w:val="5A8B6295"/>
    <w:rsid w:val="5A9B3F31"/>
    <w:rsid w:val="5AA27F21"/>
    <w:rsid w:val="5AB06E77"/>
    <w:rsid w:val="5AC2ECBE"/>
    <w:rsid w:val="5AC880A7"/>
    <w:rsid w:val="5AD2F3F5"/>
    <w:rsid w:val="5AD7716C"/>
    <w:rsid w:val="5AED8C18"/>
    <w:rsid w:val="5AF0E945"/>
    <w:rsid w:val="5AF771EB"/>
    <w:rsid w:val="5B1704DC"/>
    <w:rsid w:val="5B1AA977"/>
    <w:rsid w:val="5B1EB000"/>
    <w:rsid w:val="5B28BDD2"/>
    <w:rsid w:val="5B37423B"/>
    <w:rsid w:val="5B3FACD0"/>
    <w:rsid w:val="5B43F589"/>
    <w:rsid w:val="5B4A93B4"/>
    <w:rsid w:val="5B57892B"/>
    <w:rsid w:val="5B590981"/>
    <w:rsid w:val="5B702667"/>
    <w:rsid w:val="5B746B9B"/>
    <w:rsid w:val="5B7C47A2"/>
    <w:rsid w:val="5B8DE593"/>
    <w:rsid w:val="5B944EAD"/>
    <w:rsid w:val="5B96A266"/>
    <w:rsid w:val="5BA490B6"/>
    <w:rsid w:val="5BA8A4A1"/>
    <w:rsid w:val="5BB0C82B"/>
    <w:rsid w:val="5BC20A8A"/>
    <w:rsid w:val="5BF53124"/>
    <w:rsid w:val="5BFC2E62"/>
    <w:rsid w:val="5C202D57"/>
    <w:rsid w:val="5C24B1E4"/>
    <w:rsid w:val="5C3A9574"/>
    <w:rsid w:val="5C426F35"/>
    <w:rsid w:val="5C4C4779"/>
    <w:rsid w:val="5C5CC916"/>
    <w:rsid w:val="5C750EDD"/>
    <w:rsid w:val="5C966318"/>
    <w:rsid w:val="5CAFBE8C"/>
    <w:rsid w:val="5CB593E4"/>
    <w:rsid w:val="5CEB52CA"/>
    <w:rsid w:val="5CF3CBDB"/>
    <w:rsid w:val="5D05947F"/>
    <w:rsid w:val="5D1A5104"/>
    <w:rsid w:val="5D1CB524"/>
    <w:rsid w:val="5D2B1FB4"/>
    <w:rsid w:val="5D5A5DF1"/>
    <w:rsid w:val="5D6EBA6E"/>
    <w:rsid w:val="5D744905"/>
    <w:rsid w:val="5D77175F"/>
    <w:rsid w:val="5D885DD1"/>
    <w:rsid w:val="5D90BEDE"/>
    <w:rsid w:val="5DA6AE0D"/>
    <w:rsid w:val="5DA71F90"/>
    <w:rsid w:val="5DAF81C8"/>
    <w:rsid w:val="5DB7FC3D"/>
    <w:rsid w:val="5DBE3C67"/>
    <w:rsid w:val="5DC7836A"/>
    <w:rsid w:val="5DDCD520"/>
    <w:rsid w:val="5DE7945F"/>
    <w:rsid w:val="5DEED427"/>
    <w:rsid w:val="5DF14CA6"/>
    <w:rsid w:val="5DF3BE95"/>
    <w:rsid w:val="5DFA6997"/>
    <w:rsid w:val="5E0F7150"/>
    <w:rsid w:val="5E112FA4"/>
    <w:rsid w:val="5E13DAAC"/>
    <w:rsid w:val="5E176657"/>
    <w:rsid w:val="5E3346CD"/>
    <w:rsid w:val="5E486978"/>
    <w:rsid w:val="5E75A568"/>
    <w:rsid w:val="5EC63FAB"/>
    <w:rsid w:val="5EDF36F3"/>
    <w:rsid w:val="5EEA23FC"/>
    <w:rsid w:val="5EEEBB88"/>
    <w:rsid w:val="5EF04C4D"/>
    <w:rsid w:val="5EFB6203"/>
    <w:rsid w:val="5EFDEA02"/>
    <w:rsid w:val="5EFF03F4"/>
    <w:rsid w:val="5EFFB2F0"/>
    <w:rsid w:val="5F034A93"/>
    <w:rsid w:val="5F133D65"/>
    <w:rsid w:val="5F20C806"/>
    <w:rsid w:val="5F20E125"/>
    <w:rsid w:val="5F30B570"/>
    <w:rsid w:val="5F33B6A8"/>
    <w:rsid w:val="5F3809E5"/>
    <w:rsid w:val="5F3BAD16"/>
    <w:rsid w:val="5F40B5FF"/>
    <w:rsid w:val="5F486FBD"/>
    <w:rsid w:val="5F4B95CB"/>
    <w:rsid w:val="5F50FCA5"/>
    <w:rsid w:val="5F5CE038"/>
    <w:rsid w:val="5F6A3424"/>
    <w:rsid w:val="5F7E54C7"/>
    <w:rsid w:val="5F7F6E83"/>
    <w:rsid w:val="5F8545A9"/>
    <w:rsid w:val="5F9BBD10"/>
    <w:rsid w:val="5F9CCB56"/>
    <w:rsid w:val="5FB60544"/>
    <w:rsid w:val="5FBC780E"/>
    <w:rsid w:val="5FD10973"/>
    <w:rsid w:val="5FE6E86D"/>
    <w:rsid w:val="5FE7422B"/>
    <w:rsid w:val="5FF0563B"/>
    <w:rsid w:val="5FF6DF38"/>
    <w:rsid w:val="5FFE2548"/>
    <w:rsid w:val="6006CB49"/>
    <w:rsid w:val="602708D6"/>
    <w:rsid w:val="60384CE7"/>
    <w:rsid w:val="60467893"/>
    <w:rsid w:val="60491C77"/>
    <w:rsid w:val="605C0FCB"/>
    <w:rsid w:val="605E764C"/>
    <w:rsid w:val="60657818"/>
    <w:rsid w:val="606C75A8"/>
    <w:rsid w:val="608AF050"/>
    <w:rsid w:val="608C838D"/>
    <w:rsid w:val="609C7548"/>
    <w:rsid w:val="60BB460D"/>
    <w:rsid w:val="60C918D6"/>
    <w:rsid w:val="60DAFCA3"/>
    <w:rsid w:val="61002AD0"/>
    <w:rsid w:val="6105C003"/>
    <w:rsid w:val="61075EBE"/>
    <w:rsid w:val="610F6FC6"/>
    <w:rsid w:val="6120AFE2"/>
    <w:rsid w:val="6130CEAE"/>
    <w:rsid w:val="6132D3CD"/>
    <w:rsid w:val="6143DA48"/>
    <w:rsid w:val="615F8A99"/>
    <w:rsid w:val="616DB8C3"/>
    <w:rsid w:val="617A7BA5"/>
    <w:rsid w:val="618B067B"/>
    <w:rsid w:val="618F438E"/>
    <w:rsid w:val="619F2BD1"/>
    <w:rsid w:val="61A0D8DB"/>
    <w:rsid w:val="61A3F68D"/>
    <w:rsid w:val="61B6C5E1"/>
    <w:rsid w:val="61C1DA0B"/>
    <w:rsid w:val="61CCD799"/>
    <w:rsid w:val="61DD61BE"/>
    <w:rsid w:val="61DFD647"/>
    <w:rsid w:val="61F40B29"/>
    <w:rsid w:val="6211DF31"/>
    <w:rsid w:val="621D35A2"/>
    <w:rsid w:val="621F0416"/>
    <w:rsid w:val="62335082"/>
    <w:rsid w:val="6235A5F9"/>
    <w:rsid w:val="6238C3DF"/>
    <w:rsid w:val="623D8ED1"/>
    <w:rsid w:val="6241FA23"/>
    <w:rsid w:val="62431C0E"/>
    <w:rsid w:val="62469B3B"/>
    <w:rsid w:val="62594D30"/>
    <w:rsid w:val="626150A0"/>
    <w:rsid w:val="626624BF"/>
    <w:rsid w:val="626C0C90"/>
    <w:rsid w:val="626E9B2F"/>
    <w:rsid w:val="62701119"/>
    <w:rsid w:val="62708486"/>
    <w:rsid w:val="6276E1FF"/>
    <w:rsid w:val="62A0404A"/>
    <w:rsid w:val="62A06677"/>
    <w:rsid w:val="62A6BB7F"/>
    <w:rsid w:val="62ACDC20"/>
    <w:rsid w:val="62AD71B5"/>
    <w:rsid w:val="62B12E35"/>
    <w:rsid w:val="62E0ECE9"/>
    <w:rsid w:val="62E1DE6D"/>
    <w:rsid w:val="62EBCE58"/>
    <w:rsid w:val="62F2488B"/>
    <w:rsid w:val="63061DC4"/>
    <w:rsid w:val="6310E4B7"/>
    <w:rsid w:val="631E063F"/>
    <w:rsid w:val="6331FF25"/>
    <w:rsid w:val="63338093"/>
    <w:rsid w:val="63359324"/>
    <w:rsid w:val="634A76A4"/>
    <w:rsid w:val="634E36E2"/>
    <w:rsid w:val="635CAA19"/>
    <w:rsid w:val="63657CE2"/>
    <w:rsid w:val="6369F486"/>
    <w:rsid w:val="6370EB7B"/>
    <w:rsid w:val="6386DE21"/>
    <w:rsid w:val="638F3862"/>
    <w:rsid w:val="639E7E70"/>
    <w:rsid w:val="63B14774"/>
    <w:rsid w:val="63B9D20A"/>
    <w:rsid w:val="63BC20F1"/>
    <w:rsid w:val="63CABDAD"/>
    <w:rsid w:val="63EE3C39"/>
    <w:rsid w:val="63F627BE"/>
    <w:rsid w:val="640652F3"/>
    <w:rsid w:val="6427049C"/>
    <w:rsid w:val="642C8A35"/>
    <w:rsid w:val="6435B274"/>
    <w:rsid w:val="6447A874"/>
    <w:rsid w:val="644F585F"/>
    <w:rsid w:val="6450634D"/>
    <w:rsid w:val="645904F4"/>
    <w:rsid w:val="645B3206"/>
    <w:rsid w:val="647E067E"/>
    <w:rsid w:val="649B9509"/>
    <w:rsid w:val="64A2DF27"/>
    <w:rsid w:val="64A3A299"/>
    <w:rsid w:val="64B00286"/>
    <w:rsid w:val="64B3D284"/>
    <w:rsid w:val="64F6456D"/>
    <w:rsid w:val="64F7B770"/>
    <w:rsid w:val="64FA7AF3"/>
    <w:rsid w:val="6500AE38"/>
    <w:rsid w:val="6502377B"/>
    <w:rsid w:val="650AED3A"/>
    <w:rsid w:val="650C259A"/>
    <w:rsid w:val="6524CB5A"/>
    <w:rsid w:val="652B9300"/>
    <w:rsid w:val="653D707A"/>
    <w:rsid w:val="6563B758"/>
    <w:rsid w:val="65789249"/>
    <w:rsid w:val="65A4B5E6"/>
    <w:rsid w:val="65C00973"/>
    <w:rsid w:val="65C07268"/>
    <w:rsid w:val="65CE3238"/>
    <w:rsid w:val="65E318A8"/>
    <w:rsid w:val="65F7D2FE"/>
    <w:rsid w:val="65FA12B4"/>
    <w:rsid w:val="6607FBC7"/>
    <w:rsid w:val="660F557E"/>
    <w:rsid w:val="661668B7"/>
    <w:rsid w:val="6623E2C2"/>
    <w:rsid w:val="66252ABE"/>
    <w:rsid w:val="662F21F7"/>
    <w:rsid w:val="6637909B"/>
    <w:rsid w:val="6645C5D3"/>
    <w:rsid w:val="6649D1ED"/>
    <w:rsid w:val="6649FACE"/>
    <w:rsid w:val="664AE02D"/>
    <w:rsid w:val="664DBB54"/>
    <w:rsid w:val="66515769"/>
    <w:rsid w:val="666DD149"/>
    <w:rsid w:val="6687BE02"/>
    <w:rsid w:val="669504F8"/>
    <w:rsid w:val="669F1F06"/>
    <w:rsid w:val="66A44EFE"/>
    <w:rsid w:val="66BC8F69"/>
    <w:rsid w:val="66C29571"/>
    <w:rsid w:val="66C3A905"/>
    <w:rsid w:val="66C7329A"/>
    <w:rsid w:val="66DD0777"/>
    <w:rsid w:val="66DE97FE"/>
    <w:rsid w:val="66EE4050"/>
    <w:rsid w:val="66F127CA"/>
    <w:rsid w:val="67047059"/>
    <w:rsid w:val="6709F1D6"/>
    <w:rsid w:val="670A3854"/>
    <w:rsid w:val="671650A5"/>
    <w:rsid w:val="6721C63B"/>
    <w:rsid w:val="67347778"/>
    <w:rsid w:val="67477E9F"/>
    <w:rsid w:val="674F970B"/>
    <w:rsid w:val="674FFB81"/>
    <w:rsid w:val="67856508"/>
    <w:rsid w:val="67889035"/>
    <w:rsid w:val="67A05D50"/>
    <w:rsid w:val="67B246B5"/>
    <w:rsid w:val="67B8266A"/>
    <w:rsid w:val="67BD3901"/>
    <w:rsid w:val="67BE6802"/>
    <w:rsid w:val="67C0C98F"/>
    <w:rsid w:val="67C80D4E"/>
    <w:rsid w:val="67D23EC3"/>
    <w:rsid w:val="67ED5EE6"/>
    <w:rsid w:val="67EF4CEA"/>
    <w:rsid w:val="67F17EA1"/>
    <w:rsid w:val="67FD1FAA"/>
    <w:rsid w:val="67FF57D2"/>
    <w:rsid w:val="68006E52"/>
    <w:rsid w:val="680622B8"/>
    <w:rsid w:val="6817623C"/>
    <w:rsid w:val="6819838B"/>
    <w:rsid w:val="68449D23"/>
    <w:rsid w:val="684807EA"/>
    <w:rsid w:val="684D1F29"/>
    <w:rsid w:val="6852D734"/>
    <w:rsid w:val="6859354A"/>
    <w:rsid w:val="686F1D97"/>
    <w:rsid w:val="6874EDC6"/>
    <w:rsid w:val="6875B981"/>
    <w:rsid w:val="6892C1D2"/>
    <w:rsid w:val="6899F0BF"/>
    <w:rsid w:val="689C3AA6"/>
    <w:rsid w:val="68B23209"/>
    <w:rsid w:val="68BD9253"/>
    <w:rsid w:val="68CE26FF"/>
    <w:rsid w:val="68DA9399"/>
    <w:rsid w:val="68DF5FCB"/>
    <w:rsid w:val="68E0FCEF"/>
    <w:rsid w:val="68E88421"/>
    <w:rsid w:val="68FBAC01"/>
    <w:rsid w:val="690D89D0"/>
    <w:rsid w:val="69126C1C"/>
    <w:rsid w:val="692553D7"/>
    <w:rsid w:val="692E4569"/>
    <w:rsid w:val="692FD98E"/>
    <w:rsid w:val="693177BC"/>
    <w:rsid w:val="6933F913"/>
    <w:rsid w:val="694035AF"/>
    <w:rsid w:val="694B142A"/>
    <w:rsid w:val="695711BF"/>
    <w:rsid w:val="696F2188"/>
    <w:rsid w:val="69A1D344"/>
    <w:rsid w:val="69A70A84"/>
    <w:rsid w:val="69ADF49E"/>
    <w:rsid w:val="69B3A414"/>
    <w:rsid w:val="69B8E60A"/>
    <w:rsid w:val="69B9BAA2"/>
    <w:rsid w:val="69BC5F97"/>
    <w:rsid w:val="69BC7FD3"/>
    <w:rsid w:val="69BF046A"/>
    <w:rsid w:val="69D1EB8E"/>
    <w:rsid w:val="69ECB03E"/>
    <w:rsid w:val="69EFFA89"/>
    <w:rsid w:val="69F01A2D"/>
    <w:rsid w:val="69F31F09"/>
    <w:rsid w:val="69F79D2F"/>
    <w:rsid w:val="69FD9B8B"/>
    <w:rsid w:val="6A082128"/>
    <w:rsid w:val="6A0C04CD"/>
    <w:rsid w:val="6A228B52"/>
    <w:rsid w:val="6A6BB564"/>
    <w:rsid w:val="6A6D8A23"/>
    <w:rsid w:val="6A6E91BC"/>
    <w:rsid w:val="6A6F09A8"/>
    <w:rsid w:val="6A9A0521"/>
    <w:rsid w:val="6AA8F949"/>
    <w:rsid w:val="6AAB931D"/>
    <w:rsid w:val="6ABB3288"/>
    <w:rsid w:val="6ABD26BA"/>
    <w:rsid w:val="6ABF13CE"/>
    <w:rsid w:val="6ADDD36C"/>
    <w:rsid w:val="6AEEE26B"/>
    <w:rsid w:val="6AF5E21B"/>
    <w:rsid w:val="6AFBC4D1"/>
    <w:rsid w:val="6AFC0FDA"/>
    <w:rsid w:val="6B03450B"/>
    <w:rsid w:val="6B03556E"/>
    <w:rsid w:val="6B0D140C"/>
    <w:rsid w:val="6B14EA1C"/>
    <w:rsid w:val="6B2296A4"/>
    <w:rsid w:val="6B3266AC"/>
    <w:rsid w:val="6B3A2BFE"/>
    <w:rsid w:val="6B4BF469"/>
    <w:rsid w:val="6B4E3992"/>
    <w:rsid w:val="6B51AF2C"/>
    <w:rsid w:val="6B52AA35"/>
    <w:rsid w:val="6B6DAE3B"/>
    <w:rsid w:val="6B88001F"/>
    <w:rsid w:val="6B9BE621"/>
    <w:rsid w:val="6BAA2165"/>
    <w:rsid w:val="6BBD9312"/>
    <w:rsid w:val="6BD053C2"/>
    <w:rsid w:val="6BD3B592"/>
    <w:rsid w:val="6C07DEDA"/>
    <w:rsid w:val="6C3C6F03"/>
    <w:rsid w:val="6C3E0DC5"/>
    <w:rsid w:val="6C4F037F"/>
    <w:rsid w:val="6C69741A"/>
    <w:rsid w:val="6C71B3F2"/>
    <w:rsid w:val="6C9627C7"/>
    <w:rsid w:val="6CA3D8CF"/>
    <w:rsid w:val="6CB402C1"/>
    <w:rsid w:val="6CC75C6E"/>
    <w:rsid w:val="6CC93731"/>
    <w:rsid w:val="6CCC1EF6"/>
    <w:rsid w:val="6CDABD6A"/>
    <w:rsid w:val="6CE16FD2"/>
    <w:rsid w:val="6CFF4293"/>
    <w:rsid w:val="6D3C546D"/>
    <w:rsid w:val="6D46D9B6"/>
    <w:rsid w:val="6D620926"/>
    <w:rsid w:val="6D640535"/>
    <w:rsid w:val="6D88D23A"/>
    <w:rsid w:val="6D9B8159"/>
    <w:rsid w:val="6DAADE6F"/>
    <w:rsid w:val="6DADFBC8"/>
    <w:rsid w:val="6DAEFA1E"/>
    <w:rsid w:val="6DBA6030"/>
    <w:rsid w:val="6DCC8119"/>
    <w:rsid w:val="6DFF3B39"/>
    <w:rsid w:val="6E06C6A6"/>
    <w:rsid w:val="6E2099B4"/>
    <w:rsid w:val="6E2BF98E"/>
    <w:rsid w:val="6E499DE1"/>
    <w:rsid w:val="6E64302A"/>
    <w:rsid w:val="6E741358"/>
    <w:rsid w:val="6E7EFA6E"/>
    <w:rsid w:val="6E899C9D"/>
    <w:rsid w:val="6E919BF6"/>
    <w:rsid w:val="6E951C83"/>
    <w:rsid w:val="6E98B1D9"/>
    <w:rsid w:val="6E9B007F"/>
    <w:rsid w:val="6ED2E5F4"/>
    <w:rsid w:val="6EE3C5F8"/>
    <w:rsid w:val="6EEEA5BC"/>
    <w:rsid w:val="6EF9D3DB"/>
    <w:rsid w:val="6EFDA283"/>
    <w:rsid w:val="6F0D3105"/>
    <w:rsid w:val="6F1C4DAF"/>
    <w:rsid w:val="6F2C9ED3"/>
    <w:rsid w:val="6F3C0BB1"/>
    <w:rsid w:val="6F45C94F"/>
    <w:rsid w:val="6F47BC2F"/>
    <w:rsid w:val="6F55FEA6"/>
    <w:rsid w:val="6F571E39"/>
    <w:rsid w:val="6F5B2265"/>
    <w:rsid w:val="6F73D83A"/>
    <w:rsid w:val="6F7B9852"/>
    <w:rsid w:val="6F876DD1"/>
    <w:rsid w:val="6F95BBFA"/>
    <w:rsid w:val="6FA137E5"/>
    <w:rsid w:val="6FA269D2"/>
    <w:rsid w:val="6FA495AF"/>
    <w:rsid w:val="6FB72C4A"/>
    <w:rsid w:val="6FBC044C"/>
    <w:rsid w:val="6FC84BA4"/>
    <w:rsid w:val="6FCDDC39"/>
    <w:rsid w:val="6FE1D702"/>
    <w:rsid w:val="6FE89BD5"/>
    <w:rsid w:val="6FF63197"/>
    <w:rsid w:val="6FF70FDB"/>
    <w:rsid w:val="6FFB1C58"/>
    <w:rsid w:val="7015E052"/>
    <w:rsid w:val="701ED1B9"/>
    <w:rsid w:val="702A6480"/>
    <w:rsid w:val="7038870B"/>
    <w:rsid w:val="704A1C8F"/>
    <w:rsid w:val="70526951"/>
    <w:rsid w:val="705C2296"/>
    <w:rsid w:val="706311F2"/>
    <w:rsid w:val="7068CECA"/>
    <w:rsid w:val="706FF000"/>
    <w:rsid w:val="7075228C"/>
    <w:rsid w:val="70A6EFD3"/>
    <w:rsid w:val="70B12E56"/>
    <w:rsid w:val="70C91A0C"/>
    <w:rsid w:val="70D25903"/>
    <w:rsid w:val="70F80098"/>
    <w:rsid w:val="7110ADF2"/>
    <w:rsid w:val="71116B7F"/>
    <w:rsid w:val="71288D04"/>
    <w:rsid w:val="713B7CEA"/>
    <w:rsid w:val="71627F83"/>
    <w:rsid w:val="717E8FF5"/>
    <w:rsid w:val="7183D659"/>
    <w:rsid w:val="7188FE72"/>
    <w:rsid w:val="719750BB"/>
    <w:rsid w:val="71A7F3DA"/>
    <w:rsid w:val="71AE69D1"/>
    <w:rsid w:val="71D14698"/>
    <w:rsid w:val="71D4E063"/>
    <w:rsid w:val="71DAF71C"/>
    <w:rsid w:val="71E52E16"/>
    <w:rsid w:val="71E9E240"/>
    <w:rsid w:val="71F59C20"/>
    <w:rsid w:val="7201AF4F"/>
    <w:rsid w:val="720430F5"/>
    <w:rsid w:val="72104588"/>
    <w:rsid w:val="7213E621"/>
    <w:rsid w:val="721FB49C"/>
    <w:rsid w:val="7222DF2C"/>
    <w:rsid w:val="722BFB14"/>
    <w:rsid w:val="7237724D"/>
    <w:rsid w:val="7247AAE1"/>
    <w:rsid w:val="7250A77C"/>
    <w:rsid w:val="725ADB03"/>
    <w:rsid w:val="725AE272"/>
    <w:rsid w:val="72826F33"/>
    <w:rsid w:val="72876962"/>
    <w:rsid w:val="72910361"/>
    <w:rsid w:val="72ACCB60"/>
    <w:rsid w:val="72AEBB10"/>
    <w:rsid w:val="72C74E8E"/>
    <w:rsid w:val="72CC1E19"/>
    <w:rsid w:val="72D674CA"/>
    <w:rsid w:val="72DBD27F"/>
    <w:rsid w:val="72E89069"/>
    <w:rsid w:val="72EBBB5D"/>
    <w:rsid w:val="72FA64CC"/>
    <w:rsid w:val="72FC13C1"/>
    <w:rsid w:val="72FD5C69"/>
    <w:rsid w:val="73051A9D"/>
    <w:rsid w:val="7307798C"/>
    <w:rsid w:val="73264271"/>
    <w:rsid w:val="732F0144"/>
    <w:rsid w:val="7342309E"/>
    <w:rsid w:val="734E4BBD"/>
    <w:rsid w:val="735712C4"/>
    <w:rsid w:val="73581282"/>
    <w:rsid w:val="7375021A"/>
    <w:rsid w:val="738B65F7"/>
    <w:rsid w:val="738B823C"/>
    <w:rsid w:val="739CB9C0"/>
    <w:rsid w:val="73A5F385"/>
    <w:rsid w:val="73B2F760"/>
    <w:rsid w:val="73B71F88"/>
    <w:rsid w:val="73D5D15E"/>
    <w:rsid w:val="73DDB638"/>
    <w:rsid w:val="73DE8031"/>
    <w:rsid w:val="73F89DA8"/>
    <w:rsid w:val="73FF5752"/>
    <w:rsid w:val="7402E65E"/>
    <w:rsid w:val="740A41E1"/>
    <w:rsid w:val="740DED9F"/>
    <w:rsid w:val="74207643"/>
    <w:rsid w:val="742D36A6"/>
    <w:rsid w:val="74331DF5"/>
    <w:rsid w:val="74558B2B"/>
    <w:rsid w:val="7464903C"/>
    <w:rsid w:val="74762106"/>
    <w:rsid w:val="747A94FA"/>
    <w:rsid w:val="74833BE6"/>
    <w:rsid w:val="7485DDE5"/>
    <w:rsid w:val="74874297"/>
    <w:rsid w:val="749C290E"/>
    <w:rsid w:val="74E9DE6A"/>
    <w:rsid w:val="74FAF7B1"/>
    <w:rsid w:val="750AFA33"/>
    <w:rsid w:val="752092E7"/>
    <w:rsid w:val="7522C291"/>
    <w:rsid w:val="7526B9C3"/>
    <w:rsid w:val="75332579"/>
    <w:rsid w:val="75559E0B"/>
    <w:rsid w:val="75575D66"/>
    <w:rsid w:val="755E1869"/>
    <w:rsid w:val="758763EB"/>
    <w:rsid w:val="758CF349"/>
    <w:rsid w:val="759286D9"/>
    <w:rsid w:val="7593DA0D"/>
    <w:rsid w:val="75A0C99C"/>
    <w:rsid w:val="75A3C13E"/>
    <w:rsid w:val="75A4570A"/>
    <w:rsid w:val="75A5D47F"/>
    <w:rsid w:val="75D0888E"/>
    <w:rsid w:val="75D3581D"/>
    <w:rsid w:val="75D97383"/>
    <w:rsid w:val="75DA502D"/>
    <w:rsid w:val="75DAD49F"/>
    <w:rsid w:val="75DF9CC4"/>
    <w:rsid w:val="75E9E05F"/>
    <w:rsid w:val="760991BC"/>
    <w:rsid w:val="76194A0C"/>
    <w:rsid w:val="761E5CD2"/>
    <w:rsid w:val="7620954D"/>
    <w:rsid w:val="762C06A2"/>
    <w:rsid w:val="7639995D"/>
    <w:rsid w:val="76474D6D"/>
    <w:rsid w:val="764AF718"/>
    <w:rsid w:val="764CB626"/>
    <w:rsid w:val="76746D6E"/>
    <w:rsid w:val="76894F9F"/>
    <w:rsid w:val="769C797D"/>
    <w:rsid w:val="76AA56C2"/>
    <w:rsid w:val="76AC8A0E"/>
    <w:rsid w:val="76B8AED0"/>
    <w:rsid w:val="76C3190B"/>
    <w:rsid w:val="76D4F0F9"/>
    <w:rsid w:val="76DD4772"/>
    <w:rsid w:val="76E6030D"/>
    <w:rsid w:val="76ECC2BF"/>
    <w:rsid w:val="76EF363E"/>
    <w:rsid w:val="76F3D199"/>
    <w:rsid w:val="76FA3F78"/>
    <w:rsid w:val="76FBDEDE"/>
    <w:rsid w:val="7735FC16"/>
    <w:rsid w:val="773E6CB8"/>
    <w:rsid w:val="7740A0A7"/>
    <w:rsid w:val="77441FFF"/>
    <w:rsid w:val="7745FD49"/>
    <w:rsid w:val="774EFF70"/>
    <w:rsid w:val="775C593E"/>
    <w:rsid w:val="77633B85"/>
    <w:rsid w:val="7765AFE9"/>
    <w:rsid w:val="776C8752"/>
    <w:rsid w:val="777C39FB"/>
    <w:rsid w:val="7784A294"/>
    <w:rsid w:val="779226A8"/>
    <w:rsid w:val="779F1B29"/>
    <w:rsid w:val="77C601AA"/>
    <w:rsid w:val="77CD6BA0"/>
    <w:rsid w:val="77CDDD75"/>
    <w:rsid w:val="77D59D8F"/>
    <w:rsid w:val="77EC8804"/>
    <w:rsid w:val="780CADBD"/>
    <w:rsid w:val="781D7489"/>
    <w:rsid w:val="781F4AA2"/>
    <w:rsid w:val="7826BBA4"/>
    <w:rsid w:val="7837CC2C"/>
    <w:rsid w:val="78393177"/>
    <w:rsid w:val="783B11B5"/>
    <w:rsid w:val="7848BE98"/>
    <w:rsid w:val="785E522A"/>
    <w:rsid w:val="785FC7B9"/>
    <w:rsid w:val="787A7CE1"/>
    <w:rsid w:val="787C0687"/>
    <w:rsid w:val="787D244B"/>
    <w:rsid w:val="78BDDE6A"/>
    <w:rsid w:val="78D8E57A"/>
    <w:rsid w:val="78F22057"/>
    <w:rsid w:val="78F5CC35"/>
    <w:rsid w:val="79058884"/>
    <w:rsid w:val="7906031E"/>
    <w:rsid w:val="79079711"/>
    <w:rsid w:val="790EF845"/>
    <w:rsid w:val="7910C755"/>
    <w:rsid w:val="7912DAE6"/>
    <w:rsid w:val="7922BDED"/>
    <w:rsid w:val="79308A4E"/>
    <w:rsid w:val="793DF49B"/>
    <w:rsid w:val="79433A2F"/>
    <w:rsid w:val="794553C5"/>
    <w:rsid w:val="796D38FF"/>
    <w:rsid w:val="7970926A"/>
    <w:rsid w:val="79861B92"/>
    <w:rsid w:val="7987BDEB"/>
    <w:rsid w:val="799B7088"/>
    <w:rsid w:val="79A8A60D"/>
    <w:rsid w:val="79A8AD74"/>
    <w:rsid w:val="79B87461"/>
    <w:rsid w:val="79B95BDC"/>
    <w:rsid w:val="79BA7BF6"/>
    <w:rsid w:val="79BB7DF7"/>
    <w:rsid w:val="79C46B54"/>
    <w:rsid w:val="79CEFAC5"/>
    <w:rsid w:val="79D87595"/>
    <w:rsid w:val="79DB729E"/>
    <w:rsid w:val="79DC40EA"/>
    <w:rsid w:val="79E1E4EC"/>
    <w:rsid w:val="79E462D0"/>
    <w:rsid w:val="79FBE83E"/>
    <w:rsid w:val="7A0A55F4"/>
    <w:rsid w:val="7A0AC79C"/>
    <w:rsid w:val="7A0BBF93"/>
    <w:rsid w:val="7A106E49"/>
    <w:rsid w:val="7A13983A"/>
    <w:rsid w:val="7A20906A"/>
    <w:rsid w:val="7A2404E7"/>
    <w:rsid w:val="7A2C894D"/>
    <w:rsid w:val="7A2D299B"/>
    <w:rsid w:val="7A34BD57"/>
    <w:rsid w:val="7A4D56DD"/>
    <w:rsid w:val="7A54197B"/>
    <w:rsid w:val="7A567012"/>
    <w:rsid w:val="7A6C98E2"/>
    <w:rsid w:val="7A7E6125"/>
    <w:rsid w:val="7A945BAC"/>
    <w:rsid w:val="7AA6D083"/>
    <w:rsid w:val="7AA7C627"/>
    <w:rsid w:val="7AA96537"/>
    <w:rsid w:val="7AAB968C"/>
    <w:rsid w:val="7AB179BA"/>
    <w:rsid w:val="7AB91DA0"/>
    <w:rsid w:val="7ACDFF74"/>
    <w:rsid w:val="7AE944AB"/>
    <w:rsid w:val="7AF23210"/>
    <w:rsid w:val="7AF40FBF"/>
    <w:rsid w:val="7AFA8A4A"/>
    <w:rsid w:val="7B019559"/>
    <w:rsid w:val="7B121372"/>
    <w:rsid w:val="7B15FDE8"/>
    <w:rsid w:val="7B303342"/>
    <w:rsid w:val="7B30C539"/>
    <w:rsid w:val="7B31B418"/>
    <w:rsid w:val="7B3C95E6"/>
    <w:rsid w:val="7B41ADC3"/>
    <w:rsid w:val="7B4AAC17"/>
    <w:rsid w:val="7B6D20BC"/>
    <w:rsid w:val="7B6F6074"/>
    <w:rsid w:val="7B7DEB67"/>
    <w:rsid w:val="7B8F6DF5"/>
    <w:rsid w:val="7B931680"/>
    <w:rsid w:val="7BCFC2D5"/>
    <w:rsid w:val="7BD9E4B1"/>
    <w:rsid w:val="7BE9039B"/>
    <w:rsid w:val="7BEF6D5B"/>
    <w:rsid w:val="7BF1E22D"/>
    <w:rsid w:val="7BFCD87F"/>
    <w:rsid w:val="7C05D7A3"/>
    <w:rsid w:val="7C0F5314"/>
    <w:rsid w:val="7C253E63"/>
    <w:rsid w:val="7C268BBE"/>
    <w:rsid w:val="7C335A54"/>
    <w:rsid w:val="7C34C6C4"/>
    <w:rsid w:val="7C40867F"/>
    <w:rsid w:val="7C41A6D8"/>
    <w:rsid w:val="7C696D2F"/>
    <w:rsid w:val="7C6B98DB"/>
    <w:rsid w:val="7C6BFC00"/>
    <w:rsid w:val="7C72108F"/>
    <w:rsid w:val="7C7AB513"/>
    <w:rsid w:val="7C8684A9"/>
    <w:rsid w:val="7C8C1FB7"/>
    <w:rsid w:val="7C91EFA4"/>
    <w:rsid w:val="7C9683E7"/>
    <w:rsid w:val="7CAE551C"/>
    <w:rsid w:val="7CB397FC"/>
    <w:rsid w:val="7CCADFD1"/>
    <w:rsid w:val="7CD19D27"/>
    <w:rsid w:val="7CE21F21"/>
    <w:rsid w:val="7CF23A95"/>
    <w:rsid w:val="7CFC6405"/>
    <w:rsid w:val="7D058369"/>
    <w:rsid w:val="7D22B3C5"/>
    <w:rsid w:val="7D25C63F"/>
    <w:rsid w:val="7D331327"/>
    <w:rsid w:val="7D33B6A9"/>
    <w:rsid w:val="7D36ACAF"/>
    <w:rsid w:val="7D39C52B"/>
    <w:rsid w:val="7D43F795"/>
    <w:rsid w:val="7D4F7C15"/>
    <w:rsid w:val="7D591C2C"/>
    <w:rsid w:val="7D6279D5"/>
    <w:rsid w:val="7D662720"/>
    <w:rsid w:val="7D6A94D2"/>
    <w:rsid w:val="7D870CC5"/>
    <w:rsid w:val="7D9B88B7"/>
    <w:rsid w:val="7DA71C9D"/>
    <w:rsid w:val="7DA7FCA4"/>
    <w:rsid w:val="7DCC0DAF"/>
    <w:rsid w:val="7DDC1B3C"/>
    <w:rsid w:val="7DE06984"/>
    <w:rsid w:val="7DF0D63D"/>
    <w:rsid w:val="7E05874E"/>
    <w:rsid w:val="7E095269"/>
    <w:rsid w:val="7E0BCC73"/>
    <w:rsid w:val="7E21DDB5"/>
    <w:rsid w:val="7E4BC86D"/>
    <w:rsid w:val="7E4FECF2"/>
    <w:rsid w:val="7E583975"/>
    <w:rsid w:val="7E5C9AD2"/>
    <w:rsid w:val="7E76F352"/>
    <w:rsid w:val="7E7BABC1"/>
    <w:rsid w:val="7E826F3B"/>
    <w:rsid w:val="7E949812"/>
    <w:rsid w:val="7E980FD0"/>
    <w:rsid w:val="7E982960"/>
    <w:rsid w:val="7E99A45F"/>
    <w:rsid w:val="7EACBEE8"/>
    <w:rsid w:val="7EC5D429"/>
    <w:rsid w:val="7ECC788A"/>
    <w:rsid w:val="7ED434E9"/>
    <w:rsid w:val="7EDA9B56"/>
    <w:rsid w:val="7F091104"/>
    <w:rsid w:val="7F14015D"/>
    <w:rsid w:val="7F238A05"/>
    <w:rsid w:val="7F26F3BD"/>
    <w:rsid w:val="7F28C94C"/>
    <w:rsid w:val="7F3A318F"/>
    <w:rsid w:val="7F562D8C"/>
    <w:rsid w:val="7F630A88"/>
    <w:rsid w:val="7F7578BD"/>
    <w:rsid w:val="7F763016"/>
    <w:rsid w:val="7FAED4CB"/>
    <w:rsid w:val="7FB18073"/>
    <w:rsid w:val="7FB41EF7"/>
    <w:rsid w:val="7FB98DE9"/>
    <w:rsid w:val="7FBBF86D"/>
    <w:rsid w:val="7FC34FF2"/>
    <w:rsid w:val="7FD1DD16"/>
    <w:rsid w:val="7FE2177B"/>
    <w:rsid w:val="7FF15BC9"/>
    <w:rsid w:val="7FF1A2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708D9E5"/>
  <w15:docId w15:val="{E20866B4-AB6C-4DA1-8BB3-AA434028F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NZ"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5" w:unhideWhenUsed="1"/>
    <w:lsdException w:name="index 1" w:semiHidden="1" w:uiPriority="99"/>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iPriority="99" w:unhideWhenUsed="1"/>
    <w:lsdException w:name="caption" w:uiPriority="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iPriority="99" w:unhideWhenUsed="1"/>
    <w:lsdException w:name="Signature" w:semiHidden="1" w:uiPriority="99"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lsdException w:name="Note Heading" w:semiHidden="1" w:uiPriority="99"/>
    <w:lsdException w:name="Body Text 2" w:semiHidden="1" w:uiPriority="99"/>
    <w:lsdException w:name="Body Text 3" w:semiHidden="1" w:uiPriority="99"/>
    <w:lsdException w:name="Body Text Indent 2" w:semiHidden="1" w:uiPriority="99" w:unhideWhenUsed="1"/>
    <w:lsdException w:name="Body Text Indent 3" w:semiHidden="1" w:uiPriority="99" w:unhideWhenUsed="1"/>
    <w:lsdException w:name="Block Text" w:semiHidden="1" w:uiPriority="99" w:unhideWhenUsed="1"/>
    <w:lsdException w:name="Hyperlink" w:uiPriority="99" w:unhideWhenUsed="1"/>
    <w:lsdException w:name="FollowedHyperlink" w:uiPriority="99" w:unhideWhenUsed="1"/>
    <w:lsdException w:name="Strong" w:uiPriority="19"/>
    <w:lsdException w:name="Emphasis" w:uiPriority="1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unhideWhenUsed="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99"/>
    <w:lsdException w:name="Bibliography" w:semiHidden="1" w:uiPriority="99"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04EF8"/>
  </w:style>
  <w:style w:type="paragraph" w:styleId="Heading1">
    <w:name w:val="heading 1"/>
    <w:basedOn w:val="Normal"/>
    <w:next w:val="Body"/>
    <w:link w:val="Heading1Char"/>
    <w:uiPriority w:val="5"/>
    <w:qFormat/>
    <w:rsid w:val="007E3146"/>
    <w:pPr>
      <w:keepNext/>
      <w:spacing w:before="240" w:after="60"/>
      <w:outlineLvl w:val="0"/>
    </w:pPr>
    <w:rPr>
      <w:rFonts w:ascii="Arial" w:eastAsia="MS Gothic" w:hAnsi="Arial"/>
      <w:b/>
      <w:bCs/>
      <w:kern w:val="32"/>
      <w:sz w:val="36"/>
      <w:szCs w:val="32"/>
    </w:rPr>
  </w:style>
  <w:style w:type="paragraph" w:styleId="Heading2">
    <w:name w:val="heading 2"/>
    <w:basedOn w:val="Normal"/>
    <w:next w:val="Body"/>
    <w:link w:val="Heading2Char"/>
    <w:uiPriority w:val="5"/>
    <w:qFormat/>
    <w:rsid w:val="007E3146"/>
    <w:pPr>
      <w:keepNext/>
      <w:spacing w:before="360" w:after="120"/>
      <w:outlineLvl w:val="1"/>
    </w:pPr>
    <w:rPr>
      <w:rFonts w:ascii="Arial" w:eastAsia="MS Gothic" w:hAnsi="Arial"/>
      <w:b/>
      <w:bCs/>
      <w:iCs/>
      <w:sz w:val="28"/>
      <w:szCs w:val="28"/>
    </w:rPr>
  </w:style>
  <w:style w:type="paragraph" w:styleId="Heading3">
    <w:name w:val="heading 3"/>
    <w:basedOn w:val="Normal"/>
    <w:next w:val="Body"/>
    <w:link w:val="Heading3Char"/>
    <w:uiPriority w:val="5"/>
    <w:qFormat/>
    <w:rsid w:val="007E3146"/>
    <w:pPr>
      <w:keepNext/>
      <w:spacing w:before="360" w:after="120"/>
      <w:outlineLvl w:val="2"/>
    </w:pPr>
    <w:rPr>
      <w:rFonts w:ascii="Arial" w:eastAsia="MS Gothic" w:hAnsi="Arial"/>
      <w:b/>
      <w:bCs/>
      <w:szCs w:val="26"/>
    </w:rPr>
  </w:style>
  <w:style w:type="paragraph" w:styleId="Heading4">
    <w:name w:val="heading 4"/>
    <w:basedOn w:val="Heading3"/>
    <w:next w:val="Body"/>
    <w:link w:val="Heading4Char"/>
    <w:uiPriority w:val="5"/>
    <w:unhideWhenUsed/>
    <w:rsid w:val="00491FE8"/>
    <w:pPr>
      <w:outlineLvl w:val="3"/>
    </w:pPr>
    <w:rPr>
      <w:rFonts w:eastAsia="MS Mincho"/>
      <w:b w:val="0"/>
      <w:bCs w:val="0"/>
      <w:szCs w:val="28"/>
    </w:rPr>
  </w:style>
  <w:style w:type="paragraph" w:styleId="Heading5">
    <w:name w:val="heading 5"/>
    <w:basedOn w:val="Heading4"/>
    <w:next w:val="Body"/>
    <w:link w:val="Heading5Char"/>
    <w:uiPriority w:val="5"/>
    <w:semiHidden/>
    <w:rsid w:val="00491FE8"/>
    <w:pPr>
      <w:outlineLvl w:val="4"/>
    </w:pPr>
    <w:rPr>
      <w:bCs/>
      <w:i/>
      <w:iCs/>
      <w:szCs w:val="26"/>
    </w:rPr>
  </w:style>
  <w:style w:type="paragraph" w:styleId="Heading6">
    <w:name w:val="heading 6"/>
    <w:basedOn w:val="Normal"/>
    <w:next w:val="Normal"/>
    <w:link w:val="Heading6Char"/>
    <w:uiPriority w:val="5"/>
    <w:semiHidden/>
    <w:rsid w:val="005061E4"/>
    <w:pPr>
      <w:spacing w:before="240" w:after="60"/>
      <w:outlineLvl w:val="5"/>
    </w:pPr>
    <w:rPr>
      <w:rFonts w:eastAsia="MS Mincho"/>
      <w:b/>
      <w:bCs/>
    </w:rPr>
  </w:style>
  <w:style w:type="paragraph" w:styleId="Heading7">
    <w:name w:val="heading 7"/>
    <w:basedOn w:val="Normal"/>
    <w:next w:val="Normal"/>
    <w:link w:val="Heading7Char"/>
    <w:uiPriority w:val="5"/>
    <w:semiHidden/>
    <w:rsid w:val="005061E4"/>
    <w:pPr>
      <w:spacing w:before="240" w:after="60"/>
      <w:outlineLvl w:val="6"/>
    </w:pPr>
    <w:rPr>
      <w:rFonts w:eastAsia="MS Mincho"/>
    </w:rPr>
  </w:style>
  <w:style w:type="paragraph" w:styleId="Heading8">
    <w:name w:val="heading 8"/>
    <w:basedOn w:val="Normal"/>
    <w:next w:val="Normal"/>
    <w:link w:val="Heading8Char"/>
    <w:uiPriority w:val="5"/>
    <w:semiHidden/>
    <w:rsid w:val="005061E4"/>
    <w:pPr>
      <w:spacing w:before="240" w:after="60"/>
      <w:outlineLvl w:val="7"/>
    </w:pPr>
    <w:rPr>
      <w:rFonts w:eastAsia="MS Mincho"/>
      <w:iCs/>
    </w:rPr>
  </w:style>
  <w:style w:type="paragraph" w:styleId="Heading9">
    <w:name w:val="heading 9"/>
    <w:basedOn w:val="Normal"/>
    <w:next w:val="Normal"/>
    <w:link w:val="Heading9Char"/>
    <w:uiPriority w:val="5"/>
    <w:semiHidden/>
    <w:rsid w:val="005061E4"/>
    <w:pPr>
      <w:spacing w:before="240" w:after="60"/>
      <w:outlineLvl w:val="8"/>
    </w:pPr>
    <w:rPr>
      <w:rFonts w:eastAsia="MS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640B"/>
    <w:rPr>
      <w:rFonts w:ascii="Arial Narrow" w:hAnsi="Arial Narrow"/>
    </w:rPr>
    <w:tblPr/>
  </w:style>
  <w:style w:type="paragraph" w:styleId="BalloonText">
    <w:name w:val="Balloon Text"/>
    <w:basedOn w:val="Normal"/>
    <w:uiPriority w:val="99"/>
    <w:semiHidden/>
    <w:rsid w:val="00AA640B"/>
    <w:rPr>
      <w:rFonts w:cs="Tahoma"/>
      <w:sz w:val="16"/>
      <w:szCs w:val="16"/>
    </w:rPr>
  </w:style>
  <w:style w:type="paragraph" w:styleId="Header">
    <w:name w:val="header"/>
    <w:basedOn w:val="Normal"/>
    <w:link w:val="HeaderChar"/>
    <w:uiPriority w:val="99"/>
    <w:rsid w:val="008A19C2"/>
    <w:pPr>
      <w:tabs>
        <w:tab w:val="center" w:pos="4820"/>
        <w:tab w:val="right" w:pos="9639"/>
      </w:tabs>
    </w:pPr>
    <w:rPr>
      <w:rFonts w:ascii="Georgia" w:hAnsi="Georgia"/>
      <w:color w:val="454752" w:themeColor="text2"/>
      <w:sz w:val="16"/>
    </w:rPr>
  </w:style>
  <w:style w:type="table" w:customStyle="1" w:styleId="WCCLTP1">
    <w:name w:val="WCC LTP 1"/>
    <w:basedOn w:val="TableNormal"/>
    <w:uiPriority w:val="99"/>
    <w:rsid w:val="00ED0727"/>
    <w:pPr>
      <w:spacing w:before="113" w:after="113" w:line="200" w:lineRule="atLeast"/>
    </w:pPr>
    <w:rPr>
      <w:sz w:val="16"/>
    </w:rPr>
    <w:tblPr/>
    <w:tcPr>
      <w:tcBorders>
        <w:top w:val="nil"/>
        <w:left w:val="nil"/>
        <w:bottom w:val="single" w:sz="4" w:space="0" w:color="82858F"/>
        <w:right w:val="nil"/>
        <w:insideH w:val="nil"/>
        <w:insideV w:val="nil"/>
        <w:tl2br w:val="nil"/>
        <w:tr2bl w:val="nil"/>
      </w:tcBorders>
      <w:shd w:val="clear" w:color="auto" w:fill="FFDE00"/>
    </w:tcPr>
    <w:tblStylePr w:type="firstRow">
      <w:rPr>
        <w:rFonts w:asciiTheme="majorHAnsi" w:hAnsiTheme="majorHAnsi"/>
      </w:rPr>
    </w:tblStylePr>
  </w:style>
  <w:style w:type="table" w:styleId="MediumGrid2-Accent2">
    <w:name w:val="Medium Grid 2 Accent 2"/>
    <w:basedOn w:val="TableNormal"/>
    <w:uiPriority w:val="68"/>
    <w:rsid w:val="00AA640B"/>
    <w:rPr>
      <w:rFonts w:ascii="Arial Narrow" w:hAnsi="Arial Narrow"/>
      <w:color w:val="000000"/>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styleId="MediumGrid2-Accent3">
    <w:name w:val="Medium Grid 2 Accent 3"/>
    <w:basedOn w:val="TableNormal"/>
    <w:uiPriority w:val="68"/>
    <w:rsid w:val="00AA640B"/>
    <w:rPr>
      <w:rFonts w:ascii="Arial Narrow" w:hAnsi="Arial Narrow"/>
      <w:color w:val="000000"/>
    </w:rPr>
    <w:tblPr>
      <w:tblStyleRowBandSize w:val="1"/>
      <w:tblStyleColBandSize w:val="1"/>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StylePr>
  </w:style>
  <w:style w:type="table" w:styleId="TableProfessional">
    <w:name w:val="Table Professional"/>
    <w:basedOn w:val="TableNormal"/>
    <w:rsid w:val="00AA640B"/>
    <w:rPr>
      <w:rFonts w:ascii="Arial Narrow" w:hAnsi="Arial Narrow"/>
    </w:rPr>
    <w:tblPr/>
    <w:tblStylePr w:type="firstRow">
      <w:rPr>
        <w:b/>
        <w:bCs/>
        <w:color w:val="auto"/>
      </w:rPr>
    </w:tblStylePr>
  </w:style>
  <w:style w:type="table" w:styleId="MediumGrid2-Accent4">
    <w:name w:val="Medium Grid 2 Accent 4"/>
    <w:basedOn w:val="TableNormal"/>
    <w:uiPriority w:val="68"/>
    <w:rsid w:val="00AA640B"/>
    <w:rPr>
      <w:rFonts w:ascii="Arial Narrow" w:hAnsi="Arial Narrow"/>
      <w:color w:val="000000"/>
    </w:rPr>
    <w:tblPr>
      <w:tblStyleRowBandSize w:val="1"/>
      <w:tblStyleColBandSize w:val="1"/>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StylePr>
  </w:style>
  <w:style w:type="table" w:styleId="MediumGrid2-Accent5">
    <w:name w:val="Medium Grid 2 Accent 5"/>
    <w:basedOn w:val="TableNormal"/>
    <w:uiPriority w:val="68"/>
    <w:rsid w:val="00AA640B"/>
    <w:rPr>
      <w:rFonts w:ascii="Arial Narrow" w:hAnsi="Arial Narrow"/>
      <w:color w:val="000000"/>
    </w:rPr>
    <w:tblPr>
      <w:tblStyleRowBandSize w:val="1"/>
      <w:tblStyleColBandSize w:val="1"/>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StylePr>
  </w:style>
  <w:style w:type="table" w:styleId="MediumGrid2-Accent6">
    <w:name w:val="Medium Grid 2 Accent 6"/>
    <w:basedOn w:val="TableNormal"/>
    <w:uiPriority w:val="68"/>
    <w:rsid w:val="00AA640B"/>
    <w:rPr>
      <w:rFonts w:ascii="Arial Narrow" w:hAnsi="Arial Narrow"/>
      <w:color w:val="000000"/>
    </w:rPr>
    <w:tblPr>
      <w:tblStyleRowBandSize w:val="1"/>
      <w:tblStyleColBandSize w:val="1"/>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StylePr>
  </w:style>
  <w:style w:type="table" w:styleId="ColorfulGrid-Accent6">
    <w:name w:val="Colorful Grid Accent 6"/>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PlaceholderText1">
    <w:name w:val="Placeholder Text1"/>
    <w:basedOn w:val="Normal"/>
    <w:uiPriority w:val="99"/>
    <w:semiHidden/>
    <w:rsid w:val="00AA640B"/>
    <w:pPr>
      <w:keepNext/>
      <w:numPr>
        <w:numId w:val="1"/>
      </w:numPr>
      <w:tabs>
        <w:tab w:val="clear" w:pos="0"/>
      </w:tabs>
      <w:ind w:left="340" w:hanging="340"/>
      <w:contextualSpacing/>
      <w:outlineLvl w:val="0"/>
    </w:pPr>
  </w:style>
  <w:style w:type="paragraph" w:styleId="NoSpacing">
    <w:name w:val="No Spacing"/>
    <w:link w:val="NoSpacingChar"/>
    <w:uiPriority w:val="1"/>
    <w:unhideWhenUsed/>
    <w:qFormat/>
    <w:rsid w:val="00ED0727"/>
  </w:style>
  <w:style w:type="table" w:styleId="TableElegant">
    <w:name w:val="Table Elegant"/>
    <w:basedOn w:val="TableNormal"/>
    <w:rsid w:val="00AA640B"/>
    <w:rPr>
      <w:rFonts w:ascii="Arial Narrow" w:hAnsi="Arial Narrow"/>
    </w:rPr>
    <w:tblPr/>
    <w:tblStylePr w:type="firstRow">
      <w:rPr>
        <w:caps/>
        <w:color w:val="auto"/>
      </w:rPr>
    </w:tblStylePr>
  </w:style>
  <w:style w:type="table" w:styleId="TableContemporary">
    <w:name w:val="Table Contemporary"/>
    <w:basedOn w:val="TableNormal"/>
    <w:rsid w:val="00AA640B"/>
    <w:rPr>
      <w:rFonts w:ascii="Arial Narrow" w:hAnsi="Arial Narrow"/>
    </w:rPr>
    <w:tblPr/>
    <w:tblStylePr w:type="firstRow">
      <w:rPr>
        <w:b/>
        <w:bCs/>
        <w:color w:val="auto"/>
      </w:rPr>
    </w:tblStylePr>
    <w:tblStylePr w:type="band1Horz">
      <w:rPr>
        <w:color w:val="auto"/>
      </w:rPr>
    </w:tblStylePr>
    <w:tblStylePr w:type="band2Horz">
      <w:rPr>
        <w:color w:val="auto"/>
      </w:rPr>
    </w:tblStylePr>
  </w:style>
  <w:style w:type="table" w:styleId="TableColumns5">
    <w:name w:val="Table Columns 5"/>
    <w:basedOn w:val="TableNormal"/>
    <w:rsid w:val="00AA640B"/>
    <w:rPr>
      <w:rFonts w:ascii="Arial Narrow" w:hAnsi="Arial Narrow"/>
    </w:rPr>
    <w:tblPr>
      <w:tblStyleColBandSize w:val="1"/>
    </w:tblPr>
    <w:tcPr>
      <w:tcBorders>
        <w:top w:val="single" w:sz="6" w:space="0" w:color="808080"/>
        <w:bottom w:val="single" w:sz="6" w:space="0" w:color="808080"/>
      </w:tcBorders>
      <w:shd w:val="solid" w:color="C0C0C0" w:fill="FFFFFF"/>
    </w:tcPr>
    <w:tblStylePr w:type="firstRow">
      <w:rPr>
        <w:b/>
        <w:bCs/>
        <w:i/>
        <w:iCs/>
      </w:rPr>
    </w:tblStylePr>
    <w:tblStylePr w:type="lastRow">
      <w:rPr>
        <w:b/>
        <w:bCs/>
      </w:rPr>
    </w:tblStylePr>
    <w:tblStylePr w:type="firstCol">
      <w:rPr>
        <w:b/>
        <w:bCs/>
      </w:rPr>
    </w:tblStylePr>
    <w:tblStylePr w:type="lastCol">
      <w:rPr>
        <w:b/>
        <w:bCs/>
      </w:rPr>
    </w:tblStylePr>
    <w:tblStylePr w:type="band2Vert">
      <w:rPr>
        <w:color w:val="auto"/>
      </w:rPr>
    </w:tblStylePr>
  </w:style>
  <w:style w:type="table" w:styleId="MediumGrid1-Accent2">
    <w:name w:val="Medium Grid 1 Accent 2"/>
    <w:basedOn w:val="TableNormal"/>
    <w:uiPriority w:val="67"/>
    <w:rsid w:val="00AA640B"/>
    <w:rPr>
      <w:rFonts w:ascii="Arial Narrow" w:hAnsi="Arial Narrow"/>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MediumGrid1-Accent3">
    <w:name w:val="Medium Grid 1 Accent 3"/>
    <w:basedOn w:val="TableNormal"/>
    <w:uiPriority w:val="67"/>
    <w:rsid w:val="00AA640B"/>
    <w:rPr>
      <w:rFonts w:ascii="Arial Narrow" w:hAnsi="Arial Narrow"/>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1-Accent4">
    <w:name w:val="Medium Grid 1 Accent 4"/>
    <w:basedOn w:val="TableNormal"/>
    <w:uiPriority w:val="67"/>
    <w:rsid w:val="00AA640B"/>
    <w:rPr>
      <w:rFonts w:ascii="Arial Narrow" w:hAnsi="Arial Narrow"/>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MediumGrid1-Accent5">
    <w:name w:val="Medium Grid 1 Accent 5"/>
    <w:basedOn w:val="TableNormal"/>
    <w:uiPriority w:val="67"/>
    <w:rsid w:val="00AA640B"/>
    <w:rPr>
      <w:rFonts w:ascii="Arial Narrow" w:hAnsi="Arial Narrow"/>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MediumGrid1-Accent6">
    <w:name w:val="Medium Grid 1 Accent 6"/>
    <w:basedOn w:val="TableNormal"/>
    <w:uiPriority w:val="67"/>
    <w:rsid w:val="00AA640B"/>
    <w:rPr>
      <w:rFonts w:ascii="Arial Narrow" w:hAnsi="Arial Narrow"/>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List2-Accent2">
    <w:name w:val="Medium List 2 Accent 2"/>
    <w:basedOn w:val="TableNormal"/>
    <w:uiPriority w:val="66"/>
    <w:rsid w:val="00AA640B"/>
    <w:rPr>
      <w:rFonts w:ascii="Arial Narrow" w:hAnsi="Arial Narrow"/>
      <w:color w:val="000000"/>
    </w:rPr>
    <w:tblPr>
      <w:tblStyleRowBandSize w:val="1"/>
      <w:tblStyleColBandSize w:val="1"/>
    </w:tblPr>
    <w:tcPr>
      <w:tcBorders>
        <w:top w:val="nil"/>
        <w:left w:val="nil"/>
        <w:bottom w:val="nil"/>
        <w:right w:val="nil"/>
      </w:tcBorders>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StylePr>
    <w:tblStylePr w:type="neCell">
      <w:rPr>
        <w:color w:val="000000"/>
      </w:rPr>
    </w:tblStylePr>
    <w:tblStylePr w:type="nwCell">
      <w:rPr>
        <w:color w:val="000000"/>
      </w:rPr>
    </w:tblStylePr>
  </w:style>
  <w:style w:type="table" w:styleId="MediumList2-Accent4">
    <w:name w:val="Medium List 2 Accent 4"/>
    <w:basedOn w:val="TableNormal"/>
    <w:uiPriority w:val="66"/>
    <w:rsid w:val="00AA640B"/>
    <w:rPr>
      <w:rFonts w:ascii="Arial Narrow" w:hAnsi="Arial Narrow"/>
      <w:color w:val="000000"/>
    </w:rPr>
    <w:tblPr/>
    <w:tblStylePr w:type="firstRow">
      <w:rPr>
        <w:b/>
        <w:bCs/>
      </w:rPr>
    </w:tblStylePr>
    <w:tblStylePr w:type="lastRow">
      <w:rPr>
        <w:b/>
        <w:bCs/>
        <w:color w:val="FFFFFF"/>
      </w:rPr>
    </w:tblStylePr>
    <w:tblStylePr w:type="firstCol">
      <w:rPr>
        <w:color w:val="FFFFFF"/>
      </w:rPr>
    </w:tblStylePr>
    <w:tblStylePr w:type="lastCol">
      <w:rPr>
        <w:color w:val="FFFFFF"/>
      </w:rPr>
    </w:tblStylePr>
  </w:style>
  <w:style w:type="table" w:styleId="MediumList2-Accent5">
    <w:name w:val="Medium List 2 Accent 5"/>
    <w:basedOn w:val="TableNormal"/>
    <w:uiPriority w:val="66"/>
    <w:rsid w:val="00AA640B"/>
    <w:rPr>
      <w:rFonts w:ascii="Arial Narrow" w:hAnsi="Arial Narrow"/>
      <w:color w:val="000000"/>
    </w:rPr>
    <w:tblPr/>
    <w:tblStylePr w:type="firstRow">
      <w:rPr>
        <w:b/>
        <w:bCs/>
      </w:rPr>
    </w:tblStylePr>
    <w:tblStylePr w:type="lastRow">
      <w:rPr>
        <w:b/>
        <w:bCs/>
        <w:color w:val="FFFFFF"/>
      </w:rPr>
    </w:tblStylePr>
    <w:tblStylePr w:type="firstCol">
      <w:rPr>
        <w:color w:val="FFFFFF"/>
      </w:rPr>
    </w:tblStylePr>
    <w:tblStylePr w:type="lastCol">
      <w:rPr>
        <w:color w:val="FFFFFF"/>
      </w:rPr>
    </w:tblStylePr>
    <w:tblStylePr w:type="neCell">
      <w:rPr>
        <w:color w:val="000000"/>
      </w:rPr>
    </w:tblStylePr>
    <w:tblStylePr w:type="nwCell">
      <w:rPr>
        <w:color w:val="000000"/>
      </w:rPr>
    </w:tblStylePr>
  </w:style>
  <w:style w:type="table" w:styleId="MediumList2-Accent6">
    <w:name w:val="Medium List 2 Accent 6"/>
    <w:basedOn w:val="TableNormal"/>
    <w:uiPriority w:val="66"/>
    <w:rsid w:val="00AA640B"/>
    <w:rPr>
      <w:rFonts w:ascii="Arial Narrow" w:hAnsi="Arial Narrow"/>
      <w:color w:val="000000"/>
    </w:rPr>
    <w:tblPr>
      <w:tblStyleRowBandSize w:val="1"/>
      <w:tblStyleColBandSize w:val="1"/>
    </w:tblPr>
    <w:tcPr>
      <w:tcBorders>
        <w:top w:val="nil"/>
        <w:left w:val="nil"/>
        <w:bottom w:val="nil"/>
        <w:right w:val="nil"/>
      </w:tcBorders>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StylePr>
    <w:tblStylePr w:type="neCell">
      <w:rPr>
        <w:color w:val="000000"/>
      </w:rPr>
    </w:tblStylePr>
    <w:tblStylePr w:type="nwCell">
      <w:rPr>
        <w:color w:val="000000"/>
      </w:rPr>
    </w:tblStylePr>
  </w:style>
  <w:style w:type="table" w:styleId="MediumList1-Accent1">
    <w:name w:val="Medium List 1 Accent 1"/>
    <w:basedOn w:val="TableNormal"/>
    <w:uiPriority w:val="65"/>
    <w:rsid w:val="00AA640B"/>
    <w:rPr>
      <w:rFonts w:ascii="Arial Narrow" w:hAnsi="Arial Narrow"/>
      <w:color w:val="FFFFFF"/>
    </w:rPr>
    <w:tblPr/>
    <w:tblStylePr w:type="firstRow">
      <w:rPr>
        <w:b/>
        <w:bCs/>
      </w:rPr>
    </w:tblStylePr>
  </w:style>
  <w:style w:type="table" w:styleId="MediumList1-Accent2">
    <w:name w:val="Medium List 1 Accent 2"/>
    <w:basedOn w:val="TableNormal"/>
    <w:uiPriority w:val="65"/>
    <w:rsid w:val="00AA640B"/>
    <w:rPr>
      <w:rFonts w:ascii="Arial Narrow" w:hAnsi="Arial Narrow"/>
      <w:color w:val="FFFFFF"/>
    </w:rPr>
    <w:tblPr/>
    <w:tblStylePr w:type="firstRow">
      <w:rPr>
        <w:b/>
        <w:bCs/>
      </w:rPr>
    </w:tblStylePr>
  </w:style>
  <w:style w:type="table" w:styleId="MediumList1-Accent3">
    <w:name w:val="Medium List 1 Accent 3"/>
    <w:basedOn w:val="TableNormal"/>
    <w:uiPriority w:val="65"/>
    <w:rsid w:val="00AA640B"/>
    <w:rPr>
      <w:rFonts w:ascii="Arial Narrow" w:hAnsi="Arial Narrow"/>
      <w:color w:val="FFFFFF"/>
    </w:rPr>
    <w:tblPr/>
    <w:tblStylePr w:type="firstRow">
      <w:rPr>
        <w:b/>
        <w:bCs/>
      </w:rPr>
    </w:tblStylePr>
  </w:style>
  <w:style w:type="table" w:styleId="MediumList1-Accent4">
    <w:name w:val="Medium List 1 Accent 4"/>
    <w:basedOn w:val="TableNormal"/>
    <w:uiPriority w:val="65"/>
    <w:rsid w:val="00AA640B"/>
    <w:rPr>
      <w:rFonts w:ascii="Arial Narrow" w:hAnsi="Arial Narrow"/>
      <w:color w:val="FFFFFF"/>
    </w:rPr>
    <w:tblPr/>
    <w:tblStylePr w:type="firstRow">
      <w:rPr>
        <w:b/>
        <w:bCs/>
      </w:rPr>
    </w:tblStylePr>
  </w:style>
  <w:style w:type="table" w:styleId="MediumList1-Accent5">
    <w:name w:val="Medium List 1 Accent 5"/>
    <w:basedOn w:val="TableNormal"/>
    <w:uiPriority w:val="65"/>
    <w:rsid w:val="00AA640B"/>
    <w:rPr>
      <w:rFonts w:ascii="Arial Narrow" w:hAnsi="Arial Narrow"/>
      <w:color w:val="FFFFFF"/>
    </w:rPr>
    <w:tblPr/>
    <w:tblStylePr w:type="firstRow">
      <w:rPr>
        <w:b/>
        <w:bCs/>
      </w:rPr>
    </w:tblStylePr>
  </w:style>
  <w:style w:type="table" w:styleId="MediumList1-Accent6">
    <w:name w:val="Medium List 1 Accent 6"/>
    <w:basedOn w:val="TableNormal"/>
    <w:uiPriority w:val="65"/>
    <w:rsid w:val="00AA640B"/>
    <w:rPr>
      <w:rFonts w:ascii="Arial Narrow" w:hAnsi="Arial Narrow"/>
      <w:color w:val="FFFFFF"/>
    </w:rPr>
    <w:tblPr/>
    <w:tblStylePr w:type="firstRow">
      <w:rPr>
        <w:b/>
        <w:bCs/>
      </w:rPr>
    </w:tblStylePr>
  </w:style>
  <w:style w:type="character" w:customStyle="1" w:styleId="Heading1Char">
    <w:name w:val="Heading 1 Char"/>
    <w:link w:val="Heading1"/>
    <w:uiPriority w:val="5"/>
    <w:rsid w:val="007E3146"/>
    <w:rPr>
      <w:rFonts w:ascii="Arial" w:eastAsia="MS Gothic" w:hAnsi="Arial"/>
      <w:b/>
      <w:bCs/>
      <w:kern w:val="32"/>
      <w:sz w:val="36"/>
      <w:szCs w:val="32"/>
    </w:rPr>
  </w:style>
  <w:style w:type="character" w:customStyle="1" w:styleId="Heading2Char">
    <w:name w:val="Heading 2 Char"/>
    <w:link w:val="Heading2"/>
    <w:uiPriority w:val="5"/>
    <w:rsid w:val="007E3146"/>
    <w:rPr>
      <w:rFonts w:ascii="Arial" w:eastAsia="MS Gothic" w:hAnsi="Arial"/>
      <w:b/>
      <w:bCs/>
      <w:iCs/>
      <w:sz w:val="28"/>
      <w:szCs w:val="28"/>
    </w:rPr>
  </w:style>
  <w:style w:type="character" w:customStyle="1" w:styleId="Heading3Char">
    <w:name w:val="Heading 3 Char"/>
    <w:link w:val="Heading3"/>
    <w:uiPriority w:val="5"/>
    <w:rsid w:val="007E3146"/>
    <w:rPr>
      <w:rFonts w:ascii="Arial" w:eastAsia="MS Gothic" w:hAnsi="Arial"/>
      <w:b/>
      <w:bCs/>
      <w:szCs w:val="26"/>
    </w:rPr>
  </w:style>
  <w:style w:type="character" w:customStyle="1" w:styleId="Heading4Char">
    <w:name w:val="Heading 4 Char"/>
    <w:link w:val="Heading4"/>
    <w:uiPriority w:val="5"/>
    <w:rsid w:val="00834FAF"/>
    <w:rPr>
      <w:rFonts w:asciiTheme="majorHAnsi" w:eastAsia="MS Mincho" w:hAnsiTheme="majorHAnsi"/>
      <w:sz w:val="24"/>
      <w:szCs w:val="28"/>
    </w:rPr>
  </w:style>
  <w:style w:type="character" w:customStyle="1" w:styleId="Heading5Char">
    <w:name w:val="Heading 5 Char"/>
    <w:link w:val="Heading5"/>
    <w:uiPriority w:val="5"/>
    <w:semiHidden/>
    <w:rsid w:val="00834FAF"/>
    <w:rPr>
      <w:rFonts w:asciiTheme="majorHAnsi" w:eastAsia="MS Mincho" w:hAnsiTheme="majorHAnsi"/>
      <w:bCs/>
      <w:i/>
      <w:iCs/>
      <w:sz w:val="24"/>
      <w:szCs w:val="26"/>
    </w:rPr>
  </w:style>
  <w:style w:type="character" w:customStyle="1" w:styleId="HeaderChar">
    <w:name w:val="Header Char"/>
    <w:link w:val="Header"/>
    <w:uiPriority w:val="99"/>
    <w:rsid w:val="008A19C2"/>
    <w:rPr>
      <w:rFonts w:ascii="Georgia" w:hAnsi="Georgia"/>
      <w:color w:val="454752" w:themeColor="text2"/>
      <w:sz w:val="16"/>
    </w:rPr>
  </w:style>
  <w:style w:type="paragraph" w:styleId="Footer">
    <w:name w:val="footer"/>
    <w:basedOn w:val="Normal"/>
    <w:link w:val="FooterChar"/>
    <w:uiPriority w:val="99"/>
    <w:unhideWhenUsed/>
    <w:rsid w:val="00A82721"/>
    <w:pPr>
      <w:tabs>
        <w:tab w:val="center" w:pos="4820"/>
        <w:tab w:val="right" w:pos="9639"/>
      </w:tabs>
    </w:pPr>
    <w:rPr>
      <w:sz w:val="16"/>
    </w:rPr>
  </w:style>
  <w:style w:type="character" w:customStyle="1" w:styleId="FooterChar">
    <w:name w:val="Footer Char"/>
    <w:link w:val="Footer"/>
    <w:uiPriority w:val="99"/>
    <w:rsid w:val="00FD26BF"/>
    <w:rPr>
      <w:rFonts w:asciiTheme="minorHAnsi" w:hAnsiTheme="minorHAnsi"/>
      <w:sz w:val="16"/>
    </w:rPr>
  </w:style>
  <w:style w:type="paragraph" w:customStyle="1" w:styleId="WCCFormheader">
    <w:name w:val="WCC Form header"/>
    <w:basedOn w:val="Heading1"/>
    <w:link w:val="WCCFormheaderChar"/>
    <w:uiPriority w:val="9"/>
    <w:semiHidden/>
    <w:rsid w:val="004F7CFE"/>
    <w:pPr>
      <w:spacing w:before="0" w:after="80" w:line="400" w:lineRule="exact"/>
    </w:pPr>
    <w:rPr>
      <w:color w:val="3C3C3B"/>
      <w:sz w:val="40"/>
      <w:szCs w:val="40"/>
    </w:rPr>
  </w:style>
  <w:style w:type="character" w:customStyle="1" w:styleId="WCCFormheaderChar">
    <w:name w:val="WCC Form header Char"/>
    <w:link w:val="WCCFormheader"/>
    <w:uiPriority w:val="9"/>
    <w:semiHidden/>
    <w:rsid w:val="00404EF8"/>
    <w:rPr>
      <w:rFonts w:asciiTheme="majorHAnsi" w:eastAsia="MS Gothic" w:hAnsiTheme="majorHAnsi"/>
      <w:b/>
      <w:bCs/>
      <w:color w:val="3C3C3B"/>
      <w:kern w:val="32"/>
      <w:sz w:val="40"/>
      <w:szCs w:val="40"/>
    </w:rPr>
  </w:style>
  <w:style w:type="character" w:customStyle="1" w:styleId="Heading6Char">
    <w:name w:val="Heading 6 Char"/>
    <w:link w:val="Heading6"/>
    <w:uiPriority w:val="5"/>
    <w:semiHidden/>
    <w:rsid w:val="00834FAF"/>
    <w:rPr>
      <w:rFonts w:eastAsia="MS Mincho"/>
      <w:b/>
      <w:bCs/>
    </w:rPr>
  </w:style>
  <w:style w:type="character" w:customStyle="1" w:styleId="Heading7Char">
    <w:name w:val="Heading 7 Char"/>
    <w:link w:val="Heading7"/>
    <w:uiPriority w:val="5"/>
    <w:semiHidden/>
    <w:rsid w:val="00834FAF"/>
    <w:rPr>
      <w:rFonts w:eastAsia="MS Mincho"/>
    </w:rPr>
  </w:style>
  <w:style w:type="character" w:customStyle="1" w:styleId="Heading8Char">
    <w:name w:val="Heading 8 Char"/>
    <w:link w:val="Heading8"/>
    <w:uiPriority w:val="5"/>
    <w:semiHidden/>
    <w:rsid w:val="00834FAF"/>
    <w:rPr>
      <w:rFonts w:eastAsia="MS Mincho"/>
      <w:iCs/>
    </w:rPr>
  </w:style>
  <w:style w:type="character" w:customStyle="1" w:styleId="Heading9Char">
    <w:name w:val="Heading 9 Char"/>
    <w:link w:val="Heading9"/>
    <w:uiPriority w:val="5"/>
    <w:semiHidden/>
    <w:rsid w:val="00834FAF"/>
    <w:rPr>
      <w:rFonts w:eastAsia="MS Gothic"/>
    </w:rPr>
  </w:style>
  <w:style w:type="character" w:styleId="HTMLCode">
    <w:name w:val="HTML Code"/>
    <w:uiPriority w:val="99"/>
    <w:semiHidden/>
    <w:rsid w:val="005061E4"/>
    <w:rPr>
      <w:rFonts w:ascii="Arial Narrow" w:hAnsi="Arial Narrow"/>
      <w:sz w:val="20"/>
      <w:szCs w:val="20"/>
    </w:rPr>
  </w:style>
  <w:style w:type="character" w:styleId="HTMLKeyboard">
    <w:name w:val="HTML Keyboard"/>
    <w:uiPriority w:val="99"/>
    <w:semiHidden/>
    <w:rsid w:val="005061E4"/>
    <w:rPr>
      <w:rFonts w:ascii="Arial Narrow" w:hAnsi="Arial Narrow"/>
      <w:sz w:val="20"/>
      <w:szCs w:val="20"/>
    </w:rPr>
  </w:style>
  <w:style w:type="paragraph" w:styleId="HTMLPreformatted">
    <w:name w:val="HTML Preformatted"/>
    <w:basedOn w:val="Normal"/>
    <w:link w:val="HTMLPreformattedChar"/>
    <w:uiPriority w:val="99"/>
    <w:semiHidden/>
    <w:rsid w:val="005061E4"/>
    <w:rPr>
      <w:sz w:val="20"/>
      <w:szCs w:val="20"/>
    </w:rPr>
  </w:style>
  <w:style w:type="character" w:customStyle="1" w:styleId="HTMLPreformattedChar">
    <w:name w:val="HTML Preformatted Char"/>
    <w:link w:val="HTMLPreformatted"/>
    <w:uiPriority w:val="99"/>
    <w:semiHidden/>
    <w:rsid w:val="00FD26BF"/>
    <w:rPr>
      <w:sz w:val="20"/>
      <w:szCs w:val="20"/>
    </w:rPr>
  </w:style>
  <w:style w:type="character" w:styleId="HTMLSample">
    <w:name w:val="HTML Sample"/>
    <w:uiPriority w:val="99"/>
    <w:semiHidden/>
    <w:rsid w:val="005061E4"/>
    <w:rPr>
      <w:rFonts w:ascii="Arial Narrow" w:hAnsi="Arial Narrow"/>
    </w:rPr>
  </w:style>
  <w:style w:type="character" w:styleId="HTMLTypewriter">
    <w:name w:val="HTML Typewriter"/>
    <w:uiPriority w:val="99"/>
    <w:semiHidden/>
    <w:rsid w:val="005061E4"/>
    <w:rPr>
      <w:rFonts w:ascii="Arial Narrow" w:hAnsi="Arial Narrow"/>
      <w:sz w:val="20"/>
      <w:szCs w:val="20"/>
    </w:rPr>
  </w:style>
  <w:style w:type="table" w:styleId="ColorfulShading">
    <w:name w:val="Colorful Shading"/>
    <w:basedOn w:val="TableNormal"/>
    <w:uiPriority w:val="71"/>
    <w:rsid w:val="005061E4"/>
    <w:rPr>
      <w:rFonts w:ascii="Arial Narrow" w:hAnsi="Arial Narrow"/>
    </w:rPr>
    <w:tblPr>
      <w:tblStyleRowBandSize w:val="1"/>
      <w:tblStyleColBandSize w:val="1"/>
    </w:tblPr>
    <w:tcPr>
      <w:tcBorders>
        <w:top w:val="single" w:sz="8" w:space="0" w:color="000000"/>
        <w:left w:val="single" w:sz="8" w:space="0" w:color="000000"/>
        <w:bottom w:val="single" w:sz="8" w:space="0" w:color="000000"/>
        <w:right w:val="single" w:sz="8" w:space="0" w:color="000000"/>
      </w:tcBorders>
      <w:shd w:val="clear" w:color="auto" w:fill="C0C0C0"/>
    </w:tcPr>
    <w:tblStylePr w:type="firstRow">
      <w:pPr>
        <w:spacing w:before="0" w:after="0" w:line="240" w:lineRule="auto"/>
      </w:pPr>
      <w:rPr>
        <w:rFonts w:ascii="New York" w:eastAsia="Helvetica" w:hAnsi="New Yor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MediumGrid1-Accent1">
    <w:name w:val="Medium Grid 1 Accent 1"/>
    <w:basedOn w:val="TableNormal"/>
    <w:uiPriority w:val="67"/>
    <w:rsid w:val="005061E4"/>
    <w:rPr>
      <w:rFonts w:ascii="Arial Narrow" w:hAnsi="Arial Narrow"/>
    </w:rPr>
    <w:tblPr>
      <w:tblStyleRowBandSize w:val="1"/>
      <w:tblStyleColBandSize w:val="1"/>
    </w:tblPr>
    <w:tcPr>
      <w:tcBorders>
        <w:top w:val="single" w:sz="8" w:space="0" w:color="4F81BD"/>
        <w:left w:val="single" w:sz="8" w:space="0" w:color="4F81BD"/>
        <w:bottom w:val="single" w:sz="8" w:space="0" w:color="4F81BD"/>
        <w:right w:val="single" w:sz="8" w:space="0" w:color="4F81BD"/>
      </w:tcBorders>
      <w:shd w:val="clear" w:color="auto" w:fill="D3DFEE"/>
    </w:tcPr>
    <w:tblStylePr w:type="firstRow">
      <w:pPr>
        <w:spacing w:before="0" w:after="0" w:line="240" w:lineRule="auto"/>
      </w:pPr>
      <w:rPr>
        <w:rFonts w:ascii="New York" w:eastAsia="Helvetica" w:hAnsi="New Yor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2">
    <w:name w:val="Colorful Shading Accent 2"/>
    <w:basedOn w:val="TableNormal"/>
    <w:uiPriority w:val="71"/>
    <w:rsid w:val="005061E4"/>
    <w:rPr>
      <w:rFonts w:ascii="Arial Narrow" w:hAnsi="Arial Narrow"/>
    </w:rPr>
    <w:tblPr>
      <w:tblStyleRowBandSize w:val="1"/>
      <w:tblStyleColBandSize w:val="1"/>
    </w:tblPr>
    <w:tcPr>
      <w:tcBorders>
        <w:left w:val="single" w:sz="8" w:space="0" w:color="C0504D"/>
        <w:right w:val="single" w:sz="8" w:space="0" w:color="C0504D"/>
      </w:tcBorders>
      <w:shd w:val="clear" w:color="auto" w:fill="EFD3D2"/>
    </w:tc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3">
    <w:name w:val="Colorful Shading Accent 3"/>
    <w:basedOn w:val="TableNormal"/>
    <w:uiPriority w:val="71"/>
    <w:rsid w:val="005061E4"/>
    <w:rPr>
      <w:rFonts w:ascii="Arial Narrow" w:hAnsi="Arial Narrow"/>
    </w:rPr>
    <w:tblPr>
      <w:tblStyleRowBandSize w:val="1"/>
      <w:tblStyleColBandSize w:val="1"/>
    </w:tblPr>
    <w:tcPr>
      <w:tcBorders>
        <w:top w:val="single" w:sz="8" w:space="0" w:color="9BBB59"/>
        <w:left w:val="single" w:sz="8" w:space="0" w:color="9BBB59"/>
        <w:bottom w:val="single" w:sz="8" w:space="0" w:color="9BBB59"/>
        <w:right w:val="single" w:sz="8" w:space="0" w:color="9BBB59"/>
      </w:tcBorders>
      <w:shd w:val="clear" w:color="auto" w:fill="E6EED5"/>
    </w:tcPr>
    <w:tblStylePr w:type="firstRow">
      <w:pPr>
        <w:spacing w:before="0" w:after="0" w:line="240" w:lineRule="auto"/>
      </w:pPr>
      <w:rPr>
        <w:rFonts w:ascii="New York" w:eastAsia="Helvetica" w:hAnsi="New York"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4">
    <w:name w:val="Colorful Shading Accent 4"/>
    <w:basedOn w:val="TableNormal"/>
    <w:uiPriority w:val="71"/>
    <w:rsid w:val="005061E4"/>
    <w:rPr>
      <w:rFonts w:ascii="Arial Narrow" w:hAnsi="Arial Narrow"/>
    </w:rPr>
    <w:tblPr>
      <w:tblStyleRowBandSize w:val="1"/>
      <w:tblStyleColBandSize w:val="1"/>
    </w:tblPr>
    <w:tcPr>
      <w:tcBorders>
        <w:top w:val="single" w:sz="8" w:space="0" w:color="8064A2"/>
        <w:left w:val="single" w:sz="8" w:space="0" w:color="8064A2"/>
        <w:bottom w:val="single" w:sz="8" w:space="0" w:color="8064A2"/>
        <w:right w:val="single" w:sz="8" w:space="0" w:color="8064A2"/>
      </w:tcBorders>
      <w:shd w:val="clear" w:color="auto" w:fill="DFD8E8"/>
    </w:tcPr>
    <w:tblStylePr w:type="firstRow">
      <w:pPr>
        <w:spacing w:before="0" w:after="0" w:line="240" w:lineRule="auto"/>
      </w:pPr>
      <w:rPr>
        <w:rFonts w:ascii="New York" w:eastAsia="Helvetica" w:hAnsi="New York"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5">
    <w:name w:val="Colorful Shading Accent 5"/>
    <w:basedOn w:val="TableNormal"/>
    <w:uiPriority w:val="71"/>
    <w:rsid w:val="005061E4"/>
    <w:rPr>
      <w:rFonts w:ascii="Arial Narrow" w:hAnsi="Arial Narrow"/>
    </w:rPr>
    <w:tblPr>
      <w:tblStyleRowBandSize w:val="1"/>
      <w:tblStyleColBandSize w:val="1"/>
    </w:tblPr>
    <w:tcPr>
      <w:tcBorders>
        <w:top w:val="single" w:sz="8" w:space="0" w:color="4BACC6"/>
        <w:left w:val="single" w:sz="8" w:space="0" w:color="4BACC6"/>
        <w:bottom w:val="single" w:sz="8" w:space="0" w:color="4BACC6"/>
        <w:right w:val="single" w:sz="8" w:space="0" w:color="4BACC6"/>
      </w:tcBorders>
      <w:shd w:val="clear" w:color="auto" w:fill="D2EAF1"/>
    </w:tcPr>
    <w:tblStylePr w:type="firstRow">
      <w:pPr>
        <w:spacing w:before="0" w:after="0" w:line="240" w:lineRule="auto"/>
      </w:pPr>
      <w:rPr>
        <w:rFonts w:ascii="New York" w:eastAsia="Helvetica" w:hAnsi="New Yor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6">
    <w:name w:val="Colorful Shading Accent 6"/>
    <w:basedOn w:val="TableNormal"/>
    <w:uiPriority w:val="71"/>
    <w:rsid w:val="005061E4"/>
    <w:rPr>
      <w:rFonts w:ascii="Arial Narrow" w:hAnsi="Arial Narrow"/>
    </w:rPr>
    <w:tblPr>
      <w:tblStyleRowBandSize w:val="1"/>
      <w:tblStyleColBandSize w:val="1"/>
    </w:tblPr>
    <w:tcPr>
      <w:tcBorders>
        <w:top w:val="single" w:sz="8" w:space="0" w:color="F79646"/>
        <w:left w:val="single" w:sz="8" w:space="0" w:color="F79646"/>
        <w:bottom w:val="single" w:sz="8" w:space="0" w:color="F79646"/>
        <w:right w:val="single" w:sz="8" w:space="0" w:color="F79646"/>
      </w:tcBorders>
      <w:shd w:val="clear" w:color="auto" w:fill="FDE4D0"/>
    </w:tcPr>
    <w:tblStylePr w:type="firstRow">
      <w:pPr>
        <w:spacing w:before="0" w:after="0" w:line="240" w:lineRule="auto"/>
      </w:pPr>
      <w:rPr>
        <w:rFonts w:ascii="New York" w:eastAsia="Helvetica" w:hAnsi="New York"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DarkList">
    <w:name w:val="Dark List"/>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List2-Accent1">
    <w:name w:val="Medium List 2 Accent 1"/>
    <w:basedOn w:val="TableNormal"/>
    <w:uiPriority w:val="66"/>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2">
    <w:name w:val="Dark List Accent 2"/>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3">
    <w:name w:val="Dark List Accent 3"/>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4">
    <w:name w:val="Dark List Accent 4"/>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5">
    <w:name w:val="Dark List Accent 5"/>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6">
    <w:name w:val="Dark List Accent 6"/>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
    <w:name w:val="Medium Grid 3"/>
    <w:basedOn w:val="TableNormal"/>
    <w:uiPriority w:val="69"/>
    <w:rsid w:val="005061E4"/>
    <w:rPr>
      <w:rFonts w:ascii="Arial Narrow" w:hAnsi="Arial Narrow"/>
      <w:color w:val="000000"/>
    </w:rPr>
    <w:tblPr>
      <w:tblStyleRowBandSize w:val="1"/>
      <w:tblStyleColBandSize w:val="1"/>
    </w:tblPr>
    <w:tcPr>
      <w:tcBorders>
        <w:top w:val="single" w:sz="8" w:space="0" w:color="000000"/>
        <w:left w:val="nil"/>
        <w:bottom w:val="single" w:sz="8" w:space="0" w:color="000000"/>
        <w:right w:val="nil"/>
      </w:tcBorders>
      <w:shd w:val="clear" w:color="auto" w:fill="C0C0C0"/>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2">
    <w:name w:val="Medium Grid 3 Accent 2"/>
    <w:basedOn w:val="TableNormal"/>
    <w:uiPriority w:val="69"/>
    <w:rsid w:val="005061E4"/>
    <w:rPr>
      <w:rFonts w:ascii="Arial Narrow" w:hAnsi="Arial Narrow"/>
      <w:color w:val="943634"/>
    </w:rPr>
    <w:tblPr>
      <w:tblStyleRowBandSize w:val="1"/>
      <w:tblStyleColBandSize w:val="1"/>
    </w:tblPr>
    <w:tcPr>
      <w:tcBorders>
        <w:top w:val="single" w:sz="8" w:space="0" w:color="C0504D"/>
        <w:left w:val="nil"/>
        <w:bottom w:val="single" w:sz="8" w:space="0" w:color="C0504D"/>
        <w:right w:val="nil"/>
      </w:tcBorders>
      <w:shd w:val="clear" w:color="auto" w:fill="EFD3D2"/>
    </w:tc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3">
    <w:name w:val="Medium Grid 3 Accent 3"/>
    <w:basedOn w:val="TableNormal"/>
    <w:uiPriority w:val="69"/>
    <w:rsid w:val="005061E4"/>
    <w:rPr>
      <w:rFonts w:ascii="Arial Narrow" w:hAnsi="Arial Narrow"/>
      <w:color w:val="76923C"/>
    </w:rPr>
    <w:tblPr>
      <w:tblStyleRowBandSize w:val="1"/>
      <w:tblStyleColBandSize w:val="1"/>
    </w:tblPr>
    <w:tcPr>
      <w:tcBorders>
        <w:top w:val="single" w:sz="8" w:space="0" w:color="9BBB59"/>
        <w:left w:val="nil"/>
        <w:bottom w:val="single" w:sz="8" w:space="0" w:color="9BBB59"/>
        <w:right w:val="nil"/>
      </w:tcBorders>
      <w:shd w:val="clear" w:color="auto" w:fill="E6EED5"/>
    </w:tc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4">
    <w:name w:val="Medium Grid 3 Accent 4"/>
    <w:basedOn w:val="TableNormal"/>
    <w:uiPriority w:val="69"/>
    <w:rsid w:val="005061E4"/>
    <w:rPr>
      <w:rFonts w:ascii="Arial Narrow" w:hAnsi="Arial Narrow"/>
      <w:color w:val="5F497A"/>
    </w:rPr>
    <w:tblPr>
      <w:tblStyleRowBandSize w:val="1"/>
      <w:tblStyleColBandSize w:val="1"/>
    </w:tblPr>
    <w:tcPr>
      <w:tcBorders>
        <w:top w:val="single" w:sz="8" w:space="0" w:color="8064A2"/>
        <w:left w:val="nil"/>
        <w:bottom w:val="single" w:sz="8" w:space="0" w:color="8064A2"/>
        <w:right w:val="nil"/>
      </w:tcBorders>
      <w:shd w:val="clear" w:color="auto" w:fill="DFD8E8"/>
    </w:tc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5">
    <w:name w:val="Medium Grid 3 Accent 5"/>
    <w:basedOn w:val="TableNormal"/>
    <w:uiPriority w:val="69"/>
    <w:rsid w:val="005061E4"/>
    <w:rPr>
      <w:rFonts w:ascii="Arial Narrow" w:hAnsi="Arial Narrow"/>
      <w:color w:val="31849B"/>
    </w:rPr>
    <w:tblPr>
      <w:tblStyleRowBandSize w:val="1"/>
      <w:tblStyleColBandSize w:val="1"/>
    </w:tblPr>
    <w:tcPr>
      <w:tcBorders>
        <w:top w:val="single" w:sz="8" w:space="0" w:color="4BACC6"/>
        <w:left w:val="nil"/>
        <w:bottom w:val="single" w:sz="8" w:space="0" w:color="4BACC6"/>
        <w:right w:val="nil"/>
      </w:tcBorders>
      <w:shd w:val="clear" w:color="auto" w:fill="D2EAF1"/>
    </w:tc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6">
    <w:name w:val="Medium Grid 3 Accent 6"/>
    <w:basedOn w:val="TableNormal"/>
    <w:uiPriority w:val="69"/>
    <w:rsid w:val="005061E4"/>
    <w:rPr>
      <w:rFonts w:ascii="Arial Narrow" w:hAnsi="Arial Narrow"/>
      <w:color w:val="E36C0A"/>
    </w:rPr>
    <w:tblPr>
      <w:tblStyleRowBandSize w:val="1"/>
      <w:tblStyleColBandSize w:val="1"/>
    </w:tblPr>
    <w:tcPr>
      <w:tcBorders>
        <w:top w:val="single" w:sz="8" w:space="0" w:color="F79646"/>
        <w:left w:val="nil"/>
        <w:bottom w:val="single" w:sz="8" w:space="0" w:color="F79646"/>
        <w:right w:val="nil"/>
      </w:tcBorders>
      <w:shd w:val="clear" w:color="auto" w:fill="FDE4D0"/>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Grid-Accent1">
    <w:name w:val="Light Grid Accent 1"/>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2">
    <w:name w:val="Light Grid Accent 2"/>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3">
    <w:name w:val="Light Grid Accent 3"/>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4">
    <w:name w:val="Light Grid Accent 4"/>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5">
    <w:name w:val="Light Grid Accent 5"/>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6">
    <w:name w:val="Light Grid Accent 6"/>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MediumShading1-Accent1">
    <w:name w:val="Medium Shading 1 Accent 1"/>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2">
    <w:name w:val="Medium Shading 1 Accent 2"/>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3">
    <w:name w:val="Medium Shading 1 Accent 3"/>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4">
    <w:name w:val="Medium Shading 1 Accent 4"/>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5">
    <w:name w:val="Medium Shading 1 Accent 5"/>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6">
    <w:name w:val="Medium Shading 1 Accent 6"/>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2-Accent1">
    <w:name w:val="Medium Shading 2 Accent 1"/>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MediumShading2-Accent2">
    <w:name w:val="Medium Shading 2 Accent 2"/>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MediumShading2-Accent3">
    <w:name w:val="Medium Shading 2 Accent 3"/>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MediumShading2-Accent4">
    <w:name w:val="Medium Shading 2 Accent 4"/>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MediumShading2-Accent5">
    <w:name w:val="Medium Shading 2 Accent 5"/>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MediumShading2-Accent6">
    <w:name w:val="Medium Shading 2 Accent 6"/>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LightShading-Accent1">
    <w:name w:val="Light Shading Accent 1"/>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DarkList-Accent1">
    <w:name w:val="Dark List Accent 1"/>
    <w:basedOn w:val="TableNormal"/>
    <w:uiPriority w:val="7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3">
    <w:name w:val="Light Shading Accent 3"/>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4">
    <w:name w:val="Light Shading Accent 4"/>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5">
    <w:name w:val="Light Shading Accent 5"/>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6">
    <w:name w:val="Light Shading Accent 6"/>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List-Accent1">
    <w:name w:val="Light List Accent 1"/>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2">
    <w:name w:val="Light List Accent 2"/>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3">
    <w:name w:val="Light List Accent 3"/>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4">
    <w:name w:val="Light List Accent 4"/>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5">
    <w:name w:val="Light List Accent 5"/>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6">
    <w:name w:val="Light List Accent 6"/>
    <w:basedOn w:val="TableNormal"/>
    <w:uiPriority w:val="61"/>
    <w:rsid w:val="005061E4"/>
    <w:rPr>
      <w:rFonts w:ascii="Arial Narrow" w:eastAsia="MS Gothic" w:hAnsi="Arial Narrow"/>
      <w:color w:val="000000"/>
    </w:rPr>
    <w:tblPr/>
    <w:tblStylePr w:type="firstRow">
      <w:rPr>
        <w:sz w:val="24"/>
        <w:szCs w:val="24"/>
      </w:rPr>
    </w:tblStylePr>
  </w:style>
  <w:style w:type="table" w:styleId="ColorfulList">
    <w:name w:val="Colorful List"/>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2-Accent1">
    <w:name w:val="Medium Grid 2 Accent 1"/>
    <w:basedOn w:val="TableNormal"/>
    <w:uiPriority w:val="68"/>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2">
    <w:name w:val="Colorful List Accent 2"/>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3">
    <w:name w:val="Colorful List Accent 3"/>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4">
    <w:name w:val="Colorful List Accent 4"/>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5">
    <w:name w:val="Colorful List Accent 5"/>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Grid">
    <w:name w:val="Colorful Grid"/>
    <w:basedOn w:val="TableNormal"/>
    <w:uiPriority w:val="73"/>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MediumGrid3-Accent1">
    <w:name w:val="Medium Grid 3 Accent 1"/>
    <w:basedOn w:val="TableNormal"/>
    <w:uiPriority w:val="69"/>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ColorfulGrid-Accent2">
    <w:name w:val="Colorful Grid Accent 2"/>
    <w:basedOn w:val="TableNormal"/>
    <w:uiPriority w:val="73"/>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ColorfulGrid-Accent3">
    <w:name w:val="Colorful Grid Accent 3"/>
    <w:basedOn w:val="TableNormal"/>
    <w:uiPriority w:val="73"/>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ColorfulGrid-Accent4">
    <w:name w:val="Colorful Grid Accent 4"/>
    <w:basedOn w:val="TableNormal"/>
    <w:uiPriority w:val="73"/>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ColorfulGrid-Accent5">
    <w:name w:val="Colorful Grid Accent 5"/>
    <w:basedOn w:val="TableNormal"/>
    <w:uiPriority w:val="73"/>
    <w:rsid w:val="005061E4"/>
    <w:rPr>
      <w:rFonts w:ascii="Arial Narrow" w:hAnsi="Arial Narrow"/>
    </w:rPr>
    <w:tblPr>
      <w:tblStyleRowBandSize w:val="1"/>
      <w:tblStyleColBandSize w:val="1"/>
    </w:tblPr>
    <w:tcPr>
      <w:tcBorders>
        <w:top w:val="nil"/>
        <w:left w:val="nil"/>
        <w:bottom w:val="single" w:sz="18" w:space="0" w:color="auto"/>
        <w:right w:val="nil"/>
      </w:tcBorders>
      <w:shd w:val="clear" w:color="auto" w:fill="D8D8D8"/>
    </w:tc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rsid w:val="005061E4"/>
    <w:rPr>
      <w:rFonts w:ascii="Arial Narrow" w:hAnsi="Arial Narrow"/>
    </w:rPr>
    <w:tblPr/>
    <w:tcPr>
      <w:tcBorders>
        <w:top w:val="single" w:sz="6" w:space="0" w:color="FFFFFF"/>
        <w:left w:val="single" w:sz="6" w:space="0" w:color="FFFFFF"/>
      </w:tcBorders>
      <w:shd w:val="solid" w:color="C0C0C0" w:fill="FFFFFF"/>
    </w:tcPr>
    <w:tblStylePr w:type="firstRow">
      <w:rPr>
        <w:b/>
        <w:bCs/>
        <w:color w:val="800080"/>
      </w:rPr>
    </w:tblStylePr>
    <w:tblStylePr w:type="firstCol">
      <w:rPr>
        <w:b/>
        <w:bCs/>
      </w:rPr>
    </w:tblStylePr>
    <w:tblStylePr w:type="nwCell">
      <w:tblPr/>
      <w:tcPr>
        <w:tcBorders>
          <w:bottom w:val="none" w:sz="0" w:space="0" w:color="auto"/>
          <w:right w:val="none" w:sz="0" w:space="0" w:color="auto"/>
        </w:tcBorders>
      </w:tcPr>
    </w:tblStylePr>
    <w:tblStylePr w:type="swCell">
      <w:rPr>
        <w:color w:val="000080"/>
      </w:rPr>
    </w:tblStylePr>
  </w:style>
  <w:style w:type="table" w:styleId="Table3Deffects2">
    <w:name w:val="Table 3D effects 2"/>
    <w:basedOn w:val="TableNormal"/>
    <w:rsid w:val="005061E4"/>
    <w:rPr>
      <w:rFonts w:ascii="Arial Narrow" w:hAnsi="Arial Narrow"/>
    </w:rPr>
    <w:tblPr/>
    <w:tblStylePr w:type="firstRow">
      <w:rPr>
        <w:b/>
        <w:bCs/>
      </w:rPr>
    </w:tblStylePr>
    <w:tblStylePr w:type="swCell">
      <w:rPr>
        <w:b/>
        <w:bCs/>
      </w:rPr>
    </w:tblStylePr>
  </w:style>
  <w:style w:type="table" w:styleId="Table3Deffects3">
    <w:name w:val="Table 3D effects 3"/>
    <w:basedOn w:val="TableNormal"/>
    <w:rsid w:val="005061E4"/>
    <w:rPr>
      <w:rFonts w:ascii="Arial Narrow" w:hAnsi="Arial Narrow"/>
    </w:rPr>
    <w:tblPr/>
    <w:tblStylePr w:type="firstRow">
      <w:rPr>
        <w:b/>
        <w:bCs/>
      </w:rPr>
    </w:tblStylePr>
    <w:tblStylePr w:type="band2Vert">
      <w:rPr>
        <w:color w:val="auto"/>
      </w:rPr>
    </w:tblStylePr>
    <w:tblStylePr w:type="swCell">
      <w:rPr>
        <w:b/>
        <w:bCs/>
      </w:rPr>
    </w:tblStylePr>
  </w:style>
  <w:style w:type="table" w:styleId="TableClassic1">
    <w:name w:val="Table Classic 1"/>
    <w:basedOn w:val="TableNormal"/>
    <w:rsid w:val="005061E4"/>
    <w:rPr>
      <w:rFonts w:ascii="Arial Narrow" w:hAnsi="Arial Narrow"/>
    </w:rP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rsid w:val="005061E4"/>
    <w:rPr>
      <w:rFonts w:ascii="Arial Narrow" w:hAnsi="Arial Narrow"/>
    </w:rPr>
    <w:tblPr/>
    <w:tblStylePr w:type="firstRow">
      <w:rPr>
        <w:color w:val="FFFFFF"/>
      </w:rPr>
    </w:tblStylePr>
    <w:tblStylePr w:type="firstCol">
      <w:rPr>
        <w:b/>
        <w:bCs/>
      </w:rPr>
    </w:tblStylePr>
    <w:tblStylePr w:type="neCell">
      <w:rPr>
        <w:b/>
        <w:bCs/>
      </w:rPr>
    </w:tblStylePr>
    <w:tblStylePr w:type="swCell">
      <w:rPr>
        <w:color w:val="000080"/>
      </w:rPr>
    </w:tblStylePr>
  </w:style>
  <w:style w:type="table" w:styleId="TableClassic3">
    <w:name w:val="Table Classic 3"/>
    <w:basedOn w:val="TableNormal"/>
    <w:rsid w:val="005061E4"/>
    <w:rPr>
      <w:rFonts w:ascii="Arial Narrow" w:hAnsi="Arial Narrow"/>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rsid w:val="005061E4"/>
    <w:rPr>
      <w:rFonts w:ascii="Arial Narrow" w:hAnsi="Arial Narrow"/>
    </w:r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rsid w:val="005061E4"/>
    <w:rPr>
      <w:rFonts w:ascii="Arial Narrow" w:hAnsi="Arial Narrow"/>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rsid w:val="005061E4"/>
    <w:rPr>
      <w:rFonts w:ascii="Arial Narrow" w:hAnsi="Arial Narrow"/>
    </w:rPr>
    <w:tblPr/>
    <w:tblStylePr w:type="firstRow">
      <w:rPr>
        <w:b/>
        <w:bCs/>
        <w:i/>
        <w:iCs/>
        <w:color w:val="FFFFFF"/>
      </w:rPr>
    </w:tblStylePr>
    <w:tblStylePr w:type="firstCol">
      <w:rPr>
        <w:b/>
        <w:bCs/>
        <w:i/>
        <w:iCs/>
      </w:rPr>
    </w:tblStylePr>
    <w:tblStylePr w:type="swCell">
      <w:rPr>
        <w:b/>
        <w:bCs/>
        <w:i w:val="0"/>
        <w:iCs w:val="0"/>
      </w:rPr>
    </w:tblStylePr>
  </w:style>
  <w:style w:type="table" w:styleId="TableColorful3">
    <w:name w:val="Table Colorful 3"/>
    <w:basedOn w:val="TableNormal"/>
    <w:rsid w:val="005061E4"/>
    <w:rPr>
      <w:rFonts w:ascii="Arial Narrow" w:hAnsi="Arial Narrow"/>
    </w:rPr>
    <w:tblPr/>
    <w:tblStylePr w:type="nwCell">
      <w:rPr>
        <w:b/>
        <w:bCs/>
        <w:color w:val="FFFFFF"/>
      </w:rPr>
    </w:tblStylePr>
  </w:style>
  <w:style w:type="table" w:styleId="TableColumns1">
    <w:name w:val="Table Columns 1"/>
    <w:basedOn w:val="TableNormal"/>
    <w:rsid w:val="005061E4"/>
    <w:rPr>
      <w:rFonts w:ascii="Arial Narrow" w:hAnsi="Arial Narrow"/>
      <w:b/>
      <w:bCs/>
    </w:rP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band2Vert">
      <w:rPr>
        <w:color w:val="auto"/>
      </w:rPr>
    </w:tblStylePr>
    <w:tblStylePr w:type="neCell">
      <w:rPr>
        <w:b/>
        <w:bCs/>
      </w:rPr>
    </w:tblStylePr>
    <w:tblStylePr w:type="swCell">
      <w:rPr>
        <w:b/>
        <w:bCs/>
      </w:rPr>
    </w:tblStylePr>
  </w:style>
  <w:style w:type="table" w:styleId="TableColumns2">
    <w:name w:val="Table Columns 2"/>
    <w:basedOn w:val="TableNormal"/>
    <w:rsid w:val="005061E4"/>
    <w:rPr>
      <w:rFonts w:ascii="Arial Narrow" w:hAnsi="Arial Narrow"/>
      <w:b/>
      <w:bCs/>
    </w:rP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2Vert">
      <w:rPr>
        <w:color w:val="auto"/>
      </w:rPr>
    </w:tblStylePr>
    <w:tblStylePr w:type="neCell">
      <w:rPr>
        <w:b/>
        <w:bCs/>
      </w:rPr>
    </w:tblStylePr>
    <w:tblStylePr w:type="swCell">
      <w:rPr>
        <w:b/>
        <w:bCs/>
      </w:rPr>
    </w:tblStylePr>
  </w:style>
  <w:style w:type="table" w:styleId="TableColumns3">
    <w:name w:val="Table Columns 3"/>
    <w:basedOn w:val="TableNormal"/>
    <w:rsid w:val="005061E4"/>
    <w:rPr>
      <w:rFonts w:ascii="Arial Narrow" w:hAnsi="Arial Narrow"/>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2Vert">
      <w:rPr>
        <w:color w:val="auto"/>
      </w:rPr>
    </w:tblStylePr>
    <w:tblStylePr w:type="neCell">
      <w:rPr>
        <w:b/>
        <w:bCs/>
      </w:rPr>
    </w:tblStylePr>
  </w:style>
  <w:style w:type="table" w:styleId="TableColumns4">
    <w:name w:val="Table Columns 4"/>
    <w:basedOn w:val="TableNormal"/>
    <w:rsid w:val="005061E4"/>
    <w:rPr>
      <w:rFonts w:ascii="Arial Narrow" w:hAnsi="Arial Narrow"/>
    </w:rPr>
    <w:tblPr/>
    <w:tblStylePr w:type="firstRow">
      <w:rPr>
        <w:color w:val="FFFFFF"/>
      </w:rPr>
    </w:tblStylePr>
    <w:tblStylePr w:type="lastRow">
      <w:rPr>
        <w:b/>
        <w:bCs/>
      </w:rPr>
    </w:tblStylePr>
    <w:tblStylePr w:type="lastCol">
      <w:rPr>
        <w:b/>
        <w:bCs/>
      </w:rPr>
    </w:tblStylePr>
    <w:tblStylePr w:type="band2Vert">
      <w:rPr>
        <w:color w:val="auto"/>
      </w:rPr>
    </w:tblStylePr>
  </w:style>
  <w:style w:type="table" w:styleId="TableGrid1">
    <w:name w:val="Table Grid 1"/>
    <w:basedOn w:val="TableNormal"/>
    <w:rsid w:val="005061E4"/>
    <w:rPr>
      <w:rFonts w:ascii="Arial Narrow" w:hAnsi="Arial Narrow"/>
    </w:rPr>
    <w:tblPr/>
    <w:tblStylePr w:type="lastRow">
      <w:rPr>
        <w:i/>
        <w:iCs/>
      </w:rPr>
    </w:tblStylePr>
    <w:tblStylePr w:type="lastCol">
      <w:rPr>
        <w:i/>
        <w:iCs/>
      </w:rPr>
    </w:tblStylePr>
  </w:style>
  <w:style w:type="table" w:styleId="TableGrid2">
    <w:name w:val="Table Grid 2"/>
    <w:basedOn w:val="TableNormal"/>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rsid w:val="005061E4"/>
    <w:rPr>
      <w:rFonts w:ascii="Arial Narrow" w:hAnsi="Arial Narrow"/>
    </w:rPr>
    <w:tblPr/>
    <w:tblStylePr w:type="lastRow">
      <w:rPr>
        <w:b/>
        <w:bCs/>
      </w:rPr>
    </w:tblStylePr>
    <w:tblStylePr w:type="lastCol">
      <w:rPr>
        <w:b/>
        <w:bCs/>
      </w:rPr>
    </w:tblStylePr>
  </w:style>
  <w:style w:type="table" w:styleId="TableGrid4">
    <w:name w:val="Table Grid 4"/>
    <w:basedOn w:val="TableNormal"/>
    <w:rsid w:val="005061E4"/>
    <w:rPr>
      <w:rFonts w:ascii="Arial Narrow" w:hAnsi="Arial Narrow"/>
    </w:r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rsid w:val="005061E4"/>
    <w:rPr>
      <w:rFonts w:ascii="Arial Narrow" w:hAnsi="Arial Narrow"/>
    </w:rPr>
    <w:tblPr/>
    <w:tblStylePr w:type="lastRow">
      <w:rPr>
        <w:b/>
        <w:bCs/>
      </w:rPr>
    </w:tblStylePr>
    <w:tblStylePr w:type="lastCol">
      <w:rPr>
        <w:b/>
        <w:bCs/>
      </w:rPr>
    </w:tblStylePr>
  </w:style>
  <w:style w:type="table" w:styleId="TableGrid6">
    <w:name w:val="Table Grid 6"/>
    <w:basedOn w:val="TableNormal"/>
    <w:rsid w:val="005061E4"/>
    <w:rPr>
      <w:rFonts w:ascii="Arial Narrow" w:hAnsi="Arial Narrow"/>
    </w:rPr>
    <w:tblPr/>
    <w:tblStylePr w:type="firstRow">
      <w:rPr>
        <w:b/>
        <w:bCs/>
      </w:rPr>
    </w:tblStylePr>
    <w:tblStylePr w:type="lastRow">
      <w:rPr>
        <w:color w:val="auto"/>
      </w:rPr>
    </w:tblStylePr>
    <w:tblStylePr w:type="firstCol">
      <w:rPr>
        <w:b/>
        <w:bCs/>
      </w:rPr>
    </w:tblStylePr>
  </w:style>
  <w:style w:type="table" w:styleId="TableGrid7">
    <w:name w:val="Table Grid 7"/>
    <w:basedOn w:val="TableNormal"/>
    <w:rsid w:val="005061E4"/>
    <w:rPr>
      <w:rFonts w:ascii="Arial Narrow" w:hAnsi="Arial Narrow"/>
      <w:b/>
      <w:bCs/>
    </w:rP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style>
  <w:style w:type="table" w:styleId="TableGrid8">
    <w:name w:val="Table Grid 8"/>
    <w:basedOn w:val="TableNormal"/>
    <w:rsid w:val="005061E4"/>
    <w:rPr>
      <w:rFonts w:ascii="Arial Narrow" w:hAnsi="Arial Narrow"/>
    </w:rPr>
    <w:tblPr/>
    <w:tblStylePr w:type="firstRow">
      <w:rPr>
        <w:b/>
        <w:bCs/>
        <w:color w:val="FFFFFF"/>
      </w:rPr>
    </w:tblStylePr>
    <w:tblStylePr w:type="lastRow">
      <w:rPr>
        <w:b/>
        <w:bCs/>
        <w:color w:val="auto"/>
      </w:rPr>
    </w:tblStylePr>
    <w:tblStylePr w:type="lastCol">
      <w:rPr>
        <w:b/>
        <w:bCs/>
        <w:color w:val="auto"/>
      </w:rPr>
    </w:tblStylePr>
  </w:style>
  <w:style w:type="table" w:styleId="TableList1">
    <w:name w:val="Table List 1"/>
    <w:basedOn w:val="TableNormal"/>
    <w:rsid w:val="005061E4"/>
    <w:rPr>
      <w:rFonts w:ascii="Arial Narrow" w:hAnsi="Arial Narrow"/>
    </w:r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rsid w:val="005061E4"/>
    <w:rPr>
      <w:rFonts w:ascii="Arial Narrow" w:hAnsi="Arial Narrow"/>
    </w:r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rsid w:val="005061E4"/>
    <w:rPr>
      <w:rFonts w:ascii="Arial Narrow" w:hAnsi="Arial Narrow"/>
    </w:rPr>
    <w:tblPr/>
    <w:tblStylePr w:type="firstRow">
      <w:rPr>
        <w:b/>
        <w:bCs/>
        <w:color w:val="000080"/>
      </w:rPr>
    </w:tblStylePr>
    <w:tblStylePr w:type="swCell">
      <w:rPr>
        <w:i/>
        <w:iCs/>
        <w:color w:val="000080"/>
      </w:rPr>
    </w:tblStylePr>
  </w:style>
  <w:style w:type="table" w:styleId="TableList4">
    <w:name w:val="Table List 4"/>
    <w:basedOn w:val="TableNormal"/>
    <w:rsid w:val="005061E4"/>
    <w:rPr>
      <w:rFonts w:ascii="Arial Narrow" w:hAnsi="Arial Narrow"/>
    </w:rPr>
    <w:tblPr/>
    <w:tblStylePr w:type="firstRow">
      <w:rPr>
        <w:b/>
        <w:bCs/>
        <w:color w:val="FFFFFF"/>
      </w:rPr>
    </w:tblStylePr>
  </w:style>
  <w:style w:type="table" w:styleId="TableList5">
    <w:name w:val="Table List 5"/>
    <w:basedOn w:val="TableNormal"/>
    <w:rsid w:val="005061E4"/>
    <w:rPr>
      <w:rFonts w:ascii="Arial Narrow" w:hAnsi="Arial Narrow"/>
    </w:rPr>
    <w:tblPr/>
    <w:tblStylePr w:type="firstRow">
      <w:rPr>
        <w:b/>
        <w:bCs/>
      </w:rPr>
    </w:tblStylePr>
    <w:tblStylePr w:type="firstCol">
      <w:rPr>
        <w:b/>
        <w:bCs/>
      </w:rPr>
    </w:tblStylePr>
  </w:style>
  <w:style w:type="table" w:styleId="TableList6">
    <w:name w:val="Table List 6"/>
    <w:basedOn w:val="TableNormal"/>
    <w:rsid w:val="005061E4"/>
    <w:rPr>
      <w:rFonts w:ascii="Arial Narrow" w:hAnsi="Arial Narrow"/>
    </w:rPr>
    <w:tblPr/>
    <w:tblStylePr w:type="firstRow">
      <w:rPr>
        <w:b/>
        <w:bCs/>
      </w:rPr>
    </w:tblStylePr>
    <w:tblStylePr w:type="firstCol">
      <w:rPr>
        <w:b/>
        <w:bCs/>
      </w:rPr>
    </w:tblStylePr>
  </w:style>
  <w:style w:type="table" w:styleId="TableList7">
    <w:name w:val="Table List 7"/>
    <w:basedOn w:val="TableNormal"/>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rsid w:val="005061E4"/>
    <w:rPr>
      <w:rFonts w:ascii="Arial Narrow" w:hAnsi="Arial Narrow"/>
    </w:r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Simple1">
    <w:name w:val="Table Simple 1"/>
    <w:basedOn w:val="TableNormal"/>
    <w:rsid w:val="005061E4"/>
    <w:rPr>
      <w:rFonts w:ascii="Arial Narrow" w:hAnsi="Arial Narrow"/>
    </w:rPr>
    <w:tblPr/>
  </w:style>
  <w:style w:type="table" w:styleId="TableSimple2">
    <w:name w:val="Table Simple 2"/>
    <w:basedOn w:val="TableNormal"/>
    <w:rsid w:val="005061E4"/>
    <w:rPr>
      <w:rFonts w:ascii="Arial Narrow" w:hAnsi="Arial Narrow"/>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rsid w:val="005061E4"/>
    <w:rPr>
      <w:rFonts w:ascii="Arial Narrow" w:hAnsi="Arial Narrow"/>
    </w:rPr>
    <w:tblPr/>
    <w:tblStylePr w:type="firstRow">
      <w:rPr>
        <w:b/>
        <w:bCs/>
        <w:color w:val="FFFFFF"/>
      </w:rPr>
    </w:tblStylePr>
  </w:style>
  <w:style w:type="table" w:styleId="TableSubtle1">
    <w:name w:val="Table Subtle 1"/>
    <w:basedOn w:val="TableNormal"/>
    <w:rsid w:val="005061E4"/>
    <w:rPr>
      <w:rFonts w:ascii="Arial Narrow" w:hAnsi="Arial Narrow"/>
    </w:rPr>
    <w:tblPr/>
    <w:tblStylePr w:type="neCell">
      <w:rPr>
        <w:b/>
        <w:bCs/>
      </w:rPr>
    </w:tblStylePr>
    <w:tblStylePr w:type="swCell">
      <w:rPr>
        <w:b/>
        <w:bCs/>
      </w:rPr>
    </w:tblStylePr>
  </w:style>
  <w:style w:type="table" w:styleId="TableSubtle2">
    <w:name w:val="Table Subtle 2"/>
    <w:basedOn w:val="TableNormal"/>
    <w:rsid w:val="005061E4"/>
    <w:rPr>
      <w:rFonts w:ascii="Arial Narrow" w:hAnsi="Arial Narrow"/>
    </w:rPr>
    <w:tblPr/>
    <w:tblStylePr w:type="neCell">
      <w:rPr>
        <w:b/>
        <w:bCs/>
      </w:rPr>
    </w:tblStylePr>
    <w:tblStylePr w:type="swCell">
      <w:rPr>
        <w:b/>
        <w:bCs/>
      </w:rPr>
    </w:tblStylePr>
  </w:style>
  <w:style w:type="table" w:styleId="TableTheme">
    <w:name w:val="Table Theme"/>
    <w:basedOn w:val="TableNormal"/>
    <w:rsid w:val="005061E4"/>
    <w:rPr>
      <w:rFonts w:ascii="Arial Narrow" w:hAnsi="Arial Narrow"/>
    </w:rPr>
    <w:tblPr/>
  </w:style>
  <w:style w:type="table" w:styleId="TableWeb1">
    <w:name w:val="Table Web 1"/>
    <w:basedOn w:val="TableNormal"/>
    <w:rsid w:val="005061E4"/>
    <w:rPr>
      <w:rFonts w:ascii="Arial Narrow" w:hAnsi="Arial Narrow"/>
    </w:rPr>
    <w:tblPr/>
    <w:tblStylePr w:type="firstRow">
      <w:rPr>
        <w:color w:val="auto"/>
      </w:rPr>
    </w:tblStylePr>
  </w:style>
  <w:style w:type="table" w:styleId="TableWeb2">
    <w:name w:val="Table Web 2"/>
    <w:basedOn w:val="TableNormal"/>
    <w:rsid w:val="005061E4"/>
    <w:rPr>
      <w:rFonts w:ascii="Arial Narrow" w:hAnsi="Arial Narrow"/>
    </w:rPr>
    <w:tblPr/>
    <w:tblStylePr w:type="firstRow">
      <w:rPr>
        <w:color w:val="auto"/>
      </w:rPr>
    </w:tblStylePr>
  </w:style>
  <w:style w:type="table" w:styleId="TableWeb3">
    <w:name w:val="Table Web 3"/>
    <w:basedOn w:val="TableNormal"/>
    <w:rsid w:val="005061E4"/>
    <w:rPr>
      <w:rFonts w:ascii="Arial Narrow" w:hAnsi="Arial Narrow"/>
    </w:rPr>
    <w:tblPr/>
    <w:tblStylePr w:type="firstRow">
      <w:rPr>
        <w:color w:val="auto"/>
      </w:rPr>
    </w:tblStylePr>
  </w:style>
  <w:style w:type="paragraph" w:styleId="TOCHeading">
    <w:name w:val="TOC Heading"/>
    <w:basedOn w:val="Heading2"/>
    <w:next w:val="Normal"/>
    <w:uiPriority w:val="39"/>
    <w:qFormat/>
    <w:rsid w:val="005968FC"/>
    <w:pPr>
      <w:outlineLvl w:val="9"/>
    </w:pPr>
    <w:rPr>
      <w:bCs w:val="0"/>
    </w:rPr>
  </w:style>
  <w:style w:type="paragraph" w:customStyle="1" w:styleId="WCCtableheaderonblackcell">
    <w:name w:val="WCC table header on black cell"/>
    <w:basedOn w:val="Normal"/>
    <w:uiPriority w:val="9"/>
    <w:semiHidden/>
    <w:rsid w:val="008D44EB"/>
    <w:rPr>
      <w:b/>
      <w:color w:val="FFFFFF"/>
    </w:rPr>
  </w:style>
  <w:style w:type="paragraph" w:customStyle="1" w:styleId="WCCPDWCCnumber">
    <w:name w:val="WCC PDWCC number"/>
    <w:basedOn w:val="Normal"/>
    <w:uiPriority w:val="9"/>
    <w:semiHidden/>
    <w:rsid w:val="008D44EB"/>
    <w:pPr>
      <w:jc w:val="right"/>
    </w:pPr>
    <w:rPr>
      <w:b/>
      <w:sz w:val="10"/>
      <w:szCs w:val="8"/>
    </w:rPr>
  </w:style>
  <w:style w:type="paragraph" w:customStyle="1" w:styleId="WCCCoverSubtitle">
    <w:name w:val="WCC Cover Subtitle"/>
    <w:basedOn w:val="WCCFormheader"/>
    <w:link w:val="WCCCoverSubtitleChar"/>
    <w:uiPriority w:val="9"/>
    <w:semiHidden/>
    <w:rsid w:val="00AB0BF7"/>
    <w:pPr>
      <w:spacing w:line="300" w:lineRule="exact"/>
    </w:pPr>
    <w:rPr>
      <w:sz w:val="26"/>
      <w:szCs w:val="26"/>
    </w:rPr>
  </w:style>
  <w:style w:type="character" w:customStyle="1" w:styleId="WCCCoverSubtitleChar">
    <w:name w:val="WCC Cover Subtitle Char"/>
    <w:link w:val="WCCCoverSubtitle"/>
    <w:uiPriority w:val="9"/>
    <w:semiHidden/>
    <w:rsid w:val="00404EF8"/>
    <w:rPr>
      <w:rFonts w:asciiTheme="majorHAnsi" w:eastAsia="MS Gothic" w:hAnsiTheme="majorHAnsi"/>
      <w:b/>
      <w:bCs/>
      <w:color w:val="3C3C3B"/>
      <w:kern w:val="32"/>
      <w:sz w:val="26"/>
      <w:szCs w:val="26"/>
    </w:rPr>
  </w:style>
  <w:style w:type="paragraph" w:customStyle="1" w:styleId="WCCCoverHeader">
    <w:name w:val="WCC Cover Header"/>
    <w:basedOn w:val="Normal"/>
    <w:link w:val="WCCCoverHeaderChar"/>
    <w:uiPriority w:val="9"/>
    <w:semiHidden/>
    <w:rsid w:val="00AB0BF7"/>
    <w:pPr>
      <w:keepNext/>
      <w:spacing w:after="80" w:line="520" w:lineRule="exact"/>
      <w:ind w:right="4389"/>
      <w:outlineLvl w:val="0"/>
    </w:pPr>
    <w:rPr>
      <w:rFonts w:ascii="Georgia" w:eastAsia="MS Gothic" w:hAnsi="Georgia"/>
      <w:b/>
      <w:bCs/>
      <w:caps/>
      <w:color w:val="FFFFFF"/>
      <w:kern w:val="32"/>
      <w:sz w:val="48"/>
      <w:szCs w:val="48"/>
    </w:rPr>
  </w:style>
  <w:style w:type="character" w:customStyle="1" w:styleId="WCCCoverHeaderChar">
    <w:name w:val="WCC Cover Header Char"/>
    <w:link w:val="WCCCoverHeader"/>
    <w:uiPriority w:val="9"/>
    <w:semiHidden/>
    <w:rsid w:val="00404EF8"/>
    <w:rPr>
      <w:rFonts w:ascii="Georgia" w:eastAsia="MS Gothic" w:hAnsi="Georgia"/>
      <w:b/>
      <w:bCs/>
      <w:caps/>
      <w:color w:val="FFFFFF"/>
      <w:kern w:val="32"/>
      <w:sz w:val="48"/>
      <w:szCs w:val="48"/>
    </w:rPr>
  </w:style>
  <w:style w:type="paragraph" w:customStyle="1" w:styleId="WCCDocumentHeader">
    <w:name w:val="WCC Document Header"/>
    <w:basedOn w:val="WCCCoverHeader"/>
    <w:link w:val="WCCDocumentHeaderChar"/>
    <w:uiPriority w:val="9"/>
    <w:semiHidden/>
    <w:rsid w:val="004F7CFE"/>
    <w:pPr>
      <w:spacing w:line="400" w:lineRule="exact"/>
      <w:ind w:right="0"/>
    </w:pPr>
    <w:rPr>
      <w:caps w:val="0"/>
      <w:color w:val="3C3C3B"/>
      <w:sz w:val="36"/>
      <w:szCs w:val="36"/>
    </w:rPr>
  </w:style>
  <w:style w:type="character" w:customStyle="1" w:styleId="WCCDocumentHeaderChar">
    <w:name w:val="WCC Document Header Char"/>
    <w:link w:val="WCCDocumentHeader"/>
    <w:uiPriority w:val="9"/>
    <w:semiHidden/>
    <w:rsid w:val="00404EF8"/>
    <w:rPr>
      <w:rFonts w:ascii="Georgia" w:eastAsia="MS Gothic" w:hAnsi="Georgia"/>
      <w:b/>
      <w:bCs/>
      <w:color w:val="3C3C3B"/>
      <w:kern w:val="32"/>
      <w:sz w:val="36"/>
      <w:szCs w:val="36"/>
    </w:rPr>
  </w:style>
  <w:style w:type="paragraph" w:customStyle="1" w:styleId="WCCDocumentsubtitle">
    <w:name w:val="WCC Document subtitle"/>
    <w:basedOn w:val="WCCCoverSubtitle"/>
    <w:link w:val="WCCDocumentsubtitleChar"/>
    <w:uiPriority w:val="9"/>
    <w:semiHidden/>
    <w:rsid w:val="00AB0BF7"/>
  </w:style>
  <w:style w:type="character" w:customStyle="1" w:styleId="WCCDocumentsubtitleChar">
    <w:name w:val="WCC Document subtitle Char"/>
    <w:link w:val="WCCDocumentsubtitle"/>
    <w:uiPriority w:val="9"/>
    <w:semiHidden/>
    <w:rsid w:val="00404EF8"/>
    <w:rPr>
      <w:rFonts w:asciiTheme="majorHAnsi" w:eastAsia="MS Gothic" w:hAnsiTheme="majorHAnsi"/>
      <w:b/>
      <w:bCs/>
      <w:color w:val="3C3C3B"/>
      <w:kern w:val="32"/>
      <w:sz w:val="26"/>
      <w:szCs w:val="26"/>
    </w:rPr>
  </w:style>
  <w:style w:type="paragraph" w:styleId="BodyText">
    <w:name w:val="Body Text"/>
    <w:basedOn w:val="Normal"/>
    <w:link w:val="BodyTextChar"/>
    <w:uiPriority w:val="99"/>
    <w:semiHidden/>
    <w:rsid w:val="00491FE8"/>
    <w:pPr>
      <w:spacing w:after="120"/>
    </w:pPr>
  </w:style>
  <w:style w:type="character" w:customStyle="1" w:styleId="BodyTextChar">
    <w:name w:val="Body Text Char"/>
    <w:basedOn w:val="DefaultParagraphFont"/>
    <w:link w:val="BodyText"/>
    <w:uiPriority w:val="99"/>
    <w:semiHidden/>
    <w:rsid w:val="00A82721"/>
  </w:style>
  <w:style w:type="character" w:styleId="PageNumber">
    <w:name w:val="page number"/>
    <w:basedOn w:val="FootertextChar"/>
    <w:uiPriority w:val="99"/>
    <w:unhideWhenUsed/>
    <w:rsid w:val="007431F4"/>
    <w:rPr>
      <w:rFonts w:asciiTheme="minorHAnsi" w:hAnsiTheme="minorHAnsi"/>
      <w:sz w:val="16"/>
    </w:rPr>
  </w:style>
  <w:style w:type="paragraph" w:customStyle="1" w:styleId="Body">
    <w:name w:val="Body"/>
    <w:basedOn w:val="Normal"/>
    <w:link w:val="BodyChar"/>
    <w:qFormat/>
    <w:rsid w:val="00606A1F"/>
    <w:pPr>
      <w:spacing w:after="120"/>
    </w:pPr>
  </w:style>
  <w:style w:type="paragraph" w:styleId="TOC1">
    <w:name w:val="toc 1"/>
    <w:basedOn w:val="Normal"/>
    <w:next w:val="Normal"/>
    <w:autoRedefine/>
    <w:uiPriority w:val="39"/>
    <w:rsid w:val="00D02184"/>
    <w:pPr>
      <w:tabs>
        <w:tab w:val="right" w:leader="dot" w:pos="9633"/>
      </w:tabs>
      <w:spacing w:after="100"/>
    </w:pPr>
    <w:rPr>
      <w:rFonts w:cstheme="minorHAnsi"/>
      <w:b/>
      <w:bCs/>
      <w:sz w:val="28"/>
    </w:rPr>
  </w:style>
  <w:style w:type="paragraph" w:styleId="TOC2">
    <w:name w:val="toc 2"/>
    <w:basedOn w:val="Normal"/>
    <w:next w:val="Normal"/>
    <w:autoRedefine/>
    <w:uiPriority w:val="39"/>
    <w:unhideWhenUsed/>
    <w:rsid w:val="003B36B7"/>
    <w:pPr>
      <w:tabs>
        <w:tab w:val="right" w:leader="dot" w:pos="9633"/>
      </w:tabs>
      <w:spacing w:after="100"/>
      <w:ind w:left="240"/>
    </w:pPr>
    <w:rPr>
      <w:sz w:val="24"/>
    </w:rPr>
  </w:style>
  <w:style w:type="paragraph" w:customStyle="1" w:styleId="aBodyBulletsALPHAL2">
    <w:name w:val="a) Body Bullets ALPHA L2"/>
    <w:basedOn w:val="Body"/>
    <w:qFormat/>
    <w:rsid w:val="00EA79EB"/>
    <w:pPr>
      <w:numPr>
        <w:numId w:val="3"/>
      </w:numPr>
      <w:tabs>
        <w:tab w:val="num" w:pos="360"/>
      </w:tabs>
      <w:ind w:left="697" w:hanging="357"/>
    </w:pPr>
  </w:style>
  <w:style w:type="character" w:styleId="Hyperlink">
    <w:name w:val="Hyperlink"/>
    <w:basedOn w:val="DefaultParagraphFont"/>
    <w:uiPriority w:val="99"/>
    <w:rsid w:val="00D726BB"/>
    <w:rPr>
      <w:rFonts w:ascii="Arial" w:hAnsi="Arial"/>
      <w:noProof/>
      <w:color w:val="auto"/>
      <w:sz w:val="22"/>
      <w:u w:val="none"/>
    </w:rPr>
  </w:style>
  <w:style w:type="paragraph" w:customStyle="1" w:styleId="Footertext">
    <w:name w:val="Footer text"/>
    <w:basedOn w:val="Footer"/>
    <w:link w:val="FootertextChar"/>
    <w:uiPriority w:val="99"/>
    <w:rsid w:val="00F0412C"/>
    <w:pPr>
      <w:spacing w:before="160"/>
      <w:jc w:val="right"/>
    </w:pPr>
  </w:style>
  <w:style w:type="character" w:customStyle="1" w:styleId="FootertextChar">
    <w:name w:val="Footer text Char"/>
    <w:basedOn w:val="FooterChar"/>
    <w:link w:val="Footertext"/>
    <w:uiPriority w:val="99"/>
    <w:rsid w:val="00F0412C"/>
    <w:rPr>
      <w:rFonts w:asciiTheme="minorHAnsi" w:hAnsiTheme="minorHAnsi"/>
      <w:sz w:val="16"/>
    </w:rPr>
  </w:style>
  <w:style w:type="paragraph" w:customStyle="1" w:styleId="TableHeading">
    <w:name w:val="Table Heading"/>
    <w:basedOn w:val="Body"/>
    <w:uiPriority w:val="7"/>
    <w:qFormat/>
    <w:rsid w:val="00E23F63"/>
    <w:pPr>
      <w:spacing w:before="120" w:line="200" w:lineRule="atLeast"/>
    </w:pPr>
    <w:rPr>
      <w:rFonts w:ascii="Arial" w:hAnsi="Arial"/>
      <w:b/>
      <w:color w:val="000000" w:themeColor="text1"/>
    </w:rPr>
  </w:style>
  <w:style w:type="paragraph" w:customStyle="1" w:styleId="TableBody">
    <w:name w:val="Table Body"/>
    <w:basedOn w:val="Normal"/>
    <w:uiPriority w:val="7"/>
    <w:qFormat/>
    <w:rsid w:val="00EA79EB"/>
    <w:pPr>
      <w:spacing w:before="113" w:after="113" w:line="200" w:lineRule="atLeast"/>
    </w:pPr>
    <w:rPr>
      <w:sz w:val="20"/>
    </w:rPr>
  </w:style>
  <w:style w:type="paragraph" w:customStyle="1" w:styleId="TableSubheading">
    <w:name w:val="Table Subheading"/>
    <w:basedOn w:val="TableHeading"/>
    <w:uiPriority w:val="7"/>
    <w:qFormat/>
    <w:rsid w:val="00E23F63"/>
    <w:rPr>
      <w:sz w:val="20"/>
    </w:rPr>
  </w:style>
  <w:style w:type="table" w:customStyle="1" w:styleId="WCCLTP2">
    <w:name w:val="WCC LTP 2"/>
    <w:basedOn w:val="WCCLTP1"/>
    <w:uiPriority w:val="99"/>
    <w:rsid w:val="00F0412C"/>
    <w:tblPr>
      <w:tblBorders>
        <w:insideV w:val="single" w:sz="4" w:space="0" w:color="82858F"/>
      </w:tblBorders>
    </w:tblPr>
    <w:tblStylePr w:type="firstRow">
      <w:rPr>
        <w:rFonts w:asciiTheme="majorHAnsi" w:hAnsiTheme="majorHAnsi"/>
        <w:b/>
      </w:rPr>
      <w:tblPr/>
      <w:tcPr>
        <w:tcBorders>
          <w:top w:val="nil"/>
          <w:left w:val="nil"/>
          <w:bottom w:val="single" w:sz="4" w:space="0" w:color="82858F"/>
          <w:right w:val="nil"/>
          <w:insideH w:val="nil"/>
          <w:insideV w:val="single" w:sz="4" w:space="0" w:color="82858F"/>
          <w:tl2br w:val="nil"/>
          <w:tr2bl w:val="nil"/>
        </w:tcBorders>
        <w:shd w:val="clear" w:color="auto" w:fill="E2E3E3"/>
      </w:tcPr>
    </w:tblStylePr>
  </w:style>
  <w:style w:type="paragraph" w:styleId="TOC3">
    <w:name w:val="toc 3"/>
    <w:basedOn w:val="Normal"/>
    <w:next w:val="Normal"/>
    <w:autoRedefine/>
    <w:uiPriority w:val="39"/>
    <w:unhideWhenUsed/>
    <w:rsid w:val="003B36B7"/>
    <w:pPr>
      <w:spacing w:after="100"/>
      <w:ind w:left="440"/>
    </w:pPr>
    <w:rPr>
      <w:sz w:val="24"/>
    </w:rPr>
  </w:style>
  <w:style w:type="paragraph" w:customStyle="1" w:styleId="CaptionNotes">
    <w:name w:val="Caption/Notes"/>
    <w:uiPriority w:val="8"/>
    <w:qFormat/>
    <w:rsid w:val="007E3146"/>
    <w:pPr>
      <w:spacing w:before="120" w:after="240" w:line="200" w:lineRule="atLeast"/>
    </w:pPr>
    <w:rPr>
      <w:sz w:val="16"/>
    </w:rPr>
  </w:style>
  <w:style w:type="paragraph" w:customStyle="1" w:styleId="1Bullets">
    <w:name w:val="1. Bullets"/>
    <w:basedOn w:val="aBodyBulletsALPHAL2"/>
    <w:rsid w:val="003D1F86"/>
    <w:pPr>
      <w:numPr>
        <w:numId w:val="4"/>
      </w:numPr>
      <w:ind w:left="360" w:hanging="360"/>
    </w:pPr>
  </w:style>
  <w:style w:type="paragraph" w:customStyle="1" w:styleId="aBodyBULLETALPHAL1">
    <w:name w:val="a. Body BULLET ALPHA L1"/>
    <w:basedOn w:val="1Bullets"/>
    <w:qFormat/>
    <w:rsid w:val="003D1F86"/>
    <w:pPr>
      <w:numPr>
        <w:numId w:val="2"/>
      </w:numPr>
    </w:pPr>
  </w:style>
  <w:style w:type="paragraph" w:customStyle="1" w:styleId="111Bulletsnumbers">
    <w:name w:val="1 1.1 Bullets numbers"/>
    <w:basedOn w:val="1Bullets"/>
    <w:qFormat/>
    <w:rsid w:val="00CF5BD7"/>
    <w:pPr>
      <w:numPr>
        <w:numId w:val="5"/>
      </w:numPr>
      <w:ind w:left="360" w:hanging="360"/>
    </w:pPr>
  </w:style>
  <w:style w:type="paragraph" w:customStyle="1" w:styleId="BodyBulletL2">
    <w:name w:val="Body Bullet L2"/>
    <w:basedOn w:val="Normal"/>
    <w:qFormat/>
    <w:rsid w:val="00606A1F"/>
    <w:pPr>
      <w:numPr>
        <w:numId w:val="6"/>
      </w:numPr>
      <w:spacing w:before="120" w:after="120"/>
      <w:ind w:left="340"/>
    </w:pPr>
  </w:style>
  <w:style w:type="numbering" w:styleId="111111">
    <w:name w:val="Outline List 2"/>
    <w:basedOn w:val="NoList"/>
    <w:semiHidden/>
    <w:unhideWhenUsed/>
    <w:rsid w:val="003B36B7"/>
    <w:pPr>
      <w:numPr>
        <w:numId w:val="6"/>
      </w:numPr>
    </w:pPr>
  </w:style>
  <w:style w:type="paragraph" w:customStyle="1" w:styleId="BodyBulletsALPHAL2">
    <w:name w:val="Body Bullets ALPHA L2"/>
    <w:basedOn w:val="aBodyBulletsALPHAL2"/>
    <w:qFormat/>
    <w:rsid w:val="00EA79EB"/>
    <w:pPr>
      <w:ind w:left="680"/>
    </w:pPr>
  </w:style>
  <w:style w:type="paragraph" w:customStyle="1" w:styleId="BodyBulletL3">
    <w:name w:val="Body Bullet L3"/>
    <w:basedOn w:val="BodyBulletL2"/>
    <w:qFormat/>
    <w:rsid w:val="00606A1F"/>
    <w:pPr>
      <w:numPr>
        <w:numId w:val="7"/>
      </w:numPr>
      <w:ind w:left="340" w:hanging="340"/>
    </w:pPr>
  </w:style>
  <w:style w:type="paragraph" w:customStyle="1" w:styleId="BodyBulletL1">
    <w:name w:val="Body Bullet L1"/>
    <w:basedOn w:val="aBodyBulletsALPHAL2"/>
    <w:qFormat/>
    <w:rsid w:val="00EA79EB"/>
    <w:pPr>
      <w:numPr>
        <w:numId w:val="8"/>
      </w:numPr>
      <w:ind w:left="720"/>
    </w:pPr>
  </w:style>
  <w:style w:type="character" w:customStyle="1" w:styleId="NoSpacingChar">
    <w:name w:val="No Spacing Char"/>
    <w:basedOn w:val="DefaultParagraphFont"/>
    <w:link w:val="NoSpacing"/>
    <w:uiPriority w:val="1"/>
    <w:rsid w:val="00BE25BA"/>
  </w:style>
  <w:style w:type="paragraph" w:customStyle="1" w:styleId="DocumentTItle">
    <w:name w:val="Document TItle"/>
    <w:basedOn w:val="Heading1"/>
    <w:qFormat/>
    <w:rsid w:val="007E3146"/>
    <w:pPr>
      <w:spacing w:after="120"/>
    </w:pPr>
    <w:rPr>
      <w:sz w:val="56"/>
      <w:lang w:val="en-AU"/>
    </w:rPr>
  </w:style>
  <w:style w:type="paragraph" w:customStyle="1" w:styleId="Documentsubtitle">
    <w:name w:val="Document sub title"/>
    <w:basedOn w:val="Body"/>
    <w:rsid w:val="00571FA7"/>
    <w:pPr>
      <w:ind w:right="2262"/>
    </w:pPr>
    <w:rPr>
      <w:b/>
      <w:sz w:val="24"/>
    </w:rPr>
  </w:style>
  <w:style w:type="character" w:styleId="UnresolvedMention">
    <w:name w:val="Unresolved Mention"/>
    <w:basedOn w:val="DefaultParagraphFont"/>
    <w:uiPriority w:val="99"/>
    <w:semiHidden/>
    <w:unhideWhenUsed/>
    <w:rsid w:val="00587CD4"/>
    <w:rPr>
      <w:color w:val="605E5C"/>
      <w:shd w:val="clear" w:color="auto" w:fill="E1DFDD"/>
    </w:rPr>
  </w:style>
  <w:style w:type="paragraph" w:styleId="Caption">
    <w:name w:val="caption"/>
    <w:basedOn w:val="Normal"/>
    <w:next w:val="Normal"/>
    <w:uiPriority w:val="3"/>
    <w:unhideWhenUsed/>
    <w:qFormat/>
    <w:rsid w:val="00D74A7B"/>
    <w:pPr>
      <w:spacing w:after="200"/>
    </w:pPr>
    <w:rPr>
      <w:i/>
      <w:iCs/>
      <w:color w:val="454752" w:themeColor="text2"/>
      <w:sz w:val="18"/>
      <w:szCs w:val="18"/>
    </w:rPr>
  </w:style>
  <w:style w:type="paragraph" w:styleId="ListParagraph">
    <w:name w:val="List Paragraph"/>
    <w:basedOn w:val="Normal"/>
    <w:uiPriority w:val="34"/>
    <w:unhideWhenUsed/>
    <w:qFormat/>
    <w:rsid w:val="00FE54F6"/>
    <w:pPr>
      <w:ind w:left="720"/>
      <w:contextualSpacing/>
    </w:pPr>
  </w:style>
  <w:style w:type="character" w:styleId="CommentReference">
    <w:name w:val="annotation reference"/>
    <w:basedOn w:val="DefaultParagraphFont"/>
    <w:uiPriority w:val="99"/>
    <w:semiHidden/>
    <w:unhideWhenUsed/>
    <w:rsid w:val="000F1A61"/>
    <w:rPr>
      <w:sz w:val="16"/>
      <w:szCs w:val="16"/>
    </w:rPr>
  </w:style>
  <w:style w:type="paragraph" w:styleId="CommentText">
    <w:name w:val="annotation text"/>
    <w:basedOn w:val="Normal"/>
    <w:link w:val="CommentTextChar"/>
    <w:uiPriority w:val="99"/>
    <w:unhideWhenUsed/>
    <w:rsid w:val="000F1A61"/>
    <w:rPr>
      <w:sz w:val="20"/>
      <w:szCs w:val="20"/>
    </w:rPr>
  </w:style>
  <w:style w:type="character" w:customStyle="1" w:styleId="CommentTextChar">
    <w:name w:val="Comment Text Char"/>
    <w:basedOn w:val="DefaultParagraphFont"/>
    <w:link w:val="CommentText"/>
    <w:uiPriority w:val="99"/>
    <w:rsid w:val="000F1A61"/>
    <w:rPr>
      <w:sz w:val="20"/>
      <w:szCs w:val="20"/>
    </w:rPr>
  </w:style>
  <w:style w:type="paragraph" w:styleId="CommentSubject">
    <w:name w:val="annotation subject"/>
    <w:basedOn w:val="CommentText"/>
    <w:next w:val="CommentText"/>
    <w:link w:val="CommentSubjectChar"/>
    <w:uiPriority w:val="99"/>
    <w:semiHidden/>
    <w:unhideWhenUsed/>
    <w:rsid w:val="000F1A61"/>
    <w:rPr>
      <w:b/>
      <w:bCs/>
    </w:rPr>
  </w:style>
  <w:style w:type="character" w:customStyle="1" w:styleId="CommentSubjectChar">
    <w:name w:val="Comment Subject Char"/>
    <w:basedOn w:val="CommentTextChar"/>
    <w:link w:val="CommentSubject"/>
    <w:uiPriority w:val="99"/>
    <w:semiHidden/>
    <w:rsid w:val="000F1A61"/>
    <w:rPr>
      <w:b/>
      <w:bCs/>
      <w:sz w:val="20"/>
      <w:szCs w:val="20"/>
    </w:rPr>
  </w:style>
  <w:style w:type="paragraph" w:styleId="Revision">
    <w:name w:val="Revision"/>
    <w:hidden/>
    <w:uiPriority w:val="99"/>
    <w:semiHidden/>
    <w:rsid w:val="00E34C16"/>
  </w:style>
  <w:style w:type="character" w:styleId="Mention">
    <w:name w:val="Mention"/>
    <w:basedOn w:val="DefaultParagraphFont"/>
    <w:uiPriority w:val="99"/>
    <w:unhideWhenUsed/>
    <w:rsid w:val="00292543"/>
    <w:rPr>
      <w:color w:val="2B579A"/>
      <w:shd w:val="clear" w:color="auto" w:fill="E1DFDD"/>
    </w:rPr>
  </w:style>
  <w:style w:type="paragraph" w:styleId="FootnoteText">
    <w:name w:val="footnote text"/>
    <w:basedOn w:val="Normal"/>
    <w:link w:val="FootnoteTextChar"/>
    <w:uiPriority w:val="99"/>
    <w:semiHidden/>
    <w:unhideWhenUsed/>
    <w:rsid w:val="0072081A"/>
    <w:rPr>
      <w:sz w:val="20"/>
      <w:szCs w:val="20"/>
    </w:rPr>
  </w:style>
  <w:style w:type="character" w:customStyle="1" w:styleId="FootnoteTextChar">
    <w:name w:val="Footnote Text Char"/>
    <w:basedOn w:val="DefaultParagraphFont"/>
    <w:link w:val="FootnoteText"/>
    <w:uiPriority w:val="99"/>
    <w:semiHidden/>
    <w:rsid w:val="0072081A"/>
    <w:rPr>
      <w:sz w:val="20"/>
      <w:szCs w:val="20"/>
    </w:rPr>
  </w:style>
  <w:style w:type="character" w:styleId="FootnoteReference">
    <w:name w:val="footnote reference"/>
    <w:basedOn w:val="DefaultParagraphFont"/>
    <w:uiPriority w:val="99"/>
    <w:semiHidden/>
    <w:unhideWhenUsed/>
    <w:rsid w:val="0072081A"/>
    <w:rPr>
      <w:vertAlign w:val="superscript"/>
    </w:rPr>
  </w:style>
  <w:style w:type="table" w:styleId="ListTable3-Accent1">
    <w:name w:val="List Table 3 Accent 1"/>
    <w:basedOn w:val="TableNormal"/>
    <w:uiPriority w:val="48"/>
    <w:rsid w:val="00345881"/>
    <w:tblPr>
      <w:tblStyleRowBandSize w:val="1"/>
      <w:tblStyleColBandSize w:val="1"/>
      <w:tblBorders>
        <w:top w:val="single" w:sz="4" w:space="0" w:color="FFDE00" w:themeColor="accent1"/>
        <w:left w:val="single" w:sz="4" w:space="0" w:color="FFDE00" w:themeColor="accent1"/>
        <w:bottom w:val="single" w:sz="4" w:space="0" w:color="FFDE00" w:themeColor="accent1"/>
        <w:right w:val="single" w:sz="4" w:space="0" w:color="FFDE00" w:themeColor="accent1"/>
      </w:tblBorders>
    </w:tblPr>
    <w:tblStylePr w:type="firstRow">
      <w:rPr>
        <w:b/>
        <w:bCs/>
        <w:color w:val="FFFFFF" w:themeColor="background1"/>
      </w:rPr>
      <w:tblPr/>
      <w:tcPr>
        <w:shd w:val="clear" w:color="auto" w:fill="FFDE00" w:themeFill="accent1"/>
      </w:tcPr>
    </w:tblStylePr>
    <w:tblStylePr w:type="lastRow">
      <w:rPr>
        <w:b/>
        <w:bCs/>
      </w:rPr>
      <w:tblPr/>
      <w:tcPr>
        <w:tcBorders>
          <w:top w:val="double" w:sz="4" w:space="0" w:color="FFDE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E00" w:themeColor="accent1"/>
          <w:right w:val="single" w:sz="4" w:space="0" w:color="FFDE00" w:themeColor="accent1"/>
        </w:tcBorders>
      </w:tcPr>
    </w:tblStylePr>
    <w:tblStylePr w:type="band1Horz">
      <w:tblPr/>
      <w:tcPr>
        <w:tcBorders>
          <w:top w:val="single" w:sz="4" w:space="0" w:color="FFDE00" w:themeColor="accent1"/>
          <w:bottom w:val="single" w:sz="4" w:space="0" w:color="FFDE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E00" w:themeColor="accent1"/>
          <w:left w:val="nil"/>
        </w:tcBorders>
      </w:tcPr>
    </w:tblStylePr>
    <w:tblStylePr w:type="swCell">
      <w:tblPr/>
      <w:tcPr>
        <w:tcBorders>
          <w:top w:val="double" w:sz="4" w:space="0" w:color="FFDE00" w:themeColor="accent1"/>
          <w:right w:val="nil"/>
        </w:tcBorders>
      </w:tcPr>
    </w:tblStylePr>
  </w:style>
  <w:style w:type="character" w:customStyle="1" w:styleId="BodyChar">
    <w:name w:val="Body Char"/>
    <w:basedOn w:val="DefaultParagraphFont"/>
    <w:link w:val="Body"/>
    <w:rsid w:val="00B002D2"/>
  </w:style>
  <w:style w:type="paragraph" w:customStyle="1" w:styleId="SubL2white">
    <w:name w:val="Sub L2 – white"/>
    <w:basedOn w:val="Normal"/>
    <w:qFormat/>
    <w:rsid w:val="00942662"/>
    <w:pPr>
      <w:spacing w:before="120" w:line="240" w:lineRule="exact"/>
    </w:pPr>
    <w:rPr>
      <w:rFonts w:ascii="Guardian Sans Semibold" w:eastAsiaTheme="minorHAnsi" w:hAnsi="Guardian Sans Semibold" w:cs="Open Sans"/>
      <w:b/>
      <w:bCs/>
      <w:color w:val="FFFFFF" w:themeColor="background1"/>
      <w:sz w:val="21"/>
      <w:szCs w:val="40"/>
      <w:lang w:eastAsia="en-GB"/>
    </w:rPr>
  </w:style>
  <w:style w:type="paragraph" w:customStyle="1" w:styleId="Tableheading0">
    <w:name w:val="Table heading"/>
    <w:basedOn w:val="Normal"/>
    <w:qFormat/>
    <w:rsid w:val="00942662"/>
    <w:pPr>
      <w:spacing w:before="60" w:line="200" w:lineRule="exact"/>
    </w:pPr>
    <w:rPr>
      <w:rFonts w:ascii="Guardian Sans Semibold" w:eastAsiaTheme="minorHAnsi" w:hAnsi="Guardian Sans Semibold" w:cs="Open Sans"/>
      <w:b/>
      <w:color w:val="000000"/>
      <w:sz w:val="20"/>
      <w:szCs w:val="40"/>
      <w:lang w:eastAsia="en-GB"/>
    </w:rPr>
  </w:style>
  <w:style w:type="paragraph" w:customStyle="1" w:styleId="Tablebody0">
    <w:name w:val="Table body"/>
    <w:basedOn w:val="Normal"/>
    <w:qFormat/>
    <w:rsid w:val="00942662"/>
    <w:pPr>
      <w:spacing w:before="60" w:after="60" w:line="220" w:lineRule="exact"/>
    </w:pPr>
    <w:rPr>
      <w:rFonts w:ascii="Guardian TextSans" w:eastAsiaTheme="minorHAnsi" w:hAnsi="Guardian TextSans" w:cstheme="minorBidi"/>
      <w:bCs/>
      <w:sz w:val="20"/>
      <w:szCs w:val="24"/>
      <w:lang w:eastAsia="en-GB"/>
    </w:rPr>
  </w:style>
  <w:style w:type="paragraph" w:customStyle="1" w:styleId="StyleBody12ptText1">
    <w:name w:val="Style Body + 12 pt Text 1"/>
    <w:basedOn w:val="Body"/>
    <w:rsid w:val="00FE391C"/>
    <w:pPr>
      <w:spacing w:after="0" w:line="276" w:lineRule="auto"/>
    </w:pPr>
    <w:rPr>
      <w:color w:val="000000" w:themeColor="text1"/>
      <w:sz w:val="24"/>
    </w:rPr>
  </w:style>
  <w:style w:type="table" w:styleId="PlainTable1">
    <w:name w:val="Plain Table 1"/>
    <w:basedOn w:val="TableNormal"/>
    <w:rsid w:val="00FE391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rsid w:val="00064A4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64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rsid w:val="00064A44"/>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rsid w:val="00064A44"/>
    <w:rPr>
      <w:rFonts w:eastAsiaTheme="minorEastAsia" w:cstheme="minorBidi"/>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56072">
      <w:bodyDiv w:val="1"/>
      <w:marLeft w:val="0"/>
      <w:marRight w:val="0"/>
      <w:marTop w:val="0"/>
      <w:marBottom w:val="0"/>
      <w:divBdr>
        <w:top w:val="none" w:sz="0" w:space="0" w:color="auto"/>
        <w:left w:val="none" w:sz="0" w:space="0" w:color="auto"/>
        <w:bottom w:val="none" w:sz="0" w:space="0" w:color="auto"/>
        <w:right w:val="none" w:sz="0" w:space="0" w:color="auto"/>
      </w:divBdr>
    </w:div>
    <w:div w:id="110321760">
      <w:bodyDiv w:val="1"/>
      <w:marLeft w:val="0"/>
      <w:marRight w:val="0"/>
      <w:marTop w:val="0"/>
      <w:marBottom w:val="0"/>
      <w:divBdr>
        <w:top w:val="none" w:sz="0" w:space="0" w:color="auto"/>
        <w:left w:val="none" w:sz="0" w:space="0" w:color="auto"/>
        <w:bottom w:val="none" w:sz="0" w:space="0" w:color="auto"/>
        <w:right w:val="none" w:sz="0" w:space="0" w:color="auto"/>
      </w:divBdr>
    </w:div>
    <w:div w:id="136263876">
      <w:bodyDiv w:val="1"/>
      <w:marLeft w:val="0"/>
      <w:marRight w:val="0"/>
      <w:marTop w:val="0"/>
      <w:marBottom w:val="0"/>
      <w:divBdr>
        <w:top w:val="none" w:sz="0" w:space="0" w:color="auto"/>
        <w:left w:val="none" w:sz="0" w:space="0" w:color="auto"/>
        <w:bottom w:val="none" w:sz="0" w:space="0" w:color="auto"/>
        <w:right w:val="none" w:sz="0" w:space="0" w:color="auto"/>
      </w:divBdr>
    </w:div>
    <w:div w:id="150412071">
      <w:bodyDiv w:val="1"/>
      <w:marLeft w:val="0"/>
      <w:marRight w:val="0"/>
      <w:marTop w:val="0"/>
      <w:marBottom w:val="0"/>
      <w:divBdr>
        <w:top w:val="none" w:sz="0" w:space="0" w:color="auto"/>
        <w:left w:val="none" w:sz="0" w:space="0" w:color="auto"/>
        <w:bottom w:val="none" w:sz="0" w:space="0" w:color="auto"/>
        <w:right w:val="none" w:sz="0" w:space="0" w:color="auto"/>
      </w:divBdr>
    </w:div>
    <w:div w:id="241723152">
      <w:bodyDiv w:val="1"/>
      <w:marLeft w:val="0"/>
      <w:marRight w:val="0"/>
      <w:marTop w:val="0"/>
      <w:marBottom w:val="0"/>
      <w:divBdr>
        <w:top w:val="none" w:sz="0" w:space="0" w:color="auto"/>
        <w:left w:val="none" w:sz="0" w:space="0" w:color="auto"/>
        <w:bottom w:val="none" w:sz="0" w:space="0" w:color="auto"/>
        <w:right w:val="none" w:sz="0" w:space="0" w:color="auto"/>
      </w:divBdr>
    </w:div>
    <w:div w:id="551963676">
      <w:bodyDiv w:val="1"/>
      <w:marLeft w:val="0"/>
      <w:marRight w:val="0"/>
      <w:marTop w:val="0"/>
      <w:marBottom w:val="0"/>
      <w:divBdr>
        <w:top w:val="none" w:sz="0" w:space="0" w:color="auto"/>
        <w:left w:val="none" w:sz="0" w:space="0" w:color="auto"/>
        <w:bottom w:val="none" w:sz="0" w:space="0" w:color="auto"/>
        <w:right w:val="none" w:sz="0" w:space="0" w:color="auto"/>
      </w:divBdr>
    </w:div>
    <w:div w:id="651174196">
      <w:bodyDiv w:val="1"/>
      <w:marLeft w:val="0"/>
      <w:marRight w:val="0"/>
      <w:marTop w:val="0"/>
      <w:marBottom w:val="0"/>
      <w:divBdr>
        <w:top w:val="none" w:sz="0" w:space="0" w:color="auto"/>
        <w:left w:val="none" w:sz="0" w:space="0" w:color="auto"/>
        <w:bottom w:val="none" w:sz="0" w:space="0" w:color="auto"/>
        <w:right w:val="none" w:sz="0" w:space="0" w:color="auto"/>
      </w:divBdr>
    </w:div>
    <w:div w:id="784663074">
      <w:bodyDiv w:val="1"/>
      <w:marLeft w:val="0"/>
      <w:marRight w:val="0"/>
      <w:marTop w:val="0"/>
      <w:marBottom w:val="0"/>
      <w:divBdr>
        <w:top w:val="none" w:sz="0" w:space="0" w:color="auto"/>
        <w:left w:val="none" w:sz="0" w:space="0" w:color="auto"/>
        <w:bottom w:val="none" w:sz="0" w:space="0" w:color="auto"/>
        <w:right w:val="none" w:sz="0" w:space="0" w:color="auto"/>
      </w:divBdr>
    </w:div>
    <w:div w:id="803425928">
      <w:bodyDiv w:val="1"/>
      <w:marLeft w:val="0"/>
      <w:marRight w:val="0"/>
      <w:marTop w:val="0"/>
      <w:marBottom w:val="0"/>
      <w:divBdr>
        <w:top w:val="none" w:sz="0" w:space="0" w:color="auto"/>
        <w:left w:val="none" w:sz="0" w:space="0" w:color="auto"/>
        <w:bottom w:val="none" w:sz="0" w:space="0" w:color="auto"/>
        <w:right w:val="none" w:sz="0" w:space="0" w:color="auto"/>
      </w:divBdr>
    </w:div>
    <w:div w:id="1049954850">
      <w:bodyDiv w:val="1"/>
      <w:marLeft w:val="0"/>
      <w:marRight w:val="0"/>
      <w:marTop w:val="0"/>
      <w:marBottom w:val="0"/>
      <w:divBdr>
        <w:top w:val="none" w:sz="0" w:space="0" w:color="auto"/>
        <w:left w:val="none" w:sz="0" w:space="0" w:color="auto"/>
        <w:bottom w:val="none" w:sz="0" w:space="0" w:color="auto"/>
        <w:right w:val="none" w:sz="0" w:space="0" w:color="auto"/>
      </w:divBdr>
    </w:div>
    <w:div w:id="1628774844">
      <w:bodyDiv w:val="1"/>
      <w:marLeft w:val="0"/>
      <w:marRight w:val="0"/>
      <w:marTop w:val="0"/>
      <w:marBottom w:val="0"/>
      <w:divBdr>
        <w:top w:val="none" w:sz="0" w:space="0" w:color="auto"/>
        <w:left w:val="none" w:sz="0" w:space="0" w:color="auto"/>
        <w:bottom w:val="none" w:sz="0" w:space="0" w:color="auto"/>
        <w:right w:val="none" w:sz="0" w:space="0" w:color="auto"/>
      </w:divBdr>
    </w:div>
    <w:div w:id="1963220204">
      <w:bodyDiv w:val="1"/>
      <w:marLeft w:val="0"/>
      <w:marRight w:val="0"/>
      <w:marTop w:val="0"/>
      <w:marBottom w:val="0"/>
      <w:divBdr>
        <w:top w:val="none" w:sz="0" w:space="0" w:color="auto"/>
        <w:left w:val="none" w:sz="0" w:space="0" w:color="auto"/>
        <w:bottom w:val="none" w:sz="0" w:space="0" w:color="auto"/>
        <w:right w:val="none" w:sz="0" w:space="0" w:color="auto"/>
      </w:divBdr>
    </w:div>
    <w:div w:id="1977251311">
      <w:bodyDiv w:val="1"/>
      <w:marLeft w:val="0"/>
      <w:marRight w:val="0"/>
      <w:marTop w:val="0"/>
      <w:marBottom w:val="0"/>
      <w:divBdr>
        <w:top w:val="none" w:sz="0" w:space="0" w:color="auto"/>
        <w:left w:val="none" w:sz="0" w:space="0" w:color="auto"/>
        <w:bottom w:val="none" w:sz="0" w:space="0" w:color="auto"/>
        <w:right w:val="none" w:sz="0" w:space="0" w:color="auto"/>
      </w:divBdr>
    </w:div>
    <w:div w:id="2018772082">
      <w:bodyDiv w:val="1"/>
      <w:marLeft w:val="0"/>
      <w:marRight w:val="0"/>
      <w:marTop w:val="0"/>
      <w:marBottom w:val="0"/>
      <w:divBdr>
        <w:top w:val="none" w:sz="0" w:space="0" w:color="auto"/>
        <w:left w:val="none" w:sz="0" w:space="0" w:color="auto"/>
        <w:bottom w:val="none" w:sz="0" w:space="0" w:color="auto"/>
        <w:right w:val="none" w:sz="0" w:space="0" w:color="auto"/>
      </w:divBdr>
    </w:div>
    <w:div w:id="2119175389">
      <w:bodyDiv w:val="1"/>
      <w:marLeft w:val="0"/>
      <w:marRight w:val="0"/>
      <w:marTop w:val="0"/>
      <w:marBottom w:val="0"/>
      <w:divBdr>
        <w:top w:val="none" w:sz="0" w:space="0" w:color="auto"/>
        <w:left w:val="none" w:sz="0" w:space="0" w:color="auto"/>
        <w:bottom w:val="none" w:sz="0" w:space="0" w:color="auto"/>
        <w:right w:val="none" w:sz="0" w:space="0" w:color="auto"/>
      </w:divBdr>
    </w:div>
    <w:div w:id="212241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4.xml"/><Relationship Id="rId34" Type="http://schemas.microsoft.com/office/2020/10/relationships/intelligence" Target="intelligence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image" Target="media/image6.jpg"/><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jp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4.jpg"/><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footer" Target="footer5.xml"/><Relationship Id="rId30" Type="http://schemas.openxmlformats.org/officeDocument/2006/relationships/fontTable" Target="fontTable.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economics.infometrics.co.nz/article/2025-09-new-zealands-most-creative-city-in-2024" TargetMode="External"/><Relationship Id="rId1" Type="http://schemas.openxmlformats.org/officeDocument/2006/relationships/hyperlink" Target="https://wellington.govt.nz/your-council/plans-policies-and-bylaws/plans-and-reports/long-term-plan/long-term-plan-2024-34" TargetMode="External"/></Relationships>
</file>

<file path=word/documenttasks/documenttasks1.xml><?xml version="1.0" encoding="utf-8"?>
<t:Tasks xmlns:t="http://schemas.microsoft.com/office/tasks/2019/documenttasks" xmlns:oel="http://schemas.microsoft.com/office/2019/extlst">
  <t:Task id="{16CCFD92-B83C-419C-8E57-6BE1663882A9}">
    <t:Anchor>
      <t:Comment id="1364582501"/>
    </t:Anchor>
    <t:History>
      <t:Event id="{7A15BABC-706F-41F3-9A86-2DDED388956A}" time="2026-02-27T02:51:24.504Z">
        <t:Attribution userId="S::Christy.Law@wcc.govt.nz::b801f598-0736-4dba-985e-295457e9db69" userProvider="AD" userName="Christy Law"/>
        <t:Anchor>
          <t:Comment id="1690094988"/>
        </t:Anchor>
        <t:Create/>
      </t:Event>
      <t:Event id="{0E145BF3-0E81-4024-8416-B17C1A9E8DD7}" time="2026-02-27T02:51:24.504Z">
        <t:Attribution userId="S::Christy.Law@wcc.govt.nz::b801f598-0736-4dba-985e-295457e9db69" userProvider="AD" userName="Christy Law"/>
        <t:Anchor>
          <t:Comment id="1690094988"/>
        </t:Anchor>
        <t:Assign userId="S::Debbie.Parker@wcc.govt.nz::3b5a9dcd-235b-4994-8179-051e840697cf" userProvider="AD" userName="Debbie Parker"/>
      </t:Event>
      <t:Event id="{6D524C7D-E95C-41A6-BA80-0EEF2AC66DB3}" time="2026-02-27T02:51:24.504Z">
        <t:Attribution userId="S::Christy.Law@wcc.govt.nz::b801f598-0736-4dba-985e-295457e9db69" userProvider="AD" userName="Christy Law"/>
        <t:Anchor>
          <t:Comment id="1690094988"/>
        </t:Anchor>
        <t:SetTitle title="@Debbie Parker can we reduce this at all (or move sections further into the document)? I’ve suggested adjustments in tracked"/>
      </t:Event>
      <t:Event id="{30D209E3-4155-4AD9-A1B7-021CE458667B}" time="2026-03-02T21:48:50.946Z">
        <t:Attribution userId="S::Kerryn.Merriman@wcc.govt.nz::5657ac92-02b0-4870-b9c6-a4ce4642c0f1" userProvider="AD" userName="Kerryn Merriman"/>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0B1A09896F4E6AABE1DDE911AD83FB"/>
        <w:category>
          <w:name w:val="General"/>
          <w:gallery w:val="placeholder"/>
        </w:category>
        <w:types>
          <w:type w:val="bbPlcHdr"/>
        </w:types>
        <w:behaviors>
          <w:behavior w:val="content"/>
        </w:behaviors>
        <w:guid w:val="{1E68B8D8-753E-4E68-9FC5-A9B770BB9101}"/>
      </w:docPartPr>
      <w:docPartBody>
        <w:p w:rsidR="00154CA7" w:rsidRDefault="00C7307E">
          <w:pPr>
            <w:pStyle w:val="FD0B1A09896F4E6AABE1DDE911AD83FB"/>
          </w:pPr>
          <w:r>
            <w:t>[Type here]</w:t>
          </w:r>
        </w:p>
      </w:docPartBody>
    </w:docPart>
    <w:docPart>
      <w:docPartPr>
        <w:name w:val="83E040FCA2D7429D96109A2C9CB9C94D"/>
        <w:category>
          <w:name w:val="General"/>
          <w:gallery w:val="placeholder"/>
        </w:category>
        <w:types>
          <w:type w:val="bbPlcHdr"/>
        </w:types>
        <w:behaviors>
          <w:behavior w:val="content"/>
        </w:behaviors>
        <w:guid w:val="{531744B7-FC63-4FDA-837C-DD88A9A3C803}"/>
      </w:docPartPr>
      <w:docPartBody>
        <w:p w:rsidR="00AE4617" w:rsidRDefault="00000000">
          <w:pPr>
            <w:pStyle w:val="83E040FCA2D7429D96109A2C9CB9C94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ew York">
    <w:panose1 w:val="02040503060506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Guardian Sans Semibold">
    <w:altName w:val="Calibri"/>
    <w:panose1 w:val="00000000000000000000"/>
    <w:charset w:val="00"/>
    <w:family w:val="swiss"/>
    <w:notTrueType/>
    <w:pitch w:val="variable"/>
    <w:sig w:usb0="00000087" w:usb1="00000000" w:usb2="00000000" w:usb3="00000000" w:csb0="0000009B" w:csb1="00000000"/>
  </w:font>
  <w:font w:name="Open Sans">
    <w:charset w:val="00"/>
    <w:family w:val="swiss"/>
    <w:pitch w:val="variable"/>
    <w:sig w:usb0="E00002EF" w:usb1="4000205B" w:usb2="00000028" w:usb3="00000000" w:csb0="0000019F" w:csb1="00000000"/>
  </w:font>
  <w:font w:name="Guardian TextSans">
    <w:altName w:val="Cambria"/>
    <w:panose1 w:val="00000000000000000000"/>
    <w:charset w:val="00"/>
    <w:family w:val="roman"/>
    <w:notTrueType/>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B31"/>
    <w:rsid w:val="00053D58"/>
    <w:rsid w:val="00080669"/>
    <w:rsid w:val="000A6930"/>
    <w:rsid w:val="00115D7D"/>
    <w:rsid w:val="00154CA7"/>
    <w:rsid w:val="00170B31"/>
    <w:rsid w:val="00191F90"/>
    <w:rsid w:val="002673A9"/>
    <w:rsid w:val="003941D1"/>
    <w:rsid w:val="00412E7B"/>
    <w:rsid w:val="00673B81"/>
    <w:rsid w:val="006E7518"/>
    <w:rsid w:val="006F01FD"/>
    <w:rsid w:val="00791A8A"/>
    <w:rsid w:val="007A0D8F"/>
    <w:rsid w:val="00837733"/>
    <w:rsid w:val="00854067"/>
    <w:rsid w:val="00AE4617"/>
    <w:rsid w:val="00BA5794"/>
    <w:rsid w:val="00C7307E"/>
    <w:rsid w:val="00E15D80"/>
    <w:rsid w:val="00E541C9"/>
    <w:rsid w:val="00F95936"/>
    <w:rsid w:val="00FA3DD0"/>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0B1A09896F4E6AABE1DDE911AD83FB">
    <w:name w:val="FD0B1A09896F4E6AABE1DDE911AD83FB"/>
  </w:style>
  <w:style w:type="paragraph" w:customStyle="1" w:styleId="83E040FCA2D7429D96109A2C9CB9C94D">
    <w:name w:val="83E040FCA2D7429D96109A2C9CB9C9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WCC STANDARD">
  <a:themeElements>
    <a:clrScheme name="WCC Bright colours">
      <a:dk1>
        <a:srgbClr val="000000"/>
      </a:dk1>
      <a:lt1>
        <a:srgbClr val="FFFFFF"/>
      </a:lt1>
      <a:dk2>
        <a:srgbClr val="454752"/>
      </a:dk2>
      <a:lt2>
        <a:srgbClr val="E2E3E3"/>
      </a:lt2>
      <a:accent1>
        <a:srgbClr val="FFDE00"/>
      </a:accent1>
      <a:accent2>
        <a:srgbClr val="82858F"/>
      </a:accent2>
      <a:accent3>
        <a:srgbClr val="00ABDD"/>
      </a:accent3>
      <a:accent4>
        <a:srgbClr val="00A650"/>
      </a:accent4>
      <a:accent5>
        <a:srgbClr val="D63D95"/>
      </a:accent5>
      <a:accent6>
        <a:srgbClr val="773D95"/>
      </a:accent6>
      <a:hlink>
        <a:srgbClr val="454752"/>
      </a:hlink>
      <a:folHlink>
        <a:srgbClr val="00ABDD"/>
      </a:folHlink>
    </a:clrScheme>
    <a:fontScheme name="WCC LTP Fonts">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HR" ma:contentTypeID="0x010100B3F1BDC8DA84004CA2D2F46F25244ED200D67DBE71147D5A48B1F3560C10565CE6" ma:contentTypeVersion="11" ma:contentTypeDescription="Create a new document." ma:contentTypeScope="" ma:versionID="295d22fde100279134dca3c73e5bee5d">
  <xsd:schema xmlns:xsd="http://www.w3.org/2001/XMLSchema" xmlns:xs="http://www.w3.org/2001/XMLSchema" xmlns:p="http://schemas.microsoft.com/office/2006/metadata/properties" xmlns:ns2="dfd774ec-d09d-4acf-ac05-58d3c4dc2a53" xmlns:ns3="bf090958-8d84-43fb-aea5-a2556d0d860b" xmlns:ns4="fcda6743-17dc-433e-88ab-476f65ba655b" targetNamespace="http://schemas.microsoft.com/office/2006/metadata/properties" ma:root="true" ma:fieldsID="69fe0b54d68190b5f4fcf4cd95677e53" ns2:_="" ns3:_="" ns4:_="">
    <xsd:import namespace="dfd774ec-d09d-4acf-ac05-58d3c4dc2a53"/>
    <xsd:import namespace="bf090958-8d84-43fb-aea5-a2556d0d860b"/>
    <xsd:import namespace="fcda6743-17dc-433e-88ab-476f65ba655b"/>
    <xsd:element name="properties">
      <xsd:complexType>
        <xsd:sequence>
          <xsd:element name="documentManagement">
            <xsd:complexType>
              <xsd:all>
                <xsd:element ref="ns2:Filter_x0020_Employees" minOccurs="0"/>
                <xsd:element ref="ns2:Include_x0020_Ex-Employees" minOccurs="0"/>
                <xsd:element ref="ns2:Employee_x0020_Details" minOccurs="0"/>
                <xsd:element ref="ns2:Employee_x0020_ID" minOccurs="0"/>
                <xsd:element ref="ns2:Surname" minOccurs="0"/>
                <xsd:element ref="ns2:Given_x0020_Names" minOccurs="0"/>
                <xsd:element ref="ns2:Trove_x0020_Classification" minOccurs="0"/>
                <xsd:element ref="ns2:_dlc_DocId" minOccurs="0"/>
                <xsd:element ref="ns2:_dlc_DocIdUrl" minOccurs="0"/>
                <xsd:element ref="ns2:_dlc_DocIdPersistId" minOccurs="0"/>
                <xsd:element ref="ns3:lcf76f155ced4ddcb4097134ff3c332f" minOccurs="0"/>
                <xsd:element ref="ns4:TaxCatchAll"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Filter_x0020_Employees" ma:index="8" nillable="true" ma:displayName="Filter Employees" ma:internalName="Filter_x0020_Employees">
      <xsd:simpleType>
        <xsd:restriction base="dms:Text"/>
      </xsd:simpleType>
    </xsd:element>
    <xsd:element name="Include_x0020_Ex-Employees" ma:index="9" nillable="true" ma:displayName="Include Ex-Employees" ma:internalName="Include_x0020_Ex_x002d_Employees">
      <xsd:simpleType>
        <xsd:restriction base="dms:Boolean"/>
      </xsd:simpleType>
    </xsd:element>
    <xsd:element name="Employee_x0020_Details" ma:index="10" nillable="true" ma:displayName="Employee Details" ma:internalName="Employee_x0020_Details">
      <xsd:simpleType>
        <xsd:restriction base="dms:Text">
          <xsd:maxLength value="255"/>
        </xsd:restriction>
      </xsd:simpleType>
    </xsd:element>
    <xsd:element name="Employee_x0020_ID" ma:index="11" nillable="true" ma:displayName="Employee ID" ma:internalName="Employee_x0020_ID">
      <xsd:simpleType>
        <xsd:restriction base="dms:Text">
          <xsd:maxLength value="255"/>
        </xsd:restriction>
      </xsd:simpleType>
    </xsd:element>
    <xsd:element name="Surname" ma:index="12" nillable="true" ma:displayName="Surname" ma:internalName="Surname">
      <xsd:simpleType>
        <xsd:restriction base="dms:Text"/>
      </xsd:simpleType>
    </xsd:element>
    <xsd:element name="Given_x0020_Names" ma:index="13" nillable="true" ma:displayName="Given Names" ma:internalName="Given_x0020_Names">
      <xsd:simpleType>
        <xsd:restriction base="dms:Text"/>
      </xsd:simpleType>
    </xsd:element>
    <xsd:element name="Trove_x0020_Classification" ma:index="14" nillable="true" ma:displayName="Trove Classification" ma:internalName="Trove_x0020_Classification">
      <xsd:simpleType>
        <xsd:restriction base="dms:Text">
          <xsd:maxLength value="255"/>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f090958-8d84-43fb-aea5-a2556d0d860b" elementFormDefault="qualified">
    <xsd:import namespace="http://schemas.microsoft.com/office/2006/documentManagement/types"/>
    <xsd:import namespace="http://schemas.microsoft.com/office/infopath/2007/PartnerControls"/>
    <xsd:element name="lcf76f155ced4ddcb4097134ff3c332f" ma:index="18" nillable="true" ma:displayName="Image Tags_0" ma:hidden="true" ma:internalName="lcf76f155ced4ddcb4097134ff3c332f">
      <xsd:simpleType>
        <xsd:restriction base="dms:Note"/>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ter_x0020_Employees xmlns="dfd774ec-d09d-4acf-ac05-58d3c4dc2a53" xsi:nil="true"/>
    <TaxCatchAll xmlns="fcda6743-17dc-433e-88ab-476f65ba655b" xsi:nil="true"/>
    <Employee_x0020_Details xmlns="dfd774ec-d09d-4acf-ac05-58d3c4dc2a53" xsi:nil="true"/>
    <Employee_x0020_ID xmlns="dfd774ec-d09d-4acf-ac05-58d3c4dc2a53" xsi:nil="true"/>
    <Given_x0020_Names xmlns="dfd774ec-d09d-4acf-ac05-58d3c4dc2a53" xsi:nil="true"/>
    <Trove_x0020_Classification xmlns="dfd774ec-d09d-4acf-ac05-58d3c4dc2a53" xsi:nil="true"/>
    <lcf76f155ced4ddcb4097134ff3c332f xmlns="bf090958-8d84-43fb-aea5-a2556d0d860b" xsi:nil="true"/>
    <Include_x0020_Ex-Employees xmlns="dfd774ec-d09d-4acf-ac05-58d3c4dc2a53" xsi:nil="true"/>
    <Surname xmlns="dfd774ec-d09d-4acf-ac05-58d3c4dc2a53" xsi:nil="true"/>
    <_Flow_SignoffStatus xmlns="bf090958-8d84-43fb-aea5-a2556d0d860b" xsi:nil="true"/>
    <_dlc_DocId xmlns="dfd774ec-d09d-4acf-ac05-58d3c4dc2a53">SPOT-678730750-405828</_dlc_DocId>
    <_dlc_DocIdUrl xmlns="dfd774ec-d09d-4acf-ac05-58d3c4dc2a53">
      <Url>https://wccgovtnz.sharepoint.com/sites/spot/_layouts/15/DocIdRedir.aspx?ID=SPOT-678730750-405828</Url>
      <Description>SPOT-678730750-405828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480D7-58CF-4B6F-BE8B-555E6A2E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774ec-d09d-4acf-ac05-58d3c4dc2a53"/>
    <ds:schemaRef ds:uri="bf090958-8d84-43fb-aea5-a2556d0d860b"/>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2C2CBF-0B94-43D0-B47F-E6D39396EE0F}">
  <ds:schemaRefs>
    <ds:schemaRef ds:uri="http://schemas.microsoft.com/sharepoint/v3/contenttype/forms"/>
  </ds:schemaRefs>
</ds:datastoreItem>
</file>

<file path=customXml/itemProps3.xml><?xml version="1.0" encoding="utf-8"?>
<ds:datastoreItem xmlns:ds="http://schemas.openxmlformats.org/officeDocument/2006/customXml" ds:itemID="{266C660D-DC9B-4D5C-964E-55BC64E1F50F}">
  <ds:schemaRefs>
    <ds:schemaRef ds:uri="http://schemas.microsoft.com/office/2006/metadata/properties"/>
    <ds:schemaRef ds:uri="http://schemas.microsoft.com/office/infopath/2007/PartnerControls"/>
    <ds:schemaRef ds:uri="dfd774ec-d09d-4acf-ac05-58d3c4dc2a53"/>
    <ds:schemaRef ds:uri="fcda6743-17dc-433e-88ab-476f65ba655b"/>
    <ds:schemaRef ds:uri="bf090958-8d84-43fb-aea5-a2556d0d860b"/>
  </ds:schemaRefs>
</ds:datastoreItem>
</file>

<file path=customXml/itemProps4.xml><?xml version="1.0" encoding="utf-8"?>
<ds:datastoreItem xmlns:ds="http://schemas.openxmlformats.org/officeDocument/2006/customXml" ds:itemID="{09DA3E7E-FBA5-4DDA-A129-566D2471C85B}">
  <ds:schemaRefs>
    <ds:schemaRef ds:uri="http://schemas.microsoft.com/sharepoint/events"/>
  </ds:schemaRefs>
</ds:datastoreItem>
</file>

<file path=customXml/itemProps5.xml><?xml version="1.0" encoding="utf-8"?>
<ds:datastoreItem xmlns:ds="http://schemas.openxmlformats.org/officeDocument/2006/customXml" ds:itemID="{66E2216A-4958-C043-8671-A86345220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20</Pages>
  <Words>5364</Words>
  <Characters>31547</Characters>
  <Application>Microsoft Office Word</Application>
  <DocSecurity>8</DocSecurity>
  <Lines>876</Lines>
  <Paragraphs>485</Paragraphs>
  <ScaleCrop>false</ScaleCrop>
  <Manager/>
  <Company>Wellington City Council</Company>
  <LinksUpToDate>false</LinksUpToDate>
  <CharactersWithSpaces>36426</CharactersWithSpaces>
  <SharedDoc>false</SharedDoc>
  <HyperlinkBase/>
  <HLinks>
    <vt:vector size="156" baseType="variant">
      <vt:variant>
        <vt:i4>1179697</vt:i4>
      </vt:variant>
      <vt:variant>
        <vt:i4>140</vt:i4>
      </vt:variant>
      <vt:variant>
        <vt:i4>0</vt:i4>
      </vt:variant>
      <vt:variant>
        <vt:i4>5</vt:i4>
      </vt:variant>
      <vt:variant>
        <vt:lpwstr/>
      </vt:variant>
      <vt:variant>
        <vt:lpwstr>_Toc223685848</vt:lpwstr>
      </vt:variant>
      <vt:variant>
        <vt:i4>1179697</vt:i4>
      </vt:variant>
      <vt:variant>
        <vt:i4>134</vt:i4>
      </vt:variant>
      <vt:variant>
        <vt:i4>0</vt:i4>
      </vt:variant>
      <vt:variant>
        <vt:i4>5</vt:i4>
      </vt:variant>
      <vt:variant>
        <vt:lpwstr/>
      </vt:variant>
      <vt:variant>
        <vt:lpwstr>_Toc223685847</vt:lpwstr>
      </vt:variant>
      <vt:variant>
        <vt:i4>1179697</vt:i4>
      </vt:variant>
      <vt:variant>
        <vt:i4>128</vt:i4>
      </vt:variant>
      <vt:variant>
        <vt:i4>0</vt:i4>
      </vt:variant>
      <vt:variant>
        <vt:i4>5</vt:i4>
      </vt:variant>
      <vt:variant>
        <vt:lpwstr/>
      </vt:variant>
      <vt:variant>
        <vt:lpwstr>_Toc223685846</vt:lpwstr>
      </vt:variant>
      <vt:variant>
        <vt:i4>1179697</vt:i4>
      </vt:variant>
      <vt:variant>
        <vt:i4>122</vt:i4>
      </vt:variant>
      <vt:variant>
        <vt:i4>0</vt:i4>
      </vt:variant>
      <vt:variant>
        <vt:i4>5</vt:i4>
      </vt:variant>
      <vt:variant>
        <vt:lpwstr/>
      </vt:variant>
      <vt:variant>
        <vt:lpwstr>_Toc223685845</vt:lpwstr>
      </vt:variant>
      <vt:variant>
        <vt:i4>1179697</vt:i4>
      </vt:variant>
      <vt:variant>
        <vt:i4>116</vt:i4>
      </vt:variant>
      <vt:variant>
        <vt:i4>0</vt:i4>
      </vt:variant>
      <vt:variant>
        <vt:i4>5</vt:i4>
      </vt:variant>
      <vt:variant>
        <vt:lpwstr/>
      </vt:variant>
      <vt:variant>
        <vt:lpwstr>_Toc223685844</vt:lpwstr>
      </vt:variant>
      <vt:variant>
        <vt:i4>1179697</vt:i4>
      </vt:variant>
      <vt:variant>
        <vt:i4>110</vt:i4>
      </vt:variant>
      <vt:variant>
        <vt:i4>0</vt:i4>
      </vt:variant>
      <vt:variant>
        <vt:i4>5</vt:i4>
      </vt:variant>
      <vt:variant>
        <vt:lpwstr/>
      </vt:variant>
      <vt:variant>
        <vt:lpwstr>_Toc223685843</vt:lpwstr>
      </vt:variant>
      <vt:variant>
        <vt:i4>1179697</vt:i4>
      </vt:variant>
      <vt:variant>
        <vt:i4>104</vt:i4>
      </vt:variant>
      <vt:variant>
        <vt:i4>0</vt:i4>
      </vt:variant>
      <vt:variant>
        <vt:i4>5</vt:i4>
      </vt:variant>
      <vt:variant>
        <vt:lpwstr/>
      </vt:variant>
      <vt:variant>
        <vt:lpwstr>_Toc223685842</vt:lpwstr>
      </vt:variant>
      <vt:variant>
        <vt:i4>1179697</vt:i4>
      </vt:variant>
      <vt:variant>
        <vt:i4>98</vt:i4>
      </vt:variant>
      <vt:variant>
        <vt:i4>0</vt:i4>
      </vt:variant>
      <vt:variant>
        <vt:i4>5</vt:i4>
      </vt:variant>
      <vt:variant>
        <vt:lpwstr/>
      </vt:variant>
      <vt:variant>
        <vt:lpwstr>_Toc223685841</vt:lpwstr>
      </vt:variant>
      <vt:variant>
        <vt:i4>1179697</vt:i4>
      </vt:variant>
      <vt:variant>
        <vt:i4>92</vt:i4>
      </vt:variant>
      <vt:variant>
        <vt:i4>0</vt:i4>
      </vt:variant>
      <vt:variant>
        <vt:i4>5</vt:i4>
      </vt:variant>
      <vt:variant>
        <vt:lpwstr/>
      </vt:variant>
      <vt:variant>
        <vt:lpwstr>_Toc223685840</vt:lpwstr>
      </vt:variant>
      <vt:variant>
        <vt:i4>1376305</vt:i4>
      </vt:variant>
      <vt:variant>
        <vt:i4>86</vt:i4>
      </vt:variant>
      <vt:variant>
        <vt:i4>0</vt:i4>
      </vt:variant>
      <vt:variant>
        <vt:i4>5</vt:i4>
      </vt:variant>
      <vt:variant>
        <vt:lpwstr/>
      </vt:variant>
      <vt:variant>
        <vt:lpwstr>_Toc223685839</vt:lpwstr>
      </vt:variant>
      <vt:variant>
        <vt:i4>1376305</vt:i4>
      </vt:variant>
      <vt:variant>
        <vt:i4>80</vt:i4>
      </vt:variant>
      <vt:variant>
        <vt:i4>0</vt:i4>
      </vt:variant>
      <vt:variant>
        <vt:i4>5</vt:i4>
      </vt:variant>
      <vt:variant>
        <vt:lpwstr/>
      </vt:variant>
      <vt:variant>
        <vt:lpwstr>_Toc223685838</vt:lpwstr>
      </vt:variant>
      <vt:variant>
        <vt:i4>1376305</vt:i4>
      </vt:variant>
      <vt:variant>
        <vt:i4>74</vt:i4>
      </vt:variant>
      <vt:variant>
        <vt:i4>0</vt:i4>
      </vt:variant>
      <vt:variant>
        <vt:i4>5</vt:i4>
      </vt:variant>
      <vt:variant>
        <vt:lpwstr/>
      </vt:variant>
      <vt:variant>
        <vt:lpwstr>_Toc223685837</vt:lpwstr>
      </vt:variant>
      <vt:variant>
        <vt:i4>1376305</vt:i4>
      </vt:variant>
      <vt:variant>
        <vt:i4>68</vt:i4>
      </vt:variant>
      <vt:variant>
        <vt:i4>0</vt:i4>
      </vt:variant>
      <vt:variant>
        <vt:i4>5</vt:i4>
      </vt:variant>
      <vt:variant>
        <vt:lpwstr/>
      </vt:variant>
      <vt:variant>
        <vt:lpwstr>_Toc223685836</vt:lpwstr>
      </vt:variant>
      <vt:variant>
        <vt:i4>1376305</vt:i4>
      </vt:variant>
      <vt:variant>
        <vt:i4>62</vt:i4>
      </vt:variant>
      <vt:variant>
        <vt:i4>0</vt:i4>
      </vt:variant>
      <vt:variant>
        <vt:i4>5</vt:i4>
      </vt:variant>
      <vt:variant>
        <vt:lpwstr/>
      </vt:variant>
      <vt:variant>
        <vt:lpwstr>_Toc223685835</vt:lpwstr>
      </vt:variant>
      <vt:variant>
        <vt:i4>1376305</vt:i4>
      </vt:variant>
      <vt:variant>
        <vt:i4>56</vt:i4>
      </vt:variant>
      <vt:variant>
        <vt:i4>0</vt:i4>
      </vt:variant>
      <vt:variant>
        <vt:i4>5</vt:i4>
      </vt:variant>
      <vt:variant>
        <vt:lpwstr/>
      </vt:variant>
      <vt:variant>
        <vt:lpwstr>_Toc223685834</vt:lpwstr>
      </vt:variant>
      <vt:variant>
        <vt:i4>1376305</vt:i4>
      </vt:variant>
      <vt:variant>
        <vt:i4>50</vt:i4>
      </vt:variant>
      <vt:variant>
        <vt:i4>0</vt:i4>
      </vt:variant>
      <vt:variant>
        <vt:i4>5</vt:i4>
      </vt:variant>
      <vt:variant>
        <vt:lpwstr/>
      </vt:variant>
      <vt:variant>
        <vt:lpwstr>_Toc223685833</vt:lpwstr>
      </vt:variant>
      <vt:variant>
        <vt:i4>1376305</vt:i4>
      </vt:variant>
      <vt:variant>
        <vt:i4>44</vt:i4>
      </vt:variant>
      <vt:variant>
        <vt:i4>0</vt:i4>
      </vt:variant>
      <vt:variant>
        <vt:i4>5</vt:i4>
      </vt:variant>
      <vt:variant>
        <vt:lpwstr/>
      </vt:variant>
      <vt:variant>
        <vt:lpwstr>_Toc223685832</vt:lpwstr>
      </vt:variant>
      <vt:variant>
        <vt:i4>1376305</vt:i4>
      </vt:variant>
      <vt:variant>
        <vt:i4>38</vt:i4>
      </vt:variant>
      <vt:variant>
        <vt:i4>0</vt:i4>
      </vt:variant>
      <vt:variant>
        <vt:i4>5</vt:i4>
      </vt:variant>
      <vt:variant>
        <vt:lpwstr/>
      </vt:variant>
      <vt:variant>
        <vt:lpwstr>_Toc223685831</vt:lpwstr>
      </vt:variant>
      <vt:variant>
        <vt:i4>1376305</vt:i4>
      </vt:variant>
      <vt:variant>
        <vt:i4>32</vt:i4>
      </vt:variant>
      <vt:variant>
        <vt:i4>0</vt:i4>
      </vt:variant>
      <vt:variant>
        <vt:i4>5</vt:i4>
      </vt:variant>
      <vt:variant>
        <vt:lpwstr/>
      </vt:variant>
      <vt:variant>
        <vt:lpwstr>_Toc223685830</vt:lpwstr>
      </vt:variant>
      <vt:variant>
        <vt:i4>1310769</vt:i4>
      </vt:variant>
      <vt:variant>
        <vt:i4>26</vt:i4>
      </vt:variant>
      <vt:variant>
        <vt:i4>0</vt:i4>
      </vt:variant>
      <vt:variant>
        <vt:i4>5</vt:i4>
      </vt:variant>
      <vt:variant>
        <vt:lpwstr/>
      </vt:variant>
      <vt:variant>
        <vt:lpwstr>_Toc223685829</vt:lpwstr>
      </vt:variant>
      <vt:variant>
        <vt:i4>1310769</vt:i4>
      </vt:variant>
      <vt:variant>
        <vt:i4>20</vt:i4>
      </vt:variant>
      <vt:variant>
        <vt:i4>0</vt:i4>
      </vt:variant>
      <vt:variant>
        <vt:i4>5</vt:i4>
      </vt:variant>
      <vt:variant>
        <vt:lpwstr/>
      </vt:variant>
      <vt:variant>
        <vt:lpwstr>_Toc223685828</vt:lpwstr>
      </vt:variant>
      <vt:variant>
        <vt:i4>1310769</vt:i4>
      </vt:variant>
      <vt:variant>
        <vt:i4>14</vt:i4>
      </vt:variant>
      <vt:variant>
        <vt:i4>0</vt:i4>
      </vt:variant>
      <vt:variant>
        <vt:i4>5</vt:i4>
      </vt:variant>
      <vt:variant>
        <vt:lpwstr/>
      </vt:variant>
      <vt:variant>
        <vt:lpwstr>_Toc223685827</vt:lpwstr>
      </vt:variant>
      <vt:variant>
        <vt:i4>1310769</vt:i4>
      </vt:variant>
      <vt:variant>
        <vt:i4>8</vt:i4>
      </vt:variant>
      <vt:variant>
        <vt:i4>0</vt:i4>
      </vt:variant>
      <vt:variant>
        <vt:i4>5</vt:i4>
      </vt:variant>
      <vt:variant>
        <vt:lpwstr/>
      </vt:variant>
      <vt:variant>
        <vt:lpwstr>_Toc223685826</vt:lpwstr>
      </vt:variant>
      <vt:variant>
        <vt:i4>1310769</vt:i4>
      </vt:variant>
      <vt:variant>
        <vt:i4>2</vt:i4>
      </vt:variant>
      <vt:variant>
        <vt:i4>0</vt:i4>
      </vt:variant>
      <vt:variant>
        <vt:i4>5</vt:i4>
      </vt:variant>
      <vt:variant>
        <vt:lpwstr/>
      </vt:variant>
      <vt:variant>
        <vt:lpwstr>_Toc223685825</vt:lpwstr>
      </vt:variant>
      <vt:variant>
        <vt:i4>2949247</vt:i4>
      </vt:variant>
      <vt:variant>
        <vt:i4>3</vt:i4>
      </vt:variant>
      <vt:variant>
        <vt:i4>0</vt:i4>
      </vt:variant>
      <vt:variant>
        <vt:i4>5</vt:i4>
      </vt:variant>
      <vt:variant>
        <vt:lpwstr>https://economics.infometrics.co.nz/article/2025-09-new-zealands-most-creative-city-in-2024</vt:lpwstr>
      </vt:variant>
      <vt:variant>
        <vt:lpwstr/>
      </vt:variant>
      <vt:variant>
        <vt:i4>2031686</vt:i4>
      </vt:variant>
      <vt:variant>
        <vt:i4>0</vt:i4>
      </vt:variant>
      <vt:variant>
        <vt:i4>0</vt:i4>
      </vt:variant>
      <vt:variant>
        <vt:i4>5</vt:i4>
      </vt:variant>
      <vt:variant>
        <vt:lpwstr>https://wellington.govt.nz/your-council/plans-policies-and-bylaws/plans-and-reports/long-term-plan/long-term-plan-2024-34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 WORD Template portrait A4</dc:title>
  <dc:subject/>
  <dc:creator>Microsoft Office User</dc:creator>
  <cp:keywords/>
  <dc:description/>
  <cp:lastModifiedBy>Debbie Parker</cp:lastModifiedBy>
  <cp:revision>626</cp:revision>
  <cp:lastPrinted>2026-03-12T21:46:00Z</cp:lastPrinted>
  <dcterms:created xsi:type="dcterms:W3CDTF">2025-11-29T04:57:00Z</dcterms:created>
  <dcterms:modified xsi:type="dcterms:W3CDTF">2026-03-12T21:46:00Z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0x010100B3F1BDC8DA84004CA2D2F46F25244ED200D67DBE71147D5A48B1F3560C10565CE6</vt:lpwstr>
  </property>
  <property fmtid="{D5CDD505-2E9C-101B-9397-08002B2CF9AE}" pid="3" name="MediaServiceImageTags">
    <vt:lpwstr/>
  </property>
  <property fmtid="{D5CDD505-2E9C-101B-9397-08002B2CF9AE}" pid="4" name="_dlc_DocIdItemGuid">
    <vt:lpwstr>9d1fa33f-d7dd-4a35-a7e4-420c9c31e09c</vt:lpwstr>
  </property>
  <property fmtid="{D5CDD505-2E9C-101B-9397-08002B2CF9AE}" pid="5" name="docLang">
    <vt:lpwstr>en</vt:lpwstr>
  </property>
  <property fmtid="{D5CDD505-2E9C-101B-9397-08002B2CF9AE}" pid="6" name="GrammarlyDocumentId">
    <vt:lpwstr>d6f65b8c-f92d-41e6-81f0-01822952b077</vt:lpwstr>
  </property>
</Properties>
</file>