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922AA" w14:textId="4CBCC909" w:rsidR="006957E7" w:rsidRPr="00BE133D" w:rsidRDefault="00E27669">
      <w:pPr>
        <w:spacing w:after="160" w:line="259" w:lineRule="auto"/>
        <w:rPr>
          <w:rFonts w:ascii="Arial" w:eastAsiaTheme="majorEastAsia" w:hAnsi="Arial" w:cs="Arial"/>
          <w:b/>
          <w:spacing w:val="-6"/>
          <w:sz w:val="52"/>
          <w:szCs w:val="40"/>
        </w:rPr>
      </w:pPr>
      <w:r w:rsidRPr="00BE133D">
        <w:rPr>
          <w:rFonts w:ascii="Arial" w:hAnsi="Arial" w:cs="Arial"/>
          <w:noProof/>
        </w:rPr>
        <mc:AlternateContent>
          <mc:Choice Requires="wps">
            <w:drawing>
              <wp:anchor distT="45720" distB="45720" distL="114300" distR="114300" simplePos="0" relativeHeight="251658241" behindDoc="0" locked="0" layoutInCell="1" allowOverlap="1" wp14:anchorId="53A961CC" wp14:editId="07FABCC5">
                <wp:simplePos x="0" y="0"/>
                <wp:positionH relativeFrom="margin">
                  <wp:posOffset>95250</wp:posOffset>
                </wp:positionH>
                <wp:positionV relativeFrom="page">
                  <wp:posOffset>415290</wp:posOffset>
                </wp:positionV>
                <wp:extent cx="6091555" cy="2877820"/>
                <wp:effectExtent l="0" t="0" r="444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2877820"/>
                        </a:xfrm>
                        <a:prstGeom prst="rect">
                          <a:avLst/>
                        </a:prstGeom>
                        <a:noFill/>
                        <a:ln w="9525">
                          <a:noFill/>
                          <a:miter lim="800000"/>
                          <a:headEnd/>
                          <a:tailEnd/>
                        </a:ln>
                      </wps:spPr>
                      <wps:txbx>
                        <w:txbxContent>
                          <w:p w14:paraId="41C6721A" w14:textId="1DB1292F" w:rsidR="00767B0F" w:rsidRDefault="002A7F98" w:rsidP="00BE133D">
                            <w:pPr>
                              <w:pStyle w:val="Title"/>
                            </w:pPr>
                            <w:r>
                              <w:t xml:space="preserve">Significance and Engagement Policy </w:t>
                            </w:r>
                          </w:p>
                          <w:p w14:paraId="67BE5FD1" w14:textId="77777777" w:rsidR="00BE133D" w:rsidRPr="00BE133D" w:rsidRDefault="00BE133D" w:rsidP="00BE133D"/>
                          <w:p w14:paraId="75143665" w14:textId="3CDB8989" w:rsidR="00767B0F" w:rsidRPr="00767B0F" w:rsidRDefault="002A7F98" w:rsidP="00BE133D">
                            <w:pPr>
                              <w:pStyle w:val="Title"/>
                              <w:rPr>
                                <w:lang w:val="mi-NZ"/>
                              </w:rPr>
                            </w:pPr>
                            <w:r>
                              <w:rPr>
                                <w:lang w:val="mi-NZ"/>
                              </w:rPr>
                              <w:t xml:space="preserve">Statement of proposal </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961CC" id="_x0000_t202" coordsize="21600,21600" o:spt="202" path="m,l,21600r21600,l21600,xe">
                <v:stroke joinstyle="miter"/>
                <v:path gradientshapeok="t" o:connecttype="rect"/>
              </v:shapetype>
              <v:shape id="Text Box 2" o:spid="_x0000_s1026" type="#_x0000_t202" style="position:absolute;margin-left:7.5pt;margin-top:32.7pt;width:479.65pt;height:226.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" filled="f" stroked="f">
                <v:textbox inset="0,,0">
                  <w:txbxContent>
                    <w:p w14:paraId="41C6721A" w14:textId="1DB1292F" w:rsidR="00767B0F" w:rsidRDefault="002A7F98" w:rsidP="00BE133D">
                      <w:pPr>
                        <w:pStyle w:val="Title"/>
                      </w:pPr>
                      <w:r>
                        <w:t xml:space="preserve">Significance and Engagement Policy </w:t>
                      </w:r>
                    </w:p>
                    <w:p w14:paraId="67BE5FD1" w14:textId="77777777" w:rsidR="00BE133D" w:rsidRPr="00BE133D" w:rsidRDefault="00BE133D" w:rsidP="00BE133D"/>
                    <w:p w14:paraId="75143665" w14:textId="3CDB8989" w:rsidR="00767B0F" w:rsidRPr="00767B0F" w:rsidRDefault="002A7F98" w:rsidP="00BE133D">
                      <w:pPr>
                        <w:pStyle w:val="Title"/>
                        <w:rPr>
                          <w:lang w:val="mi-NZ"/>
                        </w:rPr>
                      </w:pPr>
                      <w:r>
                        <w:rPr>
                          <w:lang w:val="mi-NZ"/>
                        </w:rPr>
                        <w:t xml:space="preserve">Statement of proposal </w:t>
                      </w:r>
                    </w:p>
                  </w:txbxContent>
                </v:textbox>
                <w10:wrap anchorx="margin" anchory="page"/>
              </v:shape>
            </w:pict>
          </mc:Fallback>
        </mc:AlternateContent>
      </w:r>
      <w:r w:rsidR="00FD3DB7" w:rsidRPr="00BE133D">
        <w:rPr>
          <w:rFonts w:ascii="Arial" w:hAnsi="Arial" w:cs="Arial"/>
          <w:noProof/>
        </w:rPr>
        <w:drawing>
          <wp:anchor distT="0" distB="0" distL="114300" distR="114300" simplePos="0" relativeHeight="251658240" behindDoc="1" locked="0" layoutInCell="1" allowOverlap="1" wp14:anchorId="49CD4CFE" wp14:editId="3A262E72">
            <wp:simplePos x="0" y="0"/>
            <wp:positionH relativeFrom="page">
              <wp:posOffset>6350</wp:posOffset>
            </wp:positionH>
            <wp:positionV relativeFrom="margin">
              <wp:posOffset>-821690</wp:posOffset>
            </wp:positionV>
            <wp:extent cx="7564120" cy="10696824"/>
            <wp:effectExtent l="0" t="0" r="0" b="9525"/>
            <wp:wrapNone/>
            <wp:docPr id="19590373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738" name="Picture 6">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4120" cy="10696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8D8" w:rsidRPr="00BE133D">
        <w:rPr>
          <w:rFonts w:ascii="Arial" w:hAnsi="Arial" w:cs="Arial"/>
          <w:noProof/>
        </w:rPr>
        <mc:AlternateContent>
          <mc:Choice Requires="wps">
            <w:drawing>
              <wp:anchor distT="45720" distB="45720" distL="114300" distR="114300" simplePos="0" relativeHeight="251658242" behindDoc="0" locked="0" layoutInCell="1" allowOverlap="1" wp14:anchorId="44594408" wp14:editId="5E0506D0">
                <wp:simplePos x="0" y="0"/>
                <wp:positionH relativeFrom="margin">
                  <wp:posOffset>21175</wp:posOffset>
                </wp:positionH>
                <wp:positionV relativeFrom="margin">
                  <wp:posOffset>3356417</wp:posOffset>
                </wp:positionV>
                <wp:extent cx="6091555" cy="403019"/>
                <wp:effectExtent l="0" t="0" r="4445" b="0"/>
                <wp:wrapNone/>
                <wp:docPr id="765671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403019"/>
                        </a:xfrm>
                        <a:prstGeom prst="rect">
                          <a:avLst/>
                        </a:prstGeom>
                        <a:noFill/>
                        <a:ln w="9525">
                          <a:noFill/>
                          <a:miter lim="800000"/>
                          <a:headEnd/>
                          <a:tailEnd/>
                        </a:ln>
                      </wps:spPr>
                      <wps:txbx>
                        <w:txbxContent>
                          <w:p w14:paraId="52DF2AD4" w14:textId="4661166D" w:rsidR="00767B0F" w:rsidRPr="00767B0F" w:rsidRDefault="002A7F98" w:rsidP="00767B0F">
                            <w:pPr>
                              <w:rPr>
                                <w:sz w:val="32"/>
                                <w:szCs w:val="32"/>
                                <w:lang w:val="mi-NZ"/>
                              </w:rPr>
                            </w:pPr>
                            <w:r>
                              <w:rPr>
                                <w:sz w:val="32"/>
                                <w:szCs w:val="32"/>
                                <w:lang w:val="mi-NZ"/>
                              </w:rPr>
                              <w:t>September 2026</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94408" id="_x0000_s1027" type="#_x0000_t202" style="position:absolute;margin-left:1.65pt;margin-top:264.3pt;width:479.65pt;height:31.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" filled="f" stroked="f">
                <v:textbox inset="0,,0">
                  <w:txbxContent>
                    <w:p w14:paraId="52DF2AD4" w14:textId="4661166D" w:rsidR="00767B0F" w:rsidRPr="00767B0F" w:rsidRDefault="002A7F98" w:rsidP="00767B0F">
                      <w:pPr>
                        <w:rPr>
                          <w:sz w:val="32"/>
                          <w:szCs w:val="32"/>
                          <w:lang w:val="mi-NZ"/>
                        </w:rPr>
                      </w:pPr>
                      <w:r>
                        <w:rPr>
                          <w:sz w:val="32"/>
                          <w:szCs w:val="32"/>
                          <w:lang w:val="mi-NZ"/>
                        </w:rPr>
                        <w:t>September 2026</w:t>
                      </w:r>
                    </w:p>
                  </w:txbxContent>
                </v:textbox>
                <w10:wrap anchorx="margin" anchory="margin"/>
              </v:shape>
            </w:pict>
          </mc:Fallback>
        </mc:AlternateContent>
      </w:r>
      <w:r w:rsidR="00767B0F" w:rsidRPr="00BE133D">
        <w:rPr>
          <w:rFonts w:ascii="Arial" w:hAnsi="Arial" w:cs="Arial"/>
        </w:rPr>
        <w:br w:type="page"/>
      </w:r>
    </w:p>
    <w:p w14:paraId="10DF3B9B" w14:textId="57303081" w:rsidR="00667DA5" w:rsidRPr="00BE133D" w:rsidRDefault="00667DA5" w:rsidP="00BE133D">
      <w:pPr>
        <w:pStyle w:val="Heading1"/>
        <w:rPr>
          <w:rFonts w:ascii="Arial" w:hAnsi="Arial" w:cs="Arial"/>
        </w:rPr>
      </w:pPr>
      <w:bookmarkStart w:id="0" w:name="_Toc171523211"/>
      <w:r w:rsidRPr="00BE133D">
        <w:rPr>
          <w:rFonts w:ascii="Arial" w:hAnsi="Arial" w:cs="Arial"/>
        </w:rPr>
        <w:lastRenderedPageBreak/>
        <w:t xml:space="preserve">Summary of information </w:t>
      </w:r>
    </w:p>
    <w:p w14:paraId="0432FCBB" w14:textId="77777777" w:rsidR="00DB6F33" w:rsidRDefault="00DB6F33" w:rsidP="00DB6F33">
      <w:pPr>
        <w:pStyle w:val="Heading2"/>
        <w:rPr>
          <w:rFonts w:cstheme="minorBidi"/>
          <w:szCs w:val="40"/>
          <w:lang w:eastAsia="en-NZ"/>
        </w:rPr>
      </w:pPr>
      <w:r>
        <w:rPr>
          <w:rFonts w:ascii="Arial" w:hAnsi="Arial" w:cs="Arial"/>
        </w:rPr>
        <w:t>Proposal for the review of the Significance and Engagement Policy 2018 (the policy)</w:t>
      </w:r>
    </w:p>
    <w:p w14:paraId="57DFDB8F" w14:textId="70786E84" w:rsidR="003658D0" w:rsidRPr="00BE133D" w:rsidRDefault="003658D0" w:rsidP="003658D0">
      <w:pPr>
        <w:rPr>
          <w:rFonts w:ascii="Arial" w:hAnsi="Arial" w:cs="Arial"/>
          <w:sz w:val="24"/>
          <w:szCs w:val="24"/>
        </w:rPr>
      </w:pPr>
      <w:r w:rsidRPr="00BE133D">
        <w:rPr>
          <w:rFonts w:ascii="Arial" w:hAnsi="Arial" w:cs="Arial"/>
          <w:sz w:val="24"/>
          <w:szCs w:val="24"/>
        </w:rPr>
        <w:t>Wellington City Council (the Council) proposes to</w:t>
      </w:r>
      <w:r w:rsidR="009F2B9C" w:rsidRPr="00BE133D">
        <w:rPr>
          <w:rFonts w:ascii="Arial" w:hAnsi="Arial" w:cs="Arial"/>
          <w:sz w:val="24"/>
          <w:szCs w:val="24"/>
        </w:rPr>
        <w:t xml:space="preserve"> amend its Significance and Engagement Policy 2018</w:t>
      </w:r>
      <w:r w:rsidRPr="00BE133D">
        <w:rPr>
          <w:rFonts w:ascii="Arial" w:hAnsi="Arial" w:cs="Arial"/>
          <w:sz w:val="24"/>
          <w:szCs w:val="24"/>
        </w:rPr>
        <w:t xml:space="preserve"> as required by section 34 of the Local Government (Water Services) Act 2025. </w:t>
      </w:r>
      <w:r w:rsidR="004B3A22" w:rsidRPr="00BE133D">
        <w:rPr>
          <w:rFonts w:ascii="Arial" w:hAnsi="Arial" w:cs="Arial"/>
          <w:sz w:val="24"/>
          <w:szCs w:val="24"/>
        </w:rPr>
        <w:t xml:space="preserve">The Council </w:t>
      </w:r>
      <w:r w:rsidR="00DD4D64" w:rsidRPr="00BE133D">
        <w:rPr>
          <w:rFonts w:ascii="Arial" w:hAnsi="Arial" w:cs="Arial"/>
          <w:sz w:val="24"/>
          <w:szCs w:val="24"/>
        </w:rPr>
        <w:t>has</w:t>
      </w:r>
      <w:r w:rsidR="004B3A22" w:rsidRPr="00BE133D">
        <w:rPr>
          <w:rFonts w:ascii="Arial" w:hAnsi="Arial" w:cs="Arial"/>
          <w:sz w:val="24"/>
          <w:szCs w:val="24"/>
        </w:rPr>
        <w:t xml:space="preserve"> also ta</w:t>
      </w:r>
      <w:r w:rsidR="00DD4D64" w:rsidRPr="00BE133D">
        <w:rPr>
          <w:rFonts w:ascii="Arial" w:hAnsi="Arial" w:cs="Arial"/>
          <w:sz w:val="24"/>
          <w:szCs w:val="24"/>
        </w:rPr>
        <w:t>ken</w:t>
      </w:r>
      <w:r w:rsidR="004B3A22" w:rsidRPr="00BE133D">
        <w:rPr>
          <w:rFonts w:ascii="Arial" w:hAnsi="Arial" w:cs="Arial"/>
          <w:sz w:val="24"/>
          <w:szCs w:val="24"/>
        </w:rPr>
        <w:t xml:space="preserve"> the opportunity to</w:t>
      </w:r>
      <w:r w:rsidR="00DD4D64" w:rsidRPr="00BE133D">
        <w:rPr>
          <w:rFonts w:ascii="Arial" w:hAnsi="Arial" w:cs="Arial"/>
          <w:sz w:val="24"/>
          <w:szCs w:val="24"/>
        </w:rPr>
        <w:t xml:space="preserve"> comprehensively</w:t>
      </w:r>
      <w:r w:rsidR="004B3A22" w:rsidRPr="00BE133D">
        <w:rPr>
          <w:rFonts w:ascii="Arial" w:hAnsi="Arial" w:cs="Arial"/>
          <w:sz w:val="24"/>
          <w:szCs w:val="24"/>
        </w:rPr>
        <w:t xml:space="preserve"> review the </w:t>
      </w:r>
      <w:r w:rsidR="0078673F" w:rsidRPr="00BE133D">
        <w:rPr>
          <w:rFonts w:ascii="Arial" w:hAnsi="Arial" w:cs="Arial"/>
          <w:sz w:val="24"/>
          <w:szCs w:val="24"/>
        </w:rPr>
        <w:t>policy.</w:t>
      </w:r>
    </w:p>
    <w:p w14:paraId="0628E7C7" w14:textId="41F6D584" w:rsidR="00E3008B" w:rsidRPr="00BE133D" w:rsidRDefault="003658D0" w:rsidP="003658D0">
      <w:pPr>
        <w:rPr>
          <w:rFonts w:ascii="Arial" w:hAnsi="Arial" w:cs="Arial"/>
          <w:sz w:val="24"/>
          <w:szCs w:val="24"/>
        </w:rPr>
      </w:pPr>
      <w:r w:rsidRPr="00BE133D">
        <w:rPr>
          <w:rFonts w:ascii="Arial" w:hAnsi="Arial" w:cs="Arial"/>
          <w:sz w:val="24"/>
          <w:szCs w:val="24"/>
        </w:rPr>
        <w:t>The process and timeframe for the review are outlined in the following table:</w:t>
      </w:r>
    </w:p>
    <w:tbl>
      <w:tblPr>
        <w:tblStyle w:val="WCCTable"/>
        <w:tblW w:w="0" w:type="auto"/>
        <w:tblLook w:val="04A0" w:firstRow="1" w:lastRow="0" w:firstColumn="1" w:lastColumn="0" w:noHBand="0" w:noVBand="1"/>
      </w:tblPr>
      <w:tblGrid>
        <w:gridCol w:w="5939"/>
        <w:gridCol w:w="3664"/>
      </w:tblGrid>
      <w:tr w:rsidR="00F64CFB" w:rsidRPr="00BE133D" w14:paraId="54C78B1A" w14:textId="77777777" w:rsidTr="00F64CFB">
        <w:trPr>
          <w:cnfStyle w:val="100000000000" w:firstRow="1" w:lastRow="0" w:firstColumn="0" w:lastColumn="0" w:oddVBand="0" w:evenVBand="0" w:oddHBand="0" w:evenHBand="0" w:firstRowFirstColumn="0" w:firstRowLastColumn="0" w:lastRowFirstColumn="0" w:lastRowLastColumn="0"/>
        </w:trPr>
        <w:tc>
          <w:tcPr>
            <w:tcW w:w="5939" w:type="dxa"/>
          </w:tcPr>
          <w:p w14:paraId="747F3466" w14:textId="77777777" w:rsidR="00F64CFB" w:rsidRPr="00BE133D" w:rsidRDefault="00F64CFB" w:rsidP="00F64CFB">
            <w:pPr>
              <w:rPr>
                <w:rFonts w:ascii="Arial" w:hAnsi="Arial" w:cs="Arial"/>
                <w:b/>
                <w:bCs/>
                <w:sz w:val="24"/>
                <w:szCs w:val="24"/>
              </w:rPr>
            </w:pPr>
            <w:r w:rsidRPr="00BE133D">
              <w:rPr>
                <w:rFonts w:ascii="Arial" w:hAnsi="Arial" w:cs="Arial"/>
                <w:b/>
                <w:bCs/>
                <w:sz w:val="24"/>
                <w:szCs w:val="24"/>
              </w:rPr>
              <w:t xml:space="preserve">Activity </w:t>
            </w:r>
          </w:p>
        </w:tc>
        <w:tc>
          <w:tcPr>
            <w:tcW w:w="3664" w:type="dxa"/>
          </w:tcPr>
          <w:p w14:paraId="4F0A2F5B" w14:textId="77777777" w:rsidR="00F64CFB" w:rsidRPr="00BE133D" w:rsidRDefault="00F64CFB" w:rsidP="00F64CFB">
            <w:pPr>
              <w:rPr>
                <w:rFonts w:ascii="Arial" w:hAnsi="Arial" w:cs="Arial"/>
                <w:b/>
                <w:bCs/>
                <w:sz w:val="24"/>
                <w:szCs w:val="24"/>
              </w:rPr>
            </w:pPr>
            <w:r w:rsidRPr="00BE133D">
              <w:rPr>
                <w:rFonts w:ascii="Arial" w:hAnsi="Arial" w:cs="Arial"/>
                <w:b/>
                <w:bCs/>
                <w:sz w:val="24"/>
                <w:szCs w:val="24"/>
              </w:rPr>
              <w:t xml:space="preserve">Timeframe </w:t>
            </w:r>
          </w:p>
        </w:tc>
      </w:tr>
      <w:tr w:rsidR="00F64CFB" w:rsidRPr="00BE133D" w14:paraId="75FCAE1D" w14:textId="77777777" w:rsidTr="00F64CFB">
        <w:tc>
          <w:tcPr>
            <w:tcW w:w="5939" w:type="dxa"/>
          </w:tcPr>
          <w:p w14:paraId="06304482" w14:textId="77777777" w:rsidR="00F64CFB" w:rsidRPr="00BE133D" w:rsidRDefault="00F64CFB" w:rsidP="00F64CFB">
            <w:pPr>
              <w:rPr>
                <w:rFonts w:ascii="Arial" w:hAnsi="Arial" w:cs="Arial"/>
                <w:sz w:val="24"/>
                <w:szCs w:val="24"/>
              </w:rPr>
            </w:pPr>
            <w:r w:rsidRPr="00BE133D">
              <w:rPr>
                <w:rFonts w:ascii="Arial" w:hAnsi="Arial" w:cs="Arial"/>
                <w:sz w:val="24"/>
                <w:szCs w:val="24"/>
              </w:rPr>
              <w:t xml:space="preserve">Approval of the Statement of Proposal for consultation </w:t>
            </w:r>
          </w:p>
        </w:tc>
        <w:tc>
          <w:tcPr>
            <w:tcW w:w="3664" w:type="dxa"/>
          </w:tcPr>
          <w:p w14:paraId="04C0DD76" w14:textId="77777777" w:rsidR="00F64CFB" w:rsidRPr="00BE133D" w:rsidRDefault="00F64CFB" w:rsidP="00F64CFB">
            <w:pPr>
              <w:rPr>
                <w:rFonts w:ascii="Arial" w:hAnsi="Arial" w:cs="Arial"/>
                <w:sz w:val="24"/>
                <w:szCs w:val="24"/>
              </w:rPr>
            </w:pPr>
            <w:r w:rsidRPr="00BE133D">
              <w:rPr>
                <w:rFonts w:ascii="Arial" w:hAnsi="Arial" w:cs="Arial"/>
                <w:sz w:val="24"/>
                <w:szCs w:val="24"/>
              </w:rPr>
              <w:t>24 September 2026</w:t>
            </w:r>
          </w:p>
        </w:tc>
      </w:tr>
      <w:tr w:rsidR="00F64CFB" w:rsidRPr="00BE133D" w14:paraId="5D8BCBC4" w14:textId="77777777" w:rsidTr="00F64CFB">
        <w:tc>
          <w:tcPr>
            <w:tcW w:w="5939" w:type="dxa"/>
          </w:tcPr>
          <w:p w14:paraId="79B07BDA" w14:textId="77777777" w:rsidR="00F64CFB" w:rsidRPr="00BE133D" w:rsidRDefault="00F64CFB" w:rsidP="00F64CFB">
            <w:pPr>
              <w:rPr>
                <w:rFonts w:ascii="Arial" w:hAnsi="Arial" w:cs="Arial"/>
                <w:sz w:val="24"/>
                <w:szCs w:val="24"/>
              </w:rPr>
            </w:pPr>
            <w:r w:rsidRPr="00BE133D">
              <w:rPr>
                <w:rFonts w:ascii="Arial" w:hAnsi="Arial" w:cs="Arial"/>
                <w:sz w:val="24"/>
                <w:szCs w:val="24"/>
              </w:rPr>
              <w:t xml:space="preserve">Public consultation </w:t>
            </w:r>
          </w:p>
        </w:tc>
        <w:tc>
          <w:tcPr>
            <w:tcW w:w="3664" w:type="dxa"/>
          </w:tcPr>
          <w:p w14:paraId="028C5B00" w14:textId="7898FD78" w:rsidR="00F64CFB" w:rsidRPr="00BE133D" w:rsidRDefault="005F7704" w:rsidP="00F64CFB">
            <w:pPr>
              <w:rPr>
                <w:rFonts w:ascii="Arial" w:hAnsi="Arial" w:cs="Arial"/>
                <w:sz w:val="24"/>
                <w:szCs w:val="24"/>
              </w:rPr>
            </w:pPr>
            <w:r w:rsidRPr="00BE133D">
              <w:rPr>
                <w:rFonts w:ascii="Arial" w:hAnsi="Arial" w:cs="Arial"/>
                <w:sz w:val="24"/>
                <w:szCs w:val="24"/>
              </w:rPr>
              <w:t>1 October –</w:t>
            </w:r>
            <w:r w:rsidR="00F64CFB" w:rsidRPr="00BE133D">
              <w:rPr>
                <w:rFonts w:ascii="Arial" w:hAnsi="Arial" w:cs="Arial"/>
                <w:sz w:val="24"/>
                <w:szCs w:val="24"/>
              </w:rPr>
              <w:t xml:space="preserve"> </w:t>
            </w:r>
            <w:r w:rsidRPr="00BE133D">
              <w:rPr>
                <w:rFonts w:ascii="Arial" w:hAnsi="Arial" w:cs="Arial"/>
                <w:sz w:val="24"/>
                <w:szCs w:val="24"/>
              </w:rPr>
              <w:t>22</w:t>
            </w:r>
            <w:r w:rsidR="00F64CFB" w:rsidRPr="00BE133D">
              <w:rPr>
                <w:rFonts w:ascii="Arial" w:hAnsi="Arial" w:cs="Arial"/>
                <w:sz w:val="24"/>
                <w:szCs w:val="24"/>
              </w:rPr>
              <w:t xml:space="preserve"> October 2026</w:t>
            </w:r>
          </w:p>
        </w:tc>
      </w:tr>
      <w:tr w:rsidR="00F64CFB" w:rsidRPr="00BE133D" w14:paraId="78CEA96B" w14:textId="77777777" w:rsidTr="00F64CFB">
        <w:tc>
          <w:tcPr>
            <w:tcW w:w="5939" w:type="dxa"/>
          </w:tcPr>
          <w:p w14:paraId="571503F5" w14:textId="77777777" w:rsidR="00F64CFB" w:rsidRPr="00BE133D" w:rsidRDefault="00F64CFB" w:rsidP="00F64CFB">
            <w:pPr>
              <w:rPr>
                <w:rFonts w:ascii="Arial" w:hAnsi="Arial" w:cs="Arial"/>
                <w:sz w:val="24"/>
                <w:szCs w:val="24"/>
              </w:rPr>
            </w:pPr>
            <w:r w:rsidRPr="00BE133D">
              <w:rPr>
                <w:rFonts w:ascii="Arial" w:hAnsi="Arial" w:cs="Arial"/>
                <w:sz w:val="24"/>
                <w:szCs w:val="24"/>
              </w:rPr>
              <w:t>Council hears oral submissions and decides whether to adopt the proposed policy</w:t>
            </w:r>
          </w:p>
        </w:tc>
        <w:tc>
          <w:tcPr>
            <w:tcW w:w="3664" w:type="dxa"/>
          </w:tcPr>
          <w:p w14:paraId="5C45B21B" w14:textId="77777777" w:rsidR="00F64CFB" w:rsidRPr="00BE133D" w:rsidRDefault="00F64CFB" w:rsidP="00F64CFB">
            <w:pPr>
              <w:rPr>
                <w:rFonts w:ascii="Arial" w:hAnsi="Arial" w:cs="Arial"/>
                <w:sz w:val="24"/>
                <w:szCs w:val="24"/>
              </w:rPr>
            </w:pPr>
            <w:r w:rsidRPr="00BE133D">
              <w:rPr>
                <w:rFonts w:ascii="Arial" w:hAnsi="Arial" w:cs="Arial"/>
                <w:sz w:val="24"/>
                <w:szCs w:val="24"/>
              </w:rPr>
              <w:t>26 November 2026</w:t>
            </w:r>
          </w:p>
        </w:tc>
      </w:tr>
      <w:tr w:rsidR="00F64CFB" w:rsidRPr="00BE133D" w14:paraId="2ED33F56" w14:textId="77777777" w:rsidTr="00BE133D">
        <w:trPr>
          <w:trHeight w:val="70"/>
        </w:trPr>
        <w:tc>
          <w:tcPr>
            <w:tcW w:w="5939" w:type="dxa"/>
          </w:tcPr>
          <w:p w14:paraId="2B46787D" w14:textId="77777777" w:rsidR="00F64CFB" w:rsidRPr="00BE133D" w:rsidRDefault="00F64CFB" w:rsidP="00F64CFB">
            <w:pPr>
              <w:rPr>
                <w:rFonts w:ascii="Arial" w:hAnsi="Arial" w:cs="Arial"/>
                <w:sz w:val="24"/>
                <w:szCs w:val="24"/>
              </w:rPr>
            </w:pPr>
            <w:r w:rsidRPr="00BE133D">
              <w:rPr>
                <w:rFonts w:ascii="Arial" w:hAnsi="Arial" w:cs="Arial"/>
                <w:sz w:val="24"/>
                <w:szCs w:val="24"/>
              </w:rPr>
              <w:t xml:space="preserve">The Significance and Engagement Policy 2026 comes into force </w:t>
            </w:r>
          </w:p>
        </w:tc>
        <w:tc>
          <w:tcPr>
            <w:tcW w:w="3664" w:type="dxa"/>
          </w:tcPr>
          <w:p w14:paraId="49892EBF" w14:textId="77777777" w:rsidR="00F64CFB" w:rsidRPr="00BE133D" w:rsidRDefault="00F64CFB" w:rsidP="00F64CFB">
            <w:pPr>
              <w:rPr>
                <w:rFonts w:ascii="Arial" w:hAnsi="Arial" w:cs="Arial"/>
                <w:sz w:val="24"/>
                <w:szCs w:val="24"/>
              </w:rPr>
            </w:pPr>
            <w:r w:rsidRPr="00BE133D">
              <w:rPr>
                <w:rFonts w:ascii="Arial" w:hAnsi="Arial" w:cs="Arial"/>
                <w:sz w:val="24"/>
                <w:szCs w:val="24"/>
              </w:rPr>
              <w:t>1 December 2026</w:t>
            </w:r>
          </w:p>
        </w:tc>
      </w:tr>
    </w:tbl>
    <w:p w14:paraId="28C4211B" w14:textId="77777777" w:rsidR="00E3008B" w:rsidRPr="00BE133D" w:rsidRDefault="00E3008B" w:rsidP="00E3008B">
      <w:pPr>
        <w:rPr>
          <w:rFonts w:ascii="Arial" w:hAnsi="Arial" w:cs="Arial"/>
        </w:rPr>
      </w:pPr>
    </w:p>
    <w:p w14:paraId="3A63157C" w14:textId="77777777" w:rsidR="00AA77BA" w:rsidRPr="00BE133D" w:rsidRDefault="00AA77BA" w:rsidP="00BE133D">
      <w:pPr>
        <w:pStyle w:val="Heading2"/>
        <w:rPr>
          <w:rFonts w:ascii="Arial" w:hAnsi="Arial" w:cs="Arial"/>
        </w:rPr>
      </w:pPr>
      <w:r w:rsidRPr="00BE133D">
        <w:rPr>
          <w:rFonts w:ascii="Arial" w:hAnsi="Arial" w:cs="Arial"/>
        </w:rPr>
        <w:t xml:space="preserve">Have your say </w:t>
      </w:r>
    </w:p>
    <w:p w14:paraId="708DCE97" w14:textId="77777777" w:rsidR="00431FD5" w:rsidRPr="00BE133D" w:rsidRDefault="00AA77BA" w:rsidP="00AA77BA">
      <w:pPr>
        <w:rPr>
          <w:rFonts w:ascii="Arial" w:hAnsi="Arial" w:cs="Arial"/>
          <w:sz w:val="24"/>
          <w:szCs w:val="24"/>
        </w:rPr>
      </w:pPr>
      <w:r w:rsidRPr="00BE133D">
        <w:rPr>
          <w:rFonts w:ascii="Arial" w:hAnsi="Arial" w:cs="Arial"/>
          <w:sz w:val="24"/>
          <w:szCs w:val="24"/>
        </w:rPr>
        <w:t xml:space="preserve">Please let us know what you think about the review and proposed changes to the Significance and Engagement Policy 2018. </w:t>
      </w:r>
    </w:p>
    <w:p w14:paraId="063C1A61" w14:textId="55712463" w:rsidR="00AA77BA" w:rsidRPr="00BE133D" w:rsidRDefault="000E31A0" w:rsidP="00AA77BA">
      <w:pPr>
        <w:rPr>
          <w:rFonts w:ascii="Arial" w:hAnsi="Arial" w:cs="Arial"/>
          <w:sz w:val="24"/>
          <w:szCs w:val="24"/>
        </w:rPr>
      </w:pPr>
      <w:r w:rsidRPr="00BE133D">
        <w:rPr>
          <w:rFonts w:ascii="Arial" w:hAnsi="Arial" w:cs="Arial"/>
          <w:sz w:val="24"/>
          <w:szCs w:val="24"/>
        </w:rPr>
        <w:t xml:space="preserve">You can: </w:t>
      </w:r>
    </w:p>
    <w:p w14:paraId="2A9685CC" w14:textId="3250FC68" w:rsidR="00AA77BA" w:rsidRPr="00DB6F33" w:rsidRDefault="00AA77BA" w:rsidP="00987A3A">
      <w:pPr>
        <w:pStyle w:val="ListParagraph"/>
        <w:numPr>
          <w:ilvl w:val="0"/>
          <w:numId w:val="5"/>
        </w:numPr>
        <w:rPr>
          <w:rStyle w:val="Hyperlink"/>
          <w:rFonts w:ascii="Arial" w:hAnsi="Arial" w:cs="Arial"/>
          <w:color w:val="auto"/>
          <w:sz w:val="24"/>
          <w:szCs w:val="24"/>
          <w:u w:val="none"/>
        </w:rPr>
      </w:pPr>
      <w:r w:rsidRPr="00BE133D">
        <w:rPr>
          <w:rFonts w:ascii="Arial" w:hAnsi="Arial" w:cs="Arial"/>
          <w:sz w:val="24"/>
          <w:szCs w:val="24"/>
        </w:rPr>
        <w:t xml:space="preserve">make a submission online at </w:t>
      </w:r>
      <w:r w:rsidRPr="00DB6F33">
        <w:rPr>
          <w:rStyle w:val="Hyperlink"/>
          <w:rFonts w:ascii="Arial" w:hAnsi="Arial" w:cs="Arial"/>
          <w:sz w:val="24"/>
          <w:szCs w:val="24"/>
        </w:rPr>
        <w:t>https://www.letstalk.wellington.govt.nz</w:t>
      </w:r>
      <w:r w:rsidR="00AB452D" w:rsidRPr="00DB6F33">
        <w:rPr>
          <w:rStyle w:val="Hyperlink"/>
          <w:rFonts w:ascii="Arial" w:hAnsi="Arial" w:cs="Arial"/>
          <w:sz w:val="24"/>
          <w:szCs w:val="24"/>
        </w:rPr>
        <w:t>/</w:t>
      </w:r>
      <w:r w:rsidRPr="00DB6F33">
        <w:rPr>
          <w:rStyle w:val="Hyperlink"/>
          <w:rFonts w:ascii="Arial" w:hAnsi="Arial" w:cs="Arial"/>
          <w:sz w:val="24"/>
          <w:szCs w:val="24"/>
        </w:rPr>
        <w:t xml:space="preserve"> </w:t>
      </w:r>
      <w:r w:rsidR="00AB452D" w:rsidRPr="00DB6F33">
        <w:rPr>
          <w:rStyle w:val="Hyperlink"/>
          <w:rFonts w:ascii="Arial" w:hAnsi="Arial" w:cs="Arial"/>
          <w:sz w:val="24"/>
          <w:szCs w:val="24"/>
        </w:rPr>
        <w:t>review-wellington-city-councils-significance-and-engagement-policy</w:t>
      </w:r>
    </w:p>
    <w:p w14:paraId="6B97BF6B" w14:textId="04476122" w:rsidR="00AA77BA" w:rsidRPr="00BE133D" w:rsidRDefault="00AA77BA" w:rsidP="00987A3A">
      <w:pPr>
        <w:pStyle w:val="ListParagraph"/>
        <w:numPr>
          <w:ilvl w:val="0"/>
          <w:numId w:val="5"/>
        </w:numPr>
        <w:rPr>
          <w:rStyle w:val="Hyperlink"/>
          <w:rFonts w:ascii="Arial" w:hAnsi="Arial" w:cs="Arial"/>
          <w:color w:val="auto"/>
          <w:sz w:val="24"/>
          <w:szCs w:val="24"/>
          <w:u w:val="none"/>
        </w:rPr>
      </w:pPr>
      <w:r w:rsidRPr="00BE133D">
        <w:rPr>
          <w:rFonts w:ascii="Arial" w:hAnsi="Arial" w:cs="Arial"/>
          <w:sz w:val="24"/>
          <w:szCs w:val="24"/>
        </w:rPr>
        <w:t xml:space="preserve">download a submission form from the Council website and email it to </w:t>
      </w:r>
      <w:hyperlink r:id="rId12" w:history="1">
        <w:r w:rsidR="003A4943" w:rsidRPr="00BE133D">
          <w:rPr>
            <w:rStyle w:val="Hyperlink"/>
            <w:rFonts w:ascii="Arial" w:hAnsi="Arial" w:cs="Arial"/>
            <w:sz w:val="24"/>
            <w:szCs w:val="24"/>
          </w:rPr>
          <w:t>policy.submission@wcc.govt.nz</w:t>
        </w:r>
      </w:hyperlink>
      <w:r w:rsidR="003A4943" w:rsidRPr="00BE133D">
        <w:rPr>
          <w:rStyle w:val="Hyperlink"/>
          <w:rFonts w:ascii="Arial" w:hAnsi="Arial" w:cs="Arial"/>
          <w:sz w:val="24"/>
          <w:szCs w:val="24"/>
        </w:rPr>
        <w:t xml:space="preserve">, </w:t>
      </w:r>
      <w:r w:rsidRPr="00BE133D">
        <w:rPr>
          <w:rStyle w:val="Hyperlink"/>
          <w:rFonts w:ascii="Arial" w:hAnsi="Arial" w:cs="Arial"/>
          <w:sz w:val="24"/>
          <w:szCs w:val="24"/>
        </w:rPr>
        <w:t xml:space="preserve"> </w:t>
      </w:r>
      <w:r w:rsidR="003A4943" w:rsidRPr="00BE133D">
        <w:rPr>
          <w:rFonts w:ascii="Arial" w:hAnsi="Arial" w:cs="Arial"/>
          <w:sz w:val="24"/>
          <w:szCs w:val="24"/>
        </w:rPr>
        <w:t>or you can return this form to Wellington City Council by Freepost to the address on the form. You can also deliver them in person to the Council offices at 2 Harris Street</w:t>
      </w:r>
      <w:r w:rsidR="00F0788B" w:rsidRPr="00BE133D">
        <w:rPr>
          <w:rFonts w:ascii="Arial" w:hAnsi="Arial" w:cs="Arial"/>
          <w:sz w:val="24"/>
          <w:szCs w:val="24"/>
        </w:rPr>
        <w:t>, Wellington</w:t>
      </w:r>
    </w:p>
    <w:p w14:paraId="603D4615" w14:textId="77777777" w:rsidR="00AA77BA" w:rsidRPr="00BE133D" w:rsidRDefault="00AA77BA" w:rsidP="00AA77BA">
      <w:pPr>
        <w:rPr>
          <w:rFonts w:ascii="Arial" w:hAnsi="Arial" w:cs="Arial"/>
          <w:sz w:val="24"/>
          <w:szCs w:val="24"/>
        </w:rPr>
      </w:pPr>
      <w:r w:rsidRPr="00BE133D">
        <w:rPr>
          <w:rFonts w:ascii="Arial" w:hAnsi="Arial" w:cs="Arial"/>
          <w:sz w:val="24"/>
          <w:szCs w:val="24"/>
        </w:rPr>
        <w:t xml:space="preserve">If you wish to make an oral submission to councillors, please indicate this on the submission form and ensure that you have included your contact details. We will contact you to arrange a time for you to speak.  </w:t>
      </w:r>
    </w:p>
    <w:bookmarkEnd w:id="0"/>
    <w:p w14:paraId="6E6ED4DF" w14:textId="77777777" w:rsidR="00DB6F33" w:rsidRDefault="00DB6F33">
      <w:pPr>
        <w:rPr>
          <w:lang w:eastAsia="en-NZ"/>
        </w:rPr>
      </w:pPr>
      <w:r>
        <w:rPr>
          <w:rFonts w:ascii="Arial" w:hAnsi="Arial" w:cs="Arial"/>
          <w:sz w:val="24"/>
          <w:szCs w:val="24"/>
        </w:rPr>
        <w:lastRenderedPageBreak/>
        <w:t>Written submissions open on 1 October 2026 and close on Thursday, 22 October 2026.</w:t>
      </w:r>
    </w:p>
    <w:p w14:paraId="0EEC8513" w14:textId="77777777" w:rsidR="008A425C" w:rsidRPr="00BE133D" w:rsidRDefault="008A425C">
      <w:pPr>
        <w:spacing w:after="160" w:line="259" w:lineRule="auto"/>
        <w:rPr>
          <w:rFonts w:ascii="Arial" w:eastAsiaTheme="majorEastAsia" w:hAnsi="Arial" w:cs="Arial"/>
          <w:b/>
          <w:sz w:val="40"/>
          <w:szCs w:val="32"/>
        </w:rPr>
      </w:pPr>
      <w:r w:rsidRPr="00BE133D">
        <w:rPr>
          <w:rFonts w:ascii="Arial" w:hAnsi="Arial" w:cs="Arial"/>
        </w:rPr>
        <w:br w:type="page"/>
      </w:r>
    </w:p>
    <w:p w14:paraId="7CFB7B18" w14:textId="6A8F1A30" w:rsidR="002C61D2" w:rsidRPr="00BE133D" w:rsidRDefault="002C61D2" w:rsidP="00BE133D">
      <w:pPr>
        <w:pStyle w:val="Heading2"/>
        <w:rPr>
          <w:rFonts w:ascii="Arial" w:hAnsi="Arial" w:cs="Arial"/>
        </w:rPr>
      </w:pPr>
      <w:r w:rsidRPr="00BE133D">
        <w:rPr>
          <w:rFonts w:ascii="Arial" w:hAnsi="Arial" w:cs="Arial"/>
        </w:rPr>
        <w:lastRenderedPageBreak/>
        <w:t xml:space="preserve">Background </w:t>
      </w:r>
    </w:p>
    <w:p w14:paraId="4D945940" w14:textId="63D17E4E" w:rsidR="008A425C" w:rsidRPr="00BE133D" w:rsidRDefault="000B3309" w:rsidP="00987A3A">
      <w:pPr>
        <w:pStyle w:val="ListParagraph"/>
        <w:numPr>
          <w:ilvl w:val="0"/>
          <w:numId w:val="6"/>
        </w:numPr>
        <w:rPr>
          <w:rFonts w:ascii="Arial" w:hAnsi="Arial" w:cs="Arial"/>
          <w:sz w:val="24"/>
          <w:szCs w:val="24"/>
        </w:rPr>
      </w:pPr>
      <w:r w:rsidRPr="00BE133D">
        <w:rPr>
          <w:rFonts w:ascii="Arial" w:hAnsi="Arial" w:cs="Arial"/>
          <w:sz w:val="24"/>
          <w:szCs w:val="24"/>
        </w:rPr>
        <w:t>The policy is a statutory requirement under section 76AA of the Local Government Act 2002 (LGA02). LGA02 also enables the policy to be amended from time to time.</w:t>
      </w:r>
    </w:p>
    <w:p w14:paraId="476B8ACA" w14:textId="66522C0B" w:rsidR="00644C68" w:rsidRPr="00BE133D" w:rsidRDefault="00644C68"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The current policy was adopted in 2018. It provides that Council will review the policy every three years or as required. The policy can be viewed here </w:t>
      </w:r>
      <w:hyperlink r:id="rId13" w:history="1">
        <w:r w:rsidR="007D7EC8" w:rsidRPr="00BE133D">
          <w:rPr>
            <w:rStyle w:val="Hyperlink"/>
            <w:rFonts w:ascii="Arial" w:hAnsi="Arial" w:cs="Arial"/>
            <w:sz w:val="24"/>
            <w:szCs w:val="24"/>
          </w:rPr>
          <w:t>Significance and Engagement Policy - Plans, policies and bylaws - Wellington City Council</w:t>
        </w:r>
      </w:hyperlink>
      <w:r w:rsidR="007D7EC8" w:rsidRPr="00BE133D">
        <w:rPr>
          <w:rFonts w:ascii="Arial" w:hAnsi="Arial" w:cs="Arial"/>
          <w:sz w:val="24"/>
          <w:szCs w:val="24"/>
        </w:rPr>
        <w:t>.</w:t>
      </w:r>
    </w:p>
    <w:p w14:paraId="03B83FE1" w14:textId="77777777" w:rsidR="00644C68" w:rsidRPr="00BE133D" w:rsidRDefault="00644C68"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The water reform programme (through section 34 of the Local Government (Water Services) Act 2025) requires the Council to amend the Significance and Engagement Policy to suit our changed role in water services. </w:t>
      </w:r>
    </w:p>
    <w:p w14:paraId="4E773BB5" w14:textId="0142CEE9" w:rsidR="00644C68" w:rsidRPr="00BE133D" w:rsidRDefault="00644C68" w:rsidP="00987A3A">
      <w:pPr>
        <w:pStyle w:val="ListParagraph"/>
        <w:numPr>
          <w:ilvl w:val="0"/>
          <w:numId w:val="6"/>
        </w:numPr>
        <w:rPr>
          <w:rFonts w:ascii="Arial" w:hAnsi="Arial" w:cs="Arial"/>
          <w:sz w:val="24"/>
          <w:szCs w:val="24"/>
        </w:rPr>
      </w:pPr>
      <w:r w:rsidRPr="00BE133D">
        <w:rPr>
          <w:rFonts w:ascii="Arial" w:hAnsi="Arial" w:cs="Arial"/>
          <w:sz w:val="24"/>
          <w:szCs w:val="24"/>
        </w:rPr>
        <w:t>The Council has</w:t>
      </w:r>
      <w:r w:rsidR="007C560E" w:rsidRPr="00BE133D">
        <w:rPr>
          <w:rFonts w:ascii="Arial" w:hAnsi="Arial" w:cs="Arial"/>
          <w:sz w:val="24"/>
          <w:szCs w:val="24"/>
        </w:rPr>
        <w:t xml:space="preserve"> also</w:t>
      </w:r>
      <w:r w:rsidRPr="00BE133D">
        <w:rPr>
          <w:rFonts w:ascii="Arial" w:hAnsi="Arial" w:cs="Arial"/>
          <w:sz w:val="24"/>
          <w:szCs w:val="24"/>
        </w:rPr>
        <w:t xml:space="preserve"> been developing the Strategic Engagement Approach to establish a shared, organisation-wide system for engagement. The approach is intended to strengthen engagement across the Council, so communities have clearer, fairer and more meaningful opportunities to participate, and decision-makers receive better evidence about community experience, knowledge and priorities.</w:t>
      </w:r>
    </w:p>
    <w:p w14:paraId="61596B22" w14:textId="77777777" w:rsidR="00B05FF6" w:rsidRPr="00BE133D" w:rsidRDefault="00B05FF6" w:rsidP="00987A3A">
      <w:pPr>
        <w:pStyle w:val="ListParagraph"/>
        <w:numPr>
          <w:ilvl w:val="0"/>
          <w:numId w:val="6"/>
        </w:numPr>
        <w:rPr>
          <w:rFonts w:ascii="Arial" w:hAnsi="Arial" w:cs="Arial"/>
          <w:sz w:val="24"/>
          <w:szCs w:val="24"/>
        </w:rPr>
      </w:pPr>
      <w:r w:rsidRPr="00BE133D">
        <w:rPr>
          <w:rFonts w:ascii="Arial" w:hAnsi="Arial" w:cs="Arial"/>
          <w:sz w:val="24"/>
          <w:szCs w:val="24"/>
        </w:rPr>
        <w:t>The purposes of the review are to:</w:t>
      </w:r>
    </w:p>
    <w:p w14:paraId="3E6FF109" w14:textId="77777777" w:rsidR="00B05FF6" w:rsidRPr="00BE133D" w:rsidRDefault="00B05FF6" w:rsidP="00987A3A">
      <w:pPr>
        <w:pStyle w:val="ListParagraph"/>
        <w:numPr>
          <w:ilvl w:val="0"/>
          <w:numId w:val="7"/>
        </w:numPr>
        <w:rPr>
          <w:rFonts w:ascii="Arial" w:hAnsi="Arial" w:cs="Arial"/>
          <w:sz w:val="24"/>
          <w:szCs w:val="24"/>
        </w:rPr>
      </w:pPr>
      <w:r w:rsidRPr="00BE133D">
        <w:rPr>
          <w:rFonts w:ascii="Arial" w:hAnsi="Arial" w:cs="Arial"/>
          <w:sz w:val="24"/>
          <w:szCs w:val="24"/>
        </w:rPr>
        <w:t>fulfil Council’s statutory obligations related to water reforms</w:t>
      </w:r>
    </w:p>
    <w:p w14:paraId="677EBF82" w14:textId="77777777" w:rsidR="00B05FF6" w:rsidRPr="00BE133D" w:rsidRDefault="00B05FF6" w:rsidP="00987A3A">
      <w:pPr>
        <w:pStyle w:val="ListParagraph"/>
        <w:numPr>
          <w:ilvl w:val="0"/>
          <w:numId w:val="7"/>
        </w:numPr>
        <w:rPr>
          <w:rFonts w:ascii="Arial" w:hAnsi="Arial" w:cs="Arial"/>
          <w:sz w:val="24"/>
          <w:szCs w:val="24"/>
        </w:rPr>
      </w:pPr>
      <w:r w:rsidRPr="00BE133D">
        <w:rPr>
          <w:rFonts w:ascii="Arial" w:hAnsi="Arial" w:cs="Arial"/>
          <w:sz w:val="24"/>
          <w:szCs w:val="24"/>
        </w:rPr>
        <w:t>align the policy with the Strategic Engagement Approach</w:t>
      </w:r>
    </w:p>
    <w:p w14:paraId="0485C4E2" w14:textId="77777777" w:rsidR="00B05FF6" w:rsidRPr="00BE133D" w:rsidRDefault="00B05FF6" w:rsidP="00987A3A">
      <w:pPr>
        <w:pStyle w:val="ListParagraph"/>
        <w:numPr>
          <w:ilvl w:val="0"/>
          <w:numId w:val="7"/>
        </w:numPr>
        <w:rPr>
          <w:rFonts w:ascii="Arial" w:hAnsi="Arial" w:cs="Arial"/>
          <w:sz w:val="24"/>
          <w:szCs w:val="24"/>
        </w:rPr>
      </w:pPr>
      <w:r w:rsidRPr="00BE133D">
        <w:rPr>
          <w:rFonts w:ascii="Arial" w:hAnsi="Arial" w:cs="Arial"/>
          <w:sz w:val="24"/>
          <w:szCs w:val="24"/>
        </w:rPr>
        <w:t>clarify the framework for assessing the degree of significance</w:t>
      </w:r>
    </w:p>
    <w:p w14:paraId="1ADEBFBC" w14:textId="77777777" w:rsidR="00B05FF6" w:rsidRPr="00BE133D" w:rsidRDefault="00B05FF6" w:rsidP="00987A3A">
      <w:pPr>
        <w:pStyle w:val="ListParagraph"/>
        <w:numPr>
          <w:ilvl w:val="0"/>
          <w:numId w:val="7"/>
        </w:numPr>
        <w:rPr>
          <w:rFonts w:ascii="Arial" w:hAnsi="Arial" w:cs="Arial"/>
          <w:sz w:val="24"/>
          <w:szCs w:val="24"/>
        </w:rPr>
      </w:pPr>
      <w:r w:rsidRPr="00BE133D">
        <w:rPr>
          <w:rFonts w:ascii="Arial" w:hAnsi="Arial" w:cs="Arial"/>
          <w:sz w:val="24"/>
          <w:szCs w:val="24"/>
        </w:rPr>
        <w:t xml:space="preserve">ensure consistent use of the term “significant” </w:t>
      </w:r>
    </w:p>
    <w:p w14:paraId="08A9593F" w14:textId="6E6E5A86" w:rsidR="000B3309" w:rsidRPr="00BE133D" w:rsidRDefault="00B05FF6" w:rsidP="00987A3A">
      <w:pPr>
        <w:pStyle w:val="ListParagraph"/>
        <w:numPr>
          <w:ilvl w:val="0"/>
          <w:numId w:val="7"/>
        </w:numPr>
        <w:rPr>
          <w:rFonts w:ascii="Arial" w:hAnsi="Arial" w:cs="Arial"/>
          <w:sz w:val="24"/>
          <w:szCs w:val="24"/>
        </w:rPr>
      </w:pPr>
      <w:r w:rsidRPr="00BE133D">
        <w:rPr>
          <w:rFonts w:ascii="Arial" w:hAnsi="Arial" w:cs="Arial"/>
          <w:sz w:val="24"/>
          <w:szCs w:val="24"/>
        </w:rPr>
        <w:t>map engagement activities proportionate to degree of significance</w:t>
      </w:r>
    </w:p>
    <w:p w14:paraId="15A7810F" w14:textId="68623C51" w:rsidR="0060763A" w:rsidRPr="00BE133D" w:rsidRDefault="0060763A" w:rsidP="00BE133D">
      <w:pPr>
        <w:pStyle w:val="Heading3"/>
        <w:rPr>
          <w:rFonts w:ascii="Arial" w:hAnsi="Arial" w:cs="Arial"/>
        </w:rPr>
      </w:pPr>
      <w:r w:rsidRPr="00BE133D">
        <w:rPr>
          <w:rFonts w:ascii="Arial" w:hAnsi="Arial" w:cs="Arial"/>
        </w:rPr>
        <w:t>Proposed changes and rationale</w:t>
      </w:r>
    </w:p>
    <w:p w14:paraId="78B856CD" w14:textId="7F75EDBC" w:rsidR="00DC035C" w:rsidRPr="00BE133D" w:rsidRDefault="00DC035C"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Initial review finds that the current policy largely contains a significance assessment, approach for engagement and management of strategic assets, as required by the LGA02. It is agreed that the policy has been generally working as intended. </w:t>
      </w:r>
    </w:p>
    <w:p w14:paraId="1E0847DF" w14:textId="0C8C8A95" w:rsidR="0060763A" w:rsidRPr="00BE133D" w:rsidRDefault="00DC035C" w:rsidP="00987A3A">
      <w:pPr>
        <w:pStyle w:val="ListParagraph"/>
        <w:numPr>
          <w:ilvl w:val="0"/>
          <w:numId w:val="6"/>
        </w:numPr>
        <w:rPr>
          <w:rFonts w:ascii="Arial" w:hAnsi="Arial" w:cs="Arial"/>
          <w:sz w:val="24"/>
          <w:szCs w:val="24"/>
        </w:rPr>
      </w:pPr>
      <w:r w:rsidRPr="00BE133D">
        <w:rPr>
          <w:rFonts w:ascii="Arial" w:hAnsi="Arial" w:cs="Arial"/>
          <w:sz w:val="24"/>
          <w:szCs w:val="24"/>
        </w:rPr>
        <w:t>However, there is an opportunity to substantially revise its content, structure and formatting. Specific amendments are discussed below.</w:t>
      </w:r>
    </w:p>
    <w:p w14:paraId="0E1812FB" w14:textId="63F5E95F" w:rsidR="009B266F" w:rsidRPr="00BE133D" w:rsidRDefault="009B266F" w:rsidP="00BE133D">
      <w:pPr>
        <w:pStyle w:val="Heading3"/>
        <w:rPr>
          <w:rFonts w:ascii="Arial" w:hAnsi="Arial" w:cs="Arial"/>
        </w:rPr>
      </w:pPr>
      <w:r w:rsidRPr="00BE133D">
        <w:rPr>
          <w:rFonts w:ascii="Arial" w:hAnsi="Arial" w:cs="Arial"/>
        </w:rPr>
        <w:t>Clarify the policy purpose</w:t>
      </w:r>
    </w:p>
    <w:p w14:paraId="2BCFE3C2" w14:textId="59EC8F66" w:rsidR="00673B1C" w:rsidRPr="00BE133D" w:rsidRDefault="00673B1C"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The policy does not contain a specific purpose section. However, the Introduction section contains the purpose of the policy as “to explain how the community might be engaged in various types of decisions”, which is not totally in line with the statutory statement of policy purpose provided in LGA02. </w:t>
      </w:r>
    </w:p>
    <w:p w14:paraId="61615561" w14:textId="2D9FDA54" w:rsidR="00673B1C" w:rsidRPr="00BE133D" w:rsidRDefault="00673B1C" w:rsidP="00987A3A">
      <w:pPr>
        <w:pStyle w:val="ListParagraph"/>
        <w:numPr>
          <w:ilvl w:val="0"/>
          <w:numId w:val="6"/>
        </w:numPr>
        <w:rPr>
          <w:rFonts w:ascii="Arial" w:hAnsi="Arial" w:cs="Arial"/>
          <w:sz w:val="24"/>
          <w:szCs w:val="24"/>
        </w:rPr>
      </w:pPr>
      <w:r w:rsidRPr="00BE133D">
        <w:rPr>
          <w:rFonts w:ascii="Arial" w:hAnsi="Arial" w:cs="Arial"/>
          <w:sz w:val="24"/>
          <w:szCs w:val="24"/>
        </w:rPr>
        <w:lastRenderedPageBreak/>
        <w:t>Officers consider that the policy purpose should better align with section 76AA (2) of LGA02. We propose that the purpose of the policy is to fulfil the Council’s statutory obligation under LGA02, specifically to set out:</w:t>
      </w:r>
    </w:p>
    <w:p w14:paraId="6E154426" w14:textId="1C5CFCF2" w:rsidR="00673B1C" w:rsidRPr="00BE133D" w:rsidRDefault="00673B1C" w:rsidP="00987A3A">
      <w:pPr>
        <w:pStyle w:val="ListParagraph"/>
        <w:numPr>
          <w:ilvl w:val="0"/>
          <w:numId w:val="19"/>
        </w:numPr>
        <w:rPr>
          <w:rFonts w:ascii="Arial" w:hAnsi="Arial" w:cs="Arial"/>
          <w:sz w:val="24"/>
          <w:szCs w:val="24"/>
        </w:rPr>
      </w:pPr>
      <w:r w:rsidRPr="00BE133D">
        <w:rPr>
          <w:rFonts w:ascii="Arial" w:hAnsi="Arial" w:cs="Arial"/>
          <w:sz w:val="24"/>
          <w:szCs w:val="24"/>
        </w:rPr>
        <w:t>how the Council and community will identify and decide the importance of different proposals and the decisions to be made</w:t>
      </w:r>
    </w:p>
    <w:p w14:paraId="7B5225F1" w14:textId="77777777" w:rsidR="00DB6F33" w:rsidRPr="00DB6F33" w:rsidRDefault="00DB6F33" w:rsidP="00987A3A">
      <w:pPr>
        <w:pStyle w:val="ListParagraph"/>
        <w:numPr>
          <w:ilvl w:val="0"/>
          <w:numId w:val="19"/>
        </w:numPr>
        <w:rPr>
          <w:rFonts w:ascii="Arial" w:hAnsi="Arial" w:cs="Arial"/>
          <w:sz w:val="24"/>
          <w:szCs w:val="24"/>
        </w:rPr>
      </w:pPr>
      <w:r>
        <w:rPr>
          <w:rFonts w:ascii="Arial" w:hAnsi="Arial" w:cs="Arial"/>
          <w:sz w:val="24"/>
          <w:szCs w:val="24"/>
        </w:rPr>
        <w:t>when, how and how much the community will be involved in decision-making processes and other matters</w:t>
      </w:r>
    </w:p>
    <w:p w14:paraId="14FC2E8C" w14:textId="7095A730" w:rsidR="00673B1C" w:rsidRPr="00BE133D" w:rsidRDefault="00C9235D" w:rsidP="00987A3A">
      <w:pPr>
        <w:pStyle w:val="ListParagraph"/>
        <w:numPr>
          <w:ilvl w:val="0"/>
          <w:numId w:val="19"/>
        </w:numPr>
        <w:rPr>
          <w:rFonts w:ascii="Arial" w:hAnsi="Arial" w:cs="Arial"/>
          <w:sz w:val="24"/>
          <w:szCs w:val="24"/>
        </w:rPr>
      </w:pPr>
      <w:r w:rsidRPr="00BE133D">
        <w:rPr>
          <w:rFonts w:ascii="Arial" w:hAnsi="Arial" w:cs="Arial"/>
          <w:sz w:val="24"/>
          <w:szCs w:val="24"/>
        </w:rPr>
        <w:t>w</w:t>
      </w:r>
      <w:r w:rsidR="00673B1C" w:rsidRPr="00BE133D">
        <w:rPr>
          <w:rFonts w:ascii="Arial" w:hAnsi="Arial" w:cs="Arial"/>
          <w:sz w:val="24"/>
          <w:szCs w:val="24"/>
        </w:rPr>
        <w:t>hich important assets are determined and managed as strategic assets by the Council.</w:t>
      </w:r>
    </w:p>
    <w:p w14:paraId="29926011" w14:textId="03C1B0CD" w:rsidR="00673B1C" w:rsidRPr="00BE133D" w:rsidRDefault="00673B1C"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To achieve the purpose, the revised policy sets out: </w:t>
      </w:r>
    </w:p>
    <w:p w14:paraId="1900F3CB" w14:textId="77777777" w:rsidR="00DB6F33" w:rsidRDefault="00DB6F33" w:rsidP="00987A3A">
      <w:pPr>
        <w:pStyle w:val="ListParagraph"/>
        <w:numPr>
          <w:ilvl w:val="0"/>
          <w:numId w:val="20"/>
        </w:numPr>
        <w:rPr>
          <w:lang w:eastAsia="en-NZ"/>
        </w:rPr>
      </w:pPr>
      <w:r>
        <w:rPr>
          <w:rFonts w:ascii="Arial" w:hAnsi="Arial" w:cs="Arial"/>
          <w:sz w:val="24"/>
          <w:szCs w:val="24"/>
        </w:rPr>
        <w:t xml:space="preserve">the Council’s general approach to and criteria for determining the significance of proposals and decisions </w:t>
      </w:r>
    </w:p>
    <w:p w14:paraId="0A553EA2" w14:textId="6AE2E3D6" w:rsidR="00673B1C" w:rsidRPr="00BE133D" w:rsidRDefault="00673B1C" w:rsidP="00987A3A">
      <w:pPr>
        <w:pStyle w:val="ListParagraph"/>
        <w:numPr>
          <w:ilvl w:val="0"/>
          <w:numId w:val="20"/>
        </w:numPr>
        <w:rPr>
          <w:rFonts w:ascii="Arial" w:hAnsi="Arial" w:cs="Arial"/>
          <w:sz w:val="24"/>
          <w:szCs w:val="24"/>
        </w:rPr>
      </w:pPr>
      <w:r w:rsidRPr="00BE133D">
        <w:rPr>
          <w:rFonts w:ascii="Arial" w:hAnsi="Arial" w:cs="Arial"/>
          <w:sz w:val="24"/>
          <w:szCs w:val="24"/>
        </w:rPr>
        <w:t xml:space="preserve">the Council’s engagement principles and general approach in line with the newly developed Strategic Engagement Approach </w:t>
      </w:r>
    </w:p>
    <w:p w14:paraId="1F946A36" w14:textId="22F1B7EA" w:rsidR="00673B1C" w:rsidRPr="00BE133D" w:rsidRDefault="00673B1C" w:rsidP="00987A3A">
      <w:pPr>
        <w:pStyle w:val="ListParagraph"/>
        <w:numPr>
          <w:ilvl w:val="0"/>
          <w:numId w:val="20"/>
        </w:numPr>
        <w:rPr>
          <w:rFonts w:ascii="Arial" w:hAnsi="Arial" w:cs="Arial"/>
        </w:rPr>
      </w:pPr>
      <w:r w:rsidRPr="00BE133D">
        <w:rPr>
          <w:rFonts w:ascii="Arial" w:hAnsi="Arial" w:cs="Arial"/>
        </w:rPr>
        <w:t>an updated list of strategic assets to reflect the changed roles of the Council</w:t>
      </w:r>
      <w:r w:rsidR="008215EB" w:rsidRPr="00BE133D">
        <w:rPr>
          <w:rFonts w:ascii="Arial" w:hAnsi="Arial" w:cs="Arial"/>
        </w:rPr>
        <w:t xml:space="preserve"> for water services</w:t>
      </w:r>
      <w:r w:rsidRPr="00BE133D">
        <w:rPr>
          <w:rFonts w:ascii="Arial" w:hAnsi="Arial" w:cs="Arial"/>
        </w:rPr>
        <w:t>.</w:t>
      </w:r>
    </w:p>
    <w:p w14:paraId="7D219106" w14:textId="5EBB670A" w:rsidR="00673B1C" w:rsidRPr="00BE133D" w:rsidRDefault="00397395" w:rsidP="00BE133D">
      <w:pPr>
        <w:pStyle w:val="Heading3"/>
        <w:rPr>
          <w:rFonts w:ascii="Arial" w:hAnsi="Arial" w:cs="Arial"/>
        </w:rPr>
      </w:pPr>
      <w:r w:rsidRPr="00BE133D">
        <w:rPr>
          <w:rFonts w:ascii="Arial" w:hAnsi="Arial" w:cs="Arial"/>
        </w:rPr>
        <w:t>Significance assessment</w:t>
      </w:r>
    </w:p>
    <w:p w14:paraId="179F8DCE" w14:textId="77777777" w:rsidR="00DB6F33" w:rsidRDefault="00DB6F33" w:rsidP="00987A3A">
      <w:pPr>
        <w:pStyle w:val="ListParagraph"/>
        <w:numPr>
          <w:ilvl w:val="0"/>
          <w:numId w:val="6"/>
        </w:numPr>
        <w:rPr>
          <w:lang w:eastAsia="en-NZ"/>
        </w:rPr>
      </w:pPr>
      <w:r>
        <w:rPr>
          <w:rFonts w:ascii="Arial" w:hAnsi="Arial" w:cs="Arial"/>
          <w:sz w:val="24"/>
          <w:szCs w:val="24"/>
        </w:rPr>
        <w:t xml:space="preserve">Schedule 1 of the current policy is the matrix for assessing the degree of significance for determining the engagement approach. The combination of both significance assessment and engagement approach makes the matrix complicated and difficult to navigate. The assessment of significance is not comprehensive, and the engagement approach does not reflect good practice. </w:t>
      </w:r>
    </w:p>
    <w:p w14:paraId="3B17529A" w14:textId="120A1431" w:rsidR="00906BF3" w:rsidRPr="00BE133D" w:rsidRDefault="00906BF3" w:rsidP="00987A3A">
      <w:pPr>
        <w:pStyle w:val="ListParagraph"/>
        <w:numPr>
          <w:ilvl w:val="0"/>
          <w:numId w:val="6"/>
        </w:numPr>
        <w:rPr>
          <w:rFonts w:ascii="Arial" w:hAnsi="Arial" w:cs="Arial"/>
          <w:sz w:val="24"/>
          <w:szCs w:val="24"/>
        </w:rPr>
      </w:pPr>
      <w:r w:rsidRPr="00BE133D">
        <w:rPr>
          <w:rFonts w:ascii="Arial" w:hAnsi="Arial" w:cs="Arial"/>
          <w:sz w:val="24"/>
          <w:szCs w:val="24"/>
        </w:rPr>
        <w:t>It is proposed that the schedule be separated into two tables in the revised policy – one focusing on significance assessment (Table 1), one focusing on engagement approach proportionate to the degree of significance (Table 2). In Table 1, the significance assessment criteria have been revised to better reflect the statutory definition of significance provided in LGA02.</w:t>
      </w:r>
    </w:p>
    <w:p w14:paraId="190E36DF" w14:textId="3C85C762" w:rsidR="00906BF3" w:rsidRPr="00BE133D" w:rsidRDefault="00CC5364" w:rsidP="00BE133D">
      <w:pPr>
        <w:pStyle w:val="Heading3"/>
        <w:rPr>
          <w:rFonts w:ascii="Arial" w:hAnsi="Arial" w:cs="Arial"/>
        </w:rPr>
      </w:pPr>
      <w:r w:rsidRPr="00BE133D">
        <w:rPr>
          <w:rFonts w:ascii="Arial" w:hAnsi="Arial" w:cs="Arial"/>
        </w:rPr>
        <w:t>Undertaking engagement</w:t>
      </w:r>
    </w:p>
    <w:p w14:paraId="38FBD420" w14:textId="77777777" w:rsidR="00DB6F33" w:rsidRDefault="00DB6F33" w:rsidP="00987A3A">
      <w:pPr>
        <w:pStyle w:val="ListParagraph"/>
        <w:numPr>
          <w:ilvl w:val="0"/>
          <w:numId w:val="6"/>
        </w:numPr>
        <w:rPr>
          <w:lang w:eastAsia="en-NZ"/>
        </w:rPr>
      </w:pPr>
      <w:r>
        <w:rPr>
          <w:rFonts w:ascii="Arial" w:hAnsi="Arial" w:cs="Arial"/>
          <w:sz w:val="24"/>
          <w:szCs w:val="24"/>
        </w:rPr>
        <w:t xml:space="preserve">The Council’s approach to the engagement aspect of the current policy covers early engagement and informed engagement with inclusion of the IAP2’s (International Association for Public Participation) Public Participation Spectrum. It also discusses how the Council engages, engagement with Māori, principles of consultation and the special consultative procedure. Officers consider that this section should be updated to reflect the changed best practice for engagement, as well as align with </w:t>
      </w:r>
      <w:r>
        <w:rPr>
          <w:rFonts w:ascii="Arial" w:hAnsi="Arial" w:cs="Arial"/>
          <w:sz w:val="24"/>
          <w:szCs w:val="24"/>
        </w:rPr>
        <w:lastRenderedPageBreak/>
        <w:t xml:space="preserve">the newly developed Strategic Engagement Approach, to provide better guidance for engagement to achieve better decisions and improved trust and confidence. </w:t>
      </w:r>
    </w:p>
    <w:p w14:paraId="06B58BA1" w14:textId="77777777" w:rsidR="00DB6F33" w:rsidRDefault="00DB6F33" w:rsidP="00987A3A">
      <w:pPr>
        <w:pStyle w:val="ListParagraph"/>
        <w:numPr>
          <w:ilvl w:val="0"/>
          <w:numId w:val="6"/>
        </w:numPr>
        <w:rPr>
          <w:lang w:eastAsia="en-NZ"/>
        </w:rPr>
      </w:pPr>
      <w:r>
        <w:rPr>
          <w:rFonts w:ascii="Arial" w:hAnsi="Arial" w:cs="Arial"/>
          <w:sz w:val="24"/>
          <w:szCs w:val="24"/>
        </w:rPr>
        <w:t xml:space="preserve">For example, the IAP2 Public Participation Spectrum is a globally recognised framework designed to help organisations determine the level of public involvement in community engagement initiatives. It is currently under global review and is likely to change. In addition, the Council does not use the spectrum explicitly across the Council’s resources and it will not be included in the Strategic Engagement Approach. </w:t>
      </w:r>
    </w:p>
    <w:p w14:paraId="26A592AF" w14:textId="77777777" w:rsidR="00DB6F33" w:rsidRDefault="00DB6F33" w:rsidP="00987A3A">
      <w:pPr>
        <w:pStyle w:val="ListParagraph"/>
        <w:numPr>
          <w:ilvl w:val="0"/>
          <w:numId w:val="6"/>
        </w:numPr>
        <w:rPr>
          <w:lang w:eastAsia="en-NZ"/>
        </w:rPr>
      </w:pPr>
      <w:r>
        <w:rPr>
          <w:rFonts w:ascii="Arial" w:hAnsi="Arial" w:cs="Arial"/>
          <w:sz w:val="24"/>
          <w:szCs w:val="24"/>
        </w:rPr>
        <w:t>Therefore, officers propose to remove the IAP2’s Public Participation Spectrum, reference the five guiding principles for engagement of the Strategic Engagement Approach, and redevelop Table 2 for engagement expectations by degree of significance. Together they will provide much more comprehensive guidance based on best practice in engagement.</w:t>
      </w:r>
    </w:p>
    <w:p w14:paraId="2128E893" w14:textId="3D817208" w:rsidR="0080090C" w:rsidRPr="00BE133D" w:rsidRDefault="0080090C" w:rsidP="00BE133D">
      <w:pPr>
        <w:pStyle w:val="Heading2"/>
        <w:rPr>
          <w:rFonts w:ascii="Arial" w:hAnsi="Arial" w:cs="Arial"/>
          <w:bCs/>
        </w:rPr>
      </w:pPr>
      <w:r w:rsidRPr="00BE133D">
        <w:rPr>
          <w:rFonts w:ascii="Arial" w:hAnsi="Arial" w:cs="Arial"/>
        </w:rPr>
        <w:t>Update the strategic assets</w:t>
      </w:r>
    </w:p>
    <w:p w14:paraId="6BB67E30" w14:textId="71FFF0E7" w:rsidR="006F0AA9" w:rsidRPr="00BE133D" w:rsidRDefault="006F0AA9"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The current policy provides a schedule of strategic assets, including three water services assets (the sewage collection, treatment and disposal system, the land drainage system, and the water supply system) in part 8. </w:t>
      </w:r>
    </w:p>
    <w:p w14:paraId="139C4C28" w14:textId="77777777" w:rsidR="00DB6F33" w:rsidRPr="00DB6F33" w:rsidRDefault="00DB6F33" w:rsidP="00987A3A">
      <w:pPr>
        <w:pStyle w:val="ListParagraph"/>
        <w:numPr>
          <w:ilvl w:val="0"/>
          <w:numId w:val="6"/>
        </w:numPr>
        <w:rPr>
          <w:rFonts w:ascii="Arial" w:hAnsi="Arial" w:cs="Arial"/>
          <w:sz w:val="24"/>
          <w:szCs w:val="24"/>
        </w:rPr>
      </w:pPr>
      <w:r>
        <w:rPr>
          <w:rFonts w:ascii="Arial" w:hAnsi="Arial" w:cs="Arial"/>
          <w:sz w:val="24"/>
          <w:szCs w:val="24"/>
        </w:rPr>
        <w:t xml:space="preserve">To comply with section 34 of the Local Government (Water Services) Act 2025, Officers propose to update this part by removing the water service-related assets from the </w:t>
      </w:r>
      <w:proofErr w:type="gramStart"/>
      <w:r>
        <w:rPr>
          <w:rFonts w:ascii="Arial" w:hAnsi="Arial" w:cs="Arial"/>
          <w:sz w:val="24"/>
          <w:szCs w:val="24"/>
        </w:rPr>
        <w:t>list, and</w:t>
      </w:r>
      <w:proofErr w:type="gramEnd"/>
      <w:r>
        <w:rPr>
          <w:rFonts w:ascii="Arial" w:hAnsi="Arial" w:cs="Arial"/>
          <w:sz w:val="24"/>
          <w:szCs w:val="24"/>
        </w:rPr>
        <w:t xml:space="preserve"> replacing them with ‘the shareholding in </w:t>
      </w:r>
      <w:proofErr w:type="spellStart"/>
      <w:r>
        <w:rPr>
          <w:rFonts w:ascii="Arial" w:hAnsi="Arial" w:cs="Arial"/>
          <w:sz w:val="24"/>
          <w:szCs w:val="24"/>
        </w:rPr>
        <w:t>Tiaki</w:t>
      </w:r>
      <w:proofErr w:type="spellEnd"/>
      <w:r>
        <w:rPr>
          <w:rFonts w:ascii="Arial" w:hAnsi="Arial" w:cs="Arial"/>
          <w:sz w:val="24"/>
          <w:szCs w:val="24"/>
        </w:rPr>
        <w:t xml:space="preserve"> Wai’, to suit our changed role in water services. In addition, the reference of “water supply network assets” has also been deleted. </w:t>
      </w:r>
    </w:p>
    <w:p w14:paraId="525ACD40" w14:textId="0F66ADC9" w:rsidR="00062C87" w:rsidRPr="00BE133D" w:rsidRDefault="00062C87" w:rsidP="00BE133D">
      <w:pPr>
        <w:pStyle w:val="Heading3"/>
        <w:rPr>
          <w:rFonts w:ascii="Arial" w:hAnsi="Arial" w:cs="Arial"/>
        </w:rPr>
      </w:pPr>
      <w:r w:rsidRPr="00BE133D">
        <w:rPr>
          <w:rFonts w:ascii="Arial" w:hAnsi="Arial" w:cs="Arial"/>
        </w:rPr>
        <w:t>Other amendments to the policy</w:t>
      </w:r>
    </w:p>
    <w:p w14:paraId="54AE1682" w14:textId="73DB4746" w:rsidR="00E74CB3" w:rsidRPr="00BE133D" w:rsidRDefault="00E74CB3" w:rsidP="00BE133D">
      <w:pPr>
        <w:pStyle w:val="Heading3"/>
        <w:rPr>
          <w:rFonts w:ascii="Arial" w:hAnsi="Arial" w:cs="Arial"/>
        </w:rPr>
      </w:pPr>
      <w:r w:rsidRPr="00BE133D">
        <w:rPr>
          <w:rFonts w:ascii="Arial" w:hAnsi="Arial" w:cs="Arial"/>
        </w:rPr>
        <w:t>Diagram for engagement in decision-making process</w:t>
      </w:r>
    </w:p>
    <w:p w14:paraId="3F6090BA" w14:textId="04A6F815" w:rsidR="002123A5" w:rsidRPr="00BE133D" w:rsidRDefault="002123A5"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The current policy provides a diagram under the section “Making it work in practice”. While it was intended to outline the engagement requirements in the decision-making process, it focuses on the consultation criteria. This </w:t>
      </w:r>
      <w:r w:rsidR="00A2013A" w:rsidRPr="00BE133D">
        <w:rPr>
          <w:rFonts w:ascii="Arial" w:hAnsi="Arial" w:cs="Arial"/>
          <w:sz w:val="24"/>
          <w:szCs w:val="24"/>
        </w:rPr>
        <w:t>has caused some confusion</w:t>
      </w:r>
      <w:r w:rsidRPr="00BE133D">
        <w:rPr>
          <w:rFonts w:ascii="Arial" w:hAnsi="Arial" w:cs="Arial"/>
          <w:sz w:val="24"/>
          <w:szCs w:val="24"/>
        </w:rPr>
        <w:t xml:space="preserve"> rather than providing guidance. Officers also consider that the diagram needs a more meaningful heading and better structure. </w:t>
      </w:r>
    </w:p>
    <w:p w14:paraId="1F605957" w14:textId="77777777" w:rsidR="00DB6F33" w:rsidRPr="00DB6F33" w:rsidRDefault="00DB6F33" w:rsidP="00987A3A">
      <w:pPr>
        <w:pStyle w:val="ListParagraph"/>
        <w:numPr>
          <w:ilvl w:val="0"/>
          <w:numId w:val="6"/>
        </w:numPr>
        <w:rPr>
          <w:rFonts w:ascii="Arial" w:hAnsi="Arial" w:cs="Arial"/>
          <w:sz w:val="24"/>
          <w:szCs w:val="24"/>
        </w:rPr>
      </w:pPr>
      <w:r>
        <w:rPr>
          <w:rFonts w:ascii="Arial" w:hAnsi="Arial" w:cs="Arial"/>
          <w:sz w:val="24"/>
          <w:szCs w:val="24"/>
        </w:rPr>
        <w:t>Officers have revised the diagram to outline the indicative engagement requirements and practice associated with a proposed decision. It is moved to the end of the engagement section for better structure and flow.</w:t>
      </w:r>
    </w:p>
    <w:p w14:paraId="56AE4D9D" w14:textId="7B23CCF4" w:rsidR="002C61D2" w:rsidRPr="00BE133D" w:rsidRDefault="002C61D2" w:rsidP="00BE133D">
      <w:pPr>
        <w:pStyle w:val="Heading3"/>
        <w:rPr>
          <w:rFonts w:ascii="Arial" w:hAnsi="Arial" w:cs="Arial"/>
        </w:rPr>
      </w:pPr>
      <w:r w:rsidRPr="00BE133D">
        <w:rPr>
          <w:rFonts w:ascii="Arial" w:hAnsi="Arial" w:cs="Arial"/>
        </w:rPr>
        <w:lastRenderedPageBreak/>
        <w:t xml:space="preserve"> </w:t>
      </w:r>
      <w:r w:rsidR="00CA42A8" w:rsidRPr="00BE133D">
        <w:rPr>
          <w:rFonts w:ascii="Arial" w:hAnsi="Arial" w:cs="Arial"/>
        </w:rPr>
        <w:t>Other editing and amendments</w:t>
      </w:r>
    </w:p>
    <w:p w14:paraId="4AACAAA6" w14:textId="77777777" w:rsidR="00DB6F33" w:rsidRDefault="00DB6F33" w:rsidP="00987A3A">
      <w:pPr>
        <w:pStyle w:val="ListParagraph"/>
        <w:numPr>
          <w:ilvl w:val="0"/>
          <w:numId w:val="6"/>
        </w:numPr>
        <w:rPr>
          <w:lang w:eastAsia="en-NZ"/>
        </w:rPr>
      </w:pPr>
      <w:r>
        <w:rPr>
          <w:rFonts w:ascii="Arial" w:hAnsi="Arial" w:cs="Arial"/>
          <w:sz w:val="24"/>
          <w:szCs w:val="24"/>
        </w:rPr>
        <w:t xml:space="preserve">The policy document has been revised with a simpler and clearer structure, and plain language. </w:t>
      </w:r>
    </w:p>
    <w:p w14:paraId="5817ED71" w14:textId="77F236A3" w:rsidR="00C22818" w:rsidRPr="00BE133D" w:rsidRDefault="00C22818" w:rsidP="00987A3A">
      <w:pPr>
        <w:pStyle w:val="ListParagraph"/>
        <w:numPr>
          <w:ilvl w:val="0"/>
          <w:numId w:val="6"/>
        </w:numPr>
        <w:rPr>
          <w:rFonts w:ascii="Arial" w:hAnsi="Arial" w:cs="Arial"/>
          <w:sz w:val="24"/>
          <w:szCs w:val="24"/>
        </w:rPr>
      </w:pPr>
      <w:r w:rsidRPr="00BE133D">
        <w:rPr>
          <w:rFonts w:ascii="Arial" w:hAnsi="Arial" w:cs="Arial"/>
          <w:sz w:val="24"/>
          <w:szCs w:val="24"/>
        </w:rPr>
        <w:t xml:space="preserve">Part 4 of the policy concerns policy review. Officers consider </w:t>
      </w:r>
      <w:r w:rsidR="009C0EBF" w:rsidRPr="00BE133D">
        <w:rPr>
          <w:rFonts w:ascii="Arial" w:hAnsi="Arial" w:cs="Arial"/>
          <w:sz w:val="24"/>
          <w:szCs w:val="24"/>
        </w:rPr>
        <w:t>it better</w:t>
      </w:r>
      <w:r w:rsidRPr="00BE133D">
        <w:rPr>
          <w:rFonts w:ascii="Arial" w:hAnsi="Arial" w:cs="Arial"/>
          <w:sz w:val="24"/>
          <w:szCs w:val="24"/>
        </w:rPr>
        <w:t xml:space="preserve"> to place </w:t>
      </w:r>
      <w:r w:rsidR="00A01686" w:rsidRPr="00BE133D">
        <w:rPr>
          <w:rFonts w:ascii="Arial" w:hAnsi="Arial" w:cs="Arial"/>
          <w:sz w:val="24"/>
          <w:szCs w:val="24"/>
        </w:rPr>
        <w:t>this</w:t>
      </w:r>
      <w:r w:rsidRPr="00BE133D">
        <w:rPr>
          <w:rFonts w:ascii="Arial" w:hAnsi="Arial" w:cs="Arial"/>
          <w:sz w:val="24"/>
          <w:szCs w:val="24"/>
        </w:rPr>
        <w:t xml:space="preserve"> section at the end of the policy document, along with a new table for version history. </w:t>
      </w:r>
    </w:p>
    <w:p w14:paraId="349EBF56" w14:textId="77777777" w:rsidR="00DB6F33" w:rsidRPr="00DB6F33" w:rsidRDefault="00DB6F33" w:rsidP="00987A3A">
      <w:pPr>
        <w:pStyle w:val="ListParagraph"/>
        <w:numPr>
          <w:ilvl w:val="0"/>
          <w:numId w:val="6"/>
        </w:numPr>
        <w:rPr>
          <w:rFonts w:ascii="Arial" w:hAnsi="Arial" w:cs="Arial"/>
          <w:sz w:val="24"/>
          <w:szCs w:val="24"/>
        </w:rPr>
      </w:pPr>
      <w:r>
        <w:rPr>
          <w:rFonts w:ascii="Arial" w:hAnsi="Arial" w:cs="Arial"/>
          <w:sz w:val="24"/>
          <w:szCs w:val="24"/>
        </w:rPr>
        <w:t>Unclear or incorrect references in the current policy have been corrected, if applicable in the revised policy.</w:t>
      </w:r>
    </w:p>
    <w:p w14:paraId="1D9ED0DB" w14:textId="572FAC02" w:rsidR="00C22818" w:rsidRPr="00BE133D" w:rsidRDefault="00C35B91" w:rsidP="00BE133D">
      <w:pPr>
        <w:pStyle w:val="Heading3"/>
        <w:rPr>
          <w:rFonts w:ascii="Arial" w:hAnsi="Arial" w:cs="Arial"/>
        </w:rPr>
      </w:pPr>
      <w:r w:rsidRPr="00BE133D">
        <w:rPr>
          <w:rFonts w:ascii="Arial" w:hAnsi="Arial" w:cs="Arial"/>
        </w:rPr>
        <w:t xml:space="preserve">Summary </w:t>
      </w:r>
    </w:p>
    <w:p w14:paraId="01151B37" w14:textId="6732C97A" w:rsidR="00896C45" w:rsidRPr="00BE133D" w:rsidRDefault="00896C45" w:rsidP="00987A3A">
      <w:pPr>
        <w:pStyle w:val="ListParagraph"/>
        <w:numPr>
          <w:ilvl w:val="0"/>
          <w:numId w:val="6"/>
        </w:numPr>
        <w:rPr>
          <w:rFonts w:ascii="Arial" w:hAnsi="Arial" w:cs="Arial"/>
          <w:sz w:val="24"/>
          <w:szCs w:val="24"/>
        </w:rPr>
      </w:pPr>
      <w:r w:rsidRPr="00BE133D">
        <w:rPr>
          <w:rFonts w:ascii="Arial" w:hAnsi="Arial" w:cs="Arial"/>
          <w:sz w:val="24"/>
          <w:szCs w:val="24"/>
        </w:rPr>
        <w:t>The policy document has been rewritten to reflect the extent of changes to be made and is appended as follows.</w:t>
      </w:r>
    </w:p>
    <w:p w14:paraId="20829FDF" w14:textId="77777777" w:rsidR="00896C45" w:rsidRPr="00BE133D" w:rsidRDefault="00896C45" w:rsidP="003155AD">
      <w:pPr>
        <w:ind w:left="360"/>
        <w:rPr>
          <w:rFonts w:ascii="Arial" w:hAnsi="Arial" w:cs="Arial"/>
        </w:rPr>
      </w:pPr>
    </w:p>
    <w:p w14:paraId="77E470A6" w14:textId="3F69AD90" w:rsidR="002C61D2" w:rsidRPr="00BE133D" w:rsidRDefault="00410FE1" w:rsidP="00BE133D">
      <w:pPr>
        <w:pStyle w:val="Heading1"/>
        <w:rPr>
          <w:rFonts w:ascii="Arial" w:hAnsi="Arial" w:cs="Arial"/>
        </w:rPr>
      </w:pPr>
      <w:r w:rsidRPr="00BE133D">
        <w:rPr>
          <w:rFonts w:ascii="Arial" w:hAnsi="Arial" w:cs="Arial"/>
        </w:rPr>
        <w:lastRenderedPageBreak/>
        <w:t>Significance and Engagement Policy 2026</w:t>
      </w:r>
    </w:p>
    <w:p w14:paraId="3AD1926C" w14:textId="21BF353A" w:rsidR="00410FE1" w:rsidRPr="00BE133D" w:rsidRDefault="00E67BED" w:rsidP="00BE133D">
      <w:pPr>
        <w:pStyle w:val="Heading2"/>
        <w:rPr>
          <w:rFonts w:ascii="Arial" w:hAnsi="Arial" w:cs="Arial"/>
        </w:rPr>
      </w:pPr>
      <w:r w:rsidRPr="00BE133D">
        <w:rPr>
          <w:rFonts w:ascii="Arial" w:hAnsi="Arial" w:cs="Arial"/>
        </w:rPr>
        <w:t>Introduction</w:t>
      </w:r>
    </w:p>
    <w:p w14:paraId="131101F8" w14:textId="1508E5F4" w:rsidR="0000107D" w:rsidRPr="00BE133D" w:rsidRDefault="0000107D"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 xml:space="preserve">A significance and engagement policy is a statutory requirement under the Local Government Act 2002 (the Act). </w:t>
      </w:r>
    </w:p>
    <w:p w14:paraId="0E854536" w14:textId="53A09CCA" w:rsidR="0000107D" w:rsidRPr="00BE133D" w:rsidRDefault="0000107D"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 xml:space="preserve">Wellington City Council (the Council) has reviewed and amended the Significance and Engagement Policy 2018 to suit the Council’s changed role in water services under the Local Government (Water Services) Act 2025. </w:t>
      </w:r>
    </w:p>
    <w:p w14:paraId="29BCF259" w14:textId="2120FC19" w:rsidR="0000107D" w:rsidRPr="00BE133D" w:rsidRDefault="0000107D"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 xml:space="preserve">The Significance and Engagement Policy 2026 (policy) was adopted by the Council on 26 November 2026. </w:t>
      </w:r>
    </w:p>
    <w:p w14:paraId="50AA0FFB" w14:textId="0DB3D99E" w:rsidR="0000107D" w:rsidRPr="00BE133D" w:rsidRDefault="0000107D"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The purpose of the policy is to fulfil the Council’s statutory obligation under the Act, specifically to set out:</w:t>
      </w:r>
    </w:p>
    <w:p w14:paraId="2733ED3F" w14:textId="52200C61" w:rsidR="0000107D" w:rsidRPr="00BE133D" w:rsidRDefault="0000107D" w:rsidP="00987A3A">
      <w:pPr>
        <w:pStyle w:val="ListParagraph"/>
        <w:numPr>
          <w:ilvl w:val="0"/>
          <w:numId w:val="10"/>
        </w:numPr>
        <w:rPr>
          <w:rFonts w:ascii="Arial" w:eastAsiaTheme="majorEastAsia" w:hAnsi="Arial" w:cs="Arial"/>
          <w:bCs/>
          <w:sz w:val="24"/>
          <w:szCs w:val="24"/>
        </w:rPr>
      </w:pPr>
      <w:r w:rsidRPr="00BE133D">
        <w:rPr>
          <w:rFonts w:ascii="Arial" w:eastAsiaTheme="majorEastAsia" w:hAnsi="Arial" w:cs="Arial"/>
          <w:bCs/>
          <w:sz w:val="24"/>
          <w:szCs w:val="24"/>
        </w:rPr>
        <w:t>how the Council and community will identify and decide on the importance of different proposals and the decisions to be made</w:t>
      </w:r>
    </w:p>
    <w:p w14:paraId="3BBF7BB4" w14:textId="77777777" w:rsidR="00DB6F33" w:rsidRPr="00DB6F33" w:rsidRDefault="00DB6F33" w:rsidP="00987A3A">
      <w:pPr>
        <w:pStyle w:val="ListParagraph"/>
        <w:numPr>
          <w:ilvl w:val="0"/>
          <w:numId w:val="10"/>
        </w:numPr>
        <w:rPr>
          <w:rFonts w:ascii="Arial" w:eastAsiaTheme="majorEastAsia" w:hAnsi="Arial" w:cs="Arial"/>
          <w:bCs/>
          <w:sz w:val="24"/>
          <w:szCs w:val="24"/>
        </w:rPr>
      </w:pPr>
      <w:r>
        <w:rPr>
          <w:rFonts w:ascii="Arial" w:hAnsi="Arial" w:cs="Arial"/>
          <w:sz w:val="24"/>
          <w:szCs w:val="24"/>
        </w:rPr>
        <w:t>when, how and how much the community will be involved in decision-making processes and other matters</w:t>
      </w:r>
    </w:p>
    <w:p w14:paraId="2FAB82E2" w14:textId="5053E8E7" w:rsidR="0000107D" w:rsidRPr="00BE133D" w:rsidRDefault="0000107D" w:rsidP="00987A3A">
      <w:pPr>
        <w:pStyle w:val="ListParagraph"/>
        <w:numPr>
          <w:ilvl w:val="0"/>
          <w:numId w:val="10"/>
        </w:numPr>
        <w:rPr>
          <w:rFonts w:ascii="Arial" w:eastAsiaTheme="majorEastAsia" w:hAnsi="Arial" w:cs="Arial"/>
          <w:bCs/>
          <w:sz w:val="24"/>
          <w:szCs w:val="24"/>
        </w:rPr>
      </w:pPr>
      <w:r w:rsidRPr="00BE133D">
        <w:rPr>
          <w:rFonts w:ascii="Arial" w:eastAsiaTheme="majorEastAsia" w:hAnsi="Arial" w:cs="Arial"/>
          <w:bCs/>
          <w:sz w:val="24"/>
          <w:szCs w:val="24"/>
        </w:rPr>
        <w:t>Which important assets are determined as strategic assets by the Council.</w:t>
      </w:r>
    </w:p>
    <w:p w14:paraId="720BA327" w14:textId="01635517" w:rsidR="0000107D" w:rsidRPr="00BE133D" w:rsidRDefault="0000107D"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Key definitions of commonly used terms in the policy are provided in Appendix 1.</w:t>
      </w:r>
    </w:p>
    <w:p w14:paraId="7A1C1CAC" w14:textId="262F5264" w:rsidR="0000107D" w:rsidRPr="00BE133D" w:rsidRDefault="00434430" w:rsidP="00BE133D">
      <w:pPr>
        <w:pStyle w:val="Heading3"/>
        <w:rPr>
          <w:rFonts w:ascii="Arial" w:hAnsi="Arial" w:cs="Arial"/>
        </w:rPr>
      </w:pPr>
      <w:r w:rsidRPr="00BE133D">
        <w:rPr>
          <w:rFonts w:ascii="Arial" w:hAnsi="Arial" w:cs="Arial"/>
        </w:rPr>
        <w:t>Significance assessment</w:t>
      </w:r>
    </w:p>
    <w:p w14:paraId="10AA2F13" w14:textId="77777777" w:rsidR="00DB6F33" w:rsidRDefault="00DB6F33" w:rsidP="00987A3A">
      <w:pPr>
        <w:pStyle w:val="ListParagraph"/>
        <w:numPr>
          <w:ilvl w:val="0"/>
          <w:numId w:val="9"/>
        </w:numPr>
        <w:rPr>
          <w:lang w:eastAsia="en-NZ"/>
        </w:rPr>
      </w:pPr>
      <w:r>
        <w:rPr>
          <w:rFonts w:ascii="Arial" w:hAnsi="Arial" w:cs="Arial"/>
          <w:sz w:val="24"/>
          <w:szCs w:val="24"/>
        </w:rPr>
        <w:t xml:space="preserve">The Council is responsible for making decisions on behalf of the communities it serves. Significance refers to how important a decision is, how much attention it needs, or what process should be followed for the decision. Significance should be viewed as a scale from a low degree of significance to a high degree of significance. </w:t>
      </w:r>
    </w:p>
    <w:p w14:paraId="62D9C290" w14:textId="77777777" w:rsidR="00DB6F33" w:rsidRDefault="00DB6F33" w:rsidP="00987A3A">
      <w:pPr>
        <w:pStyle w:val="ListParagraph"/>
        <w:numPr>
          <w:ilvl w:val="0"/>
          <w:numId w:val="9"/>
        </w:numPr>
        <w:rPr>
          <w:lang w:eastAsia="en-NZ"/>
        </w:rPr>
      </w:pPr>
      <w:r>
        <w:rPr>
          <w:rFonts w:ascii="Arial" w:hAnsi="Arial" w:cs="Arial"/>
          <w:sz w:val="24"/>
          <w:szCs w:val="24"/>
        </w:rPr>
        <w:t xml:space="preserve">The Council must determine the degree of significance of a proposal or decision by considering the likely impact of the proposal or decision on the current and future wellbeing of the city, the impact on the community, and the capacity of the Council to perform its role, as well as any financial impacts. </w:t>
      </w:r>
    </w:p>
    <w:p w14:paraId="6599B886" w14:textId="346B16BE" w:rsidR="00A53340" w:rsidRPr="00BE133D" w:rsidRDefault="00A53340"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The Council will use the following criteria for assessing the degree of significance of a proposal or a decision.</w:t>
      </w:r>
    </w:p>
    <w:p w14:paraId="5548E8D6" w14:textId="77777777" w:rsidR="00A53340" w:rsidRPr="00BE133D" w:rsidRDefault="00A53340" w:rsidP="00A53340">
      <w:pPr>
        <w:ind w:left="1080"/>
        <w:rPr>
          <w:rFonts w:ascii="Arial" w:eastAsiaTheme="majorEastAsia" w:hAnsi="Arial" w:cs="Arial"/>
          <w:bCs/>
          <w:sz w:val="24"/>
          <w:szCs w:val="24"/>
        </w:rPr>
      </w:pPr>
      <w:r w:rsidRPr="00BE133D">
        <w:rPr>
          <w:rFonts w:ascii="Arial" w:eastAsiaTheme="majorEastAsia" w:hAnsi="Arial" w:cs="Arial"/>
          <w:bCs/>
          <w:sz w:val="24"/>
          <w:szCs w:val="24"/>
        </w:rPr>
        <w:t>a.</w:t>
      </w:r>
      <w:r w:rsidRPr="00BE133D">
        <w:rPr>
          <w:rFonts w:ascii="Arial" w:eastAsiaTheme="majorEastAsia" w:hAnsi="Arial" w:cs="Arial"/>
          <w:bCs/>
          <w:sz w:val="24"/>
          <w:szCs w:val="24"/>
        </w:rPr>
        <w:tab/>
        <w:t xml:space="preserve">the impact on the service level </w:t>
      </w:r>
    </w:p>
    <w:p w14:paraId="691932C1" w14:textId="77777777" w:rsidR="00A53340" w:rsidRPr="00BE133D" w:rsidRDefault="00A53340" w:rsidP="00A53340">
      <w:pPr>
        <w:ind w:left="1080"/>
        <w:rPr>
          <w:rFonts w:ascii="Arial" w:eastAsiaTheme="majorEastAsia" w:hAnsi="Arial" w:cs="Arial"/>
          <w:bCs/>
          <w:sz w:val="24"/>
          <w:szCs w:val="24"/>
        </w:rPr>
      </w:pPr>
      <w:r w:rsidRPr="00BE133D">
        <w:rPr>
          <w:rFonts w:ascii="Arial" w:eastAsiaTheme="majorEastAsia" w:hAnsi="Arial" w:cs="Arial"/>
          <w:bCs/>
          <w:sz w:val="24"/>
          <w:szCs w:val="24"/>
        </w:rPr>
        <w:t>b.</w:t>
      </w:r>
      <w:r w:rsidRPr="00BE133D">
        <w:rPr>
          <w:rFonts w:ascii="Arial" w:eastAsiaTheme="majorEastAsia" w:hAnsi="Arial" w:cs="Arial"/>
          <w:bCs/>
          <w:sz w:val="24"/>
          <w:szCs w:val="24"/>
        </w:rPr>
        <w:tab/>
        <w:t>the level of community interest or impact</w:t>
      </w:r>
    </w:p>
    <w:p w14:paraId="06BD0E3A" w14:textId="77777777" w:rsidR="00A53340" w:rsidRPr="00BE133D" w:rsidRDefault="00A53340" w:rsidP="00A53340">
      <w:pPr>
        <w:ind w:left="1080"/>
        <w:rPr>
          <w:rFonts w:ascii="Arial" w:eastAsiaTheme="majorEastAsia" w:hAnsi="Arial" w:cs="Arial"/>
          <w:bCs/>
          <w:sz w:val="24"/>
          <w:szCs w:val="24"/>
        </w:rPr>
      </w:pPr>
      <w:r w:rsidRPr="00BE133D">
        <w:rPr>
          <w:rFonts w:ascii="Arial" w:eastAsiaTheme="majorEastAsia" w:hAnsi="Arial" w:cs="Arial"/>
          <w:bCs/>
          <w:sz w:val="24"/>
          <w:szCs w:val="24"/>
        </w:rPr>
        <w:lastRenderedPageBreak/>
        <w:t>c.</w:t>
      </w:r>
      <w:r w:rsidRPr="00BE133D">
        <w:rPr>
          <w:rFonts w:ascii="Arial" w:eastAsiaTheme="majorEastAsia" w:hAnsi="Arial" w:cs="Arial"/>
          <w:bCs/>
          <w:sz w:val="24"/>
          <w:szCs w:val="24"/>
        </w:rPr>
        <w:tab/>
        <w:t>the consistency with existing policy and strategy</w:t>
      </w:r>
    </w:p>
    <w:p w14:paraId="1DD78111" w14:textId="77777777" w:rsidR="00A53340" w:rsidRPr="00BE133D" w:rsidRDefault="00A53340" w:rsidP="00A53340">
      <w:pPr>
        <w:ind w:left="1080"/>
        <w:rPr>
          <w:rFonts w:ascii="Arial" w:eastAsiaTheme="majorEastAsia" w:hAnsi="Arial" w:cs="Arial"/>
          <w:bCs/>
          <w:sz w:val="24"/>
          <w:szCs w:val="24"/>
        </w:rPr>
      </w:pPr>
      <w:r w:rsidRPr="00BE133D">
        <w:rPr>
          <w:rFonts w:ascii="Arial" w:eastAsiaTheme="majorEastAsia" w:hAnsi="Arial" w:cs="Arial"/>
          <w:bCs/>
          <w:sz w:val="24"/>
          <w:szCs w:val="24"/>
        </w:rPr>
        <w:t>d.</w:t>
      </w:r>
      <w:r w:rsidRPr="00BE133D">
        <w:rPr>
          <w:rFonts w:ascii="Arial" w:eastAsiaTheme="majorEastAsia" w:hAnsi="Arial" w:cs="Arial"/>
          <w:bCs/>
          <w:sz w:val="24"/>
          <w:szCs w:val="24"/>
        </w:rPr>
        <w:tab/>
        <w:t xml:space="preserve">the financial impact.  </w:t>
      </w:r>
    </w:p>
    <w:p w14:paraId="69D401C8" w14:textId="78D91AEF" w:rsidR="00D51A51" w:rsidRPr="00BE133D" w:rsidRDefault="00A53340"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 xml:space="preserve">The key factors to consider under each criterion are set out in Table 1.  The Council will assess the degree of significance of a proposal or decision on a case-by-case basis and determine the degree of significance of a proposal or decision to be high, medium or low.  </w:t>
      </w:r>
    </w:p>
    <w:p w14:paraId="1BE4F2DB" w14:textId="77777777" w:rsidR="00FA14A9" w:rsidRPr="00BE133D" w:rsidRDefault="00D51A51" w:rsidP="00FA14A9">
      <w:pPr>
        <w:spacing w:after="160" w:line="259" w:lineRule="auto"/>
        <w:rPr>
          <w:rFonts w:ascii="Arial" w:eastAsiaTheme="majorEastAsia" w:hAnsi="Arial" w:cs="Arial"/>
          <w:bCs/>
        </w:rPr>
        <w:sectPr w:rsidR="00FA14A9" w:rsidRPr="00BE133D" w:rsidSect="00D51A51">
          <w:headerReference w:type="even" r:id="rId14"/>
          <w:headerReference w:type="default" r:id="rId15"/>
          <w:footerReference w:type="even" r:id="rId16"/>
          <w:footerReference w:type="default" r:id="rId17"/>
          <w:headerReference w:type="first" r:id="rId18"/>
          <w:footerReference w:type="first" r:id="rId19"/>
          <w:pgSz w:w="11906" w:h="16838"/>
          <w:pgMar w:top="1304" w:right="1134" w:bottom="2126" w:left="1134" w:header="709" w:footer="907" w:gutter="0"/>
          <w:pgNumType w:start="1"/>
          <w:cols w:space="708"/>
          <w:docGrid w:linePitch="360"/>
        </w:sectPr>
      </w:pPr>
      <w:r w:rsidRPr="00BE133D">
        <w:rPr>
          <w:rFonts w:ascii="Arial" w:eastAsiaTheme="majorEastAsia" w:hAnsi="Arial" w:cs="Arial"/>
          <w:bCs/>
        </w:rPr>
        <w:br w:type="page"/>
      </w:r>
    </w:p>
    <w:p w14:paraId="44B914B1" w14:textId="45A2C5CB" w:rsidR="0041089A" w:rsidRPr="00BE133D" w:rsidRDefault="0041089A" w:rsidP="0086106B">
      <w:pPr>
        <w:pStyle w:val="Heading4"/>
        <w:rPr>
          <w:rFonts w:ascii="Arial" w:hAnsi="Arial" w:cs="Arial"/>
        </w:rPr>
      </w:pPr>
      <w:r w:rsidRPr="00BE133D">
        <w:rPr>
          <w:rFonts w:ascii="Arial" w:hAnsi="Arial" w:cs="Arial"/>
        </w:rPr>
        <w:lastRenderedPageBreak/>
        <w:t xml:space="preserve">Table 1: Assessment of significance </w:t>
      </w:r>
    </w:p>
    <w:tbl>
      <w:tblPr>
        <w:tblStyle w:val="WCCTable"/>
        <w:tblW w:w="5000" w:type="pct"/>
        <w:tblLook w:val="04A0" w:firstRow="1" w:lastRow="0" w:firstColumn="1" w:lastColumn="0" w:noHBand="0" w:noVBand="1"/>
      </w:tblPr>
      <w:tblGrid>
        <w:gridCol w:w="1472"/>
        <w:gridCol w:w="3337"/>
        <w:gridCol w:w="3331"/>
        <w:gridCol w:w="5798"/>
      </w:tblGrid>
      <w:tr w:rsidR="0041089A" w:rsidRPr="00BE133D" w14:paraId="65AB80B1" w14:textId="77777777" w:rsidTr="00A426A1">
        <w:trPr>
          <w:cnfStyle w:val="100000000000" w:firstRow="1" w:lastRow="0" w:firstColumn="0" w:lastColumn="0" w:oddVBand="0" w:evenVBand="0" w:oddHBand="0" w:evenHBand="0" w:firstRowFirstColumn="0" w:firstRowLastColumn="0" w:lastRowFirstColumn="0" w:lastRowLastColumn="0"/>
          <w:trHeight w:val="354"/>
        </w:trPr>
        <w:tc>
          <w:tcPr>
            <w:tcW w:w="528" w:type="pct"/>
          </w:tcPr>
          <w:p w14:paraId="0B5BA917" w14:textId="77777777" w:rsidR="0041089A" w:rsidRPr="00BE133D" w:rsidRDefault="0041089A" w:rsidP="00324358">
            <w:pPr>
              <w:rPr>
                <w:rFonts w:ascii="Arial" w:hAnsi="Arial" w:cs="Arial"/>
                <w:sz w:val="24"/>
                <w:szCs w:val="24"/>
              </w:rPr>
            </w:pPr>
            <w:r w:rsidRPr="00BE133D">
              <w:rPr>
                <w:rFonts w:ascii="Arial" w:hAnsi="Arial" w:cs="Arial"/>
                <w:sz w:val="24"/>
                <w:szCs w:val="24"/>
              </w:rPr>
              <w:t xml:space="preserve">Criteria </w:t>
            </w:r>
          </w:p>
        </w:tc>
        <w:tc>
          <w:tcPr>
            <w:tcW w:w="1197" w:type="pct"/>
          </w:tcPr>
          <w:p w14:paraId="56729937" w14:textId="77777777" w:rsidR="0041089A" w:rsidRPr="00BE133D" w:rsidRDefault="0041089A" w:rsidP="00324358">
            <w:pPr>
              <w:rPr>
                <w:rFonts w:ascii="Arial" w:hAnsi="Arial" w:cs="Arial"/>
                <w:sz w:val="24"/>
                <w:szCs w:val="24"/>
              </w:rPr>
            </w:pPr>
            <w:r w:rsidRPr="00BE133D">
              <w:rPr>
                <w:rFonts w:ascii="Arial" w:hAnsi="Arial" w:cs="Arial"/>
                <w:sz w:val="24"/>
                <w:szCs w:val="24"/>
              </w:rPr>
              <w:t xml:space="preserve">High significance </w:t>
            </w:r>
          </w:p>
        </w:tc>
        <w:tc>
          <w:tcPr>
            <w:tcW w:w="1195" w:type="pct"/>
          </w:tcPr>
          <w:p w14:paraId="056CC639" w14:textId="77777777" w:rsidR="0041089A" w:rsidRPr="00BE133D" w:rsidRDefault="0041089A" w:rsidP="00324358">
            <w:pPr>
              <w:rPr>
                <w:rFonts w:ascii="Arial" w:hAnsi="Arial" w:cs="Arial"/>
                <w:sz w:val="24"/>
                <w:szCs w:val="24"/>
              </w:rPr>
            </w:pPr>
            <w:r w:rsidRPr="00BE133D">
              <w:rPr>
                <w:rFonts w:ascii="Arial" w:hAnsi="Arial" w:cs="Arial"/>
                <w:sz w:val="24"/>
                <w:szCs w:val="24"/>
              </w:rPr>
              <w:t>Medium significance</w:t>
            </w:r>
          </w:p>
        </w:tc>
        <w:tc>
          <w:tcPr>
            <w:tcW w:w="2080" w:type="pct"/>
          </w:tcPr>
          <w:p w14:paraId="38FD3A1F" w14:textId="77777777" w:rsidR="0041089A" w:rsidRPr="00BE133D" w:rsidRDefault="0041089A" w:rsidP="00324358">
            <w:pPr>
              <w:rPr>
                <w:rFonts w:ascii="Arial" w:hAnsi="Arial" w:cs="Arial"/>
                <w:sz w:val="24"/>
                <w:szCs w:val="24"/>
              </w:rPr>
            </w:pPr>
            <w:r w:rsidRPr="00BE133D">
              <w:rPr>
                <w:rFonts w:ascii="Arial" w:hAnsi="Arial" w:cs="Arial"/>
                <w:sz w:val="24"/>
                <w:szCs w:val="24"/>
              </w:rPr>
              <w:t xml:space="preserve">Low significance </w:t>
            </w:r>
          </w:p>
        </w:tc>
      </w:tr>
      <w:tr w:rsidR="0041089A" w:rsidRPr="00BE133D" w14:paraId="333F7518" w14:textId="77777777" w:rsidTr="00A426A1">
        <w:trPr>
          <w:trHeight w:val="1410"/>
        </w:trPr>
        <w:tc>
          <w:tcPr>
            <w:tcW w:w="528" w:type="pct"/>
          </w:tcPr>
          <w:p w14:paraId="7F74E070" w14:textId="77777777" w:rsidR="0041089A" w:rsidRPr="00BE133D" w:rsidRDefault="0041089A">
            <w:pPr>
              <w:rPr>
                <w:rFonts w:ascii="Arial" w:hAnsi="Arial" w:cs="Arial"/>
                <w:sz w:val="24"/>
                <w:szCs w:val="24"/>
              </w:rPr>
            </w:pPr>
            <w:r w:rsidRPr="00BE133D">
              <w:rPr>
                <w:rFonts w:ascii="Arial" w:hAnsi="Arial" w:cs="Arial"/>
                <w:sz w:val="24"/>
                <w:szCs w:val="24"/>
              </w:rPr>
              <w:t xml:space="preserve">Impact on service level </w:t>
            </w:r>
          </w:p>
        </w:tc>
        <w:tc>
          <w:tcPr>
            <w:tcW w:w="1197" w:type="pct"/>
          </w:tcPr>
          <w:p w14:paraId="41D3163C" w14:textId="77777777" w:rsidR="0041089A" w:rsidRPr="00BE133D" w:rsidRDefault="0041089A" w:rsidP="00324358">
            <w:pPr>
              <w:rPr>
                <w:rFonts w:ascii="Arial" w:hAnsi="Arial" w:cs="Arial"/>
                <w:sz w:val="24"/>
                <w:szCs w:val="24"/>
              </w:rPr>
            </w:pPr>
            <w:r w:rsidRPr="00BE133D">
              <w:rPr>
                <w:rFonts w:ascii="Arial" w:hAnsi="Arial" w:cs="Arial"/>
                <w:sz w:val="24"/>
                <w:szCs w:val="24"/>
                <w:lang w:eastAsia="zh-CN"/>
              </w:rPr>
              <w:t>Major change to service including stopping or starting a service</w:t>
            </w:r>
          </w:p>
          <w:p w14:paraId="5A08C4DA" w14:textId="77777777" w:rsidR="0041089A" w:rsidRPr="00BE133D" w:rsidRDefault="0041089A" w:rsidP="00324358">
            <w:pPr>
              <w:rPr>
                <w:rFonts w:ascii="Arial" w:hAnsi="Arial" w:cs="Arial"/>
                <w:sz w:val="24"/>
                <w:szCs w:val="24"/>
              </w:rPr>
            </w:pPr>
            <w:r w:rsidRPr="00BE133D">
              <w:rPr>
                <w:rFonts w:ascii="Arial" w:hAnsi="Arial" w:cs="Arial"/>
                <w:sz w:val="24"/>
                <w:szCs w:val="24"/>
              </w:rPr>
              <w:t xml:space="preserve">Major impact on </w:t>
            </w:r>
            <w:r w:rsidRPr="00BE133D">
              <w:rPr>
                <w:rFonts w:ascii="Arial" w:hAnsi="Arial" w:cs="Arial"/>
                <w:sz w:val="24"/>
                <w:szCs w:val="24"/>
                <w:lang w:eastAsia="zh-CN"/>
              </w:rPr>
              <w:t xml:space="preserve">the community sustainability or resilience </w:t>
            </w:r>
          </w:p>
          <w:p w14:paraId="1D74BCDC" w14:textId="77777777" w:rsidR="0041089A" w:rsidRPr="00BE133D" w:rsidRDefault="0041089A" w:rsidP="00324358">
            <w:pPr>
              <w:rPr>
                <w:rFonts w:ascii="Arial" w:hAnsi="Arial" w:cs="Arial"/>
                <w:sz w:val="24"/>
                <w:szCs w:val="24"/>
              </w:rPr>
            </w:pPr>
            <w:r w:rsidRPr="00BE133D">
              <w:rPr>
                <w:rFonts w:ascii="Arial" w:hAnsi="Arial" w:cs="Arial"/>
                <w:sz w:val="24"/>
                <w:szCs w:val="24"/>
                <w:lang w:eastAsia="zh-CN"/>
              </w:rPr>
              <w:t xml:space="preserve">Major legal or operational risks </w:t>
            </w:r>
          </w:p>
        </w:tc>
        <w:tc>
          <w:tcPr>
            <w:tcW w:w="1195" w:type="pct"/>
          </w:tcPr>
          <w:p w14:paraId="227DF959"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Noticeable change of a service </w:t>
            </w:r>
          </w:p>
          <w:p w14:paraId="55D3925D"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Moderate impact on specific groups in the community</w:t>
            </w:r>
          </w:p>
          <w:p w14:paraId="30A2DB1E"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Moderate legal or operational risks </w:t>
            </w:r>
          </w:p>
        </w:tc>
        <w:tc>
          <w:tcPr>
            <w:tcW w:w="2080" w:type="pct"/>
          </w:tcPr>
          <w:p w14:paraId="72BCE5DD"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A nominal or no alteration of a service </w:t>
            </w:r>
          </w:p>
          <w:p w14:paraId="53CB3290"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Minor impact on a small number of people</w:t>
            </w:r>
          </w:p>
          <w:p w14:paraId="355FB214"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Negligible or no legal and operational risks </w:t>
            </w:r>
          </w:p>
        </w:tc>
      </w:tr>
      <w:tr w:rsidR="0041089A" w:rsidRPr="00BE133D" w14:paraId="34454E15" w14:textId="77777777" w:rsidTr="00A426A1">
        <w:trPr>
          <w:trHeight w:val="1880"/>
        </w:trPr>
        <w:tc>
          <w:tcPr>
            <w:tcW w:w="528" w:type="pct"/>
          </w:tcPr>
          <w:p w14:paraId="247BECAB" w14:textId="77777777" w:rsidR="0041089A" w:rsidRPr="00BE133D" w:rsidRDefault="0041089A">
            <w:pPr>
              <w:rPr>
                <w:rFonts w:ascii="Arial" w:hAnsi="Arial" w:cs="Arial"/>
                <w:sz w:val="24"/>
                <w:szCs w:val="24"/>
              </w:rPr>
            </w:pPr>
            <w:r w:rsidRPr="00BE133D">
              <w:rPr>
                <w:rFonts w:ascii="Arial" w:hAnsi="Arial" w:cs="Arial"/>
                <w:sz w:val="24"/>
                <w:szCs w:val="24"/>
              </w:rPr>
              <w:t>Community interest or impact</w:t>
            </w:r>
          </w:p>
          <w:p w14:paraId="41331285" w14:textId="77777777" w:rsidR="0041089A" w:rsidRPr="00BE133D" w:rsidRDefault="0041089A">
            <w:pPr>
              <w:rPr>
                <w:rFonts w:ascii="Arial" w:hAnsi="Arial" w:cs="Arial"/>
                <w:sz w:val="24"/>
                <w:szCs w:val="24"/>
              </w:rPr>
            </w:pPr>
            <w:r w:rsidRPr="00BE133D">
              <w:rPr>
                <w:rFonts w:ascii="Arial" w:hAnsi="Arial" w:cs="Arial"/>
                <w:sz w:val="24"/>
                <w:szCs w:val="24"/>
              </w:rPr>
              <w:t xml:space="preserve"> </w:t>
            </w:r>
          </w:p>
        </w:tc>
        <w:tc>
          <w:tcPr>
            <w:tcW w:w="1197" w:type="pct"/>
          </w:tcPr>
          <w:p w14:paraId="5F5A4D35"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Identified historical or current significance to mana whenua</w:t>
            </w:r>
          </w:p>
          <w:p w14:paraId="2650E2BE"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Strong public interest</w:t>
            </w:r>
          </w:p>
          <w:p w14:paraId="08174980"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Significant divide in community views on the proposal</w:t>
            </w:r>
          </w:p>
          <w:p w14:paraId="006B6901" w14:textId="77777777" w:rsidR="0041089A" w:rsidRPr="00BE133D" w:rsidRDefault="0041089A" w:rsidP="00324358">
            <w:pPr>
              <w:rPr>
                <w:rFonts w:ascii="Arial" w:hAnsi="Arial" w:cs="Arial"/>
                <w:sz w:val="24"/>
                <w:szCs w:val="24"/>
              </w:rPr>
            </w:pPr>
            <w:r w:rsidRPr="00BE133D">
              <w:rPr>
                <w:rFonts w:ascii="Arial" w:hAnsi="Arial" w:cs="Arial"/>
                <w:sz w:val="24"/>
                <w:szCs w:val="24"/>
                <w:lang w:eastAsia="zh-CN"/>
              </w:rPr>
              <w:t>Large impact on many people or a significant impact on a specific group</w:t>
            </w:r>
          </w:p>
        </w:tc>
        <w:tc>
          <w:tcPr>
            <w:tcW w:w="1195" w:type="pct"/>
          </w:tcPr>
          <w:p w14:paraId="33A7F300"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Moderate community interest or impact</w:t>
            </w:r>
          </w:p>
          <w:p w14:paraId="4D222436"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Limited disagreement or concern</w:t>
            </w:r>
          </w:p>
          <w:p w14:paraId="31D40F76"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Unlikely to generate widespread controversy  </w:t>
            </w:r>
          </w:p>
        </w:tc>
        <w:tc>
          <w:tcPr>
            <w:tcW w:w="2080" w:type="pct"/>
          </w:tcPr>
          <w:p w14:paraId="2F61E9F3"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Low community impact or interest</w:t>
            </w:r>
          </w:p>
          <w:p w14:paraId="5A58DF13"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Unlikely to attract attention beyond those directly affected</w:t>
            </w:r>
          </w:p>
          <w:p w14:paraId="1E72C6E7"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Minimal concern or opposition expected</w:t>
            </w:r>
          </w:p>
        </w:tc>
      </w:tr>
      <w:tr w:rsidR="0041089A" w:rsidRPr="00BE133D" w14:paraId="0E92A58C" w14:textId="77777777" w:rsidTr="00A426A1">
        <w:trPr>
          <w:trHeight w:val="918"/>
        </w:trPr>
        <w:tc>
          <w:tcPr>
            <w:tcW w:w="528" w:type="pct"/>
          </w:tcPr>
          <w:p w14:paraId="61D13E03" w14:textId="77777777" w:rsidR="0041089A" w:rsidRPr="00BE133D" w:rsidRDefault="0041089A">
            <w:pPr>
              <w:rPr>
                <w:rFonts w:ascii="Arial" w:hAnsi="Arial" w:cs="Arial"/>
                <w:sz w:val="24"/>
                <w:szCs w:val="24"/>
              </w:rPr>
            </w:pPr>
            <w:r w:rsidRPr="00BE133D">
              <w:rPr>
                <w:rFonts w:ascii="Arial" w:hAnsi="Arial" w:cs="Arial"/>
                <w:sz w:val="24"/>
                <w:szCs w:val="24"/>
              </w:rPr>
              <w:lastRenderedPageBreak/>
              <w:t>Consistency with existing policy and strategy</w:t>
            </w:r>
          </w:p>
        </w:tc>
        <w:tc>
          <w:tcPr>
            <w:tcW w:w="1197" w:type="pct"/>
          </w:tcPr>
          <w:p w14:paraId="3344F6BF"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Strongly inconsistent with current policies/ strategies</w:t>
            </w:r>
          </w:p>
          <w:p w14:paraId="77BAC850"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Difficult to reverse once decision is made </w:t>
            </w:r>
          </w:p>
        </w:tc>
        <w:tc>
          <w:tcPr>
            <w:tcW w:w="1195" w:type="pct"/>
          </w:tcPr>
          <w:p w14:paraId="53A3977A"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Decisions involve some diversions from existing policy and strategy</w:t>
            </w:r>
          </w:p>
          <w:p w14:paraId="45F70B3F"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Changes are manageable and can be adjusted if needed</w:t>
            </w:r>
          </w:p>
        </w:tc>
        <w:tc>
          <w:tcPr>
            <w:tcW w:w="2080" w:type="pct"/>
          </w:tcPr>
          <w:p w14:paraId="31774741"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Consistent with current policies and strategies </w:t>
            </w:r>
          </w:p>
          <w:p w14:paraId="47F55A82"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Easy to be reversed </w:t>
            </w:r>
          </w:p>
          <w:p w14:paraId="2A9E1B86"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Is a strong logical step from a prior decision</w:t>
            </w:r>
          </w:p>
        </w:tc>
      </w:tr>
      <w:tr w:rsidR="0041089A" w:rsidRPr="00BE133D" w14:paraId="7F033E7B" w14:textId="77777777" w:rsidTr="00324358">
        <w:tc>
          <w:tcPr>
            <w:tcW w:w="528" w:type="pct"/>
          </w:tcPr>
          <w:p w14:paraId="2AE59260" w14:textId="77777777" w:rsidR="0041089A" w:rsidRPr="00BE133D" w:rsidRDefault="0041089A">
            <w:pPr>
              <w:rPr>
                <w:rFonts w:ascii="Arial" w:hAnsi="Arial" w:cs="Arial"/>
                <w:sz w:val="24"/>
                <w:szCs w:val="24"/>
              </w:rPr>
            </w:pPr>
            <w:r w:rsidRPr="00BE133D">
              <w:rPr>
                <w:rFonts w:ascii="Arial" w:hAnsi="Arial" w:cs="Arial"/>
                <w:sz w:val="24"/>
                <w:szCs w:val="24"/>
              </w:rPr>
              <w:t xml:space="preserve">Financial impact </w:t>
            </w:r>
          </w:p>
        </w:tc>
        <w:tc>
          <w:tcPr>
            <w:tcW w:w="1197" w:type="pct"/>
          </w:tcPr>
          <w:p w14:paraId="442D2E4A"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High capital or operational cost</w:t>
            </w:r>
          </w:p>
          <w:p w14:paraId="14559651"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A financial transaction with a value of greater than 10% of rates revenue in the year of the decision</w:t>
            </w:r>
          </w:p>
        </w:tc>
        <w:tc>
          <w:tcPr>
            <w:tcW w:w="1195" w:type="pct"/>
          </w:tcPr>
          <w:p w14:paraId="32745534"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Medium level of operational cost or financial transaction (1-10% of rates revenue in the year)</w:t>
            </w:r>
          </w:p>
          <w:p w14:paraId="33F57313"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Requires changing priorities of resources but does not create major financial risk</w:t>
            </w:r>
          </w:p>
        </w:tc>
        <w:tc>
          <w:tcPr>
            <w:tcW w:w="2080" w:type="pct"/>
          </w:tcPr>
          <w:p w14:paraId="6A4C68CE"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Minimal or no transfer of ownership or control of assets</w:t>
            </w:r>
          </w:p>
          <w:p w14:paraId="105D9CED"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Can be accommodated within existing budgets </w:t>
            </w:r>
          </w:p>
          <w:p w14:paraId="7259EDC3"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Low or no financial risk</w:t>
            </w:r>
          </w:p>
        </w:tc>
      </w:tr>
      <w:tr w:rsidR="0041089A" w:rsidRPr="00BE133D" w14:paraId="5F347EC2" w14:textId="77777777" w:rsidTr="00324358">
        <w:tc>
          <w:tcPr>
            <w:tcW w:w="528" w:type="pct"/>
          </w:tcPr>
          <w:p w14:paraId="3A810393" w14:textId="77777777" w:rsidR="0041089A" w:rsidRPr="00BE133D" w:rsidRDefault="0041089A">
            <w:pPr>
              <w:rPr>
                <w:rFonts w:ascii="Arial" w:hAnsi="Arial" w:cs="Arial"/>
                <w:sz w:val="24"/>
                <w:szCs w:val="24"/>
              </w:rPr>
            </w:pPr>
            <w:r w:rsidRPr="00BE133D">
              <w:rPr>
                <w:rFonts w:ascii="Arial" w:hAnsi="Arial" w:cs="Arial"/>
                <w:sz w:val="24"/>
                <w:szCs w:val="24"/>
              </w:rPr>
              <w:t>Examples</w:t>
            </w:r>
          </w:p>
        </w:tc>
        <w:tc>
          <w:tcPr>
            <w:tcW w:w="1197" w:type="pct"/>
          </w:tcPr>
          <w:p w14:paraId="0272E0DE"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The Long-term Plan</w:t>
            </w:r>
          </w:p>
          <w:p w14:paraId="0C295C8C"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 xml:space="preserve">Decisions to transfer strategic assets to or from Council </w:t>
            </w:r>
          </w:p>
          <w:p w14:paraId="29D02DAC"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Building major new roads</w:t>
            </w:r>
          </w:p>
          <w:p w14:paraId="3274DC8B"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Local Alcohol Policy</w:t>
            </w:r>
          </w:p>
          <w:p w14:paraId="483D8C83"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Regional amalgamation</w:t>
            </w:r>
          </w:p>
        </w:tc>
        <w:tc>
          <w:tcPr>
            <w:tcW w:w="1195" w:type="pct"/>
          </w:tcPr>
          <w:p w14:paraId="7C444EC5"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New policy development or policy change with substantial impact on stakeholders</w:t>
            </w:r>
          </w:p>
          <w:p w14:paraId="638EE788"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Works on main roads and action plans</w:t>
            </w:r>
          </w:p>
          <w:p w14:paraId="7C5531EE"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Creation of a neighbourhood playground</w:t>
            </w:r>
          </w:p>
          <w:p w14:paraId="6B697C62"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lastRenderedPageBreak/>
              <w:t xml:space="preserve">Adopting an event sponsorship policy </w:t>
            </w:r>
          </w:p>
        </w:tc>
        <w:tc>
          <w:tcPr>
            <w:tcW w:w="2080" w:type="pct"/>
          </w:tcPr>
          <w:p w14:paraId="48D59E6F"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lastRenderedPageBreak/>
              <w:t>Routine policy review without substantial impact</w:t>
            </w:r>
          </w:p>
          <w:p w14:paraId="462BD247"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Redevelopment of community halls</w:t>
            </w:r>
          </w:p>
          <w:p w14:paraId="1A2ED259"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Park improvements</w:t>
            </w:r>
          </w:p>
          <w:p w14:paraId="11487108"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Footpath and road repairs</w:t>
            </w:r>
          </w:p>
          <w:p w14:paraId="23250B70" w14:textId="77777777" w:rsidR="0041089A" w:rsidRPr="00BE133D" w:rsidRDefault="0041089A" w:rsidP="00324358">
            <w:pPr>
              <w:rPr>
                <w:rFonts w:ascii="Arial" w:hAnsi="Arial" w:cs="Arial"/>
                <w:sz w:val="24"/>
                <w:szCs w:val="24"/>
                <w:lang w:eastAsia="zh-CN"/>
              </w:rPr>
            </w:pPr>
            <w:r w:rsidRPr="00BE133D">
              <w:rPr>
                <w:rFonts w:ascii="Arial" w:hAnsi="Arial" w:cs="Arial"/>
                <w:sz w:val="24"/>
                <w:szCs w:val="24"/>
                <w:lang w:eastAsia="zh-CN"/>
              </w:rPr>
              <w:t>Digitisation of hard copy books</w:t>
            </w:r>
          </w:p>
        </w:tc>
      </w:tr>
    </w:tbl>
    <w:p w14:paraId="7535255F" w14:textId="77777777" w:rsidR="000C2010" w:rsidRPr="00BE133D" w:rsidRDefault="000C2010" w:rsidP="00A53340">
      <w:pPr>
        <w:rPr>
          <w:rFonts w:ascii="Arial" w:hAnsi="Arial" w:cs="Arial"/>
        </w:rPr>
        <w:sectPr w:rsidR="000C2010" w:rsidRPr="00BE133D" w:rsidSect="00431FD5">
          <w:pgSz w:w="16838" w:h="11906" w:orient="landscape"/>
          <w:pgMar w:top="1440" w:right="1440" w:bottom="1440" w:left="1440" w:header="709" w:footer="907" w:gutter="0"/>
          <w:cols w:space="708"/>
          <w:docGrid w:linePitch="360"/>
        </w:sectPr>
      </w:pPr>
    </w:p>
    <w:p w14:paraId="19D9B36E" w14:textId="0A95613F" w:rsidR="00954672" w:rsidRPr="00BE133D" w:rsidRDefault="00954672" w:rsidP="00987A3A">
      <w:pPr>
        <w:pStyle w:val="ListParagraph"/>
        <w:numPr>
          <w:ilvl w:val="0"/>
          <w:numId w:val="9"/>
        </w:numPr>
        <w:rPr>
          <w:rFonts w:ascii="Arial" w:hAnsi="Arial" w:cs="Arial"/>
          <w:sz w:val="24"/>
          <w:szCs w:val="24"/>
        </w:rPr>
      </w:pPr>
      <w:r w:rsidRPr="00BE133D">
        <w:rPr>
          <w:rFonts w:ascii="Arial" w:hAnsi="Arial" w:cs="Arial"/>
          <w:sz w:val="24"/>
          <w:szCs w:val="24"/>
        </w:rPr>
        <w:lastRenderedPageBreak/>
        <w:t xml:space="preserve">The Council will be guided by the above criteria in assessing the degree of significance of a proposal or decision. </w:t>
      </w:r>
    </w:p>
    <w:p w14:paraId="2CC04A0A" w14:textId="77777777" w:rsidR="00DB6F33" w:rsidRDefault="00DB6F33" w:rsidP="00987A3A">
      <w:pPr>
        <w:pStyle w:val="ListParagraph"/>
        <w:numPr>
          <w:ilvl w:val="1"/>
          <w:numId w:val="11"/>
        </w:numPr>
        <w:rPr>
          <w:lang w:eastAsia="en-NZ"/>
        </w:rPr>
      </w:pPr>
      <w:r>
        <w:rPr>
          <w:rFonts w:ascii="Arial" w:hAnsi="Arial" w:cs="Arial"/>
          <w:sz w:val="24"/>
          <w:szCs w:val="24"/>
        </w:rPr>
        <w:t xml:space="preserve">If the proposal or decision triggers two or more of the criteria of high significance, the proposal or decision will be deemed to have a high degree of significance. </w:t>
      </w:r>
    </w:p>
    <w:p w14:paraId="5BE5D6EF" w14:textId="63222BF5" w:rsidR="00954672" w:rsidRPr="00BE133D" w:rsidRDefault="00954672" w:rsidP="00987A3A">
      <w:pPr>
        <w:pStyle w:val="ListParagraph"/>
        <w:numPr>
          <w:ilvl w:val="1"/>
          <w:numId w:val="11"/>
        </w:numPr>
        <w:rPr>
          <w:rFonts w:ascii="Arial" w:hAnsi="Arial" w:cs="Arial"/>
          <w:sz w:val="24"/>
          <w:szCs w:val="24"/>
        </w:rPr>
      </w:pPr>
      <w:r w:rsidRPr="00BE133D">
        <w:rPr>
          <w:rFonts w:ascii="Arial" w:hAnsi="Arial" w:cs="Arial"/>
          <w:sz w:val="24"/>
          <w:szCs w:val="24"/>
        </w:rPr>
        <w:t xml:space="preserve">If the proposal or decision triggers two or more criteria of low significance, the proposal or decision will be deemed a low degree of significance. </w:t>
      </w:r>
    </w:p>
    <w:p w14:paraId="0AF9638E" w14:textId="77777777" w:rsidR="00DB6F33" w:rsidRPr="00DB6F33" w:rsidRDefault="00DB6F33" w:rsidP="00987A3A">
      <w:pPr>
        <w:pStyle w:val="ListParagraph"/>
        <w:numPr>
          <w:ilvl w:val="1"/>
          <w:numId w:val="11"/>
        </w:numPr>
        <w:rPr>
          <w:rFonts w:ascii="Arial" w:hAnsi="Arial" w:cs="Arial"/>
          <w:sz w:val="24"/>
          <w:szCs w:val="24"/>
        </w:rPr>
      </w:pPr>
      <w:r>
        <w:rPr>
          <w:rFonts w:ascii="Arial" w:hAnsi="Arial" w:cs="Arial"/>
          <w:sz w:val="24"/>
          <w:szCs w:val="24"/>
        </w:rPr>
        <w:t xml:space="preserve">If the proposal or decision does not meet enough criteria for either high or low significance, the proposal or decision will be deemed a medium degree of significance. </w:t>
      </w:r>
    </w:p>
    <w:p w14:paraId="3A263E05" w14:textId="68A2DA82" w:rsidR="00954672" w:rsidRPr="00BE133D" w:rsidRDefault="00954672" w:rsidP="00987A3A">
      <w:pPr>
        <w:pStyle w:val="ListParagraph"/>
        <w:numPr>
          <w:ilvl w:val="1"/>
          <w:numId w:val="11"/>
        </w:numPr>
        <w:rPr>
          <w:rFonts w:ascii="Arial" w:hAnsi="Arial" w:cs="Arial"/>
          <w:sz w:val="24"/>
          <w:szCs w:val="24"/>
        </w:rPr>
      </w:pPr>
      <w:r w:rsidRPr="00BE133D">
        <w:rPr>
          <w:rFonts w:ascii="Arial" w:hAnsi="Arial" w:cs="Arial"/>
          <w:sz w:val="24"/>
          <w:szCs w:val="24"/>
        </w:rPr>
        <w:t xml:space="preserve">Where the significance is unclear against any of the criteria, the Council will treat the proposal or decision as being a high rather than lower degree of significance. </w:t>
      </w:r>
    </w:p>
    <w:p w14:paraId="33FCDF6B" w14:textId="01229A57" w:rsidR="00A53340" w:rsidRPr="00BE133D" w:rsidRDefault="00954672" w:rsidP="00987A3A">
      <w:pPr>
        <w:pStyle w:val="ListParagraph"/>
        <w:numPr>
          <w:ilvl w:val="0"/>
          <w:numId w:val="9"/>
        </w:numPr>
        <w:rPr>
          <w:rFonts w:ascii="Arial" w:hAnsi="Arial" w:cs="Arial"/>
          <w:sz w:val="24"/>
          <w:szCs w:val="24"/>
        </w:rPr>
      </w:pPr>
      <w:r w:rsidRPr="00BE133D">
        <w:rPr>
          <w:rFonts w:ascii="Arial" w:hAnsi="Arial" w:cs="Arial"/>
          <w:sz w:val="24"/>
          <w:szCs w:val="24"/>
        </w:rPr>
        <w:t>The Council will use the significance degree, alongside the Strategic Engagement Approach, to inform how and when to involve the community.</w:t>
      </w:r>
    </w:p>
    <w:p w14:paraId="28C5E354" w14:textId="77777777" w:rsidR="00ED1540" w:rsidRPr="00BE133D" w:rsidRDefault="00ED1540" w:rsidP="00ED1540">
      <w:pPr>
        <w:pStyle w:val="ListParagraph"/>
        <w:ind w:left="1080"/>
        <w:rPr>
          <w:rFonts w:ascii="Arial" w:hAnsi="Arial" w:cs="Arial"/>
        </w:rPr>
      </w:pPr>
    </w:p>
    <w:p w14:paraId="299B1BDE" w14:textId="37D28529" w:rsidR="00774BD0" w:rsidRPr="00BE133D" w:rsidRDefault="00774BD0" w:rsidP="00BE133D">
      <w:pPr>
        <w:pStyle w:val="Heading3"/>
        <w:rPr>
          <w:rFonts w:ascii="Arial" w:hAnsi="Arial" w:cs="Arial"/>
        </w:rPr>
      </w:pPr>
      <w:r w:rsidRPr="00BE133D">
        <w:rPr>
          <w:rFonts w:ascii="Arial" w:hAnsi="Arial" w:cs="Arial"/>
        </w:rPr>
        <w:t>Undertaking engagement</w:t>
      </w:r>
    </w:p>
    <w:p w14:paraId="60915C65" w14:textId="23CD6E78" w:rsidR="00497918" w:rsidRPr="00BE133D" w:rsidRDefault="00497918"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Engagement plays an important role in informing Council decision making. The Mayor and Councillors have a responsibility to ensure there is effective community engagement.  The Council’s Community Boards are also responsible for communicating and engaging with local communities. </w:t>
      </w:r>
    </w:p>
    <w:p w14:paraId="3AEEB71F" w14:textId="0CBD1EB5" w:rsidR="00774BD0" w:rsidRPr="00BE133D" w:rsidRDefault="00497918" w:rsidP="00987A3A">
      <w:pPr>
        <w:pStyle w:val="ListParagraph"/>
        <w:numPr>
          <w:ilvl w:val="0"/>
          <w:numId w:val="9"/>
        </w:numPr>
        <w:rPr>
          <w:rFonts w:ascii="Arial" w:hAnsi="Arial" w:cs="Arial"/>
          <w:sz w:val="24"/>
          <w:szCs w:val="24"/>
        </w:rPr>
      </w:pPr>
      <w:r w:rsidRPr="00BE133D">
        <w:rPr>
          <w:rFonts w:ascii="Arial" w:hAnsi="Arial" w:cs="Arial"/>
          <w:sz w:val="24"/>
          <w:szCs w:val="24"/>
        </w:rPr>
        <w:t>The Council has developed the Strategic Engagement Approach, establishing the Council's vision, engagement principles, engagement lifecycle, design standards and organisational expectations for engagement. This section should be read alongside the Strategic Engagement Approach.</w:t>
      </w:r>
    </w:p>
    <w:p w14:paraId="052139DB" w14:textId="306B78E6" w:rsidR="006B4FAC" w:rsidRPr="00BE133D" w:rsidRDefault="006B4FAC" w:rsidP="00BE133D">
      <w:pPr>
        <w:pStyle w:val="Heading3"/>
        <w:rPr>
          <w:rFonts w:ascii="Arial" w:hAnsi="Arial" w:cs="Arial"/>
        </w:rPr>
      </w:pPr>
      <w:r w:rsidRPr="00BE133D">
        <w:rPr>
          <w:rFonts w:ascii="Arial" w:hAnsi="Arial" w:cs="Arial"/>
        </w:rPr>
        <w:t>Guiding principles for engagement</w:t>
      </w:r>
    </w:p>
    <w:p w14:paraId="7F4FA8CD" w14:textId="2671D909" w:rsidR="009D2716" w:rsidRPr="00BE133D" w:rsidRDefault="009D2716"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The Council follows this set of principles to guide its general engagement practice. </w:t>
      </w:r>
    </w:p>
    <w:p w14:paraId="2E0BAACC" w14:textId="77777777" w:rsidR="009D2716" w:rsidRPr="00BE133D" w:rsidRDefault="009D2716" w:rsidP="00AB7027">
      <w:pPr>
        <w:pStyle w:val="ListParagraph"/>
        <w:ind w:left="1080"/>
        <w:rPr>
          <w:rFonts w:ascii="Arial" w:hAnsi="Arial" w:cs="Arial"/>
          <w:sz w:val="24"/>
          <w:szCs w:val="24"/>
        </w:rPr>
      </w:pPr>
      <w:r w:rsidRPr="00BE133D">
        <w:rPr>
          <w:rFonts w:ascii="Arial" w:hAnsi="Arial" w:cs="Arial"/>
          <w:sz w:val="24"/>
          <w:szCs w:val="24"/>
        </w:rPr>
        <w:t>a.</w:t>
      </w:r>
      <w:r w:rsidRPr="00BE133D">
        <w:rPr>
          <w:rFonts w:ascii="Arial" w:hAnsi="Arial" w:cs="Arial"/>
          <w:sz w:val="24"/>
          <w:szCs w:val="24"/>
        </w:rPr>
        <w:tab/>
        <w:t xml:space="preserve">Working in partnership under Te Tiriti o Waitangi </w:t>
      </w:r>
    </w:p>
    <w:p w14:paraId="10A4245C" w14:textId="77777777" w:rsidR="009D2716" w:rsidRPr="00BE133D" w:rsidRDefault="009D2716" w:rsidP="00AB7027">
      <w:pPr>
        <w:pStyle w:val="ListParagraph"/>
        <w:ind w:left="1080"/>
        <w:rPr>
          <w:rFonts w:ascii="Arial" w:hAnsi="Arial" w:cs="Arial"/>
          <w:sz w:val="24"/>
          <w:szCs w:val="24"/>
        </w:rPr>
      </w:pPr>
      <w:r w:rsidRPr="00BE133D">
        <w:rPr>
          <w:rFonts w:ascii="Arial" w:hAnsi="Arial" w:cs="Arial"/>
          <w:sz w:val="24"/>
          <w:szCs w:val="24"/>
        </w:rPr>
        <w:t>b.</w:t>
      </w:r>
      <w:r w:rsidRPr="00BE133D">
        <w:rPr>
          <w:rFonts w:ascii="Arial" w:hAnsi="Arial" w:cs="Arial"/>
          <w:sz w:val="24"/>
          <w:szCs w:val="24"/>
        </w:rPr>
        <w:tab/>
        <w:t xml:space="preserve">Genuine and meaningful engagement </w:t>
      </w:r>
    </w:p>
    <w:p w14:paraId="0413A582" w14:textId="77777777" w:rsidR="009D2716" w:rsidRPr="00BE133D" w:rsidRDefault="009D2716" w:rsidP="00AB7027">
      <w:pPr>
        <w:pStyle w:val="ListParagraph"/>
        <w:ind w:left="1080"/>
        <w:rPr>
          <w:rFonts w:ascii="Arial" w:hAnsi="Arial" w:cs="Arial"/>
          <w:sz w:val="24"/>
          <w:szCs w:val="24"/>
        </w:rPr>
      </w:pPr>
      <w:r w:rsidRPr="00BE133D">
        <w:rPr>
          <w:rFonts w:ascii="Arial" w:hAnsi="Arial" w:cs="Arial"/>
          <w:sz w:val="24"/>
          <w:szCs w:val="24"/>
        </w:rPr>
        <w:t>c.</w:t>
      </w:r>
      <w:r w:rsidRPr="00BE133D">
        <w:rPr>
          <w:rFonts w:ascii="Arial" w:hAnsi="Arial" w:cs="Arial"/>
          <w:sz w:val="24"/>
          <w:szCs w:val="24"/>
        </w:rPr>
        <w:tab/>
        <w:t>Ensuring transparent and accountable processes</w:t>
      </w:r>
    </w:p>
    <w:p w14:paraId="00C115AB" w14:textId="77777777" w:rsidR="009D2716" w:rsidRPr="00BE133D" w:rsidRDefault="009D2716" w:rsidP="00AB7027">
      <w:pPr>
        <w:pStyle w:val="ListParagraph"/>
        <w:ind w:left="1080"/>
        <w:rPr>
          <w:rFonts w:ascii="Arial" w:hAnsi="Arial" w:cs="Arial"/>
          <w:sz w:val="24"/>
          <w:szCs w:val="24"/>
        </w:rPr>
      </w:pPr>
      <w:r w:rsidRPr="00BE133D">
        <w:rPr>
          <w:rFonts w:ascii="Arial" w:hAnsi="Arial" w:cs="Arial"/>
          <w:sz w:val="24"/>
          <w:szCs w:val="24"/>
        </w:rPr>
        <w:t>d.</w:t>
      </w:r>
      <w:r w:rsidRPr="00BE133D">
        <w:rPr>
          <w:rFonts w:ascii="Arial" w:hAnsi="Arial" w:cs="Arial"/>
          <w:sz w:val="24"/>
          <w:szCs w:val="24"/>
        </w:rPr>
        <w:tab/>
        <w:t>Enabling inclusive, fair and accessible participation</w:t>
      </w:r>
    </w:p>
    <w:p w14:paraId="0A68DF65" w14:textId="77777777" w:rsidR="009D2716" w:rsidRPr="00BE133D" w:rsidRDefault="009D2716" w:rsidP="00AB7027">
      <w:pPr>
        <w:pStyle w:val="ListParagraph"/>
        <w:ind w:left="1080"/>
        <w:rPr>
          <w:rFonts w:ascii="Arial" w:hAnsi="Arial" w:cs="Arial"/>
          <w:sz w:val="24"/>
          <w:szCs w:val="24"/>
        </w:rPr>
      </w:pPr>
      <w:r w:rsidRPr="00BE133D">
        <w:rPr>
          <w:rFonts w:ascii="Arial" w:hAnsi="Arial" w:cs="Arial"/>
          <w:sz w:val="24"/>
          <w:szCs w:val="24"/>
        </w:rPr>
        <w:t>e.</w:t>
      </w:r>
      <w:r w:rsidRPr="00BE133D">
        <w:rPr>
          <w:rFonts w:ascii="Arial" w:hAnsi="Arial" w:cs="Arial"/>
          <w:sz w:val="24"/>
          <w:szCs w:val="24"/>
        </w:rPr>
        <w:tab/>
        <w:t>Building and sustaining relationships.</w:t>
      </w:r>
    </w:p>
    <w:p w14:paraId="744EE7DA" w14:textId="125A5C51" w:rsidR="009D2716" w:rsidRPr="00BE133D" w:rsidRDefault="009D2716"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These principles are elaborated in detail in the Strategic Engagement Approach. They apply to every engagement activity undertaken under this policy. Any </w:t>
      </w:r>
      <w:r w:rsidRPr="00BE133D">
        <w:rPr>
          <w:rFonts w:ascii="Arial" w:hAnsi="Arial" w:cs="Arial"/>
          <w:sz w:val="24"/>
          <w:szCs w:val="24"/>
        </w:rPr>
        <w:lastRenderedPageBreak/>
        <w:t xml:space="preserve">future amendments to the Strategic Engagement Approach should be reflected in this policy to maintain one organisational source of truth. </w:t>
      </w:r>
    </w:p>
    <w:p w14:paraId="75E6270A" w14:textId="76F9B865" w:rsidR="009D2716" w:rsidRPr="00BE133D" w:rsidRDefault="009D2716" w:rsidP="00987A3A">
      <w:pPr>
        <w:pStyle w:val="ListParagraph"/>
        <w:numPr>
          <w:ilvl w:val="0"/>
          <w:numId w:val="9"/>
        </w:numPr>
        <w:rPr>
          <w:rFonts w:ascii="Arial" w:hAnsi="Arial" w:cs="Arial"/>
          <w:sz w:val="24"/>
          <w:szCs w:val="24"/>
        </w:rPr>
      </w:pPr>
      <w:r w:rsidRPr="00BE133D">
        <w:rPr>
          <w:rFonts w:ascii="Arial" w:hAnsi="Arial" w:cs="Arial"/>
          <w:sz w:val="24"/>
          <w:szCs w:val="24"/>
        </w:rPr>
        <w:t>Where the Council is required to or chooses to undertake consultation, the statutory principles of consultation in section 82 of the Act will apply.</w:t>
      </w:r>
    </w:p>
    <w:p w14:paraId="27F391B8" w14:textId="16012CFF" w:rsidR="009D2716" w:rsidRPr="00BE133D" w:rsidRDefault="00947163" w:rsidP="00947163">
      <w:pPr>
        <w:pStyle w:val="Heading3"/>
        <w:rPr>
          <w:rFonts w:ascii="Arial" w:hAnsi="Arial" w:cs="Arial"/>
        </w:rPr>
      </w:pPr>
      <w:r w:rsidRPr="00BE133D">
        <w:rPr>
          <w:rFonts w:ascii="Arial" w:hAnsi="Arial" w:cs="Arial"/>
        </w:rPr>
        <w:t>General approach to engagement</w:t>
      </w:r>
    </w:p>
    <w:p w14:paraId="20D5543A" w14:textId="00C82F3C" w:rsidR="009A47AB" w:rsidRPr="00BE133D" w:rsidRDefault="009A47AB" w:rsidP="00987A3A">
      <w:pPr>
        <w:pStyle w:val="ListParagraph"/>
        <w:numPr>
          <w:ilvl w:val="0"/>
          <w:numId w:val="9"/>
        </w:numPr>
        <w:rPr>
          <w:rFonts w:ascii="Arial" w:hAnsi="Arial" w:cs="Arial"/>
          <w:sz w:val="24"/>
          <w:szCs w:val="24"/>
        </w:rPr>
      </w:pPr>
      <w:r w:rsidRPr="00BE133D">
        <w:rPr>
          <w:rFonts w:ascii="Arial" w:hAnsi="Arial" w:cs="Arial"/>
          <w:sz w:val="24"/>
          <w:szCs w:val="24"/>
        </w:rPr>
        <w:t>The Council’s approaches to engagement reflect a spectrum of participation, ranging from providing information through to more active forms of public involvement. Some forms of engagement, such as consultation, are statutory requirements under the law.</w:t>
      </w:r>
    </w:p>
    <w:p w14:paraId="4A5A1BB9" w14:textId="77777777" w:rsidR="00DB6F33" w:rsidRPr="00DB6F33" w:rsidRDefault="00DB6F33" w:rsidP="00987A3A">
      <w:pPr>
        <w:pStyle w:val="ListParagraph"/>
        <w:numPr>
          <w:ilvl w:val="0"/>
          <w:numId w:val="9"/>
        </w:numPr>
        <w:rPr>
          <w:rFonts w:ascii="Arial" w:hAnsi="Arial" w:cs="Arial"/>
          <w:sz w:val="24"/>
          <w:szCs w:val="24"/>
        </w:rPr>
      </w:pPr>
      <w:r>
        <w:rPr>
          <w:rFonts w:ascii="Arial" w:hAnsi="Arial" w:cs="Arial"/>
          <w:sz w:val="24"/>
          <w:szCs w:val="24"/>
        </w:rPr>
        <w:t xml:space="preserve">The Council will determine the appropriate level of engagement based on the significance of the decision, including the scale and potential impact of the decision, and the level of community interest. In general, the higher the degree of significance of a proposal or decision, the more likely the Council will be to engage with stakeholders. Similarly, the higher the level of community interest, the more intensive engagement will be. </w:t>
      </w:r>
    </w:p>
    <w:p w14:paraId="7844CBA2" w14:textId="0798A3AE" w:rsidR="009A47AB" w:rsidRPr="00BE133D" w:rsidRDefault="009A47AB"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Table 2 provides a guide to the engagement that would typically be expected for decisions of </w:t>
      </w:r>
      <w:r w:rsidR="00D97545" w:rsidRPr="00BE133D">
        <w:rPr>
          <w:rFonts w:ascii="Arial" w:hAnsi="Arial" w:cs="Arial"/>
          <w:sz w:val="24"/>
          <w:szCs w:val="24"/>
        </w:rPr>
        <w:t>high</w:t>
      </w:r>
      <w:r w:rsidRPr="00BE133D">
        <w:rPr>
          <w:rFonts w:ascii="Arial" w:hAnsi="Arial" w:cs="Arial"/>
          <w:sz w:val="24"/>
          <w:szCs w:val="24"/>
        </w:rPr>
        <w:t xml:space="preserve">, medium and </w:t>
      </w:r>
      <w:r w:rsidR="00D97545" w:rsidRPr="00BE133D">
        <w:rPr>
          <w:rFonts w:ascii="Arial" w:hAnsi="Arial" w:cs="Arial"/>
          <w:sz w:val="24"/>
          <w:szCs w:val="24"/>
        </w:rPr>
        <w:t xml:space="preserve">low </w:t>
      </w:r>
      <w:r w:rsidRPr="00BE133D">
        <w:rPr>
          <w:rFonts w:ascii="Arial" w:hAnsi="Arial" w:cs="Arial"/>
          <w:sz w:val="24"/>
          <w:szCs w:val="24"/>
        </w:rPr>
        <w:t>significance.</w:t>
      </w:r>
    </w:p>
    <w:p w14:paraId="05CBF7EC" w14:textId="77777777" w:rsidR="00D97545" w:rsidRPr="00BE133D" w:rsidRDefault="00D97545" w:rsidP="009A47AB">
      <w:pPr>
        <w:rPr>
          <w:rFonts w:ascii="Arial" w:hAnsi="Arial" w:cs="Arial"/>
        </w:rPr>
        <w:sectPr w:rsidR="00D97545" w:rsidRPr="00BE133D" w:rsidSect="00431FD5">
          <w:pgSz w:w="11906" w:h="16838"/>
          <w:pgMar w:top="1304" w:right="1134" w:bottom="2126" w:left="1134" w:header="709" w:footer="907" w:gutter="0"/>
          <w:cols w:space="708"/>
          <w:docGrid w:linePitch="360"/>
        </w:sectPr>
      </w:pPr>
    </w:p>
    <w:p w14:paraId="41DAB911" w14:textId="5F39C8FD" w:rsidR="00D1221C" w:rsidRPr="00BE133D" w:rsidRDefault="00D1221C" w:rsidP="00431FD5">
      <w:pPr>
        <w:pStyle w:val="Heading4"/>
        <w:rPr>
          <w:rFonts w:ascii="Arial" w:hAnsi="Arial" w:cs="Arial"/>
        </w:rPr>
      </w:pPr>
      <w:r w:rsidRPr="00BE133D">
        <w:rPr>
          <w:rFonts w:ascii="Arial" w:hAnsi="Arial" w:cs="Arial"/>
        </w:rPr>
        <w:lastRenderedPageBreak/>
        <w:t>Table 2: Engagement expectations by degree of significance</w:t>
      </w:r>
    </w:p>
    <w:tbl>
      <w:tblPr>
        <w:tblStyle w:val="WCCTable"/>
        <w:tblW w:w="5000" w:type="pct"/>
        <w:tblLook w:val="04A0" w:firstRow="1" w:lastRow="0" w:firstColumn="1" w:lastColumn="0" w:noHBand="0" w:noVBand="1"/>
      </w:tblPr>
      <w:tblGrid>
        <w:gridCol w:w="2091"/>
        <w:gridCol w:w="3947"/>
        <w:gridCol w:w="3950"/>
        <w:gridCol w:w="3950"/>
      </w:tblGrid>
      <w:tr w:rsidR="00D1221C" w:rsidRPr="00BE133D" w14:paraId="76AB61C0" w14:textId="77777777" w:rsidTr="00591AC6">
        <w:trPr>
          <w:cnfStyle w:val="100000000000" w:firstRow="1" w:lastRow="0" w:firstColumn="0" w:lastColumn="0" w:oddVBand="0" w:evenVBand="0" w:oddHBand="0" w:evenHBand="0" w:firstRowFirstColumn="0" w:firstRowLastColumn="0" w:lastRowFirstColumn="0" w:lastRowLastColumn="0"/>
          <w:trHeight w:val="576"/>
        </w:trPr>
        <w:tc>
          <w:tcPr>
            <w:tcW w:w="750" w:type="pct"/>
          </w:tcPr>
          <w:p w14:paraId="7EFAA594" w14:textId="77777777" w:rsidR="00D1221C" w:rsidRPr="00BE133D" w:rsidRDefault="00D1221C" w:rsidP="00D1221C">
            <w:pPr>
              <w:rPr>
                <w:rFonts w:ascii="Arial" w:hAnsi="Arial" w:cs="Arial"/>
                <w:sz w:val="24"/>
                <w:szCs w:val="24"/>
              </w:rPr>
            </w:pPr>
            <w:r w:rsidRPr="00BE133D">
              <w:rPr>
                <w:rFonts w:ascii="Arial" w:hAnsi="Arial" w:cs="Arial"/>
                <w:sz w:val="24"/>
                <w:szCs w:val="24"/>
              </w:rPr>
              <w:t>Consideration</w:t>
            </w:r>
          </w:p>
        </w:tc>
        <w:tc>
          <w:tcPr>
            <w:tcW w:w="1416" w:type="pct"/>
          </w:tcPr>
          <w:p w14:paraId="70AF07E3" w14:textId="77777777" w:rsidR="00D1221C" w:rsidRPr="00BE133D" w:rsidRDefault="00D1221C" w:rsidP="00D1221C">
            <w:pPr>
              <w:rPr>
                <w:rFonts w:ascii="Arial" w:hAnsi="Arial" w:cs="Arial"/>
                <w:sz w:val="24"/>
                <w:szCs w:val="24"/>
              </w:rPr>
            </w:pPr>
            <w:r w:rsidRPr="00BE133D">
              <w:rPr>
                <w:rFonts w:ascii="Arial" w:hAnsi="Arial" w:cs="Arial"/>
                <w:sz w:val="24"/>
                <w:szCs w:val="24"/>
              </w:rPr>
              <w:t>High significance</w:t>
            </w:r>
          </w:p>
        </w:tc>
        <w:tc>
          <w:tcPr>
            <w:tcW w:w="1417" w:type="pct"/>
          </w:tcPr>
          <w:p w14:paraId="05CE89AD" w14:textId="77777777" w:rsidR="00D1221C" w:rsidRPr="00BE133D" w:rsidRDefault="00D1221C" w:rsidP="00D1221C">
            <w:pPr>
              <w:rPr>
                <w:rFonts w:ascii="Arial" w:hAnsi="Arial" w:cs="Arial"/>
                <w:sz w:val="24"/>
                <w:szCs w:val="24"/>
              </w:rPr>
            </w:pPr>
            <w:r w:rsidRPr="00BE133D">
              <w:rPr>
                <w:rFonts w:ascii="Arial" w:hAnsi="Arial" w:cs="Arial"/>
                <w:sz w:val="24"/>
                <w:szCs w:val="24"/>
              </w:rPr>
              <w:t>Medium significance</w:t>
            </w:r>
          </w:p>
        </w:tc>
        <w:tc>
          <w:tcPr>
            <w:tcW w:w="1417" w:type="pct"/>
          </w:tcPr>
          <w:p w14:paraId="5F846F36" w14:textId="77777777" w:rsidR="00D1221C" w:rsidRPr="00BE133D" w:rsidRDefault="00D1221C" w:rsidP="00D1221C">
            <w:pPr>
              <w:rPr>
                <w:rFonts w:ascii="Arial" w:hAnsi="Arial" w:cs="Arial"/>
                <w:sz w:val="24"/>
                <w:szCs w:val="24"/>
              </w:rPr>
            </w:pPr>
            <w:r w:rsidRPr="00BE133D">
              <w:rPr>
                <w:rFonts w:ascii="Arial" w:hAnsi="Arial" w:cs="Arial"/>
                <w:sz w:val="24"/>
                <w:szCs w:val="24"/>
              </w:rPr>
              <w:t>Low significance</w:t>
            </w:r>
          </w:p>
        </w:tc>
      </w:tr>
      <w:tr w:rsidR="00D1221C" w:rsidRPr="00BE133D" w14:paraId="5432C1F1" w14:textId="77777777" w:rsidTr="00591AC6">
        <w:tc>
          <w:tcPr>
            <w:tcW w:w="750" w:type="pct"/>
          </w:tcPr>
          <w:p w14:paraId="27D1FB9C" w14:textId="77777777" w:rsidR="00D1221C" w:rsidRPr="00BE133D" w:rsidRDefault="00D1221C" w:rsidP="00D1221C">
            <w:pPr>
              <w:rPr>
                <w:rFonts w:ascii="Arial" w:hAnsi="Arial" w:cs="Arial"/>
                <w:sz w:val="24"/>
                <w:szCs w:val="24"/>
              </w:rPr>
            </w:pPr>
            <w:r w:rsidRPr="00BE133D">
              <w:rPr>
                <w:rFonts w:ascii="Arial" w:hAnsi="Arial" w:cs="Arial"/>
                <w:sz w:val="24"/>
                <w:szCs w:val="24"/>
              </w:rPr>
              <w:t>Purpose of engagement</w:t>
            </w:r>
          </w:p>
        </w:tc>
        <w:tc>
          <w:tcPr>
            <w:tcW w:w="1416" w:type="pct"/>
          </w:tcPr>
          <w:p w14:paraId="3DAE6910" w14:textId="77777777" w:rsidR="00D1221C" w:rsidRPr="00BE133D" w:rsidRDefault="00D1221C" w:rsidP="00D1221C">
            <w:pPr>
              <w:rPr>
                <w:rFonts w:ascii="Arial" w:hAnsi="Arial" w:cs="Arial"/>
                <w:sz w:val="24"/>
                <w:szCs w:val="24"/>
              </w:rPr>
            </w:pPr>
            <w:r w:rsidRPr="00BE133D">
              <w:rPr>
                <w:rFonts w:ascii="Arial" w:hAnsi="Arial" w:cs="Arial"/>
                <w:sz w:val="24"/>
                <w:szCs w:val="24"/>
              </w:rPr>
              <w:t>Work with communities to understand issues, explore options and inform significant decisions.</w:t>
            </w:r>
          </w:p>
        </w:tc>
        <w:tc>
          <w:tcPr>
            <w:tcW w:w="1417" w:type="pct"/>
          </w:tcPr>
          <w:p w14:paraId="67015909" w14:textId="77777777" w:rsidR="00D1221C" w:rsidRPr="00BE133D" w:rsidRDefault="00D1221C" w:rsidP="00D1221C">
            <w:pPr>
              <w:rPr>
                <w:rFonts w:ascii="Arial" w:hAnsi="Arial" w:cs="Arial"/>
                <w:sz w:val="24"/>
                <w:szCs w:val="24"/>
              </w:rPr>
            </w:pPr>
            <w:r w:rsidRPr="00BE133D">
              <w:rPr>
                <w:rFonts w:ascii="Arial" w:hAnsi="Arial" w:cs="Arial"/>
                <w:sz w:val="24"/>
                <w:szCs w:val="24"/>
              </w:rPr>
              <w:t>Understand community perspectives and use feedback to refine proposals before decisions are made.</w:t>
            </w:r>
          </w:p>
        </w:tc>
        <w:tc>
          <w:tcPr>
            <w:tcW w:w="1417" w:type="pct"/>
          </w:tcPr>
          <w:p w14:paraId="39C1A063" w14:textId="77777777" w:rsidR="00D1221C" w:rsidRPr="00BE133D" w:rsidRDefault="00D1221C" w:rsidP="00D1221C">
            <w:pPr>
              <w:rPr>
                <w:rFonts w:ascii="Arial" w:hAnsi="Arial" w:cs="Arial"/>
                <w:sz w:val="24"/>
                <w:szCs w:val="24"/>
              </w:rPr>
            </w:pPr>
            <w:r w:rsidRPr="00BE133D">
              <w:rPr>
                <w:rFonts w:ascii="Arial" w:hAnsi="Arial" w:cs="Arial"/>
                <w:sz w:val="24"/>
                <w:szCs w:val="24"/>
              </w:rPr>
              <w:t>Keep informed and understand any local issues or concerns.</w:t>
            </w:r>
          </w:p>
        </w:tc>
      </w:tr>
      <w:tr w:rsidR="00D1221C" w:rsidRPr="00BE133D" w14:paraId="5B1F4506" w14:textId="77777777" w:rsidTr="00591AC6">
        <w:tc>
          <w:tcPr>
            <w:tcW w:w="750" w:type="pct"/>
          </w:tcPr>
          <w:p w14:paraId="3A471B6F" w14:textId="77777777" w:rsidR="00D1221C" w:rsidRPr="00BE133D" w:rsidRDefault="00D1221C" w:rsidP="00D1221C">
            <w:pPr>
              <w:rPr>
                <w:rFonts w:ascii="Arial" w:hAnsi="Arial" w:cs="Arial"/>
                <w:sz w:val="24"/>
                <w:szCs w:val="24"/>
              </w:rPr>
            </w:pPr>
            <w:r w:rsidRPr="00BE133D">
              <w:rPr>
                <w:rFonts w:ascii="Arial" w:hAnsi="Arial" w:cs="Arial"/>
                <w:sz w:val="24"/>
                <w:szCs w:val="24"/>
              </w:rPr>
              <w:t>When engagement should occur</w:t>
            </w:r>
          </w:p>
        </w:tc>
        <w:tc>
          <w:tcPr>
            <w:tcW w:w="1416" w:type="pct"/>
          </w:tcPr>
          <w:p w14:paraId="54F445D8" w14:textId="77777777" w:rsidR="00D1221C" w:rsidRPr="00BE133D" w:rsidRDefault="00D1221C" w:rsidP="00D1221C">
            <w:pPr>
              <w:rPr>
                <w:rFonts w:ascii="Arial" w:hAnsi="Arial" w:cs="Arial"/>
                <w:sz w:val="24"/>
                <w:szCs w:val="24"/>
              </w:rPr>
            </w:pPr>
            <w:r w:rsidRPr="00BE133D">
              <w:rPr>
                <w:rFonts w:ascii="Arial" w:hAnsi="Arial" w:cs="Arial"/>
                <w:sz w:val="24"/>
                <w:szCs w:val="24"/>
              </w:rPr>
              <w:t>As early as possible, before options are developed, so community perspectives can meaningfully influence the direction of the project.</w:t>
            </w:r>
          </w:p>
        </w:tc>
        <w:tc>
          <w:tcPr>
            <w:tcW w:w="1417" w:type="pct"/>
          </w:tcPr>
          <w:p w14:paraId="3A28451D" w14:textId="77777777" w:rsidR="00D1221C" w:rsidRPr="00BE133D" w:rsidRDefault="00D1221C" w:rsidP="00D1221C">
            <w:pPr>
              <w:rPr>
                <w:rFonts w:ascii="Arial" w:hAnsi="Arial" w:cs="Arial"/>
                <w:sz w:val="24"/>
                <w:szCs w:val="24"/>
              </w:rPr>
            </w:pPr>
            <w:r w:rsidRPr="00BE133D">
              <w:rPr>
                <w:rFonts w:ascii="Arial" w:hAnsi="Arial" w:cs="Arial"/>
                <w:sz w:val="24"/>
                <w:szCs w:val="24"/>
              </w:rPr>
              <w:t>Before recommendations are finalised, so community feedback can influence the proposal.</w:t>
            </w:r>
          </w:p>
        </w:tc>
        <w:tc>
          <w:tcPr>
            <w:tcW w:w="1417" w:type="pct"/>
          </w:tcPr>
          <w:p w14:paraId="35F0349D" w14:textId="77777777" w:rsidR="00D1221C" w:rsidRPr="00BE133D" w:rsidRDefault="00D1221C" w:rsidP="00D1221C">
            <w:pPr>
              <w:rPr>
                <w:rFonts w:ascii="Arial" w:hAnsi="Arial" w:cs="Arial"/>
                <w:sz w:val="24"/>
                <w:szCs w:val="24"/>
              </w:rPr>
            </w:pPr>
            <w:r w:rsidRPr="00BE133D">
              <w:rPr>
                <w:rFonts w:ascii="Arial" w:hAnsi="Arial" w:cs="Arial"/>
                <w:sz w:val="24"/>
                <w:szCs w:val="24"/>
              </w:rPr>
              <w:t>Before implementation where practical, or during delivery for operational matters.</w:t>
            </w:r>
          </w:p>
        </w:tc>
      </w:tr>
      <w:tr w:rsidR="00D1221C" w:rsidRPr="00BE133D" w14:paraId="70EFBE31" w14:textId="77777777" w:rsidTr="00591AC6">
        <w:tc>
          <w:tcPr>
            <w:tcW w:w="750" w:type="pct"/>
          </w:tcPr>
          <w:p w14:paraId="59A7D6C9" w14:textId="77777777" w:rsidR="00D1221C" w:rsidRPr="00BE133D" w:rsidRDefault="00D1221C" w:rsidP="00D1221C">
            <w:pPr>
              <w:rPr>
                <w:rFonts w:ascii="Arial" w:hAnsi="Arial" w:cs="Arial"/>
                <w:sz w:val="24"/>
                <w:szCs w:val="24"/>
              </w:rPr>
            </w:pPr>
            <w:r w:rsidRPr="00BE133D">
              <w:rPr>
                <w:rFonts w:ascii="Arial" w:hAnsi="Arial" w:cs="Arial"/>
                <w:sz w:val="24"/>
                <w:szCs w:val="24"/>
              </w:rPr>
              <w:t>Community influence</w:t>
            </w:r>
          </w:p>
        </w:tc>
        <w:tc>
          <w:tcPr>
            <w:tcW w:w="1416" w:type="pct"/>
          </w:tcPr>
          <w:p w14:paraId="16E7D488" w14:textId="77777777" w:rsidR="00D1221C" w:rsidRPr="00BE133D" w:rsidRDefault="00D1221C" w:rsidP="00D1221C">
            <w:pPr>
              <w:rPr>
                <w:rFonts w:ascii="Arial" w:hAnsi="Arial" w:cs="Arial"/>
                <w:sz w:val="24"/>
                <w:szCs w:val="24"/>
              </w:rPr>
            </w:pPr>
            <w:r w:rsidRPr="00BE133D">
              <w:rPr>
                <w:rFonts w:ascii="Arial" w:hAnsi="Arial" w:cs="Arial"/>
                <w:sz w:val="24"/>
                <w:szCs w:val="24"/>
              </w:rPr>
              <w:t>High – Community perspectives should help shape options, understand trade-offs and inform recommendations, recognising that final decisions remain with Council unless decision-making authority has been delegated.</w:t>
            </w:r>
          </w:p>
        </w:tc>
        <w:tc>
          <w:tcPr>
            <w:tcW w:w="1417" w:type="pct"/>
          </w:tcPr>
          <w:p w14:paraId="56D13461" w14:textId="77777777" w:rsidR="00D1221C" w:rsidRPr="00BE133D" w:rsidRDefault="00D1221C" w:rsidP="00D1221C">
            <w:pPr>
              <w:rPr>
                <w:rFonts w:ascii="Arial" w:hAnsi="Arial" w:cs="Arial"/>
                <w:sz w:val="24"/>
                <w:szCs w:val="24"/>
              </w:rPr>
            </w:pPr>
            <w:r w:rsidRPr="00BE133D">
              <w:rPr>
                <w:rFonts w:ascii="Arial" w:hAnsi="Arial" w:cs="Arial"/>
                <w:sz w:val="24"/>
                <w:szCs w:val="24"/>
              </w:rPr>
              <w:t>Moderate – Feedback should influence the refinement of proposals and recommendations.</w:t>
            </w:r>
          </w:p>
        </w:tc>
        <w:tc>
          <w:tcPr>
            <w:tcW w:w="1417" w:type="pct"/>
          </w:tcPr>
          <w:p w14:paraId="32D35850" w14:textId="77777777" w:rsidR="00D1221C" w:rsidRPr="00BE133D" w:rsidRDefault="00D1221C" w:rsidP="00D1221C">
            <w:pPr>
              <w:rPr>
                <w:rFonts w:ascii="Arial" w:hAnsi="Arial" w:cs="Arial"/>
                <w:sz w:val="24"/>
                <w:szCs w:val="24"/>
              </w:rPr>
            </w:pPr>
            <w:r w:rsidRPr="00BE133D">
              <w:rPr>
                <w:rFonts w:ascii="Arial" w:hAnsi="Arial" w:cs="Arial"/>
                <w:sz w:val="24"/>
                <w:szCs w:val="24"/>
              </w:rPr>
              <w:t>Low – Community input may improve implementation but is unlikely to change the overall decision.</w:t>
            </w:r>
          </w:p>
        </w:tc>
      </w:tr>
      <w:tr w:rsidR="00D1221C" w:rsidRPr="00BE133D" w14:paraId="418A2CED" w14:textId="77777777" w:rsidTr="00591AC6">
        <w:tc>
          <w:tcPr>
            <w:tcW w:w="750" w:type="pct"/>
          </w:tcPr>
          <w:p w14:paraId="3860426E" w14:textId="77777777" w:rsidR="00D1221C" w:rsidRPr="00BE133D" w:rsidRDefault="00D1221C" w:rsidP="00D1221C">
            <w:pPr>
              <w:rPr>
                <w:rFonts w:ascii="Arial" w:hAnsi="Arial" w:cs="Arial"/>
                <w:sz w:val="24"/>
                <w:szCs w:val="24"/>
              </w:rPr>
            </w:pPr>
            <w:r w:rsidRPr="00BE133D">
              <w:rPr>
                <w:rFonts w:ascii="Arial" w:hAnsi="Arial" w:cs="Arial"/>
                <w:sz w:val="24"/>
                <w:szCs w:val="24"/>
              </w:rPr>
              <w:t>Applying the Engagement Lifecycle</w:t>
            </w:r>
          </w:p>
        </w:tc>
        <w:tc>
          <w:tcPr>
            <w:tcW w:w="1416" w:type="pct"/>
          </w:tcPr>
          <w:p w14:paraId="5FE14DB3" w14:textId="77777777" w:rsidR="00D1221C" w:rsidRPr="00BE133D" w:rsidRDefault="00D1221C" w:rsidP="00D1221C">
            <w:pPr>
              <w:rPr>
                <w:rFonts w:ascii="Arial" w:hAnsi="Arial" w:cs="Arial"/>
                <w:sz w:val="24"/>
                <w:szCs w:val="24"/>
              </w:rPr>
            </w:pPr>
            <w:r w:rsidRPr="00BE133D">
              <w:rPr>
                <w:rFonts w:ascii="Arial" w:hAnsi="Arial" w:cs="Arial"/>
                <w:sz w:val="24"/>
                <w:szCs w:val="24"/>
              </w:rPr>
              <w:t xml:space="preserve">Apply the full Engagement Lifecycle, including early planning and relationship-building through to </w:t>
            </w:r>
            <w:r w:rsidRPr="00BE133D">
              <w:rPr>
                <w:rFonts w:ascii="Arial" w:hAnsi="Arial" w:cs="Arial"/>
                <w:sz w:val="24"/>
                <w:szCs w:val="24"/>
              </w:rPr>
              <w:lastRenderedPageBreak/>
              <w:t>engagement, decision-making, evaluation and reporting back.</w:t>
            </w:r>
          </w:p>
        </w:tc>
        <w:tc>
          <w:tcPr>
            <w:tcW w:w="1417" w:type="pct"/>
          </w:tcPr>
          <w:p w14:paraId="616EC0C4" w14:textId="77777777" w:rsidR="00D1221C" w:rsidRPr="00BE133D" w:rsidRDefault="00D1221C" w:rsidP="00D1221C">
            <w:pPr>
              <w:rPr>
                <w:rFonts w:ascii="Arial" w:hAnsi="Arial" w:cs="Arial"/>
                <w:sz w:val="24"/>
                <w:szCs w:val="24"/>
              </w:rPr>
            </w:pPr>
            <w:r w:rsidRPr="00BE133D">
              <w:rPr>
                <w:rFonts w:ascii="Arial" w:hAnsi="Arial" w:cs="Arial"/>
                <w:sz w:val="24"/>
                <w:szCs w:val="24"/>
              </w:rPr>
              <w:lastRenderedPageBreak/>
              <w:t xml:space="preserve">Apply each stage of the Engagement Lifecycle. Allow sufficient time for planning, </w:t>
            </w:r>
            <w:r w:rsidRPr="00BE133D">
              <w:rPr>
                <w:rFonts w:ascii="Arial" w:hAnsi="Arial" w:cs="Arial"/>
                <w:sz w:val="24"/>
                <w:szCs w:val="24"/>
              </w:rPr>
              <w:lastRenderedPageBreak/>
              <w:t>engagement, analysis and reporting back.</w:t>
            </w:r>
          </w:p>
        </w:tc>
        <w:tc>
          <w:tcPr>
            <w:tcW w:w="1417" w:type="pct"/>
          </w:tcPr>
          <w:p w14:paraId="70E5F8E4" w14:textId="77777777" w:rsidR="00D1221C" w:rsidRPr="00BE133D" w:rsidRDefault="00D1221C" w:rsidP="00D1221C">
            <w:pPr>
              <w:rPr>
                <w:rFonts w:ascii="Arial" w:hAnsi="Arial" w:cs="Arial"/>
                <w:sz w:val="24"/>
                <w:szCs w:val="24"/>
              </w:rPr>
            </w:pPr>
            <w:r w:rsidRPr="00BE133D">
              <w:rPr>
                <w:rFonts w:ascii="Arial" w:hAnsi="Arial" w:cs="Arial"/>
                <w:sz w:val="24"/>
                <w:szCs w:val="24"/>
              </w:rPr>
              <w:lastRenderedPageBreak/>
              <w:t xml:space="preserve">Apply the Engagement Lifecycle in a way that is proportionate to the decision. Some stages may be </w:t>
            </w:r>
            <w:r w:rsidRPr="00BE133D">
              <w:rPr>
                <w:rFonts w:ascii="Arial" w:hAnsi="Arial" w:cs="Arial"/>
                <w:sz w:val="24"/>
                <w:szCs w:val="24"/>
              </w:rPr>
              <w:lastRenderedPageBreak/>
              <w:t>simplified depending on the scale and complexity of the project.</w:t>
            </w:r>
          </w:p>
        </w:tc>
      </w:tr>
      <w:tr w:rsidR="00D1221C" w:rsidRPr="00BE133D" w14:paraId="19BE7DBE" w14:textId="77777777" w:rsidTr="00591AC6">
        <w:tc>
          <w:tcPr>
            <w:tcW w:w="750" w:type="pct"/>
          </w:tcPr>
          <w:p w14:paraId="6CEA61BA" w14:textId="77777777" w:rsidR="00D1221C" w:rsidRPr="00BE133D" w:rsidRDefault="00D1221C" w:rsidP="00D1221C">
            <w:pPr>
              <w:rPr>
                <w:rFonts w:ascii="Arial" w:hAnsi="Arial" w:cs="Arial"/>
                <w:sz w:val="24"/>
                <w:szCs w:val="24"/>
              </w:rPr>
            </w:pPr>
            <w:r w:rsidRPr="00BE133D">
              <w:rPr>
                <w:rFonts w:ascii="Arial" w:hAnsi="Arial" w:cs="Arial"/>
                <w:sz w:val="24"/>
                <w:szCs w:val="24"/>
              </w:rPr>
              <w:lastRenderedPageBreak/>
              <w:t>Examples of suitable engagement methods</w:t>
            </w:r>
          </w:p>
        </w:tc>
        <w:tc>
          <w:tcPr>
            <w:tcW w:w="1416" w:type="pct"/>
          </w:tcPr>
          <w:p w14:paraId="76B41068" w14:textId="77777777" w:rsidR="00D1221C" w:rsidRPr="00BE133D" w:rsidRDefault="00D1221C" w:rsidP="00D1221C">
            <w:pPr>
              <w:rPr>
                <w:rFonts w:ascii="Arial" w:hAnsi="Arial" w:cs="Arial"/>
                <w:sz w:val="24"/>
                <w:szCs w:val="24"/>
              </w:rPr>
            </w:pPr>
            <w:r w:rsidRPr="00BE133D">
              <w:rPr>
                <w:rFonts w:ascii="Arial" w:hAnsi="Arial" w:cs="Arial"/>
                <w:sz w:val="24"/>
                <w:szCs w:val="24"/>
              </w:rPr>
              <w:t>Hui, Talanoa (a traditional Pacific concept of inclusive and open dialogue), co-design, deliberative forums, citizens’ panels, community visioning, advisory groups and participatory budgeting. Statutory consultation may also be required.</w:t>
            </w:r>
          </w:p>
        </w:tc>
        <w:tc>
          <w:tcPr>
            <w:tcW w:w="1417" w:type="pct"/>
          </w:tcPr>
          <w:p w14:paraId="74E65F16" w14:textId="77777777" w:rsidR="00D1221C" w:rsidRPr="00BE133D" w:rsidRDefault="00D1221C" w:rsidP="00D1221C">
            <w:pPr>
              <w:rPr>
                <w:rFonts w:ascii="Arial" w:hAnsi="Arial" w:cs="Arial"/>
                <w:sz w:val="24"/>
                <w:szCs w:val="24"/>
              </w:rPr>
            </w:pPr>
            <w:r w:rsidRPr="00BE133D">
              <w:rPr>
                <w:rFonts w:ascii="Arial" w:hAnsi="Arial" w:cs="Arial"/>
                <w:sz w:val="24"/>
                <w:szCs w:val="24"/>
              </w:rPr>
              <w:t>Surveys, submissions, workshops, pop-ups, stakeholder meetings, public displays, online engagement and community reference groups.</w:t>
            </w:r>
          </w:p>
        </w:tc>
        <w:tc>
          <w:tcPr>
            <w:tcW w:w="1417" w:type="pct"/>
          </w:tcPr>
          <w:p w14:paraId="44DAD231" w14:textId="77777777" w:rsidR="00D1221C" w:rsidRPr="00BE133D" w:rsidRDefault="00D1221C" w:rsidP="00D1221C">
            <w:pPr>
              <w:rPr>
                <w:rFonts w:ascii="Arial" w:hAnsi="Arial" w:cs="Arial"/>
                <w:sz w:val="24"/>
                <w:szCs w:val="24"/>
              </w:rPr>
            </w:pPr>
            <w:r w:rsidRPr="00BE133D">
              <w:rPr>
                <w:rFonts w:ascii="Arial" w:hAnsi="Arial" w:cs="Arial"/>
                <w:sz w:val="24"/>
                <w:szCs w:val="24"/>
              </w:rPr>
              <w:t>Website updates, Let’s Talk, newsletters, letters, emails, signage, webinars, targeted conversations and information sessions.</w:t>
            </w:r>
          </w:p>
        </w:tc>
      </w:tr>
      <w:tr w:rsidR="00D1221C" w:rsidRPr="00BE133D" w14:paraId="2E282D37" w14:textId="77777777" w:rsidTr="00591AC6">
        <w:tc>
          <w:tcPr>
            <w:tcW w:w="750" w:type="pct"/>
          </w:tcPr>
          <w:p w14:paraId="3BEA90A1" w14:textId="77777777" w:rsidR="00D1221C" w:rsidRPr="00BE133D" w:rsidRDefault="00D1221C" w:rsidP="00D1221C">
            <w:pPr>
              <w:rPr>
                <w:rFonts w:ascii="Arial" w:hAnsi="Arial" w:cs="Arial"/>
                <w:sz w:val="24"/>
                <w:szCs w:val="24"/>
              </w:rPr>
            </w:pPr>
            <w:r w:rsidRPr="00BE133D">
              <w:rPr>
                <w:rFonts w:ascii="Arial" w:hAnsi="Arial" w:cs="Arial"/>
                <w:sz w:val="24"/>
                <w:szCs w:val="24"/>
              </w:rPr>
              <w:t>Typical planning effort</w:t>
            </w:r>
          </w:p>
        </w:tc>
        <w:tc>
          <w:tcPr>
            <w:tcW w:w="1416" w:type="pct"/>
          </w:tcPr>
          <w:p w14:paraId="30BB4994" w14:textId="77777777" w:rsidR="00D1221C" w:rsidRPr="00BE133D" w:rsidRDefault="00D1221C" w:rsidP="00D1221C">
            <w:pPr>
              <w:rPr>
                <w:rFonts w:ascii="Arial" w:hAnsi="Arial" w:cs="Arial"/>
                <w:sz w:val="24"/>
                <w:szCs w:val="24"/>
              </w:rPr>
            </w:pPr>
            <w:r w:rsidRPr="00BE133D">
              <w:rPr>
                <w:rFonts w:ascii="Arial" w:hAnsi="Arial" w:cs="Arial"/>
                <w:sz w:val="24"/>
                <w:szCs w:val="24"/>
              </w:rPr>
              <w:t>High – Engagement should be built into project planning from the outset and adequately resourced.</w:t>
            </w:r>
          </w:p>
        </w:tc>
        <w:tc>
          <w:tcPr>
            <w:tcW w:w="1417" w:type="pct"/>
          </w:tcPr>
          <w:p w14:paraId="1C028B7C" w14:textId="77777777" w:rsidR="00D1221C" w:rsidRPr="00BE133D" w:rsidRDefault="00D1221C" w:rsidP="00D1221C">
            <w:pPr>
              <w:rPr>
                <w:rFonts w:ascii="Arial" w:hAnsi="Arial" w:cs="Arial"/>
                <w:sz w:val="24"/>
                <w:szCs w:val="24"/>
              </w:rPr>
            </w:pPr>
            <w:r w:rsidRPr="00BE133D">
              <w:rPr>
                <w:rFonts w:ascii="Arial" w:hAnsi="Arial" w:cs="Arial"/>
                <w:sz w:val="24"/>
                <w:szCs w:val="24"/>
              </w:rPr>
              <w:t>Medium – Allow sufficient time to design engagement, communicate effectively and analyse feedback.</w:t>
            </w:r>
          </w:p>
        </w:tc>
        <w:tc>
          <w:tcPr>
            <w:tcW w:w="1417" w:type="pct"/>
          </w:tcPr>
          <w:p w14:paraId="28ADC9EC" w14:textId="77777777" w:rsidR="00D1221C" w:rsidRPr="00BE133D" w:rsidRDefault="00D1221C" w:rsidP="00D1221C">
            <w:pPr>
              <w:rPr>
                <w:rFonts w:ascii="Arial" w:hAnsi="Arial" w:cs="Arial"/>
                <w:sz w:val="24"/>
                <w:szCs w:val="24"/>
              </w:rPr>
            </w:pPr>
            <w:r w:rsidRPr="00BE133D">
              <w:rPr>
                <w:rFonts w:ascii="Arial" w:hAnsi="Arial" w:cs="Arial"/>
                <w:sz w:val="24"/>
                <w:szCs w:val="24"/>
              </w:rPr>
              <w:t>Low – Engagement can usually be planned within existing project timeframes.</w:t>
            </w:r>
          </w:p>
        </w:tc>
      </w:tr>
      <w:tr w:rsidR="00D1221C" w:rsidRPr="00BE133D" w14:paraId="2A1E6947" w14:textId="77777777" w:rsidTr="00591AC6">
        <w:tc>
          <w:tcPr>
            <w:tcW w:w="750" w:type="pct"/>
          </w:tcPr>
          <w:p w14:paraId="565B5F96" w14:textId="77777777" w:rsidR="00D1221C" w:rsidRPr="00BE133D" w:rsidRDefault="00D1221C" w:rsidP="00D1221C">
            <w:pPr>
              <w:rPr>
                <w:rFonts w:ascii="Arial" w:hAnsi="Arial" w:cs="Arial"/>
                <w:sz w:val="24"/>
                <w:szCs w:val="24"/>
              </w:rPr>
            </w:pPr>
            <w:r w:rsidRPr="00BE133D">
              <w:rPr>
                <w:rFonts w:ascii="Arial" w:hAnsi="Arial" w:cs="Arial"/>
                <w:sz w:val="24"/>
                <w:szCs w:val="24"/>
              </w:rPr>
              <w:t>Typical planning timeframe</w:t>
            </w:r>
          </w:p>
        </w:tc>
        <w:tc>
          <w:tcPr>
            <w:tcW w:w="1416" w:type="pct"/>
          </w:tcPr>
          <w:p w14:paraId="0A6ED7B6" w14:textId="77777777" w:rsidR="00D1221C" w:rsidRPr="00BE133D" w:rsidRDefault="00D1221C" w:rsidP="00D1221C">
            <w:pPr>
              <w:rPr>
                <w:rFonts w:ascii="Arial" w:hAnsi="Arial" w:cs="Arial"/>
                <w:sz w:val="24"/>
                <w:szCs w:val="24"/>
              </w:rPr>
            </w:pPr>
            <w:r w:rsidRPr="00BE133D">
              <w:rPr>
                <w:rFonts w:ascii="Arial" w:hAnsi="Arial" w:cs="Arial"/>
                <w:sz w:val="24"/>
                <w:szCs w:val="24"/>
              </w:rPr>
              <w:t>Three months or more.</w:t>
            </w:r>
          </w:p>
        </w:tc>
        <w:tc>
          <w:tcPr>
            <w:tcW w:w="1417" w:type="pct"/>
          </w:tcPr>
          <w:p w14:paraId="595608E7" w14:textId="77777777" w:rsidR="00D1221C" w:rsidRPr="00BE133D" w:rsidRDefault="00D1221C" w:rsidP="00D1221C">
            <w:pPr>
              <w:rPr>
                <w:rFonts w:ascii="Arial" w:hAnsi="Arial" w:cs="Arial"/>
                <w:sz w:val="24"/>
                <w:szCs w:val="24"/>
              </w:rPr>
            </w:pPr>
            <w:r w:rsidRPr="00BE133D">
              <w:rPr>
                <w:rFonts w:ascii="Arial" w:hAnsi="Arial" w:cs="Arial"/>
                <w:sz w:val="24"/>
                <w:szCs w:val="24"/>
              </w:rPr>
              <w:t>One to three months.</w:t>
            </w:r>
          </w:p>
        </w:tc>
        <w:tc>
          <w:tcPr>
            <w:tcW w:w="1417" w:type="pct"/>
          </w:tcPr>
          <w:p w14:paraId="54A07111" w14:textId="77777777" w:rsidR="00D1221C" w:rsidRPr="00BE133D" w:rsidRDefault="00D1221C" w:rsidP="00D1221C">
            <w:pPr>
              <w:rPr>
                <w:rFonts w:ascii="Arial" w:hAnsi="Arial" w:cs="Arial"/>
                <w:sz w:val="24"/>
                <w:szCs w:val="24"/>
              </w:rPr>
            </w:pPr>
            <w:r w:rsidRPr="00BE133D">
              <w:rPr>
                <w:rFonts w:ascii="Arial" w:hAnsi="Arial" w:cs="Arial"/>
                <w:sz w:val="24"/>
                <w:szCs w:val="24"/>
              </w:rPr>
              <w:t>Up to one month.</w:t>
            </w:r>
          </w:p>
        </w:tc>
      </w:tr>
    </w:tbl>
    <w:p w14:paraId="3240C3E4" w14:textId="77777777" w:rsidR="00837FDA" w:rsidRPr="00BE133D" w:rsidRDefault="00837FDA">
      <w:pPr>
        <w:rPr>
          <w:rFonts w:ascii="Arial" w:hAnsi="Arial" w:cs="Arial"/>
        </w:rPr>
      </w:pPr>
    </w:p>
    <w:p w14:paraId="1218A758" w14:textId="6F8FE0FD" w:rsidR="00837FDA" w:rsidRPr="00BE133D" w:rsidRDefault="00837FDA">
      <w:pPr>
        <w:spacing w:after="160" w:line="259" w:lineRule="auto"/>
        <w:rPr>
          <w:rFonts w:ascii="Arial" w:hAnsi="Arial" w:cs="Arial"/>
        </w:rPr>
      </w:pPr>
      <w:r w:rsidRPr="00BE133D">
        <w:rPr>
          <w:rFonts w:ascii="Arial" w:hAnsi="Arial" w:cs="Arial"/>
        </w:rPr>
        <w:br w:type="page"/>
      </w:r>
    </w:p>
    <w:p w14:paraId="062BF170" w14:textId="3E72AF75" w:rsidR="00837FDA" w:rsidRPr="00BE133D" w:rsidRDefault="00837FDA" w:rsidP="00E52D62">
      <w:pPr>
        <w:pStyle w:val="Heading4"/>
        <w:rPr>
          <w:rFonts w:ascii="Arial" w:hAnsi="Arial" w:cs="Arial"/>
        </w:rPr>
      </w:pPr>
      <w:r w:rsidRPr="00BE133D">
        <w:rPr>
          <w:rFonts w:ascii="Arial" w:hAnsi="Arial" w:cs="Arial"/>
        </w:rPr>
        <w:lastRenderedPageBreak/>
        <w:t>Table 2: Engagement expectations by degree of significance (continued)</w:t>
      </w:r>
    </w:p>
    <w:tbl>
      <w:tblPr>
        <w:tblStyle w:val="WCCTable"/>
        <w:tblW w:w="4979" w:type="pct"/>
        <w:tblInd w:w="30" w:type="dxa"/>
        <w:tblLook w:val="04A0" w:firstRow="1" w:lastRow="0" w:firstColumn="1" w:lastColumn="0" w:noHBand="0" w:noVBand="1"/>
      </w:tblPr>
      <w:tblGrid>
        <w:gridCol w:w="2082"/>
        <w:gridCol w:w="3931"/>
        <w:gridCol w:w="3933"/>
        <w:gridCol w:w="3933"/>
      </w:tblGrid>
      <w:tr w:rsidR="00837FDA" w:rsidRPr="00BE133D" w14:paraId="7C38E98F" w14:textId="77777777">
        <w:trPr>
          <w:cnfStyle w:val="100000000000" w:firstRow="1" w:lastRow="0" w:firstColumn="0" w:lastColumn="0" w:oddVBand="0" w:evenVBand="0" w:oddHBand="0" w:evenHBand="0" w:firstRowFirstColumn="0" w:firstRowLastColumn="0" w:lastRowFirstColumn="0" w:lastRowLastColumn="0"/>
        </w:trPr>
        <w:tc>
          <w:tcPr>
            <w:tcW w:w="750" w:type="pct"/>
          </w:tcPr>
          <w:p w14:paraId="5EDA1646" w14:textId="77777777" w:rsidR="00837FDA" w:rsidRPr="00BE133D" w:rsidRDefault="00837FDA">
            <w:pPr>
              <w:rPr>
                <w:rFonts w:ascii="Arial" w:hAnsi="Arial" w:cs="Arial"/>
                <w:sz w:val="24"/>
                <w:szCs w:val="24"/>
              </w:rPr>
            </w:pPr>
            <w:r w:rsidRPr="00BE133D">
              <w:rPr>
                <w:rFonts w:ascii="Arial" w:hAnsi="Arial" w:cs="Arial"/>
                <w:sz w:val="24"/>
                <w:szCs w:val="24"/>
              </w:rPr>
              <w:t>Consideration</w:t>
            </w:r>
          </w:p>
        </w:tc>
        <w:tc>
          <w:tcPr>
            <w:tcW w:w="1416" w:type="pct"/>
          </w:tcPr>
          <w:p w14:paraId="6F956B4C" w14:textId="77777777" w:rsidR="00837FDA" w:rsidRPr="00BE133D" w:rsidRDefault="00837FDA">
            <w:pPr>
              <w:rPr>
                <w:rFonts w:ascii="Arial" w:hAnsi="Arial" w:cs="Arial"/>
                <w:sz w:val="24"/>
                <w:szCs w:val="24"/>
              </w:rPr>
            </w:pPr>
            <w:r w:rsidRPr="00BE133D">
              <w:rPr>
                <w:rFonts w:ascii="Arial" w:hAnsi="Arial" w:cs="Arial"/>
                <w:sz w:val="24"/>
                <w:szCs w:val="24"/>
              </w:rPr>
              <w:t>High significance</w:t>
            </w:r>
          </w:p>
        </w:tc>
        <w:tc>
          <w:tcPr>
            <w:tcW w:w="1417" w:type="pct"/>
          </w:tcPr>
          <w:p w14:paraId="524223B7" w14:textId="77777777" w:rsidR="00837FDA" w:rsidRPr="00BE133D" w:rsidRDefault="00837FDA">
            <w:pPr>
              <w:rPr>
                <w:rFonts w:ascii="Arial" w:hAnsi="Arial" w:cs="Arial"/>
                <w:sz w:val="24"/>
                <w:szCs w:val="24"/>
              </w:rPr>
            </w:pPr>
            <w:r w:rsidRPr="00BE133D">
              <w:rPr>
                <w:rFonts w:ascii="Arial" w:hAnsi="Arial" w:cs="Arial"/>
                <w:sz w:val="24"/>
                <w:szCs w:val="24"/>
              </w:rPr>
              <w:t>Medium significance</w:t>
            </w:r>
          </w:p>
        </w:tc>
        <w:tc>
          <w:tcPr>
            <w:tcW w:w="1417" w:type="pct"/>
          </w:tcPr>
          <w:p w14:paraId="4E610CE7" w14:textId="77777777" w:rsidR="00837FDA" w:rsidRPr="00BE133D" w:rsidRDefault="00837FDA">
            <w:pPr>
              <w:rPr>
                <w:rFonts w:ascii="Arial" w:hAnsi="Arial" w:cs="Arial"/>
                <w:sz w:val="24"/>
                <w:szCs w:val="24"/>
              </w:rPr>
            </w:pPr>
            <w:r w:rsidRPr="00BE133D">
              <w:rPr>
                <w:rFonts w:ascii="Arial" w:hAnsi="Arial" w:cs="Arial"/>
                <w:sz w:val="24"/>
                <w:szCs w:val="24"/>
              </w:rPr>
              <w:t>Low significance</w:t>
            </w:r>
          </w:p>
        </w:tc>
      </w:tr>
      <w:tr w:rsidR="00837FDA" w:rsidRPr="00BE133D" w14:paraId="18E0D596" w14:textId="77777777">
        <w:tc>
          <w:tcPr>
            <w:tcW w:w="750" w:type="pct"/>
          </w:tcPr>
          <w:p w14:paraId="2E650584" w14:textId="77777777" w:rsidR="00837FDA" w:rsidRPr="00BE133D" w:rsidRDefault="00837FDA">
            <w:pPr>
              <w:rPr>
                <w:rFonts w:ascii="Arial" w:hAnsi="Arial" w:cs="Arial"/>
                <w:sz w:val="24"/>
                <w:szCs w:val="24"/>
              </w:rPr>
            </w:pPr>
            <w:r w:rsidRPr="00BE133D">
              <w:rPr>
                <w:rFonts w:ascii="Arial" w:hAnsi="Arial" w:cs="Arial"/>
                <w:sz w:val="24"/>
                <w:szCs w:val="24"/>
              </w:rPr>
              <w:t>Typical staffing</w:t>
            </w:r>
          </w:p>
        </w:tc>
        <w:tc>
          <w:tcPr>
            <w:tcW w:w="1416" w:type="pct"/>
          </w:tcPr>
          <w:p w14:paraId="74916873" w14:textId="77777777" w:rsidR="00837FDA" w:rsidRPr="00BE133D" w:rsidRDefault="00837FDA">
            <w:pPr>
              <w:rPr>
                <w:rFonts w:ascii="Arial" w:hAnsi="Arial" w:cs="Arial"/>
                <w:sz w:val="24"/>
                <w:szCs w:val="24"/>
              </w:rPr>
            </w:pPr>
            <w:r w:rsidRPr="00BE133D">
              <w:rPr>
                <w:rFonts w:ascii="Arial" w:hAnsi="Arial" w:cs="Arial"/>
                <w:sz w:val="24"/>
                <w:szCs w:val="24"/>
              </w:rPr>
              <w:t>Dedicated project team with early and ongoing involvement from the Engagement Team and Communications. Specialist support may also be required.</w:t>
            </w:r>
          </w:p>
        </w:tc>
        <w:tc>
          <w:tcPr>
            <w:tcW w:w="1417" w:type="pct"/>
          </w:tcPr>
          <w:p w14:paraId="0960F945" w14:textId="77777777" w:rsidR="00837FDA" w:rsidRPr="00BE133D" w:rsidRDefault="00837FDA">
            <w:pPr>
              <w:rPr>
                <w:rFonts w:ascii="Arial" w:hAnsi="Arial" w:cs="Arial"/>
                <w:sz w:val="24"/>
                <w:szCs w:val="24"/>
              </w:rPr>
            </w:pPr>
            <w:r w:rsidRPr="00BE133D">
              <w:rPr>
                <w:rFonts w:ascii="Arial" w:hAnsi="Arial" w:cs="Arial"/>
                <w:sz w:val="24"/>
                <w:szCs w:val="24"/>
              </w:rPr>
              <w:t>Multi-disciplinary project team with Communications and Engagement support.</w:t>
            </w:r>
          </w:p>
        </w:tc>
        <w:tc>
          <w:tcPr>
            <w:tcW w:w="1417" w:type="pct"/>
          </w:tcPr>
          <w:p w14:paraId="68477859" w14:textId="77777777" w:rsidR="00837FDA" w:rsidRPr="00BE133D" w:rsidRDefault="00837FDA">
            <w:pPr>
              <w:rPr>
                <w:rFonts w:ascii="Arial" w:hAnsi="Arial" w:cs="Arial"/>
                <w:sz w:val="24"/>
                <w:szCs w:val="24"/>
              </w:rPr>
            </w:pPr>
            <w:r w:rsidRPr="00BE133D">
              <w:rPr>
                <w:rFonts w:ascii="Arial" w:hAnsi="Arial" w:cs="Arial"/>
                <w:sz w:val="24"/>
                <w:szCs w:val="24"/>
              </w:rPr>
              <w:t>Small project team, with Communications and/or Engagement advice as required.</w:t>
            </w:r>
          </w:p>
        </w:tc>
      </w:tr>
      <w:tr w:rsidR="00837FDA" w:rsidRPr="00BE133D" w14:paraId="51DE5DFE" w14:textId="77777777">
        <w:tc>
          <w:tcPr>
            <w:tcW w:w="750" w:type="pct"/>
          </w:tcPr>
          <w:p w14:paraId="046E9A83" w14:textId="77777777" w:rsidR="00837FDA" w:rsidRPr="00BE133D" w:rsidRDefault="00837FDA">
            <w:pPr>
              <w:rPr>
                <w:rFonts w:ascii="Arial" w:hAnsi="Arial" w:cs="Arial"/>
                <w:sz w:val="24"/>
                <w:szCs w:val="24"/>
              </w:rPr>
            </w:pPr>
            <w:r w:rsidRPr="00BE133D">
              <w:rPr>
                <w:rFonts w:ascii="Arial" w:hAnsi="Arial" w:cs="Arial"/>
                <w:sz w:val="24"/>
                <w:szCs w:val="24"/>
              </w:rPr>
              <w:t>Indicative resourcing</w:t>
            </w:r>
          </w:p>
        </w:tc>
        <w:tc>
          <w:tcPr>
            <w:tcW w:w="1416" w:type="pct"/>
          </w:tcPr>
          <w:p w14:paraId="222A3DDA" w14:textId="77777777" w:rsidR="00837FDA" w:rsidRPr="00BE133D" w:rsidRDefault="00837FDA">
            <w:pPr>
              <w:rPr>
                <w:rFonts w:ascii="Arial" w:hAnsi="Arial" w:cs="Arial"/>
                <w:sz w:val="24"/>
                <w:szCs w:val="24"/>
              </w:rPr>
            </w:pPr>
            <w:r w:rsidRPr="00BE133D">
              <w:rPr>
                <w:rFonts w:ascii="Arial" w:hAnsi="Arial" w:cs="Arial"/>
                <w:sz w:val="24"/>
                <w:szCs w:val="24"/>
              </w:rPr>
              <w:t xml:space="preserve">High </w:t>
            </w:r>
          </w:p>
        </w:tc>
        <w:tc>
          <w:tcPr>
            <w:tcW w:w="1417" w:type="pct"/>
          </w:tcPr>
          <w:p w14:paraId="499398C1" w14:textId="77777777" w:rsidR="00837FDA" w:rsidRPr="00BE133D" w:rsidRDefault="00837FDA">
            <w:pPr>
              <w:rPr>
                <w:rFonts w:ascii="Arial" w:hAnsi="Arial" w:cs="Arial"/>
                <w:sz w:val="24"/>
                <w:szCs w:val="24"/>
              </w:rPr>
            </w:pPr>
            <w:r w:rsidRPr="00BE133D">
              <w:rPr>
                <w:rFonts w:ascii="Arial" w:hAnsi="Arial" w:cs="Arial"/>
                <w:sz w:val="24"/>
                <w:szCs w:val="24"/>
              </w:rPr>
              <w:t>Moderate</w:t>
            </w:r>
          </w:p>
        </w:tc>
        <w:tc>
          <w:tcPr>
            <w:tcW w:w="1417" w:type="pct"/>
          </w:tcPr>
          <w:p w14:paraId="3E5805AC" w14:textId="77777777" w:rsidR="00837FDA" w:rsidRPr="00BE133D" w:rsidRDefault="00837FDA">
            <w:pPr>
              <w:rPr>
                <w:rFonts w:ascii="Arial" w:hAnsi="Arial" w:cs="Arial"/>
                <w:sz w:val="24"/>
                <w:szCs w:val="24"/>
              </w:rPr>
            </w:pPr>
            <w:r w:rsidRPr="00BE133D">
              <w:rPr>
                <w:rFonts w:ascii="Arial" w:hAnsi="Arial" w:cs="Arial"/>
                <w:sz w:val="24"/>
                <w:szCs w:val="24"/>
              </w:rPr>
              <w:t>Low</w:t>
            </w:r>
          </w:p>
        </w:tc>
      </w:tr>
      <w:tr w:rsidR="00837FDA" w:rsidRPr="00BE133D" w14:paraId="25DE64FC" w14:textId="77777777">
        <w:tc>
          <w:tcPr>
            <w:tcW w:w="750" w:type="pct"/>
          </w:tcPr>
          <w:p w14:paraId="5AC8B030" w14:textId="77777777" w:rsidR="00837FDA" w:rsidRPr="00BE133D" w:rsidRDefault="00837FDA">
            <w:pPr>
              <w:rPr>
                <w:rFonts w:ascii="Arial" w:hAnsi="Arial" w:cs="Arial"/>
                <w:sz w:val="24"/>
                <w:szCs w:val="24"/>
              </w:rPr>
            </w:pPr>
            <w:r w:rsidRPr="00BE133D">
              <w:rPr>
                <w:rFonts w:ascii="Arial" w:hAnsi="Arial" w:cs="Arial"/>
                <w:sz w:val="24"/>
                <w:szCs w:val="24"/>
              </w:rPr>
              <w:t>Engagement planning requirements</w:t>
            </w:r>
          </w:p>
        </w:tc>
        <w:tc>
          <w:tcPr>
            <w:tcW w:w="1416" w:type="pct"/>
          </w:tcPr>
          <w:p w14:paraId="601C1640" w14:textId="77777777" w:rsidR="00837FDA" w:rsidRPr="00BE133D" w:rsidRDefault="00837FDA">
            <w:pPr>
              <w:rPr>
                <w:rFonts w:ascii="Arial" w:hAnsi="Arial" w:cs="Arial"/>
                <w:sz w:val="24"/>
                <w:szCs w:val="24"/>
              </w:rPr>
            </w:pPr>
            <w:r w:rsidRPr="00BE133D">
              <w:rPr>
                <w:rFonts w:ascii="Arial" w:hAnsi="Arial" w:cs="Arial"/>
                <w:sz w:val="24"/>
                <w:szCs w:val="24"/>
              </w:rPr>
              <w:t>A comprehensive Engagement Plan is expected and should be developed early in the project.</w:t>
            </w:r>
          </w:p>
        </w:tc>
        <w:tc>
          <w:tcPr>
            <w:tcW w:w="1417" w:type="pct"/>
          </w:tcPr>
          <w:p w14:paraId="308E75E9" w14:textId="77777777" w:rsidR="00837FDA" w:rsidRPr="00BE133D" w:rsidRDefault="00837FDA">
            <w:pPr>
              <w:rPr>
                <w:rFonts w:ascii="Arial" w:hAnsi="Arial" w:cs="Arial"/>
                <w:sz w:val="24"/>
                <w:szCs w:val="24"/>
              </w:rPr>
            </w:pPr>
            <w:r w:rsidRPr="00BE133D">
              <w:rPr>
                <w:rFonts w:ascii="Arial" w:hAnsi="Arial" w:cs="Arial"/>
                <w:sz w:val="24"/>
                <w:szCs w:val="24"/>
              </w:rPr>
              <w:t>An Engagement Plan is generally expected.</w:t>
            </w:r>
          </w:p>
        </w:tc>
        <w:tc>
          <w:tcPr>
            <w:tcW w:w="1417" w:type="pct"/>
          </w:tcPr>
          <w:p w14:paraId="644E2B42" w14:textId="77777777" w:rsidR="00837FDA" w:rsidRPr="00BE133D" w:rsidRDefault="00837FDA">
            <w:pPr>
              <w:rPr>
                <w:rFonts w:ascii="Arial" w:hAnsi="Arial" w:cs="Arial"/>
                <w:sz w:val="24"/>
                <w:szCs w:val="24"/>
              </w:rPr>
            </w:pPr>
            <w:r w:rsidRPr="00BE133D">
              <w:rPr>
                <w:rFonts w:ascii="Arial" w:hAnsi="Arial" w:cs="Arial"/>
                <w:sz w:val="24"/>
                <w:szCs w:val="24"/>
              </w:rPr>
              <w:t>A documented engagement approach may be appropriate depending on the project.</w:t>
            </w:r>
          </w:p>
        </w:tc>
      </w:tr>
      <w:tr w:rsidR="00837FDA" w:rsidRPr="00BE133D" w14:paraId="32F9DB4C" w14:textId="77777777">
        <w:tc>
          <w:tcPr>
            <w:tcW w:w="750" w:type="pct"/>
          </w:tcPr>
          <w:p w14:paraId="5FD4E180" w14:textId="77777777" w:rsidR="00837FDA" w:rsidRPr="00BE133D" w:rsidRDefault="00837FDA">
            <w:pPr>
              <w:rPr>
                <w:rFonts w:ascii="Arial" w:hAnsi="Arial" w:cs="Arial"/>
                <w:sz w:val="24"/>
                <w:szCs w:val="24"/>
              </w:rPr>
            </w:pPr>
            <w:r w:rsidRPr="00BE133D">
              <w:rPr>
                <w:rFonts w:ascii="Arial" w:hAnsi="Arial" w:cs="Arial"/>
                <w:sz w:val="24"/>
                <w:szCs w:val="24"/>
              </w:rPr>
              <w:t>Reporting back to participants</w:t>
            </w:r>
          </w:p>
        </w:tc>
        <w:tc>
          <w:tcPr>
            <w:tcW w:w="1416" w:type="pct"/>
          </w:tcPr>
          <w:p w14:paraId="04DBD00F" w14:textId="77777777" w:rsidR="00837FDA" w:rsidRPr="00BE133D" w:rsidRDefault="00837FDA">
            <w:pPr>
              <w:rPr>
                <w:rFonts w:ascii="Arial" w:hAnsi="Arial" w:cs="Arial"/>
                <w:sz w:val="24"/>
                <w:szCs w:val="24"/>
              </w:rPr>
            </w:pPr>
            <w:r w:rsidRPr="00BE133D">
              <w:rPr>
                <w:rFonts w:ascii="Arial" w:hAnsi="Arial" w:cs="Arial"/>
                <w:sz w:val="24"/>
                <w:szCs w:val="24"/>
              </w:rPr>
              <w:t>Provide comprehensive reporting on what was heard, how community input influenced the decision and, where relevant, why particular suggestions or preferences could not be adopted.</w:t>
            </w:r>
          </w:p>
        </w:tc>
        <w:tc>
          <w:tcPr>
            <w:tcW w:w="1417" w:type="pct"/>
          </w:tcPr>
          <w:p w14:paraId="7FC979C8" w14:textId="77777777" w:rsidR="00837FDA" w:rsidRPr="00BE133D" w:rsidRDefault="00837FDA">
            <w:pPr>
              <w:rPr>
                <w:rFonts w:ascii="Arial" w:hAnsi="Arial" w:cs="Arial"/>
                <w:sz w:val="24"/>
                <w:szCs w:val="24"/>
              </w:rPr>
            </w:pPr>
            <w:r w:rsidRPr="00BE133D">
              <w:rPr>
                <w:rFonts w:ascii="Arial" w:hAnsi="Arial" w:cs="Arial"/>
                <w:sz w:val="24"/>
                <w:szCs w:val="24"/>
              </w:rPr>
              <w:t>Explain what was heard, what was decided and how feedback influenced the proposal.</w:t>
            </w:r>
          </w:p>
        </w:tc>
        <w:tc>
          <w:tcPr>
            <w:tcW w:w="1417" w:type="pct"/>
          </w:tcPr>
          <w:p w14:paraId="6F51DF8B" w14:textId="77777777" w:rsidR="00837FDA" w:rsidRPr="00BE133D" w:rsidRDefault="00837FDA">
            <w:pPr>
              <w:rPr>
                <w:rFonts w:ascii="Arial" w:hAnsi="Arial" w:cs="Arial"/>
                <w:sz w:val="24"/>
                <w:szCs w:val="24"/>
              </w:rPr>
            </w:pPr>
            <w:r w:rsidRPr="00BE133D">
              <w:rPr>
                <w:rFonts w:ascii="Arial" w:hAnsi="Arial" w:cs="Arial"/>
                <w:sz w:val="24"/>
                <w:szCs w:val="24"/>
              </w:rPr>
              <w:t>Inform participants and affected communities of the outcome where appropriate.</w:t>
            </w:r>
          </w:p>
        </w:tc>
      </w:tr>
      <w:tr w:rsidR="00837FDA" w:rsidRPr="00BE133D" w14:paraId="318A5C78" w14:textId="77777777">
        <w:tc>
          <w:tcPr>
            <w:tcW w:w="750" w:type="pct"/>
          </w:tcPr>
          <w:p w14:paraId="365EB991" w14:textId="77777777" w:rsidR="00837FDA" w:rsidRPr="00BE133D" w:rsidRDefault="00837FDA">
            <w:pPr>
              <w:rPr>
                <w:rFonts w:ascii="Arial" w:hAnsi="Arial" w:cs="Arial"/>
                <w:sz w:val="24"/>
                <w:szCs w:val="24"/>
              </w:rPr>
            </w:pPr>
            <w:r w:rsidRPr="00BE133D">
              <w:rPr>
                <w:rFonts w:ascii="Arial" w:hAnsi="Arial" w:cs="Arial"/>
                <w:sz w:val="24"/>
                <w:szCs w:val="24"/>
              </w:rPr>
              <w:lastRenderedPageBreak/>
              <w:t>Examples</w:t>
            </w:r>
          </w:p>
        </w:tc>
        <w:tc>
          <w:tcPr>
            <w:tcW w:w="1416" w:type="pct"/>
          </w:tcPr>
          <w:p w14:paraId="6B01CA09" w14:textId="77777777" w:rsidR="00837FDA" w:rsidRPr="00BE133D" w:rsidRDefault="00837FDA">
            <w:pPr>
              <w:rPr>
                <w:rFonts w:ascii="Arial" w:hAnsi="Arial" w:cs="Arial"/>
                <w:sz w:val="24"/>
                <w:szCs w:val="24"/>
              </w:rPr>
            </w:pPr>
            <w:r w:rsidRPr="00BE133D">
              <w:rPr>
                <w:rFonts w:ascii="Arial" w:hAnsi="Arial" w:cs="Arial"/>
                <w:sz w:val="24"/>
                <w:szCs w:val="24"/>
              </w:rPr>
              <w:t>Long-term Plan, major infrastructure projects, city-wide strategies, significant policy changes and decisions involving strategic assets.</w:t>
            </w:r>
          </w:p>
        </w:tc>
        <w:tc>
          <w:tcPr>
            <w:tcW w:w="1417" w:type="pct"/>
          </w:tcPr>
          <w:p w14:paraId="3EB0BDB8" w14:textId="77777777" w:rsidR="00837FDA" w:rsidRPr="00BE133D" w:rsidRDefault="00837FDA">
            <w:pPr>
              <w:rPr>
                <w:rFonts w:ascii="Arial" w:hAnsi="Arial" w:cs="Arial"/>
                <w:sz w:val="24"/>
                <w:szCs w:val="24"/>
              </w:rPr>
            </w:pPr>
            <w:r w:rsidRPr="00BE133D">
              <w:rPr>
                <w:rFonts w:ascii="Arial" w:hAnsi="Arial" w:cs="Arial"/>
                <w:sz w:val="24"/>
                <w:szCs w:val="24"/>
              </w:rPr>
              <w:t>Service reviews, neighbourhood projects, local transport improvements, park upgrades and community facility improvements.</w:t>
            </w:r>
          </w:p>
        </w:tc>
        <w:tc>
          <w:tcPr>
            <w:tcW w:w="1417" w:type="pct"/>
          </w:tcPr>
          <w:p w14:paraId="1D6B1ED4" w14:textId="77777777" w:rsidR="00837FDA" w:rsidRPr="00BE133D" w:rsidRDefault="00837FDA">
            <w:pPr>
              <w:rPr>
                <w:rFonts w:ascii="Arial" w:hAnsi="Arial" w:cs="Arial"/>
                <w:sz w:val="24"/>
                <w:szCs w:val="24"/>
              </w:rPr>
            </w:pPr>
            <w:r w:rsidRPr="00BE133D">
              <w:rPr>
                <w:rFonts w:ascii="Arial" w:hAnsi="Arial" w:cs="Arial"/>
                <w:sz w:val="24"/>
                <w:szCs w:val="24"/>
              </w:rPr>
              <w:t>Routine maintenance, operational improvements, minor renewals and local operational changes.</w:t>
            </w:r>
          </w:p>
        </w:tc>
      </w:tr>
      <w:tr w:rsidR="00837FDA" w:rsidRPr="00BE133D" w14:paraId="6CB4E92D" w14:textId="77777777">
        <w:tc>
          <w:tcPr>
            <w:tcW w:w="750" w:type="pct"/>
          </w:tcPr>
          <w:p w14:paraId="240A3CF0" w14:textId="77777777" w:rsidR="00837FDA" w:rsidRPr="00BE133D" w:rsidRDefault="00837FDA">
            <w:pPr>
              <w:rPr>
                <w:rFonts w:ascii="Arial" w:hAnsi="Arial" w:cs="Arial"/>
                <w:sz w:val="24"/>
                <w:szCs w:val="24"/>
              </w:rPr>
            </w:pPr>
            <w:r w:rsidRPr="00BE133D">
              <w:rPr>
                <w:rFonts w:ascii="Arial" w:hAnsi="Arial" w:cs="Arial"/>
                <w:sz w:val="24"/>
                <w:szCs w:val="24"/>
              </w:rPr>
              <w:t>Engagement Team involvement</w:t>
            </w:r>
          </w:p>
        </w:tc>
        <w:tc>
          <w:tcPr>
            <w:tcW w:w="1416" w:type="pct"/>
          </w:tcPr>
          <w:p w14:paraId="37D098C2" w14:textId="77777777" w:rsidR="00837FDA" w:rsidRPr="00BE133D" w:rsidRDefault="00837FDA">
            <w:pPr>
              <w:rPr>
                <w:rFonts w:ascii="Arial" w:hAnsi="Arial" w:cs="Arial"/>
                <w:sz w:val="24"/>
                <w:szCs w:val="24"/>
              </w:rPr>
            </w:pPr>
            <w:r w:rsidRPr="00BE133D">
              <w:rPr>
                <w:rFonts w:ascii="Arial" w:hAnsi="Arial" w:cs="Arial"/>
                <w:sz w:val="24"/>
                <w:szCs w:val="24"/>
              </w:rPr>
              <w:t>Early involvement is expected to ensure engagement is well designed, coordinated and proportionate to the significance of the decision.</w:t>
            </w:r>
          </w:p>
        </w:tc>
        <w:tc>
          <w:tcPr>
            <w:tcW w:w="1417" w:type="pct"/>
          </w:tcPr>
          <w:p w14:paraId="58810E96" w14:textId="77777777" w:rsidR="00837FDA" w:rsidRPr="00BE133D" w:rsidRDefault="00837FDA">
            <w:pPr>
              <w:rPr>
                <w:rFonts w:ascii="Arial" w:hAnsi="Arial" w:cs="Arial"/>
                <w:sz w:val="24"/>
                <w:szCs w:val="24"/>
              </w:rPr>
            </w:pPr>
            <w:r w:rsidRPr="00BE133D">
              <w:rPr>
                <w:rFonts w:ascii="Arial" w:hAnsi="Arial" w:cs="Arial"/>
                <w:sz w:val="24"/>
                <w:szCs w:val="24"/>
              </w:rPr>
              <w:t>Early involvement is recommended to support engagement planning and design.</w:t>
            </w:r>
          </w:p>
        </w:tc>
        <w:tc>
          <w:tcPr>
            <w:tcW w:w="1417" w:type="pct"/>
          </w:tcPr>
          <w:p w14:paraId="6A196E9A" w14:textId="77777777" w:rsidR="00837FDA" w:rsidRPr="00BE133D" w:rsidRDefault="00837FDA">
            <w:pPr>
              <w:rPr>
                <w:rFonts w:ascii="Arial" w:hAnsi="Arial" w:cs="Arial"/>
                <w:sz w:val="24"/>
                <w:szCs w:val="24"/>
              </w:rPr>
            </w:pPr>
            <w:r w:rsidRPr="00BE133D">
              <w:rPr>
                <w:rFonts w:ascii="Arial" w:hAnsi="Arial" w:cs="Arial"/>
                <w:sz w:val="24"/>
                <w:szCs w:val="24"/>
              </w:rPr>
              <w:t>Seek advice where needed, particularly where there is uncertainty about the appropriate approach.</w:t>
            </w:r>
          </w:p>
        </w:tc>
      </w:tr>
    </w:tbl>
    <w:p w14:paraId="27808D97" w14:textId="75D1B54D" w:rsidR="00B9256A" w:rsidRPr="00BE133D" w:rsidRDefault="00B9256A" w:rsidP="009A47AB">
      <w:pPr>
        <w:rPr>
          <w:rFonts w:ascii="Arial" w:hAnsi="Arial" w:cs="Arial"/>
        </w:rPr>
        <w:sectPr w:rsidR="00B9256A" w:rsidRPr="00BE133D" w:rsidSect="00431FD5">
          <w:pgSz w:w="16838" w:h="11906" w:orient="landscape"/>
          <w:pgMar w:top="1440" w:right="1440" w:bottom="1440" w:left="1440" w:header="709" w:footer="907" w:gutter="0"/>
          <w:cols w:space="708"/>
          <w:docGrid w:linePitch="360"/>
        </w:sectPr>
      </w:pPr>
    </w:p>
    <w:p w14:paraId="2C68EC64" w14:textId="7CC85F82" w:rsidR="00EC60EE" w:rsidRPr="00BE133D" w:rsidRDefault="00EC60EE" w:rsidP="00987A3A">
      <w:pPr>
        <w:pStyle w:val="ListParagraph"/>
        <w:numPr>
          <w:ilvl w:val="0"/>
          <w:numId w:val="9"/>
        </w:numPr>
        <w:rPr>
          <w:rFonts w:ascii="Arial" w:hAnsi="Arial" w:cs="Arial"/>
          <w:sz w:val="24"/>
          <w:szCs w:val="24"/>
        </w:rPr>
      </w:pPr>
      <w:r w:rsidRPr="00BE133D">
        <w:rPr>
          <w:rFonts w:ascii="Arial" w:hAnsi="Arial" w:cs="Arial"/>
          <w:sz w:val="24"/>
          <w:szCs w:val="24"/>
        </w:rPr>
        <w:lastRenderedPageBreak/>
        <w:t>In deciding the approach and required extent of engagement, the Council will also consider known community preferences, including preferred channels, accessibility needs, cultural context, language needs, timing, location, and whether online, written, in-person, deliberative, or targeted engagement is most appropriate. The Council may use previous engagement, relationship networks, demographic information, community feedback, and advice from mana whenua, community boards, advisory groups, and engagement staff to identify those preferences.</w:t>
      </w:r>
    </w:p>
    <w:p w14:paraId="296B626C" w14:textId="2A2382BA" w:rsidR="009A47AB" w:rsidRPr="00BE133D" w:rsidRDefault="00EC60EE" w:rsidP="00987A3A">
      <w:pPr>
        <w:pStyle w:val="ListParagraph"/>
        <w:numPr>
          <w:ilvl w:val="0"/>
          <w:numId w:val="9"/>
        </w:numPr>
        <w:rPr>
          <w:rFonts w:ascii="Arial" w:hAnsi="Arial" w:cs="Arial"/>
          <w:sz w:val="24"/>
          <w:szCs w:val="24"/>
        </w:rPr>
      </w:pPr>
      <w:r w:rsidRPr="00BE133D">
        <w:rPr>
          <w:rFonts w:ascii="Arial" w:hAnsi="Arial" w:cs="Arial"/>
          <w:sz w:val="24"/>
          <w:szCs w:val="24"/>
        </w:rPr>
        <w:t>The Council will undertake engagement to the level that is reasonably practicable, taking into account the benefits, costs, risks and practicality of the matter. The Council will endeavour to avoid doing engagement that is clearly disproportionate to the decision being made.</w:t>
      </w:r>
    </w:p>
    <w:p w14:paraId="78838CBF" w14:textId="6AD47825" w:rsidR="00E26BB4" w:rsidRPr="00BE133D" w:rsidRDefault="00E26BB4" w:rsidP="00E26BB4">
      <w:pPr>
        <w:pStyle w:val="Heading3"/>
        <w:rPr>
          <w:rFonts w:ascii="Arial" w:hAnsi="Arial" w:cs="Arial"/>
        </w:rPr>
      </w:pPr>
      <w:r w:rsidRPr="00BE133D">
        <w:rPr>
          <w:rFonts w:ascii="Arial" w:hAnsi="Arial" w:cs="Arial"/>
        </w:rPr>
        <w:t>Consultation as a special form of engagement</w:t>
      </w:r>
    </w:p>
    <w:p w14:paraId="3FD0AB7B" w14:textId="1794C91D" w:rsidR="00E118B7" w:rsidRPr="00BE133D" w:rsidRDefault="00E118B7" w:rsidP="00987A3A">
      <w:pPr>
        <w:pStyle w:val="ListParagraph"/>
        <w:numPr>
          <w:ilvl w:val="0"/>
          <w:numId w:val="9"/>
        </w:numPr>
        <w:rPr>
          <w:rFonts w:ascii="Arial" w:hAnsi="Arial" w:cs="Arial"/>
          <w:sz w:val="24"/>
          <w:szCs w:val="24"/>
        </w:rPr>
      </w:pPr>
      <w:r w:rsidRPr="00BE133D">
        <w:rPr>
          <w:rFonts w:ascii="Arial" w:hAnsi="Arial" w:cs="Arial"/>
          <w:sz w:val="24"/>
          <w:szCs w:val="24"/>
        </w:rPr>
        <w:t>Consultation is one form of engagement. Where legislation requires consultation, Council will comply with the Act, including section 82 consultation principles in the Act and the Special Consultative Procedure where applicable.</w:t>
      </w:r>
    </w:p>
    <w:p w14:paraId="29574153" w14:textId="77777777" w:rsidR="00DB6F33" w:rsidRPr="00DB6F33" w:rsidRDefault="00DB6F33" w:rsidP="00987A3A">
      <w:pPr>
        <w:pStyle w:val="ListParagraph"/>
        <w:numPr>
          <w:ilvl w:val="0"/>
          <w:numId w:val="9"/>
        </w:numPr>
        <w:rPr>
          <w:rFonts w:ascii="Arial" w:hAnsi="Arial" w:cs="Arial"/>
          <w:sz w:val="24"/>
          <w:szCs w:val="24"/>
        </w:rPr>
      </w:pPr>
      <w:r>
        <w:rPr>
          <w:rFonts w:ascii="Arial" w:hAnsi="Arial" w:cs="Arial"/>
          <w:sz w:val="24"/>
          <w:szCs w:val="24"/>
        </w:rPr>
        <w:t>When carrying out consultation, the Council will follow these principles of consultation (from section 82 of the Act):</w:t>
      </w:r>
    </w:p>
    <w:p w14:paraId="579C98DA" w14:textId="408229F7"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identify people who will or may be affected by, or have an interest in, the decision</w:t>
      </w:r>
    </w:p>
    <w:p w14:paraId="2DA0C56E" w14:textId="3D1C3B3F"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provide them with reasonable access to relevant information in an appropriate format on the process and scope of the decision</w:t>
      </w:r>
    </w:p>
    <w:p w14:paraId="0BC2C576" w14:textId="618A6E20"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encourage people to give their views</w:t>
      </w:r>
    </w:p>
    <w:p w14:paraId="4A1DF1B2" w14:textId="606CC1CD"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give people a reasonable opportunity to present their views in an appropriate way</w:t>
      </w:r>
    </w:p>
    <w:p w14:paraId="79CE0B7C" w14:textId="76E1645A"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listen to, and consider those views, with an open mind</w:t>
      </w:r>
    </w:p>
    <w:p w14:paraId="709B7B5F" w14:textId="2A5FA99A" w:rsidR="00E118B7" w:rsidRPr="00BE133D" w:rsidRDefault="00E118B7" w:rsidP="00987A3A">
      <w:pPr>
        <w:pStyle w:val="ListParagraph"/>
        <w:numPr>
          <w:ilvl w:val="1"/>
          <w:numId w:val="12"/>
        </w:numPr>
        <w:rPr>
          <w:rFonts w:ascii="Arial" w:hAnsi="Arial" w:cs="Arial"/>
          <w:sz w:val="24"/>
          <w:szCs w:val="24"/>
        </w:rPr>
      </w:pPr>
      <w:r w:rsidRPr="00BE133D">
        <w:rPr>
          <w:rFonts w:ascii="Arial" w:hAnsi="Arial" w:cs="Arial"/>
          <w:sz w:val="24"/>
          <w:szCs w:val="24"/>
        </w:rPr>
        <w:t xml:space="preserve">after the decision, provide access to the decision and any other relevant material. </w:t>
      </w:r>
    </w:p>
    <w:p w14:paraId="17D8D7F0" w14:textId="4DA9C995" w:rsidR="00E118B7" w:rsidRPr="00BE133D" w:rsidRDefault="00E118B7" w:rsidP="00987A3A">
      <w:pPr>
        <w:pStyle w:val="ListParagraph"/>
        <w:numPr>
          <w:ilvl w:val="0"/>
          <w:numId w:val="9"/>
        </w:numPr>
        <w:rPr>
          <w:rFonts w:ascii="Arial" w:hAnsi="Arial" w:cs="Arial"/>
          <w:sz w:val="24"/>
          <w:szCs w:val="24"/>
        </w:rPr>
      </w:pPr>
      <w:r w:rsidRPr="00BE133D">
        <w:rPr>
          <w:rFonts w:ascii="Arial" w:hAnsi="Arial" w:cs="Arial"/>
          <w:sz w:val="24"/>
          <w:szCs w:val="24"/>
        </w:rPr>
        <w:t>Where the Act requires the Council to consult on a particular draft policy or decision, the Council will prepare and make available:</w:t>
      </w:r>
    </w:p>
    <w:p w14:paraId="74E0BF5E" w14:textId="246CD93E" w:rsidR="00E118B7" w:rsidRPr="00BE133D" w:rsidRDefault="00E118B7" w:rsidP="00987A3A">
      <w:pPr>
        <w:pStyle w:val="ListParagraph"/>
        <w:numPr>
          <w:ilvl w:val="0"/>
          <w:numId w:val="13"/>
        </w:numPr>
        <w:rPr>
          <w:rFonts w:ascii="Arial" w:hAnsi="Arial" w:cs="Arial"/>
          <w:sz w:val="24"/>
          <w:szCs w:val="24"/>
        </w:rPr>
      </w:pPr>
      <w:r w:rsidRPr="00BE133D">
        <w:rPr>
          <w:rFonts w:ascii="Arial" w:hAnsi="Arial" w:cs="Arial"/>
          <w:sz w:val="24"/>
          <w:szCs w:val="24"/>
        </w:rPr>
        <w:t>a description of what it intends to do, and the reason</w:t>
      </w:r>
    </w:p>
    <w:p w14:paraId="6D1A674A" w14:textId="4CF43EBC" w:rsidR="00E118B7" w:rsidRPr="00BE133D" w:rsidRDefault="00E118B7" w:rsidP="00987A3A">
      <w:pPr>
        <w:pStyle w:val="ListParagraph"/>
        <w:numPr>
          <w:ilvl w:val="0"/>
          <w:numId w:val="13"/>
        </w:numPr>
        <w:rPr>
          <w:rFonts w:ascii="Arial" w:hAnsi="Arial" w:cs="Arial"/>
          <w:sz w:val="24"/>
          <w:szCs w:val="24"/>
        </w:rPr>
      </w:pPr>
      <w:r w:rsidRPr="00BE133D">
        <w:rPr>
          <w:rFonts w:ascii="Arial" w:hAnsi="Arial" w:cs="Arial"/>
          <w:sz w:val="24"/>
          <w:szCs w:val="24"/>
        </w:rPr>
        <w:t>an analysis of the practical options (with advantages and disadvantages)</w:t>
      </w:r>
    </w:p>
    <w:p w14:paraId="28F982B0" w14:textId="69545088" w:rsidR="00E118B7" w:rsidRPr="00BE133D" w:rsidRDefault="00E118B7" w:rsidP="00987A3A">
      <w:pPr>
        <w:pStyle w:val="ListParagraph"/>
        <w:numPr>
          <w:ilvl w:val="0"/>
          <w:numId w:val="13"/>
        </w:numPr>
        <w:rPr>
          <w:rFonts w:ascii="Arial" w:hAnsi="Arial" w:cs="Arial"/>
          <w:sz w:val="24"/>
          <w:szCs w:val="24"/>
        </w:rPr>
      </w:pPr>
      <w:r w:rsidRPr="00BE133D">
        <w:rPr>
          <w:rFonts w:ascii="Arial" w:hAnsi="Arial" w:cs="Arial"/>
          <w:sz w:val="24"/>
          <w:szCs w:val="24"/>
        </w:rPr>
        <w:t>a draft of the policy or relevant document (or details of the changes to any policy or document).</w:t>
      </w:r>
    </w:p>
    <w:p w14:paraId="071756B5" w14:textId="1CADE3B8" w:rsidR="00E118B7" w:rsidRPr="00BE133D" w:rsidRDefault="00E118B7" w:rsidP="00987A3A">
      <w:pPr>
        <w:pStyle w:val="ListParagraph"/>
        <w:numPr>
          <w:ilvl w:val="0"/>
          <w:numId w:val="9"/>
        </w:numPr>
        <w:rPr>
          <w:rFonts w:ascii="Arial" w:hAnsi="Arial" w:cs="Arial"/>
          <w:sz w:val="24"/>
          <w:szCs w:val="24"/>
        </w:rPr>
      </w:pPr>
      <w:r w:rsidRPr="00BE133D">
        <w:rPr>
          <w:rFonts w:ascii="Arial" w:hAnsi="Arial" w:cs="Arial"/>
          <w:sz w:val="24"/>
          <w:szCs w:val="24"/>
        </w:rPr>
        <w:t>The Council must use the special consultative procedure for some plans and processes including:</w:t>
      </w:r>
    </w:p>
    <w:p w14:paraId="25661D25" w14:textId="326EB0CF" w:rsidR="00E118B7" w:rsidRPr="00BE133D" w:rsidRDefault="00E118B7" w:rsidP="00987A3A">
      <w:pPr>
        <w:pStyle w:val="ListParagraph"/>
        <w:numPr>
          <w:ilvl w:val="0"/>
          <w:numId w:val="14"/>
        </w:numPr>
        <w:rPr>
          <w:rFonts w:ascii="Arial" w:hAnsi="Arial" w:cs="Arial"/>
          <w:sz w:val="24"/>
          <w:szCs w:val="24"/>
        </w:rPr>
      </w:pPr>
      <w:r w:rsidRPr="00BE133D">
        <w:rPr>
          <w:rFonts w:ascii="Arial" w:hAnsi="Arial" w:cs="Arial"/>
          <w:sz w:val="24"/>
          <w:szCs w:val="24"/>
        </w:rPr>
        <w:lastRenderedPageBreak/>
        <w:t>adopting or amending a long-term plan (LTP)</w:t>
      </w:r>
    </w:p>
    <w:p w14:paraId="5978E18B" w14:textId="17831E52" w:rsidR="00E118B7" w:rsidRPr="00BE133D" w:rsidRDefault="00E118B7" w:rsidP="00987A3A">
      <w:pPr>
        <w:pStyle w:val="ListParagraph"/>
        <w:numPr>
          <w:ilvl w:val="0"/>
          <w:numId w:val="14"/>
        </w:numPr>
        <w:rPr>
          <w:rFonts w:ascii="Arial" w:hAnsi="Arial" w:cs="Arial"/>
          <w:sz w:val="24"/>
          <w:szCs w:val="24"/>
        </w:rPr>
      </w:pPr>
      <w:r w:rsidRPr="00BE133D">
        <w:rPr>
          <w:rFonts w:ascii="Arial" w:hAnsi="Arial" w:cs="Arial"/>
          <w:sz w:val="24"/>
          <w:szCs w:val="24"/>
        </w:rPr>
        <w:t>adopting, amending, or revoking bylaws of significant interest to or impact on the public (for all other bylaw matters, the Council will consult following the principles in section 82 of the Act)</w:t>
      </w:r>
    </w:p>
    <w:p w14:paraId="0D7167D1" w14:textId="4A98FF31" w:rsidR="00E118B7" w:rsidRPr="00BE133D" w:rsidRDefault="00E118B7" w:rsidP="00987A3A">
      <w:pPr>
        <w:pStyle w:val="ListParagraph"/>
        <w:numPr>
          <w:ilvl w:val="0"/>
          <w:numId w:val="14"/>
        </w:numPr>
        <w:rPr>
          <w:rFonts w:ascii="Arial" w:hAnsi="Arial" w:cs="Arial"/>
          <w:sz w:val="24"/>
          <w:szCs w:val="24"/>
        </w:rPr>
      </w:pPr>
      <w:r w:rsidRPr="00BE133D">
        <w:rPr>
          <w:rFonts w:ascii="Arial" w:hAnsi="Arial" w:cs="Arial"/>
          <w:sz w:val="24"/>
          <w:szCs w:val="24"/>
        </w:rPr>
        <w:t>adopting, amending or revoking a local alcohol policy</w:t>
      </w:r>
    </w:p>
    <w:p w14:paraId="52A879FE" w14:textId="609F4154" w:rsidR="00E118B7" w:rsidRPr="00BE133D" w:rsidRDefault="00E118B7" w:rsidP="00987A3A">
      <w:pPr>
        <w:pStyle w:val="ListParagraph"/>
        <w:numPr>
          <w:ilvl w:val="0"/>
          <w:numId w:val="14"/>
        </w:numPr>
        <w:rPr>
          <w:rFonts w:ascii="Arial" w:hAnsi="Arial" w:cs="Arial"/>
          <w:sz w:val="24"/>
          <w:szCs w:val="24"/>
        </w:rPr>
      </w:pPr>
      <w:r w:rsidRPr="00BE133D">
        <w:rPr>
          <w:rFonts w:ascii="Arial" w:hAnsi="Arial" w:cs="Arial"/>
          <w:sz w:val="24"/>
          <w:szCs w:val="24"/>
        </w:rPr>
        <w:t>setting rates</w:t>
      </w:r>
    </w:p>
    <w:p w14:paraId="245CE08A" w14:textId="5C861E52" w:rsidR="00E118B7" w:rsidRPr="00BE133D" w:rsidRDefault="00E118B7" w:rsidP="00987A3A">
      <w:pPr>
        <w:pStyle w:val="ListParagraph"/>
        <w:numPr>
          <w:ilvl w:val="0"/>
          <w:numId w:val="14"/>
        </w:numPr>
        <w:rPr>
          <w:rFonts w:ascii="Arial" w:hAnsi="Arial" w:cs="Arial"/>
          <w:sz w:val="24"/>
          <w:szCs w:val="24"/>
        </w:rPr>
      </w:pPr>
      <w:r w:rsidRPr="00BE133D">
        <w:rPr>
          <w:rFonts w:ascii="Arial" w:hAnsi="Arial" w:cs="Arial"/>
          <w:sz w:val="24"/>
          <w:szCs w:val="24"/>
        </w:rPr>
        <w:t>as required by other legislation, such as reviewing the Dangerous and Insanitary Buildings policy under the Buildings Act 2004.</w:t>
      </w:r>
    </w:p>
    <w:p w14:paraId="3BA54466" w14:textId="77777777" w:rsidR="00DB6F33" w:rsidRDefault="00DB6F33" w:rsidP="00987A3A">
      <w:pPr>
        <w:pStyle w:val="ListParagraph"/>
        <w:numPr>
          <w:ilvl w:val="0"/>
          <w:numId w:val="9"/>
        </w:numPr>
        <w:rPr>
          <w:lang w:eastAsia="en-NZ"/>
        </w:rPr>
      </w:pPr>
      <w:r>
        <w:rPr>
          <w:rFonts w:ascii="Arial" w:hAnsi="Arial" w:cs="Arial"/>
          <w:sz w:val="24"/>
          <w:szCs w:val="24"/>
        </w:rPr>
        <w:t>In these circumstances the Council will develop a statement of proposal and other information that meets the requirements of section 82A of the Act, making this available to the public, allowing submissions for a period of at least one month, and will consider all submissions, including providing an opportunity to present their views to the Council through spoken interaction, including using an audio link or an audio-visual link where appropriate or sign language, prior to making decisions.</w:t>
      </w:r>
    </w:p>
    <w:p w14:paraId="2A54FF91" w14:textId="78EE3C1D" w:rsidR="00E118B7" w:rsidRPr="00BE133D" w:rsidRDefault="00E118B7" w:rsidP="00987A3A">
      <w:pPr>
        <w:pStyle w:val="ListParagraph"/>
        <w:numPr>
          <w:ilvl w:val="0"/>
          <w:numId w:val="9"/>
        </w:numPr>
        <w:rPr>
          <w:rFonts w:ascii="Arial" w:hAnsi="Arial" w:cs="Arial"/>
          <w:sz w:val="24"/>
          <w:szCs w:val="24"/>
        </w:rPr>
      </w:pPr>
      <w:r w:rsidRPr="00BE133D">
        <w:rPr>
          <w:rFonts w:ascii="Arial" w:hAnsi="Arial" w:cs="Arial"/>
          <w:sz w:val="24"/>
          <w:szCs w:val="24"/>
        </w:rPr>
        <w:t>Where consultation is not legally required, Council may still undertake engagement where this will improve decision-making.</w:t>
      </w:r>
    </w:p>
    <w:p w14:paraId="5FB47F8A" w14:textId="0C752EA9" w:rsidR="00E97BE2" w:rsidRPr="00BE133D" w:rsidRDefault="00E118B7" w:rsidP="00987A3A">
      <w:pPr>
        <w:pStyle w:val="ListParagraph"/>
        <w:numPr>
          <w:ilvl w:val="0"/>
          <w:numId w:val="9"/>
        </w:numPr>
        <w:rPr>
          <w:rFonts w:ascii="Arial" w:hAnsi="Arial" w:cs="Arial"/>
          <w:sz w:val="24"/>
          <w:szCs w:val="24"/>
        </w:rPr>
      </w:pPr>
      <w:r w:rsidRPr="00BE133D">
        <w:rPr>
          <w:rFonts w:ascii="Arial" w:hAnsi="Arial" w:cs="Arial"/>
          <w:sz w:val="24"/>
          <w:szCs w:val="24"/>
        </w:rPr>
        <w:t>In summary, the Council’s engagement approach in the decision-making process can be illustrated by Figure 1.</w:t>
      </w:r>
    </w:p>
    <w:p w14:paraId="068BCAF6" w14:textId="77777777" w:rsidR="00E97BE2" w:rsidRPr="00BE133D" w:rsidRDefault="00E97BE2">
      <w:pPr>
        <w:spacing w:after="160" w:line="259" w:lineRule="auto"/>
        <w:rPr>
          <w:rFonts w:ascii="Arial" w:hAnsi="Arial" w:cs="Arial"/>
        </w:rPr>
      </w:pPr>
      <w:r w:rsidRPr="00BE133D">
        <w:rPr>
          <w:rFonts w:ascii="Arial" w:hAnsi="Arial" w:cs="Arial"/>
        </w:rPr>
        <w:br w:type="page"/>
      </w:r>
    </w:p>
    <w:p w14:paraId="11C290BC" w14:textId="315A9794" w:rsidR="002C61D2" w:rsidRPr="00BE133D" w:rsidRDefault="002C61D2" w:rsidP="00E97BE2">
      <w:pPr>
        <w:pStyle w:val="Heading4"/>
        <w:rPr>
          <w:rFonts w:ascii="Arial" w:hAnsi="Arial" w:cs="Arial"/>
        </w:rPr>
      </w:pPr>
      <w:r w:rsidRPr="00BE133D">
        <w:rPr>
          <w:rFonts w:ascii="Arial" w:hAnsi="Arial" w:cs="Arial"/>
        </w:rPr>
        <w:lastRenderedPageBreak/>
        <w:t xml:space="preserve"> </w:t>
      </w:r>
      <w:r w:rsidR="00E97BE2" w:rsidRPr="00BE133D">
        <w:rPr>
          <w:rFonts w:ascii="Arial" w:hAnsi="Arial" w:cs="Arial"/>
        </w:rPr>
        <w:t>Figure 1: The Council's engagement approach in the decision-making process</w:t>
      </w:r>
    </w:p>
    <w:p w14:paraId="27B2A272" w14:textId="5EF5AF77" w:rsidR="003847AD" w:rsidRPr="00BE133D" w:rsidRDefault="003847AD" w:rsidP="00AC29C2">
      <w:pPr>
        <w:ind w:left="1080"/>
        <w:rPr>
          <w:rFonts w:ascii="Arial" w:hAnsi="Arial" w:cs="Arial"/>
        </w:rPr>
      </w:pPr>
      <w:r w:rsidRPr="00BE133D">
        <w:rPr>
          <w:rFonts w:ascii="Arial" w:hAnsi="Arial" w:cs="Arial"/>
          <w:noProof/>
        </w:rPr>
        <w:drawing>
          <wp:inline distT="0" distB="0" distL="0" distR="0" wp14:anchorId="73438321" wp14:editId="17ABCE3C">
            <wp:extent cx="4659464" cy="6440899"/>
            <wp:effectExtent l="0" t="0" r="8255" b="0"/>
            <wp:docPr id="745500357" name="Picture 6" descr="Flow chart showing the Council’s engagement approach for decision-making. After assessing a proposal as high, medium or low significance, the Council selects a proportionate level of engagement, involves the community, considers feedback before making the decision, reports the outcome, and evaluates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00357" name="Picture 6" descr="Flow chart showing the Council’s engagement approach for decision-making. After assessing a proposal as high, medium or low significance, the Council selects a proportionate level of engagement, involves the community, considers feedback before making the decision, reports the outcome, and evaluates the proce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82363" cy="6472553"/>
                    </a:xfrm>
                    <a:prstGeom prst="rect">
                      <a:avLst/>
                    </a:prstGeom>
                    <a:noFill/>
                  </pic:spPr>
                </pic:pic>
              </a:graphicData>
            </a:graphic>
          </wp:inline>
        </w:drawing>
      </w:r>
    </w:p>
    <w:p w14:paraId="6D6427DB" w14:textId="372293F5" w:rsidR="008471F8" w:rsidRPr="00BE133D" w:rsidRDefault="008471F8" w:rsidP="00987A3A">
      <w:pPr>
        <w:pStyle w:val="ListParagraph"/>
        <w:numPr>
          <w:ilvl w:val="0"/>
          <w:numId w:val="9"/>
        </w:numPr>
        <w:rPr>
          <w:rFonts w:ascii="Arial" w:hAnsi="Arial" w:cs="Arial"/>
        </w:rPr>
      </w:pPr>
      <w:r w:rsidRPr="00BE133D">
        <w:rPr>
          <w:rFonts w:ascii="Arial" w:hAnsi="Arial" w:cs="Arial"/>
        </w:rPr>
        <w:t>Council Business Units should work with the Engagement Team to:</w:t>
      </w:r>
    </w:p>
    <w:p w14:paraId="74B9D08B" w14:textId="77777777" w:rsidR="008F6330" w:rsidRPr="00BE133D" w:rsidRDefault="008F6330" w:rsidP="00987A3A">
      <w:pPr>
        <w:pStyle w:val="ListParagraph"/>
        <w:numPr>
          <w:ilvl w:val="0"/>
          <w:numId w:val="15"/>
        </w:numPr>
        <w:rPr>
          <w:rFonts w:ascii="Arial" w:hAnsi="Arial" w:cs="Arial"/>
        </w:rPr>
      </w:pPr>
      <w:r w:rsidRPr="00BE133D">
        <w:rPr>
          <w:rFonts w:ascii="Arial" w:hAnsi="Arial" w:cs="Arial"/>
        </w:rPr>
        <w:t>assess the degree of significance of a proposal or decision</w:t>
      </w:r>
    </w:p>
    <w:p w14:paraId="31E9FD20" w14:textId="07795AC9" w:rsidR="008471F8" w:rsidRPr="00BE133D" w:rsidRDefault="008471F8" w:rsidP="00987A3A">
      <w:pPr>
        <w:pStyle w:val="ListParagraph"/>
        <w:numPr>
          <w:ilvl w:val="0"/>
          <w:numId w:val="15"/>
        </w:numPr>
        <w:rPr>
          <w:rFonts w:ascii="Arial" w:hAnsi="Arial" w:cs="Arial"/>
        </w:rPr>
      </w:pPr>
      <w:r w:rsidRPr="00BE133D">
        <w:rPr>
          <w:rFonts w:ascii="Arial" w:hAnsi="Arial" w:cs="Arial"/>
        </w:rPr>
        <w:t>determine the appropriate level and methods of engagement</w:t>
      </w:r>
    </w:p>
    <w:p w14:paraId="78A0956E" w14:textId="443ED050" w:rsidR="008471F8" w:rsidRPr="00BE133D" w:rsidRDefault="008471F8" w:rsidP="00987A3A">
      <w:pPr>
        <w:pStyle w:val="ListParagraph"/>
        <w:numPr>
          <w:ilvl w:val="0"/>
          <w:numId w:val="15"/>
        </w:numPr>
        <w:rPr>
          <w:rFonts w:ascii="Arial" w:hAnsi="Arial" w:cs="Arial"/>
        </w:rPr>
      </w:pPr>
      <w:r w:rsidRPr="00BE133D">
        <w:rPr>
          <w:rFonts w:ascii="Arial" w:hAnsi="Arial" w:cs="Arial"/>
        </w:rPr>
        <w:t>prepare engagement plans for medium and high significance decisions</w:t>
      </w:r>
    </w:p>
    <w:p w14:paraId="6F633E7E" w14:textId="77777777" w:rsidR="00DB6F33" w:rsidRPr="00DB6F33" w:rsidRDefault="00DB6F33" w:rsidP="00987A3A">
      <w:pPr>
        <w:pStyle w:val="ListParagraph"/>
        <w:numPr>
          <w:ilvl w:val="0"/>
          <w:numId w:val="15"/>
        </w:numPr>
        <w:rPr>
          <w:rFonts w:ascii="Arial" w:hAnsi="Arial" w:cs="Arial"/>
        </w:rPr>
      </w:pPr>
      <w:r>
        <w:rPr>
          <w:rFonts w:ascii="Arial" w:hAnsi="Arial" w:cs="Arial"/>
        </w:rPr>
        <w:t xml:space="preserve">evaluate engagement and share lessons learned. </w:t>
      </w:r>
    </w:p>
    <w:p w14:paraId="07C71854" w14:textId="77777777" w:rsidR="001D4E0A" w:rsidRPr="00BE133D" w:rsidRDefault="001D4E0A">
      <w:pPr>
        <w:spacing w:after="160" w:line="259" w:lineRule="auto"/>
        <w:rPr>
          <w:rFonts w:ascii="Arial" w:eastAsiaTheme="majorEastAsia" w:hAnsi="Arial" w:cs="Arial"/>
          <w:b/>
          <w:sz w:val="40"/>
          <w:szCs w:val="32"/>
        </w:rPr>
      </w:pPr>
      <w:r w:rsidRPr="00BE133D">
        <w:rPr>
          <w:rFonts w:ascii="Arial" w:hAnsi="Arial" w:cs="Arial"/>
        </w:rPr>
        <w:lastRenderedPageBreak/>
        <w:br w:type="page"/>
      </w:r>
    </w:p>
    <w:p w14:paraId="70373CA8" w14:textId="222F3313" w:rsidR="002C61D2" w:rsidRPr="00BE133D" w:rsidRDefault="0054025D" w:rsidP="00BE133D">
      <w:pPr>
        <w:pStyle w:val="Heading2"/>
        <w:rPr>
          <w:rFonts w:ascii="Arial" w:hAnsi="Arial" w:cs="Arial"/>
        </w:rPr>
      </w:pPr>
      <w:r w:rsidRPr="00BE133D">
        <w:rPr>
          <w:rFonts w:ascii="Arial" w:hAnsi="Arial" w:cs="Arial"/>
        </w:rPr>
        <w:lastRenderedPageBreak/>
        <w:t>Strategic assets</w:t>
      </w:r>
    </w:p>
    <w:p w14:paraId="4CA8025E" w14:textId="77735968" w:rsidR="0054025D" w:rsidRPr="00BE133D" w:rsidRDefault="00203A2A" w:rsidP="00987A3A">
      <w:pPr>
        <w:pStyle w:val="ListParagraph"/>
        <w:numPr>
          <w:ilvl w:val="0"/>
          <w:numId w:val="9"/>
        </w:numPr>
        <w:rPr>
          <w:rFonts w:ascii="Arial" w:hAnsi="Arial" w:cs="Arial"/>
          <w:sz w:val="24"/>
          <w:szCs w:val="24"/>
        </w:rPr>
      </w:pPr>
      <w:r w:rsidRPr="00BE133D">
        <w:rPr>
          <w:rFonts w:ascii="Arial" w:hAnsi="Arial" w:cs="Arial"/>
          <w:sz w:val="24"/>
          <w:szCs w:val="24"/>
        </w:rPr>
        <w:t>The Council manages a range of assets on behalf of the community. The Act requires this policy to list the strategic assets determined by the Council</w:t>
      </w:r>
      <w:r w:rsidR="00C53362" w:rsidRPr="00BE133D">
        <w:rPr>
          <w:rFonts w:ascii="Arial" w:hAnsi="Arial" w:cs="Arial"/>
          <w:sz w:val="24"/>
          <w:szCs w:val="24"/>
        </w:rPr>
        <w:t>.</w:t>
      </w:r>
    </w:p>
    <w:p w14:paraId="2A2CA858" w14:textId="2016AFAA" w:rsidR="0054025D" w:rsidRPr="00BE133D" w:rsidRDefault="00F62B77" w:rsidP="00BE133D">
      <w:pPr>
        <w:pStyle w:val="Heading3"/>
        <w:rPr>
          <w:rFonts w:ascii="Arial" w:hAnsi="Arial" w:cs="Arial"/>
        </w:rPr>
      </w:pPr>
      <w:r w:rsidRPr="00BE133D">
        <w:rPr>
          <w:rFonts w:ascii="Arial" w:hAnsi="Arial" w:cs="Arial"/>
        </w:rPr>
        <w:t>Legislative framework</w:t>
      </w:r>
    </w:p>
    <w:p w14:paraId="4910DE8B" w14:textId="2A8949EA" w:rsidR="007D378A" w:rsidRPr="00BE133D" w:rsidRDefault="007D378A"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Strategic assets are defined in section 5 of the Act and are an asset or group of assets that the Council needs to retain in order to maintain the Council’s capacity to achieve or promote any outcome that is important to the current or future well-being of the community.  This includes:</w:t>
      </w:r>
    </w:p>
    <w:p w14:paraId="27366904" w14:textId="4B773DD4" w:rsidR="007D378A" w:rsidRPr="00BE133D" w:rsidRDefault="007D378A" w:rsidP="00987A3A">
      <w:pPr>
        <w:pStyle w:val="ListParagraph"/>
        <w:numPr>
          <w:ilvl w:val="1"/>
          <w:numId w:val="16"/>
        </w:numPr>
        <w:rPr>
          <w:rFonts w:ascii="Arial" w:eastAsiaTheme="majorEastAsia" w:hAnsi="Arial" w:cs="Arial"/>
          <w:bCs/>
          <w:sz w:val="24"/>
          <w:szCs w:val="24"/>
        </w:rPr>
      </w:pPr>
      <w:r w:rsidRPr="00BE133D">
        <w:rPr>
          <w:rFonts w:ascii="Arial" w:eastAsiaTheme="majorEastAsia" w:hAnsi="Arial" w:cs="Arial"/>
          <w:bCs/>
          <w:sz w:val="24"/>
          <w:szCs w:val="24"/>
        </w:rPr>
        <w:t>any asset or group of assets listed in accordance with section 76AA(3) of the Act by the Council</w:t>
      </w:r>
    </w:p>
    <w:p w14:paraId="6D679538" w14:textId="492549AE" w:rsidR="007D378A" w:rsidRPr="00BE133D" w:rsidRDefault="007D378A" w:rsidP="00987A3A">
      <w:pPr>
        <w:pStyle w:val="ListParagraph"/>
        <w:numPr>
          <w:ilvl w:val="1"/>
          <w:numId w:val="16"/>
        </w:numPr>
        <w:rPr>
          <w:rFonts w:ascii="Arial" w:eastAsiaTheme="majorEastAsia" w:hAnsi="Arial" w:cs="Arial"/>
          <w:bCs/>
          <w:sz w:val="24"/>
          <w:szCs w:val="24"/>
        </w:rPr>
      </w:pPr>
      <w:r w:rsidRPr="00BE133D">
        <w:rPr>
          <w:rFonts w:ascii="Arial" w:eastAsiaTheme="majorEastAsia" w:hAnsi="Arial" w:cs="Arial"/>
          <w:bCs/>
          <w:sz w:val="24"/>
          <w:szCs w:val="24"/>
        </w:rPr>
        <w:t>any land or building owned by the Council and required to maintain its capacity to provide affordable housing as part of its social policy; and</w:t>
      </w:r>
    </w:p>
    <w:p w14:paraId="39D46C39" w14:textId="25589B05" w:rsidR="007D378A" w:rsidRPr="00BE133D" w:rsidRDefault="007D378A" w:rsidP="00987A3A">
      <w:pPr>
        <w:pStyle w:val="ListParagraph"/>
        <w:numPr>
          <w:ilvl w:val="1"/>
          <w:numId w:val="16"/>
        </w:numPr>
        <w:rPr>
          <w:rFonts w:ascii="Arial" w:eastAsiaTheme="majorEastAsia" w:hAnsi="Arial" w:cs="Arial"/>
          <w:bCs/>
          <w:sz w:val="24"/>
          <w:szCs w:val="24"/>
        </w:rPr>
      </w:pPr>
      <w:r w:rsidRPr="00BE133D">
        <w:rPr>
          <w:rFonts w:ascii="Arial" w:eastAsiaTheme="majorEastAsia" w:hAnsi="Arial" w:cs="Arial"/>
          <w:bCs/>
          <w:sz w:val="24"/>
          <w:szCs w:val="24"/>
        </w:rPr>
        <w:t>any equity securities held by the Council in:</w:t>
      </w:r>
    </w:p>
    <w:p w14:paraId="25488952" w14:textId="77777777" w:rsidR="007D378A" w:rsidRPr="00BE133D" w:rsidRDefault="007D378A" w:rsidP="007D378A">
      <w:pPr>
        <w:ind w:left="1440"/>
        <w:rPr>
          <w:rFonts w:ascii="Arial" w:eastAsiaTheme="majorEastAsia" w:hAnsi="Arial" w:cs="Arial"/>
          <w:bCs/>
          <w:sz w:val="24"/>
          <w:szCs w:val="24"/>
        </w:rPr>
      </w:pPr>
      <w:r w:rsidRPr="00BE133D">
        <w:rPr>
          <w:rFonts w:ascii="Arial" w:eastAsiaTheme="majorEastAsia" w:hAnsi="Arial" w:cs="Arial"/>
          <w:bCs/>
          <w:sz w:val="24"/>
          <w:szCs w:val="24"/>
        </w:rPr>
        <w:t>i.</w:t>
      </w:r>
      <w:r w:rsidRPr="00BE133D">
        <w:rPr>
          <w:rFonts w:ascii="Arial" w:eastAsiaTheme="majorEastAsia" w:hAnsi="Arial" w:cs="Arial"/>
          <w:bCs/>
          <w:sz w:val="24"/>
          <w:szCs w:val="24"/>
        </w:rPr>
        <w:tab/>
        <w:t>a port company within the meaning of the Port Companies Act 1988:</w:t>
      </w:r>
    </w:p>
    <w:p w14:paraId="6AC8D49F" w14:textId="77777777" w:rsidR="007D378A" w:rsidRPr="00BE133D" w:rsidRDefault="007D378A" w:rsidP="007D378A">
      <w:pPr>
        <w:ind w:left="1440"/>
        <w:rPr>
          <w:rFonts w:ascii="Arial" w:eastAsiaTheme="majorEastAsia" w:hAnsi="Arial" w:cs="Arial"/>
          <w:bCs/>
          <w:sz w:val="24"/>
          <w:szCs w:val="24"/>
        </w:rPr>
      </w:pPr>
      <w:r w:rsidRPr="00BE133D">
        <w:rPr>
          <w:rFonts w:ascii="Arial" w:eastAsiaTheme="majorEastAsia" w:hAnsi="Arial" w:cs="Arial"/>
          <w:bCs/>
          <w:sz w:val="24"/>
          <w:szCs w:val="24"/>
        </w:rPr>
        <w:t>ii.</w:t>
      </w:r>
      <w:r w:rsidRPr="00BE133D">
        <w:rPr>
          <w:rFonts w:ascii="Arial" w:eastAsiaTheme="majorEastAsia" w:hAnsi="Arial" w:cs="Arial"/>
          <w:bCs/>
          <w:sz w:val="24"/>
          <w:szCs w:val="24"/>
        </w:rPr>
        <w:tab/>
        <w:t>an airport company within the meaning of the Airport Authorities Act 1966.”</w:t>
      </w:r>
    </w:p>
    <w:p w14:paraId="3D58352D" w14:textId="77777777" w:rsidR="00DB6F33" w:rsidRDefault="00DB6F33" w:rsidP="00987A3A">
      <w:pPr>
        <w:pStyle w:val="ListParagraph"/>
        <w:numPr>
          <w:ilvl w:val="0"/>
          <w:numId w:val="9"/>
        </w:numPr>
        <w:rPr>
          <w:lang w:eastAsia="en-NZ"/>
        </w:rPr>
      </w:pPr>
      <w:r>
        <w:rPr>
          <w:rFonts w:ascii="Arial" w:hAnsi="Arial" w:cs="Arial"/>
          <w:sz w:val="24"/>
          <w:szCs w:val="24"/>
        </w:rPr>
        <w:t xml:space="preserve">According to the Act, the Council has listed its strategic assets which are determined to be important to achieve its community outcomes. In addition, assets or groups of assets are listed as strategic if the Council’s ownership or control is essential to the long-term provision of the associated service. </w:t>
      </w:r>
    </w:p>
    <w:p w14:paraId="33009F8E" w14:textId="4770DF7B" w:rsidR="007D378A" w:rsidRPr="00BE133D" w:rsidRDefault="007D378A"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 xml:space="preserve">Any decision that transfers ownership or control of a strategic asset to or from the Council must be explicitly provided for in the LTP and can only be consulted on through the LTP process, in accordance with section 93E of the Act. </w:t>
      </w:r>
    </w:p>
    <w:p w14:paraId="39F5C87A" w14:textId="689B1679" w:rsidR="007D378A" w:rsidRPr="00BE133D" w:rsidRDefault="007D378A" w:rsidP="00987A3A">
      <w:pPr>
        <w:pStyle w:val="ListParagraph"/>
        <w:numPr>
          <w:ilvl w:val="0"/>
          <w:numId w:val="9"/>
        </w:numPr>
        <w:rPr>
          <w:rFonts w:ascii="Arial" w:eastAsiaTheme="majorEastAsia" w:hAnsi="Arial" w:cs="Arial"/>
          <w:bCs/>
          <w:sz w:val="24"/>
          <w:szCs w:val="24"/>
        </w:rPr>
      </w:pPr>
      <w:r w:rsidRPr="00BE133D">
        <w:rPr>
          <w:rFonts w:ascii="Arial" w:eastAsiaTheme="majorEastAsia" w:hAnsi="Arial" w:cs="Arial"/>
          <w:bCs/>
          <w:sz w:val="24"/>
          <w:szCs w:val="24"/>
        </w:rPr>
        <w:t>The Council will responsibly exercise its governance responsibility as a member of Tiaki Wai’s Partners’ Committee, to implement commitments previously made to establish a regional water entity from 1 July 2026. Under the Local Government (Water Services) Act 2025, water supply, wastewater and stormwater networks have been removed from the Strategic Assets List, as they are no longer managed by the Council. The Council’s shareholding in Tiaki Wai has been listed as a strategic asset instead.</w:t>
      </w:r>
    </w:p>
    <w:p w14:paraId="0DA165FC" w14:textId="77777777" w:rsidR="00DB6F33" w:rsidRPr="00DB6F33" w:rsidRDefault="00DB6F33" w:rsidP="00987A3A">
      <w:pPr>
        <w:pStyle w:val="ListParagraph"/>
        <w:numPr>
          <w:ilvl w:val="0"/>
          <w:numId w:val="9"/>
        </w:numPr>
        <w:rPr>
          <w:rFonts w:ascii="Arial" w:eastAsiaTheme="majorEastAsia" w:hAnsi="Arial" w:cs="Arial"/>
          <w:bCs/>
          <w:sz w:val="24"/>
          <w:szCs w:val="24"/>
        </w:rPr>
      </w:pPr>
      <w:r>
        <w:rPr>
          <w:rFonts w:ascii="Arial" w:hAnsi="Arial" w:cs="Arial"/>
          <w:sz w:val="24"/>
          <w:szCs w:val="24"/>
        </w:rPr>
        <w:t xml:space="preserve">From 1 July 2026, the decision-making and engagement on significant water service matters sits with </w:t>
      </w:r>
      <w:proofErr w:type="spellStart"/>
      <w:r>
        <w:rPr>
          <w:rFonts w:ascii="Arial" w:hAnsi="Arial" w:cs="Arial"/>
          <w:sz w:val="24"/>
          <w:szCs w:val="24"/>
        </w:rPr>
        <w:t>Tiaki</w:t>
      </w:r>
      <w:proofErr w:type="spellEnd"/>
      <w:r>
        <w:rPr>
          <w:rFonts w:ascii="Arial" w:hAnsi="Arial" w:cs="Arial"/>
          <w:sz w:val="24"/>
          <w:szCs w:val="24"/>
        </w:rPr>
        <w:t xml:space="preserve"> Wai. </w:t>
      </w:r>
      <w:proofErr w:type="spellStart"/>
      <w:r>
        <w:rPr>
          <w:rFonts w:ascii="Arial" w:hAnsi="Arial" w:cs="Arial"/>
          <w:sz w:val="24"/>
          <w:szCs w:val="24"/>
        </w:rPr>
        <w:t>Tiaki</w:t>
      </w:r>
      <w:proofErr w:type="spellEnd"/>
      <w:r>
        <w:rPr>
          <w:rFonts w:ascii="Arial" w:hAnsi="Arial" w:cs="Arial"/>
          <w:sz w:val="24"/>
          <w:szCs w:val="24"/>
        </w:rPr>
        <w:t xml:space="preserve"> Wai will generally lead engagement and consultation for significant water service-related matters. There are limited circumstances in which the Council, as one of the shareholding councils, may </w:t>
      </w:r>
      <w:r>
        <w:rPr>
          <w:rFonts w:ascii="Arial" w:hAnsi="Arial" w:cs="Arial"/>
          <w:sz w:val="24"/>
          <w:szCs w:val="24"/>
        </w:rPr>
        <w:lastRenderedPageBreak/>
        <w:t>consult on its behalf, or undertake a joint consultation in line with the respective policies.</w:t>
      </w:r>
    </w:p>
    <w:p w14:paraId="22D2B014" w14:textId="710CF280" w:rsidR="007D378A" w:rsidRPr="00BE133D" w:rsidRDefault="00137FE2" w:rsidP="00137FE2">
      <w:pPr>
        <w:pStyle w:val="Heading3"/>
        <w:rPr>
          <w:rFonts w:ascii="Arial" w:hAnsi="Arial" w:cs="Arial"/>
        </w:rPr>
      </w:pPr>
      <w:r w:rsidRPr="00BE133D">
        <w:rPr>
          <w:rFonts w:ascii="Arial" w:hAnsi="Arial" w:cs="Arial"/>
        </w:rPr>
        <w:t>Group or Whole-of-Asset Approach</w:t>
      </w:r>
    </w:p>
    <w:p w14:paraId="3C085D7D" w14:textId="47750B3C" w:rsidR="00EB384B" w:rsidRPr="00BE133D" w:rsidRDefault="00EB384B"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The Council takes a group or whole-of-asset approach, except the shares in Wellington International Airport.  This means that adding or removing small parts within a group usually doesn’t change the overall importance of that group. </w:t>
      </w:r>
    </w:p>
    <w:p w14:paraId="27F75AE2" w14:textId="79403024" w:rsidR="00EB384B" w:rsidRPr="00BE133D" w:rsidRDefault="00EB384B" w:rsidP="00987A3A">
      <w:pPr>
        <w:pStyle w:val="ListParagraph"/>
        <w:numPr>
          <w:ilvl w:val="0"/>
          <w:numId w:val="9"/>
        </w:numPr>
        <w:rPr>
          <w:rFonts w:ascii="Arial" w:hAnsi="Arial" w:cs="Arial"/>
          <w:sz w:val="24"/>
          <w:szCs w:val="24"/>
        </w:rPr>
      </w:pPr>
      <w:r w:rsidRPr="00BE133D">
        <w:rPr>
          <w:rFonts w:ascii="Arial" w:hAnsi="Arial" w:cs="Arial"/>
          <w:sz w:val="24"/>
          <w:szCs w:val="24"/>
        </w:rPr>
        <w:t>For example, “roading assets” and “reserve assets” mean the full network of roads or all reserves taken together. So, if the Council gains new land for a road or a park (for example as a result of subdivision), that would be considered standard day-to-day management of assets.</w:t>
      </w:r>
    </w:p>
    <w:p w14:paraId="360A594A" w14:textId="77777777" w:rsidR="005652A8" w:rsidRPr="00BE133D" w:rsidRDefault="00EB384B"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Sometimes the Council can sell or transfer part of a bigger group of strategic assets without following the LTP process if the remaining assets still allow the Council to achieve its overall goals. </w:t>
      </w:r>
    </w:p>
    <w:p w14:paraId="2ABF40D2" w14:textId="77777777" w:rsidR="005652A8" w:rsidRPr="00BE133D" w:rsidRDefault="005652A8" w:rsidP="005652A8">
      <w:pPr>
        <w:pStyle w:val="ListParagraph"/>
        <w:ind w:left="1080"/>
        <w:rPr>
          <w:rFonts w:ascii="Arial" w:hAnsi="Arial" w:cs="Arial"/>
          <w:sz w:val="24"/>
          <w:szCs w:val="24"/>
        </w:rPr>
      </w:pPr>
    </w:p>
    <w:p w14:paraId="57664BBE" w14:textId="2CE00F7F" w:rsidR="00EB384B" w:rsidRPr="00BE133D" w:rsidRDefault="00EB384B" w:rsidP="005652A8">
      <w:pPr>
        <w:pStyle w:val="ListParagraph"/>
        <w:ind w:left="1080"/>
        <w:rPr>
          <w:rFonts w:ascii="Arial" w:hAnsi="Arial" w:cs="Arial"/>
          <w:sz w:val="24"/>
          <w:szCs w:val="24"/>
        </w:rPr>
      </w:pPr>
      <w:r w:rsidRPr="00BE133D">
        <w:rPr>
          <w:rFonts w:ascii="Arial" w:hAnsi="Arial" w:cs="Arial"/>
          <w:sz w:val="24"/>
          <w:szCs w:val="24"/>
        </w:rPr>
        <w:t>Examples include:</w:t>
      </w:r>
    </w:p>
    <w:p w14:paraId="0A74A858" w14:textId="7108A628" w:rsidR="00EB384B" w:rsidRPr="00BE133D" w:rsidRDefault="00EB384B" w:rsidP="00987A3A">
      <w:pPr>
        <w:pStyle w:val="ListParagraph"/>
        <w:numPr>
          <w:ilvl w:val="1"/>
          <w:numId w:val="8"/>
        </w:numPr>
        <w:rPr>
          <w:rFonts w:ascii="Arial" w:hAnsi="Arial" w:cs="Arial"/>
          <w:sz w:val="24"/>
          <w:szCs w:val="24"/>
        </w:rPr>
      </w:pPr>
      <w:r w:rsidRPr="00BE133D">
        <w:rPr>
          <w:rFonts w:ascii="Arial" w:hAnsi="Arial" w:cs="Arial"/>
          <w:sz w:val="24"/>
          <w:szCs w:val="24"/>
        </w:rPr>
        <w:t>decisions to facilitate the development of the waterfront in accordance with the Waterfront Framework (April 2001) or other similar policy for the waterfront</w:t>
      </w:r>
    </w:p>
    <w:p w14:paraId="386AF629" w14:textId="5E2F0FFA" w:rsidR="00EB384B" w:rsidRPr="00BE133D" w:rsidRDefault="00EB384B" w:rsidP="00987A3A">
      <w:pPr>
        <w:pStyle w:val="ListParagraph"/>
        <w:numPr>
          <w:ilvl w:val="1"/>
          <w:numId w:val="8"/>
        </w:numPr>
        <w:rPr>
          <w:rFonts w:ascii="Arial" w:hAnsi="Arial" w:cs="Arial"/>
          <w:sz w:val="24"/>
          <w:szCs w:val="24"/>
        </w:rPr>
      </w:pPr>
      <w:r w:rsidRPr="00BE133D">
        <w:rPr>
          <w:rFonts w:ascii="Arial" w:hAnsi="Arial" w:cs="Arial"/>
          <w:sz w:val="24"/>
          <w:szCs w:val="24"/>
        </w:rPr>
        <w:t>disposal of former roads, provided that the Council has followed the road stopping processes under the Public Works Act 1981</w:t>
      </w:r>
    </w:p>
    <w:p w14:paraId="356B0B17" w14:textId="28603554" w:rsidR="00EB384B" w:rsidRPr="00BE133D" w:rsidRDefault="00EB384B" w:rsidP="00987A3A">
      <w:pPr>
        <w:pStyle w:val="ListParagraph"/>
        <w:numPr>
          <w:ilvl w:val="1"/>
          <w:numId w:val="8"/>
        </w:numPr>
        <w:rPr>
          <w:rFonts w:ascii="Arial" w:hAnsi="Arial" w:cs="Arial"/>
          <w:sz w:val="24"/>
          <w:szCs w:val="24"/>
        </w:rPr>
      </w:pPr>
      <w:r w:rsidRPr="00BE133D">
        <w:rPr>
          <w:rFonts w:ascii="Arial" w:hAnsi="Arial" w:cs="Arial"/>
          <w:sz w:val="24"/>
          <w:szCs w:val="24"/>
        </w:rPr>
        <w:t>disposal of individual reserves, provided that the Council has followed the procedures in the Reserves Act 1977 or the Local Government Act 2002 for areas managed as reserve but not covered by the Reserves Act.  The Wellington Town Belt Act 2016 does not allow removal of land from the Wellington Town Belt except under the provisions of the Public Works Act 1981.</w:t>
      </w:r>
    </w:p>
    <w:p w14:paraId="54F8B6D4" w14:textId="09989F5A" w:rsidR="00400120" w:rsidRPr="00BE133D" w:rsidRDefault="00400120" w:rsidP="00400120">
      <w:pPr>
        <w:pStyle w:val="Heading3"/>
        <w:rPr>
          <w:rFonts w:ascii="Arial" w:hAnsi="Arial" w:cs="Arial"/>
        </w:rPr>
      </w:pPr>
      <w:r w:rsidRPr="00BE133D">
        <w:rPr>
          <w:rFonts w:ascii="Arial" w:hAnsi="Arial" w:cs="Arial"/>
        </w:rPr>
        <w:t>Schedule of Strategic Assets</w:t>
      </w:r>
    </w:p>
    <w:p w14:paraId="581BB877" w14:textId="57A459F3" w:rsidR="008E5E7B" w:rsidRPr="00BE133D" w:rsidRDefault="008E5E7B" w:rsidP="00987A3A">
      <w:pPr>
        <w:pStyle w:val="ListParagraph"/>
        <w:numPr>
          <w:ilvl w:val="0"/>
          <w:numId w:val="9"/>
        </w:numPr>
        <w:rPr>
          <w:rFonts w:ascii="Arial" w:hAnsi="Arial" w:cs="Arial"/>
          <w:sz w:val="24"/>
          <w:szCs w:val="24"/>
        </w:rPr>
      </w:pPr>
      <w:r w:rsidRPr="00BE133D">
        <w:rPr>
          <w:rFonts w:ascii="Arial" w:hAnsi="Arial" w:cs="Arial"/>
          <w:sz w:val="24"/>
          <w:szCs w:val="24"/>
        </w:rPr>
        <w:t>The Council owns the following strategic assets under section 5 of the Act:</w:t>
      </w:r>
    </w:p>
    <w:p w14:paraId="3A809CE0" w14:textId="4967163A" w:rsidR="008E5E7B" w:rsidRPr="00BE133D" w:rsidRDefault="008E5E7B" w:rsidP="00987A3A">
      <w:pPr>
        <w:pStyle w:val="ListParagraph"/>
        <w:numPr>
          <w:ilvl w:val="1"/>
          <w:numId w:val="17"/>
        </w:numPr>
        <w:rPr>
          <w:rFonts w:ascii="Arial" w:hAnsi="Arial" w:cs="Arial"/>
          <w:sz w:val="24"/>
          <w:szCs w:val="24"/>
        </w:rPr>
      </w:pPr>
      <w:r w:rsidRPr="00BE133D">
        <w:rPr>
          <w:rFonts w:ascii="Arial" w:hAnsi="Arial" w:cs="Arial"/>
          <w:sz w:val="24"/>
          <w:szCs w:val="24"/>
        </w:rPr>
        <w:t>equity securities in Wellington International Airport Limited</w:t>
      </w:r>
    </w:p>
    <w:p w14:paraId="730F0993" w14:textId="72CEB63A" w:rsidR="008E5E7B" w:rsidRPr="00BE133D" w:rsidRDefault="008E5E7B" w:rsidP="00987A3A">
      <w:pPr>
        <w:pStyle w:val="ListParagraph"/>
        <w:numPr>
          <w:ilvl w:val="1"/>
          <w:numId w:val="17"/>
        </w:numPr>
        <w:rPr>
          <w:rFonts w:ascii="Arial" w:hAnsi="Arial" w:cs="Arial"/>
          <w:sz w:val="24"/>
          <w:szCs w:val="24"/>
        </w:rPr>
      </w:pPr>
      <w:r w:rsidRPr="00BE133D">
        <w:rPr>
          <w:rFonts w:ascii="Arial" w:hAnsi="Arial" w:cs="Arial"/>
          <w:sz w:val="24"/>
          <w:szCs w:val="24"/>
        </w:rPr>
        <w:t>public rental housing held by the Council.</w:t>
      </w:r>
    </w:p>
    <w:p w14:paraId="22EF4231" w14:textId="00546EE3" w:rsidR="008E5E7B" w:rsidRPr="00BE133D" w:rsidRDefault="008E5E7B" w:rsidP="00987A3A">
      <w:pPr>
        <w:pStyle w:val="ListParagraph"/>
        <w:numPr>
          <w:ilvl w:val="0"/>
          <w:numId w:val="9"/>
        </w:numPr>
        <w:rPr>
          <w:rFonts w:ascii="Arial" w:hAnsi="Arial" w:cs="Arial"/>
          <w:sz w:val="24"/>
          <w:szCs w:val="24"/>
        </w:rPr>
      </w:pPr>
      <w:r w:rsidRPr="00BE133D">
        <w:rPr>
          <w:rFonts w:ascii="Arial" w:hAnsi="Arial" w:cs="Arial"/>
          <w:sz w:val="24"/>
          <w:szCs w:val="24"/>
        </w:rPr>
        <w:t>The Council has determined the following to be strategic assets:</w:t>
      </w:r>
    </w:p>
    <w:p w14:paraId="4FCB19F5" w14:textId="6F3B39F1"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 xml:space="preserve">shareholding in Tiaki Wai </w:t>
      </w:r>
    </w:p>
    <w:p w14:paraId="3DAFA2C5" w14:textId="366742E8"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the roading network, including the public transport infrastructure system and pedestrian networks</w:t>
      </w:r>
    </w:p>
    <w:p w14:paraId="16044672" w14:textId="0A5421DE"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 xml:space="preserve">the shareholding in Wellington Cable Car Limited </w:t>
      </w:r>
    </w:p>
    <w:p w14:paraId="3D0F45F3" w14:textId="458B7D9A"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lastRenderedPageBreak/>
        <w:t>the library service</w:t>
      </w:r>
    </w:p>
    <w:p w14:paraId="0DFB6082" w14:textId="725132BB"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 xml:space="preserve">swimming pool facilities </w:t>
      </w:r>
    </w:p>
    <w:p w14:paraId="7FB21DE9" w14:textId="21045C4E"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 xml:space="preserve">Ākau Tangi and network of recreation centres </w:t>
      </w:r>
    </w:p>
    <w:p w14:paraId="6F3266CF" w14:textId="2EDE8AA8"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community centres</w:t>
      </w:r>
    </w:p>
    <w:p w14:paraId="7B9EF414" w14:textId="0EE1AD98"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waterfront land and assets held on trust by Wellington Waterfront Limited for the Council</w:t>
      </w:r>
    </w:p>
    <w:p w14:paraId="43188244" w14:textId="77777777" w:rsidR="00DB6F33" w:rsidRPr="00DB6F33" w:rsidRDefault="00DB6F33" w:rsidP="00987A3A">
      <w:pPr>
        <w:pStyle w:val="ListParagraph"/>
        <w:numPr>
          <w:ilvl w:val="1"/>
          <w:numId w:val="18"/>
        </w:numPr>
        <w:rPr>
          <w:rFonts w:ascii="Arial" w:hAnsi="Arial" w:cs="Arial"/>
          <w:sz w:val="24"/>
          <w:szCs w:val="24"/>
        </w:rPr>
      </w:pPr>
      <w:r>
        <w:rPr>
          <w:rFonts w:ascii="Arial" w:hAnsi="Arial" w:cs="Arial"/>
          <w:sz w:val="24"/>
          <w:szCs w:val="24"/>
        </w:rPr>
        <w:t>all the land and buildings in the area within Te Ngākau Civic Square Precinct, as defined in the Wellington City 2024 District Plan</w:t>
      </w:r>
    </w:p>
    <w:p w14:paraId="44F0CD65" w14:textId="232ECF8F"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the buildings and collections of the Wellington Museum, City Gallery, Colonial Cottage Museum, Wellington Cable Car Museum and the Carter Observatory</w:t>
      </w:r>
    </w:p>
    <w:p w14:paraId="6504699D" w14:textId="4DE02528"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St James Theatre, Opera House, and the Embassy Theatre</w:t>
      </w:r>
    </w:p>
    <w:p w14:paraId="7554A8A3" w14:textId="5ADAD85E"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artwork and literature collections, including public art and collections held by libraries</w:t>
      </w:r>
    </w:p>
    <w:p w14:paraId="2FBA24A9" w14:textId="77777777" w:rsidR="00DB6F33" w:rsidRPr="00DB6F33" w:rsidRDefault="00DB6F33" w:rsidP="00987A3A">
      <w:pPr>
        <w:pStyle w:val="ListParagraph"/>
        <w:numPr>
          <w:ilvl w:val="1"/>
          <w:numId w:val="18"/>
        </w:numPr>
        <w:rPr>
          <w:rFonts w:ascii="Arial" w:hAnsi="Arial" w:cs="Arial"/>
          <w:sz w:val="24"/>
          <w:szCs w:val="24"/>
        </w:rPr>
      </w:pPr>
      <w:r>
        <w:rPr>
          <w:rFonts w:ascii="Arial" w:hAnsi="Arial" w:cs="Arial"/>
          <w:sz w:val="24"/>
          <w:szCs w:val="24"/>
        </w:rPr>
        <w:t>reserve land, including the Wellington Town Belt, land held under the Reserves Act as well as land used for parks, cemeteries, gardens, sports fields and recreational areas</w:t>
      </w:r>
    </w:p>
    <w:p w14:paraId="7DC7F72A" w14:textId="2B0F7D22"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the core data set used to deliver Council services</w:t>
      </w:r>
    </w:p>
    <w:p w14:paraId="7B61F6CC" w14:textId="2F25D250"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the Council’s brand, Absolutely Positively Wellington - Me Heke ki Pōneke</w:t>
      </w:r>
    </w:p>
    <w:p w14:paraId="7845E9B7" w14:textId="4A38944A"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Wellington Zoo</w:t>
      </w:r>
    </w:p>
    <w:p w14:paraId="2D240A31" w14:textId="23E6F66F"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the assets of Zealandia – the Karori Sanctuary Trust which are owned by the Council</w:t>
      </w:r>
    </w:p>
    <w:p w14:paraId="5AA7C541" w14:textId="3EEBAFCE" w:rsidR="008E5E7B"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Kiwi Point quarry</w:t>
      </w:r>
    </w:p>
    <w:p w14:paraId="5D6C3DDB" w14:textId="63157084" w:rsidR="0035003E" w:rsidRPr="00BE133D" w:rsidRDefault="008E5E7B" w:rsidP="00987A3A">
      <w:pPr>
        <w:pStyle w:val="ListParagraph"/>
        <w:numPr>
          <w:ilvl w:val="1"/>
          <w:numId w:val="18"/>
        </w:numPr>
        <w:rPr>
          <w:rFonts w:ascii="Arial" w:hAnsi="Arial" w:cs="Arial"/>
          <w:sz w:val="24"/>
          <w:szCs w:val="24"/>
        </w:rPr>
      </w:pPr>
      <w:r w:rsidRPr="00BE133D">
        <w:rPr>
          <w:rFonts w:ascii="Arial" w:hAnsi="Arial" w:cs="Arial"/>
          <w:sz w:val="24"/>
          <w:szCs w:val="24"/>
        </w:rPr>
        <w:t>Southern Landfill.</w:t>
      </w:r>
    </w:p>
    <w:p w14:paraId="6CC92C76" w14:textId="77777777" w:rsidR="001071BD" w:rsidRPr="00BE133D" w:rsidRDefault="001071BD">
      <w:pPr>
        <w:spacing w:after="160" w:line="259" w:lineRule="auto"/>
        <w:rPr>
          <w:rFonts w:ascii="Arial" w:eastAsiaTheme="majorEastAsia" w:hAnsi="Arial" w:cs="Arial"/>
          <w:b/>
          <w:sz w:val="40"/>
          <w:szCs w:val="32"/>
        </w:rPr>
      </w:pPr>
      <w:r w:rsidRPr="00BE133D">
        <w:rPr>
          <w:rFonts w:ascii="Arial" w:hAnsi="Arial" w:cs="Arial"/>
        </w:rPr>
        <w:br w:type="page"/>
      </w:r>
    </w:p>
    <w:p w14:paraId="0036AA7B" w14:textId="606DBBC4" w:rsidR="0035003E" w:rsidRPr="00BE133D" w:rsidRDefault="00E56174" w:rsidP="00E56174">
      <w:pPr>
        <w:pStyle w:val="Heading2"/>
        <w:rPr>
          <w:rFonts w:ascii="Arial" w:hAnsi="Arial" w:cs="Arial"/>
        </w:rPr>
      </w:pPr>
      <w:r w:rsidRPr="00BE133D">
        <w:rPr>
          <w:rFonts w:ascii="Arial" w:hAnsi="Arial" w:cs="Arial"/>
        </w:rPr>
        <w:lastRenderedPageBreak/>
        <w:t>Policy review and version history</w:t>
      </w:r>
    </w:p>
    <w:p w14:paraId="0C0F1BF8" w14:textId="4F2FD666" w:rsidR="00A76A71" w:rsidRPr="00BE133D" w:rsidRDefault="00A76A71" w:rsidP="00987A3A">
      <w:pPr>
        <w:pStyle w:val="ListParagraph"/>
        <w:numPr>
          <w:ilvl w:val="0"/>
          <w:numId w:val="9"/>
        </w:numPr>
        <w:rPr>
          <w:rFonts w:ascii="Arial" w:hAnsi="Arial" w:cs="Arial"/>
          <w:sz w:val="24"/>
          <w:szCs w:val="24"/>
        </w:rPr>
      </w:pPr>
      <w:r w:rsidRPr="00BE133D">
        <w:rPr>
          <w:rFonts w:ascii="Arial" w:hAnsi="Arial" w:cs="Arial"/>
          <w:sz w:val="24"/>
          <w:szCs w:val="24"/>
        </w:rPr>
        <w:t xml:space="preserve">This policy will be reviewed within five years from the effective date or as determined by the Council. </w:t>
      </w:r>
    </w:p>
    <w:p w14:paraId="4BBA4856" w14:textId="545E7987" w:rsidR="00A76A71" w:rsidRPr="00BE133D" w:rsidRDefault="00A76A71" w:rsidP="00987A3A">
      <w:pPr>
        <w:pStyle w:val="ListParagraph"/>
        <w:numPr>
          <w:ilvl w:val="0"/>
          <w:numId w:val="9"/>
        </w:numPr>
        <w:rPr>
          <w:rFonts w:ascii="Arial" w:hAnsi="Arial" w:cs="Arial"/>
          <w:sz w:val="24"/>
          <w:szCs w:val="24"/>
        </w:rPr>
      </w:pPr>
      <w:r w:rsidRPr="00BE133D">
        <w:rPr>
          <w:rFonts w:ascii="Arial" w:hAnsi="Arial" w:cs="Arial"/>
          <w:sz w:val="24"/>
          <w:szCs w:val="24"/>
        </w:rPr>
        <w:t>Version history of the policy is provided in the following table.</w:t>
      </w:r>
    </w:p>
    <w:p w14:paraId="07E232EF" w14:textId="2A6F3B1C" w:rsidR="00385A27" w:rsidRPr="00BE133D" w:rsidRDefault="00385A27" w:rsidP="00385A27">
      <w:pPr>
        <w:pStyle w:val="Heading4"/>
        <w:rPr>
          <w:rFonts w:ascii="Arial" w:hAnsi="Arial" w:cs="Arial"/>
          <w:sz w:val="24"/>
          <w:szCs w:val="24"/>
        </w:rPr>
      </w:pPr>
      <w:r w:rsidRPr="00BE133D">
        <w:rPr>
          <w:rFonts w:ascii="Arial" w:hAnsi="Arial" w:cs="Arial"/>
          <w:sz w:val="24"/>
          <w:szCs w:val="24"/>
        </w:rPr>
        <w:t xml:space="preserve">Table </w:t>
      </w:r>
      <w:r w:rsidR="00AC29C2" w:rsidRPr="00BE133D">
        <w:rPr>
          <w:rFonts w:ascii="Arial" w:hAnsi="Arial" w:cs="Arial"/>
          <w:sz w:val="24"/>
          <w:szCs w:val="24"/>
        </w:rPr>
        <w:t>3</w:t>
      </w:r>
      <w:r w:rsidRPr="00BE133D">
        <w:rPr>
          <w:rFonts w:ascii="Arial" w:hAnsi="Arial" w:cs="Arial"/>
          <w:sz w:val="24"/>
          <w:szCs w:val="24"/>
        </w:rPr>
        <w:t xml:space="preserve">: Version history of the policy </w:t>
      </w:r>
    </w:p>
    <w:tbl>
      <w:tblPr>
        <w:tblStyle w:val="WCCTable"/>
        <w:tblW w:w="0" w:type="auto"/>
        <w:tblLook w:val="04A0" w:firstRow="1" w:lastRow="0" w:firstColumn="1" w:lastColumn="0" w:noHBand="0" w:noVBand="1"/>
      </w:tblPr>
      <w:tblGrid>
        <w:gridCol w:w="3349"/>
        <w:gridCol w:w="2879"/>
        <w:gridCol w:w="2294"/>
      </w:tblGrid>
      <w:tr w:rsidR="00385A27" w:rsidRPr="00BE133D" w14:paraId="077A6106" w14:textId="77777777" w:rsidTr="007C694E">
        <w:trPr>
          <w:cnfStyle w:val="100000000000" w:firstRow="1" w:lastRow="0" w:firstColumn="0" w:lastColumn="0" w:oddVBand="0" w:evenVBand="0" w:oddHBand="0" w:evenHBand="0" w:firstRowFirstColumn="0" w:firstRowLastColumn="0" w:lastRowFirstColumn="0" w:lastRowLastColumn="0"/>
        </w:trPr>
        <w:tc>
          <w:tcPr>
            <w:tcW w:w="3349" w:type="dxa"/>
          </w:tcPr>
          <w:p w14:paraId="0BC8BC51" w14:textId="77777777" w:rsidR="00385A27" w:rsidRPr="00BE133D" w:rsidRDefault="00385A27" w:rsidP="005652A8">
            <w:pPr>
              <w:rPr>
                <w:rFonts w:ascii="Arial" w:hAnsi="Arial" w:cs="Arial"/>
                <w:b/>
                <w:bCs/>
                <w:sz w:val="24"/>
                <w:szCs w:val="24"/>
              </w:rPr>
            </w:pPr>
            <w:r w:rsidRPr="00BE133D">
              <w:rPr>
                <w:rFonts w:ascii="Arial" w:hAnsi="Arial" w:cs="Arial"/>
                <w:b/>
                <w:bCs/>
                <w:sz w:val="24"/>
                <w:szCs w:val="24"/>
              </w:rPr>
              <w:t xml:space="preserve">Version </w:t>
            </w:r>
          </w:p>
        </w:tc>
        <w:tc>
          <w:tcPr>
            <w:tcW w:w="2879" w:type="dxa"/>
          </w:tcPr>
          <w:p w14:paraId="2EED1976" w14:textId="77777777" w:rsidR="00385A27" w:rsidRPr="00BE133D" w:rsidRDefault="00385A27" w:rsidP="005652A8">
            <w:pPr>
              <w:rPr>
                <w:rFonts w:ascii="Arial" w:hAnsi="Arial" w:cs="Arial"/>
                <w:b/>
                <w:bCs/>
                <w:sz w:val="24"/>
                <w:szCs w:val="24"/>
              </w:rPr>
            </w:pPr>
            <w:r w:rsidRPr="00BE133D">
              <w:rPr>
                <w:rFonts w:ascii="Arial" w:hAnsi="Arial" w:cs="Arial"/>
                <w:b/>
                <w:bCs/>
                <w:sz w:val="24"/>
                <w:szCs w:val="24"/>
              </w:rPr>
              <w:t xml:space="preserve">Time to be effective </w:t>
            </w:r>
          </w:p>
        </w:tc>
        <w:tc>
          <w:tcPr>
            <w:tcW w:w="2294" w:type="dxa"/>
          </w:tcPr>
          <w:p w14:paraId="58F699E2" w14:textId="77777777" w:rsidR="00385A27" w:rsidRPr="00BE133D" w:rsidRDefault="00385A27" w:rsidP="005652A8">
            <w:pPr>
              <w:rPr>
                <w:rFonts w:ascii="Arial" w:hAnsi="Arial" w:cs="Arial"/>
                <w:b/>
                <w:bCs/>
                <w:sz w:val="24"/>
                <w:szCs w:val="24"/>
              </w:rPr>
            </w:pPr>
            <w:r w:rsidRPr="00BE133D">
              <w:rPr>
                <w:rFonts w:ascii="Arial" w:hAnsi="Arial" w:cs="Arial"/>
                <w:b/>
                <w:bCs/>
                <w:sz w:val="24"/>
                <w:szCs w:val="24"/>
              </w:rPr>
              <w:t xml:space="preserve">Time to review </w:t>
            </w:r>
          </w:p>
        </w:tc>
      </w:tr>
      <w:tr w:rsidR="00385A27" w:rsidRPr="00BE133D" w14:paraId="0F266D37" w14:textId="77777777" w:rsidTr="007C694E">
        <w:tc>
          <w:tcPr>
            <w:tcW w:w="3349" w:type="dxa"/>
          </w:tcPr>
          <w:p w14:paraId="7CE8E88F" w14:textId="77777777" w:rsidR="00385A27" w:rsidRPr="00BE133D" w:rsidRDefault="00385A27">
            <w:pPr>
              <w:rPr>
                <w:rFonts w:ascii="Arial" w:hAnsi="Arial" w:cs="Arial"/>
                <w:sz w:val="24"/>
                <w:szCs w:val="24"/>
              </w:rPr>
            </w:pPr>
            <w:r w:rsidRPr="00BE133D">
              <w:rPr>
                <w:rFonts w:ascii="Arial" w:hAnsi="Arial" w:cs="Arial"/>
                <w:sz w:val="24"/>
                <w:szCs w:val="24"/>
              </w:rPr>
              <w:t xml:space="preserve">Significance and Engagement Policy 2026 </w:t>
            </w:r>
          </w:p>
        </w:tc>
        <w:tc>
          <w:tcPr>
            <w:tcW w:w="2879" w:type="dxa"/>
          </w:tcPr>
          <w:p w14:paraId="0E2EBDCC" w14:textId="42499A51" w:rsidR="00385A27" w:rsidRPr="00BE133D" w:rsidRDefault="00385A27" w:rsidP="001071BD">
            <w:pPr>
              <w:rPr>
                <w:rFonts w:ascii="Arial" w:hAnsi="Arial" w:cs="Arial"/>
                <w:sz w:val="24"/>
                <w:szCs w:val="24"/>
              </w:rPr>
            </w:pPr>
            <w:r w:rsidRPr="00BE133D">
              <w:rPr>
                <w:rFonts w:ascii="Arial" w:hAnsi="Arial" w:cs="Arial"/>
                <w:sz w:val="24"/>
                <w:szCs w:val="24"/>
              </w:rPr>
              <w:t>December 2026</w:t>
            </w:r>
          </w:p>
        </w:tc>
        <w:tc>
          <w:tcPr>
            <w:tcW w:w="2294" w:type="dxa"/>
          </w:tcPr>
          <w:p w14:paraId="3233FABA" w14:textId="35CF6BAD" w:rsidR="00385A27" w:rsidRPr="00BE133D" w:rsidRDefault="00385A27" w:rsidP="001071BD">
            <w:pPr>
              <w:rPr>
                <w:rFonts w:ascii="Arial" w:hAnsi="Arial" w:cs="Arial"/>
                <w:sz w:val="24"/>
                <w:szCs w:val="24"/>
              </w:rPr>
            </w:pPr>
            <w:r w:rsidRPr="00BE133D">
              <w:rPr>
                <w:rFonts w:ascii="Arial" w:hAnsi="Arial" w:cs="Arial"/>
                <w:sz w:val="24"/>
                <w:szCs w:val="24"/>
              </w:rPr>
              <w:t xml:space="preserve">December 2031 </w:t>
            </w:r>
            <w:r w:rsidR="001071BD" w:rsidRPr="00BE133D">
              <w:rPr>
                <w:rFonts w:ascii="Arial" w:hAnsi="Arial" w:cs="Arial"/>
                <w:sz w:val="24"/>
                <w:szCs w:val="24"/>
              </w:rPr>
              <w:br/>
            </w:r>
            <w:r w:rsidRPr="00BE133D">
              <w:rPr>
                <w:rFonts w:ascii="Arial" w:hAnsi="Arial" w:cs="Arial"/>
                <w:sz w:val="24"/>
                <w:szCs w:val="24"/>
              </w:rPr>
              <w:t>or otherwise determined</w:t>
            </w:r>
          </w:p>
        </w:tc>
      </w:tr>
      <w:tr w:rsidR="00385A27" w:rsidRPr="00BE133D" w14:paraId="0B5054B8" w14:textId="77777777" w:rsidTr="007C694E">
        <w:tc>
          <w:tcPr>
            <w:tcW w:w="3349" w:type="dxa"/>
          </w:tcPr>
          <w:p w14:paraId="5038A0EF" w14:textId="77777777" w:rsidR="00385A27" w:rsidRPr="00BE133D" w:rsidRDefault="00385A27">
            <w:pPr>
              <w:rPr>
                <w:rFonts w:ascii="Arial" w:hAnsi="Arial" w:cs="Arial"/>
                <w:sz w:val="24"/>
                <w:szCs w:val="24"/>
              </w:rPr>
            </w:pPr>
            <w:r w:rsidRPr="00BE133D">
              <w:rPr>
                <w:rFonts w:ascii="Arial" w:hAnsi="Arial" w:cs="Arial"/>
                <w:sz w:val="24"/>
                <w:szCs w:val="24"/>
              </w:rPr>
              <w:t>Significance and Engagement Policy 2018</w:t>
            </w:r>
          </w:p>
        </w:tc>
        <w:tc>
          <w:tcPr>
            <w:tcW w:w="2879" w:type="dxa"/>
          </w:tcPr>
          <w:p w14:paraId="2782D561" w14:textId="77777777" w:rsidR="00385A27" w:rsidRPr="00BE133D" w:rsidRDefault="00385A27" w:rsidP="001071BD">
            <w:pPr>
              <w:rPr>
                <w:rFonts w:ascii="Arial" w:hAnsi="Arial" w:cs="Arial"/>
                <w:sz w:val="24"/>
                <w:szCs w:val="24"/>
              </w:rPr>
            </w:pPr>
            <w:r w:rsidRPr="00BE133D">
              <w:rPr>
                <w:rFonts w:ascii="Arial" w:hAnsi="Arial" w:cs="Arial"/>
                <w:sz w:val="24"/>
                <w:szCs w:val="24"/>
              </w:rPr>
              <w:t>February 2018</w:t>
            </w:r>
          </w:p>
        </w:tc>
        <w:tc>
          <w:tcPr>
            <w:tcW w:w="2294" w:type="dxa"/>
          </w:tcPr>
          <w:p w14:paraId="6140BAEF" w14:textId="77777777" w:rsidR="00385A27" w:rsidRPr="00BE133D" w:rsidRDefault="00385A27" w:rsidP="001071BD">
            <w:pPr>
              <w:rPr>
                <w:rFonts w:ascii="Arial" w:hAnsi="Arial" w:cs="Arial"/>
                <w:sz w:val="24"/>
                <w:szCs w:val="24"/>
              </w:rPr>
            </w:pPr>
            <w:r w:rsidRPr="00BE133D">
              <w:rPr>
                <w:rFonts w:ascii="Arial" w:hAnsi="Arial" w:cs="Arial"/>
                <w:sz w:val="24"/>
                <w:szCs w:val="24"/>
              </w:rPr>
              <w:t>August 2025</w:t>
            </w:r>
          </w:p>
        </w:tc>
      </w:tr>
      <w:tr w:rsidR="00385A27" w:rsidRPr="00BE133D" w14:paraId="4F2C48EF" w14:textId="77777777" w:rsidTr="007C694E">
        <w:tc>
          <w:tcPr>
            <w:tcW w:w="3349" w:type="dxa"/>
          </w:tcPr>
          <w:p w14:paraId="23CECDEB" w14:textId="77777777" w:rsidR="00385A27" w:rsidRPr="00BE133D" w:rsidRDefault="00385A27" w:rsidP="001071BD">
            <w:pPr>
              <w:rPr>
                <w:rFonts w:ascii="Arial" w:hAnsi="Arial" w:cs="Arial"/>
                <w:sz w:val="24"/>
                <w:szCs w:val="24"/>
              </w:rPr>
            </w:pPr>
            <w:r w:rsidRPr="00BE133D">
              <w:rPr>
                <w:rFonts w:ascii="Arial" w:hAnsi="Arial" w:cs="Arial"/>
                <w:sz w:val="24"/>
                <w:szCs w:val="24"/>
              </w:rPr>
              <w:t>Significance Policy 2003</w:t>
            </w:r>
          </w:p>
        </w:tc>
        <w:tc>
          <w:tcPr>
            <w:tcW w:w="2879" w:type="dxa"/>
          </w:tcPr>
          <w:p w14:paraId="4FBE7741" w14:textId="77777777" w:rsidR="00385A27" w:rsidRPr="00BE133D" w:rsidRDefault="00385A27" w:rsidP="001071BD">
            <w:pPr>
              <w:rPr>
                <w:rFonts w:ascii="Arial" w:hAnsi="Arial" w:cs="Arial"/>
                <w:sz w:val="24"/>
                <w:szCs w:val="24"/>
              </w:rPr>
            </w:pPr>
            <w:r w:rsidRPr="00BE133D">
              <w:rPr>
                <w:rFonts w:ascii="Arial" w:hAnsi="Arial" w:cs="Arial"/>
                <w:sz w:val="24"/>
                <w:szCs w:val="24"/>
              </w:rPr>
              <w:t>2003</w:t>
            </w:r>
          </w:p>
        </w:tc>
        <w:tc>
          <w:tcPr>
            <w:tcW w:w="2294" w:type="dxa"/>
          </w:tcPr>
          <w:p w14:paraId="58F1CC02" w14:textId="77777777" w:rsidR="00385A27" w:rsidRPr="00BE133D" w:rsidRDefault="00385A27" w:rsidP="001071BD">
            <w:pPr>
              <w:rPr>
                <w:rFonts w:ascii="Arial" w:hAnsi="Arial" w:cs="Arial"/>
                <w:sz w:val="24"/>
                <w:szCs w:val="24"/>
              </w:rPr>
            </w:pPr>
            <w:r w:rsidRPr="00BE133D">
              <w:rPr>
                <w:rFonts w:ascii="Arial" w:hAnsi="Arial" w:cs="Arial"/>
                <w:sz w:val="24"/>
                <w:szCs w:val="24"/>
              </w:rPr>
              <w:t>2009</w:t>
            </w:r>
          </w:p>
        </w:tc>
      </w:tr>
    </w:tbl>
    <w:p w14:paraId="70F6DB5A" w14:textId="77777777" w:rsidR="00385A27" w:rsidRPr="00BE133D" w:rsidRDefault="00385A27" w:rsidP="00385A27">
      <w:pPr>
        <w:spacing w:line="276" w:lineRule="auto"/>
        <w:rPr>
          <w:rFonts w:ascii="Arial" w:eastAsia="Calibri" w:hAnsi="Arial" w:cs="Arial"/>
        </w:rPr>
      </w:pPr>
    </w:p>
    <w:p w14:paraId="77FC5E27" w14:textId="3C455C5C" w:rsidR="00A02FCB" w:rsidRPr="00BE133D" w:rsidRDefault="00A02FCB">
      <w:pPr>
        <w:spacing w:after="160" w:line="259" w:lineRule="auto"/>
        <w:rPr>
          <w:rFonts w:ascii="Arial" w:hAnsi="Arial" w:cs="Arial"/>
        </w:rPr>
      </w:pPr>
      <w:r w:rsidRPr="00BE133D">
        <w:rPr>
          <w:rFonts w:ascii="Arial" w:hAnsi="Arial" w:cs="Arial"/>
        </w:rPr>
        <w:br w:type="page"/>
      </w:r>
    </w:p>
    <w:p w14:paraId="4BF514E1" w14:textId="4CBD8B86" w:rsidR="00A76A71" w:rsidRPr="00BE133D" w:rsidRDefault="00BF0EB5" w:rsidP="00C4785A">
      <w:pPr>
        <w:pStyle w:val="Heading2"/>
        <w:rPr>
          <w:rFonts w:ascii="Arial" w:hAnsi="Arial" w:cs="Arial"/>
        </w:rPr>
      </w:pPr>
      <w:r w:rsidRPr="00BE133D">
        <w:rPr>
          <w:rFonts w:ascii="Arial" w:hAnsi="Arial" w:cs="Arial"/>
        </w:rPr>
        <w:lastRenderedPageBreak/>
        <w:t xml:space="preserve">Appendix 1: </w:t>
      </w:r>
      <w:r w:rsidR="00C4785A" w:rsidRPr="00BE133D">
        <w:rPr>
          <w:rFonts w:ascii="Arial" w:hAnsi="Arial" w:cs="Arial"/>
        </w:rPr>
        <w:t xml:space="preserve">key definitions </w:t>
      </w:r>
    </w:p>
    <w:tbl>
      <w:tblPr>
        <w:tblStyle w:val="WCCTable"/>
        <w:tblW w:w="0" w:type="dxa"/>
        <w:tblLook w:val="04A0" w:firstRow="1" w:lastRow="0" w:firstColumn="1" w:lastColumn="0" w:noHBand="0" w:noVBand="1"/>
      </w:tblPr>
      <w:tblGrid>
        <w:gridCol w:w="1755"/>
        <w:gridCol w:w="6915"/>
      </w:tblGrid>
      <w:tr w:rsidR="00D554A7" w:rsidRPr="00BE133D" w14:paraId="7E225B8D" w14:textId="77777777" w:rsidTr="00D554A7">
        <w:trPr>
          <w:cnfStyle w:val="100000000000" w:firstRow="1" w:lastRow="0" w:firstColumn="0" w:lastColumn="0" w:oddVBand="0" w:evenVBand="0" w:oddHBand="0" w:evenHBand="0" w:firstRowFirstColumn="0" w:firstRowLastColumn="0" w:lastRowFirstColumn="0" w:lastRowLastColumn="0"/>
          <w:trHeight w:val="285"/>
        </w:trPr>
        <w:tc>
          <w:tcPr>
            <w:tcW w:w="1755" w:type="dxa"/>
            <w:hideMark/>
          </w:tcPr>
          <w:p w14:paraId="38176890" w14:textId="77777777" w:rsidR="00D554A7" w:rsidRPr="00BE133D" w:rsidRDefault="00D554A7" w:rsidP="00D554A7">
            <w:pPr>
              <w:rPr>
                <w:rFonts w:ascii="Arial" w:hAnsi="Arial" w:cs="Arial"/>
                <w:sz w:val="24"/>
                <w:szCs w:val="24"/>
              </w:rPr>
            </w:pPr>
            <w:r w:rsidRPr="00BE133D">
              <w:rPr>
                <w:rFonts w:ascii="Arial" w:hAnsi="Arial" w:cs="Arial"/>
                <w:b/>
                <w:bCs/>
                <w:sz w:val="24"/>
                <w:szCs w:val="24"/>
              </w:rPr>
              <w:t>Term</w:t>
            </w:r>
            <w:r w:rsidRPr="00BE133D">
              <w:rPr>
                <w:rFonts w:ascii="Arial" w:hAnsi="Arial" w:cs="Arial"/>
                <w:sz w:val="24"/>
                <w:szCs w:val="24"/>
              </w:rPr>
              <w:t> </w:t>
            </w:r>
          </w:p>
        </w:tc>
        <w:tc>
          <w:tcPr>
            <w:tcW w:w="6915" w:type="dxa"/>
            <w:hideMark/>
          </w:tcPr>
          <w:p w14:paraId="75133D44" w14:textId="77777777" w:rsidR="00D554A7" w:rsidRPr="00BE133D" w:rsidRDefault="00D554A7" w:rsidP="00D554A7">
            <w:pPr>
              <w:rPr>
                <w:rFonts w:ascii="Arial" w:hAnsi="Arial" w:cs="Arial"/>
                <w:sz w:val="24"/>
                <w:szCs w:val="24"/>
              </w:rPr>
            </w:pPr>
            <w:r w:rsidRPr="00BE133D">
              <w:rPr>
                <w:rFonts w:ascii="Arial" w:hAnsi="Arial" w:cs="Arial"/>
                <w:b/>
                <w:bCs/>
                <w:sz w:val="24"/>
                <w:szCs w:val="24"/>
              </w:rPr>
              <w:t>Definition</w:t>
            </w:r>
            <w:r w:rsidRPr="00BE133D">
              <w:rPr>
                <w:rFonts w:ascii="Arial" w:hAnsi="Arial" w:cs="Arial"/>
                <w:sz w:val="24"/>
                <w:szCs w:val="24"/>
              </w:rPr>
              <w:t> </w:t>
            </w:r>
          </w:p>
        </w:tc>
      </w:tr>
      <w:tr w:rsidR="00D554A7" w:rsidRPr="00BE133D" w14:paraId="54266B5A" w14:textId="77777777" w:rsidTr="00D554A7">
        <w:trPr>
          <w:trHeight w:val="285"/>
        </w:trPr>
        <w:tc>
          <w:tcPr>
            <w:tcW w:w="1755" w:type="dxa"/>
            <w:hideMark/>
          </w:tcPr>
          <w:p w14:paraId="071F2830" w14:textId="77777777" w:rsidR="00D554A7" w:rsidRPr="00BE133D" w:rsidRDefault="00D554A7" w:rsidP="00D554A7">
            <w:pPr>
              <w:rPr>
                <w:rFonts w:ascii="Arial" w:hAnsi="Arial" w:cs="Arial"/>
                <w:sz w:val="24"/>
                <w:szCs w:val="24"/>
              </w:rPr>
            </w:pPr>
            <w:r w:rsidRPr="00BE133D">
              <w:rPr>
                <w:rFonts w:ascii="Arial" w:hAnsi="Arial" w:cs="Arial"/>
                <w:sz w:val="24"/>
                <w:szCs w:val="24"/>
              </w:rPr>
              <w:t>Community </w:t>
            </w:r>
          </w:p>
        </w:tc>
        <w:tc>
          <w:tcPr>
            <w:tcW w:w="6915" w:type="dxa"/>
            <w:hideMark/>
          </w:tcPr>
          <w:p w14:paraId="51556592" w14:textId="77777777" w:rsidR="00D554A7" w:rsidRPr="00BE133D" w:rsidRDefault="00D554A7" w:rsidP="00D554A7">
            <w:pPr>
              <w:rPr>
                <w:rFonts w:ascii="Arial" w:hAnsi="Arial" w:cs="Arial"/>
                <w:sz w:val="24"/>
                <w:szCs w:val="24"/>
              </w:rPr>
            </w:pPr>
            <w:r w:rsidRPr="00BE133D">
              <w:rPr>
                <w:rFonts w:ascii="Arial" w:hAnsi="Arial" w:cs="Arial"/>
                <w:sz w:val="24"/>
                <w:szCs w:val="24"/>
              </w:rPr>
              <w:t>Community refers to all Wellington residents, mana whenua, ngā mātāwaka, businesses, community groups, workers, students and others who are connected to Wellington and may be affected by Council decisions. </w:t>
            </w:r>
          </w:p>
        </w:tc>
      </w:tr>
      <w:tr w:rsidR="00D554A7" w:rsidRPr="00BE133D" w14:paraId="5E91ED93" w14:textId="77777777" w:rsidTr="00D554A7">
        <w:trPr>
          <w:trHeight w:val="285"/>
        </w:trPr>
        <w:tc>
          <w:tcPr>
            <w:tcW w:w="1755" w:type="dxa"/>
            <w:hideMark/>
          </w:tcPr>
          <w:p w14:paraId="60F14950" w14:textId="77777777" w:rsidR="00D554A7" w:rsidRPr="00BE133D" w:rsidRDefault="00D554A7" w:rsidP="00D554A7">
            <w:pPr>
              <w:rPr>
                <w:rFonts w:ascii="Arial" w:hAnsi="Arial" w:cs="Arial"/>
                <w:sz w:val="24"/>
                <w:szCs w:val="24"/>
              </w:rPr>
            </w:pPr>
            <w:r w:rsidRPr="00BE133D">
              <w:rPr>
                <w:rFonts w:ascii="Arial" w:hAnsi="Arial" w:cs="Arial"/>
                <w:sz w:val="24"/>
                <w:szCs w:val="24"/>
              </w:rPr>
              <w:t>Consultation </w:t>
            </w:r>
          </w:p>
        </w:tc>
        <w:tc>
          <w:tcPr>
            <w:tcW w:w="6915" w:type="dxa"/>
            <w:hideMark/>
          </w:tcPr>
          <w:p w14:paraId="2396784D" w14:textId="77777777" w:rsidR="00D554A7" w:rsidRPr="00BE133D" w:rsidRDefault="00D554A7" w:rsidP="00D554A7">
            <w:pPr>
              <w:rPr>
                <w:rFonts w:ascii="Arial" w:hAnsi="Arial" w:cs="Arial"/>
                <w:sz w:val="24"/>
                <w:szCs w:val="24"/>
              </w:rPr>
            </w:pPr>
            <w:r w:rsidRPr="00BE133D">
              <w:rPr>
                <w:rFonts w:ascii="Arial" w:hAnsi="Arial" w:cs="Arial"/>
                <w:sz w:val="24"/>
                <w:szCs w:val="24"/>
              </w:rPr>
              <w:t>Consultation is a structured engagement process undertaken in accordance with the Act. The Council proposes specific changes, provides relevant information, invites feedback from affected and interested parties, and considers that feedback before making a decision. While all consultation is a form of engagement, not all engagement is consultation. </w:t>
            </w:r>
          </w:p>
        </w:tc>
      </w:tr>
      <w:tr w:rsidR="00D554A7" w:rsidRPr="00BE133D" w14:paraId="158E2024" w14:textId="77777777" w:rsidTr="00D554A7">
        <w:trPr>
          <w:trHeight w:val="285"/>
        </w:trPr>
        <w:tc>
          <w:tcPr>
            <w:tcW w:w="1755" w:type="dxa"/>
            <w:hideMark/>
          </w:tcPr>
          <w:p w14:paraId="1F5404CF" w14:textId="77777777" w:rsidR="00D554A7" w:rsidRPr="00BE133D" w:rsidRDefault="00D554A7" w:rsidP="00D554A7">
            <w:pPr>
              <w:rPr>
                <w:rFonts w:ascii="Arial" w:hAnsi="Arial" w:cs="Arial"/>
                <w:sz w:val="24"/>
                <w:szCs w:val="24"/>
              </w:rPr>
            </w:pPr>
            <w:r w:rsidRPr="00BE133D">
              <w:rPr>
                <w:rFonts w:ascii="Arial" w:hAnsi="Arial" w:cs="Arial"/>
                <w:sz w:val="24"/>
                <w:szCs w:val="24"/>
              </w:rPr>
              <w:t>Council  </w:t>
            </w:r>
          </w:p>
        </w:tc>
        <w:tc>
          <w:tcPr>
            <w:tcW w:w="6915" w:type="dxa"/>
            <w:hideMark/>
          </w:tcPr>
          <w:p w14:paraId="75493BF5" w14:textId="77777777" w:rsidR="00D554A7" w:rsidRPr="00BE133D" w:rsidRDefault="00D554A7" w:rsidP="00D554A7">
            <w:pPr>
              <w:rPr>
                <w:rFonts w:ascii="Arial" w:hAnsi="Arial" w:cs="Arial"/>
                <w:sz w:val="24"/>
                <w:szCs w:val="24"/>
              </w:rPr>
            </w:pPr>
            <w:r w:rsidRPr="00BE133D">
              <w:rPr>
                <w:rFonts w:ascii="Arial" w:hAnsi="Arial" w:cs="Arial"/>
                <w:sz w:val="24"/>
                <w:szCs w:val="24"/>
              </w:rPr>
              <w:t>It means Wellington City Council. It may mean a Council Committee with delegated authority, but does not include individual councillors or staff without proper authorisation to act.   </w:t>
            </w:r>
          </w:p>
        </w:tc>
      </w:tr>
      <w:tr w:rsidR="00D554A7" w:rsidRPr="00BE133D" w14:paraId="31954E7C" w14:textId="77777777" w:rsidTr="00D554A7">
        <w:trPr>
          <w:trHeight w:val="285"/>
        </w:trPr>
        <w:tc>
          <w:tcPr>
            <w:tcW w:w="1755" w:type="dxa"/>
            <w:hideMark/>
          </w:tcPr>
          <w:p w14:paraId="0873BB8E" w14:textId="77777777" w:rsidR="00D554A7" w:rsidRPr="00BE133D" w:rsidRDefault="00D554A7" w:rsidP="00D554A7">
            <w:pPr>
              <w:rPr>
                <w:rFonts w:ascii="Arial" w:hAnsi="Arial" w:cs="Arial"/>
                <w:sz w:val="24"/>
                <w:szCs w:val="24"/>
              </w:rPr>
            </w:pPr>
            <w:r w:rsidRPr="00BE133D">
              <w:rPr>
                <w:rFonts w:ascii="Arial" w:hAnsi="Arial" w:cs="Arial"/>
                <w:sz w:val="24"/>
                <w:szCs w:val="24"/>
              </w:rPr>
              <w:t>Engagement </w:t>
            </w:r>
          </w:p>
        </w:tc>
        <w:tc>
          <w:tcPr>
            <w:tcW w:w="6915" w:type="dxa"/>
            <w:hideMark/>
          </w:tcPr>
          <w:p w14:paraId="5AEEEC15" w14:textId="77777777" w:rsidR="00D554A7" w:rsidRPr="00BE133D" w:rsidRDefault="00D554A7" w:rsidP="00D554A7">
            <w:pPr>
              <w:rPr>
                <w:rFonts w:ascii="Arial" w:hAnsi="Arial" w:cs="Arial"/>
                <w:sz w:val="24"/>
                <w:szCs w:val="24"/>
              </w:rPr>
            </w:pPr>
            <w:r w:rsidRPr="00BE133D">
              <w:rPr>
                <w:rFonts w:ascii="Arial" w:hAnsi="Arial" w:cs="Arial"/>
                <w:sz w:val="24"/>
                <w:szCs w:val="24"/>
              </w:rPr>
              <w:t>Engagement is a planned and ongoing process through which the Council works with people to understand their experiences, perspectives, knowledge and aspirations, and to involve them in shaping projects, services and decisions.  </w:t>
            </w:r>
          </w:p>
          <w:p w14:paraId="1AE3D5FF" w14:textId="77777777" w:rsidR="00D554A7" w:rsidRPr="00BE133D" w:rsidRDefault="00D554A7" w:rsidP="00D554A7">
            <w:pPr>
              <w:rPr>
                <w:rFonts w:ascii="Arial" w:hAnsi="Arial" w:cs="Arial"/>
                <w:sz w:val="24"/>
                <w:szCs w:val="24"/>
              </w:rPr>
            </w:pPr>
            <w:r w:rsidRPr="00BE133D">
              <w:rPr>
                <w:rFonts w:ascii="Arial" w:hAnsi="Arial" w:cs="Arial"/>
                <w:sz w:val="24"/>
                <w:szCs w:val="24"/>
              </w:rPr>
              <w:t>The engagement lifecycle outlined in the Council’s Strategic Engagement Approach describes how engagement will typically be undertaken. </w:t>
            </w:r>
          </w:p>
        </w:tc>
      </w:tr>
      <w:tr w:rsidR="00D554A7" w:rsidRPr="00BE133D" w14:paraId="4A17744A" w14:textId="77777777" w:rsidTr="00D554A7">
        <w:trPr>
          <w:trHeight w:val="285"/>
        </w:trPr>
        <w:tc>
          <w:tcPr>
            <w:tcW w:w="1755" w:type="dxa"/>
            <w:hideMark/>
          </w:tcPr>
          <w:p w14:paraId="47F0C363" w14:textId="77777777" w:rsidR="00D554A7" w:rsidRPr="00BE133D" w:rsidRDefault="00D554A7" w:rsidP="00D554A7">
            <w:pPr>
              <w:rPr>
                <w:rFonts w:ascii="Arial" w:hAnsi="Arial" w:cs="Arial"/>
                <w:sz w:val="24"/>
                <w:szCs w:val="24"/>
              </w:rPr>
            </w:pPr>
            <w:r w:rsidRPr="00BE133D">
              <w:rPr>
                <w:rFonts w:ascii="Arial" w:hAnsi="Arial" w:cs="Arial"/>
                <w:sz w:val="24"/>
                <w:szCs w:val="24"/>
              </w:rPr>
              <w:t>Significance  </w:t>
            </w:r>
          </w:p>
        </w:tc>
        <w:tc>
          <w:tcPr>
            <w:tcW w:w="6915" w:type="dxa"/>
            <w:hideMark/>
          </w:tcPr>
          <w:p w14:paraId="7A848CB8" w14:textId="77777777" w:rsidR="00D554A7" w:rsidRPr="00BE133D" w:rsidRDefault="00D554A7" w:rsidP="00D554A7">
            <w:pPr>
              <w:rPr>
                <w:rFonts w:ascii="Arial" w:hAnsi="Arial" w:cs="Arial"/>
                <w:sz w:val="24"/>
                <w:szCs w:val="24"/>
              </w:rPr>
            </w:pPr>
            <w:r w:rsidRPr="00BE133D">
              <w:rPr>
                <w:rFonts w:ascii="Arial" w:hAnsi="Arial" w:cs="Arial"/>
                <w:sz w:val="24"/>
                <w:szCs w:val="24"/>
              </w:rPr>
              <w:t>It has the same meaning as that of section 5 of the Act. That is the degree of importance of the issue, proposal, decision, or matter, as assessed by the Council according to this policy.  </w:t>
            </w:r>
          </w:p>
        </w:tc>
      </w:tr>
      <w:tr w:rsidR="00D554A7" w:rsidRPr="00BE133D" w14:paraId="0512F216" w14:textId="77777777" w:rsidTr="00D554A7">
        <w:trPr>
          <w:trHeight w:val="285"/>
        </w:trPr>
        <w:tc>
          <w:tcPr>
            <w:tcW w:w="1755" w:type="dxa"/>
            <w:hideMark/>
          </w:tcPr>
          <w:p w14:paraId="00D5280F" w14:textId="77777777" w:rsidR="00D554A7" w:rsidRPr="00BE133D" w:rsidRDefault="00D554A7" w:rsidP="00D554A7">
            <w:pPr>
              <w:rPr>
                <w:rFonts w:ascii="Arial" w:hAnsi="Arial" w:cs="Arial"/>
                <w:sz w:val="24"/>
                <w:szCs w:val="24"/>
              </w:rPr>
            </w:pPr>
            <w:r w:rsidRPr="00BE133D">
              <w:rPr>
                <w:rFonts w:ascii="Arial" w:hAnsi="Arial" w:cs="Arial"/>
                <w:sz w:val="24"/>
                <w:szCs w:val="24"/>
              </w:rPr>
              <w:t>Significant  </w:t>
            </w:r>
          </w:p>
        </w:tc>
        <w:tc>
          <w:tcPr>
            <w:tcW w:w="6915" w:type="dxa"/>
            <w:hideMark/>
          </w:tcPr>
          <w:p w14:paraId="33858D5F" w14:textId="77777777" w:rsidR="00DB6F33" w:rsidRDefault="00DB6F33">
            <w:pPr>
              <w:rPr>
                <w:lang w:eastAsia="en-NZ"/>
              </w:rPr>
            </w:pPr>
            <w:r>
              <w:rPr>
                <w:rFonts w:ascii="Arial" w:hAnsi="Arial" w:cs="Arial"/>
                <w:sz w:val="24"/>
                <w:szCs w:val="24"/>
              </w:rPr>
              <w:t>It has the same meaning as that of section 5 of the Act. That is, a proposal, issue, decision or matter has a high degree of significance.   </w:t>
            </w:r>
          </w:p>
          <w:p w14:paraId="036C1EED" w14:textId="77777777" w:rsidR="00D554A7" w:rsidRPr="00BE133D" w:rsidRDefault="00D554A7" w:rsidP="00D554A7">
            <w:pPr>
              <w:rPr>
                <w:rFonts w:ascii="Arial" w:hAnsi="Arial" w:cs="Arial"/>
                <w:sz w:val="24"/>
                <w:szCs w:val="24"/>
              </w:rPr>
            </w:pPr>
            <w:r w:rsidRPr="00BE133D">
              <w:rPr>
                <w:rFonts w:ascii="Arial" w:hAnsi="Arial" w:cs="Arial"/>
                <w:sz w:val="24"/>
                <w:szCs w:val="24"/>
              </w:rPr>
              <w:lastRenderedPageBreak/>
              <w:t>The Council follows the criteria specified in this policy to determine the level of significance of a proposal, issue or decision to inform its engagement approach. </w:t>
            </w:r>
          </w:p>
          <w:p w14:paraId="65EB0B07" w14:textId="5BDA0EEC" w:rsidR="00D554A7" w:rsidRPr="00BE133D" w:rsidRDefault="00DB6F33" w:rsidP="00DB6F33">
            <w:pPr>
              <w:rPr>
                <w:rFonts w:ascii="Arial" w:hAnsi="Arial" w:cs="Arial"/>
                <w:sz w:val="24"/>
                <w:szCs w:val="24"/>
                <w:lang w:eastAsia="en-NZ"/>
              </w:rPr>
            </w:pPr>
            <w:r>
              <w:rPr>
                <w:rFonts w:ascii="Arial" w:hAnsi="Arial" w:cs="Arial"/>
                <w:sz w:val="24"/>
                <w:szCs w:val="24"/>
              </w:rPr>
              <w:t>‘Significant’ should be distinguished from the term ‘major’ used for project classification in the Investment Delivery Framework, which is also referenced in the Council’s Terms of Reference and Delegation.  </w:t>
            </w:r>
          </w:p>
        </w:tc>
      </w:tr>
      <w:tr w:rsidR="00D554A7" w:rsidRPr="00BE133D" w14:paraId="00B095D5" w14:textId="77777777" w:rsidTr="00D554A7">
        <w:trPr>
          <w:trHeight w:val="285"/>
        </w:trPr>
        <w:tc>
          <w:tcPr>
            <w:tcW w:w="1755" w:type="dxa"/>
            <w:hideMark/>
          </w:tcPr>
          <w:p w14:paraId="42DDEC64" w14:textId="77777777" w:rsidR="00D554A7" w:rsidRPr="00BE133D" w:rsidRDefault="00D554A7" w:rsidP="00D554A7">
            <w:pPr>
              <w:rPr>
                <w:rFonts w:ascii="Arial" w:hAnsi="Arial" w:cs="Arial"/>
                <w:sz w:val="24"/>
                <w:szCs w:val="24"/>
              </w:rPr>
            </w:pPr>
            <w:r w:rsidRPr="00BE133D">
              <w:rPr>
                <w:rFonts w:ascii="Arial" w:hAnsi="Arial" w:cs="Arial"/>
                <w:sz w:val="24"/>
                <w:szCs w:val="24"/>
              </w:rPr>
              <w:lastRenderedPageBreak/>
              <w:t>Stakeholder </w:t>
            </w:r>
          </w:p>
        </w:tc>
        <w:tc>
          <w:tcPr>
            <w:tcW w:w="6915" w:type="dxa"/>
            <w:hideMark/>
          </w:tcPr>
          <w:p w14:paraId="56C28D39" w14:textId="77777777" w:rsidR="00D554A7" w:rsidRPr="00BE133D" w:rsidRDefault="00D554A7" w:rsidP="00D554A7">
            <w:pPr>
              <w:rPr>
                <w:rFonts w:ascii="Arial" w:hAnsi="Arial" w:cs="Arial"/>
                <w:sz w:val="24"/>
                <w:szCs w:val="24"/>
              </w:rPr>
            </w:pPr>
            <w:r w:rsidRPr="00BE133D">
              <w:rPr>
                <w:rFonts w:ascii="Arial" w:hAnsi="Arial" w:cs="Arial"/>
                <w:sz w:val="24"/>
                <w:szCs w:val="24"/>
              </w:rPr>
              <w:t>It is used to broadly describe individuals, groups or organisations with a specific stake or direct interest in a Council decision or activity, often due to their roles, responsibilities, or potential to be impacted. As well as the community, non-community stakeholders include other councils, industry bodies (like Local Government New Zealand), and central government agencies. </w:t>
            </w:r>
          </w:p>
        </w:tc>
      </w:tr>
      <w:tr w:rsidR="00D554A7" w:rsidRPr="00BE133D" w14:paraId="6B6575F3" w14:textId="77777777" w:rsidTr="00D554A7">
        <w:trPr>
          <w:trHeight w:val="285"/>
        </w:trPr>
        <w:tc>
          <w:tcPr>
            <w:tcW w:w="1755" w:type="dxa"/>
            <w:hideMark/>
          </w:tcPr>
          <w:p w14:paraId="1170C2DB" w14:textId="77777777" w:rsidR="00D554A7" w:rsidRPr="00BE133D" w:rsidRDefault="00D554A7" w:rsidP="00D554A7">
            <w:pPr>
              <w:rPr>
                <w:rFonts w:ascii="Arial" w:hAnsi="Arial" w:cs="Arial"/>
                <w:sz w:val="24"/>
                <w:szCs w:val="24"/>
              </w:rPr>
            </w:pPr>
            <w:r w:rsidRPr="00BE133D">
              <w:rPr>
                <w:rFonts w:ascii="Arial" w:hAnsi="Arial" w:cs="Arial"/>
                <w:sz w:val="24"/>
                <w:szCs w:val="24"/>
              </w:rPr>
              <w:t>Strategic asset </w:t>
            </w:r>
          </w:p>
        </w:tc>
        <w:tc>
          <w:tcPr>
            <w:tcW w:w="6915" w:type="dxa"/>
            <w:hideMark/>
          </w:tcPr>
          <w:p w14:paraId="2DF0010F" w14:textId="77777777" w:rsidR="00D554A7" w:rsidRPr="00BE133D" w:rsidRDefault="00D554A7" w:rsidP="00D554A7">
            <w:pPr>
              <w:rPr>
                <w:rFonts w:ascii="Arial" w:hAnsi="Arial" w:cs="Arial"/>
                <w:sz w:val="24"/>
                <w:szCs w:val="24"/>
              </w:rPr>
            </w:pPr>
            <w:r w:rsidRPr="00BE133D">
              <w:rPr>
                <w:rFonts w:ascii="Arial" w:hAnsi="Arial" w:cs="Arial"/>
                <w:sz w:val="24"/>
                <w:szCs w:val="24"/>
              </w:rPr>
              <w:t>It has the same meaning as that in section 5 of the Act.  </w:t>
            </w:r>
          </w:p>
        </w:tc>
      </w:tr>
    </w:tbl>
    <w:p w14:paraId="7F0D2CE2" w14:textId="77777777" w:rsidR="00C4785A" w:rsidRPr="00C4785A" w:rsidRDefault="00C4785A" w:rsidP="00C4785A"/>
    <w:p w14:paraId="36DEAD4E" w14:textId="188EFFA6" w:rsidR="008D2B9D" w:rsidRPr="008D2B9D" w:rsidRDefault="002C61D2" w:rsidP="0054025D">
      <w:pPr>
        <w:pStyle w:val="Heading1"/>
      </w:pPr>
      <w:r w:rsidRPr="002C61D2">
        <w:rPr>
          <w:b w:val="0"/>
          <w:bCs/>
        </w:rPr>
        <w:lastRenderedPageBreak/>
        <w:tab/>
      </w:r>
      <w:r w:rsidR="008D2B9D">
        <w:rPr>
          <w:noProof/>
        </w:rPr>
        <w:drawing>
          <wp:anchor distT="0" distB="0" distL="114300" distR="114300" simplePos="0" relativeHeight="251658245" behindDoc="1" locked="0" layoutInCell="1" allowOverlap="1" wp14:anchorId="0E9F87CD" wp14:editId="55423CE5">
            <wp:simplePos x="0" y="0"/>
            <wp:positionH relativeFrom="page">
              <wp:align>right</wp:align>
            </wp:positionH>
            <wp:positionV relativeFrom="page">
              <wp:align>top</wp:align>
            </wp:positionV>
            <wp:extent cx="7553325" cy="10684608"/>
            <wp:effectExtent l="0" t="0" r="0" b="2540"/>
            <wp:wrapNone/>
            <wp:docPr id="2037012044"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12044" name="Picture 16">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53325" cy="106846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B9D">
        <w:rPr>
          <w:noProof/>
        </w:rPr>
        <mc:AlternateContent>
          <mc:Choice Requires="wps">
            <w:drawing>
              <wp:anchor distT="45720" distB="45720" distL="114300" distR="114300" simplePos="0" relativeHeight="251658243" behindDoc="0" locked="0" layoutInCell="1" allowOverlap="1" wp14:anchorId="53C8E80B" wp14:editId="40F251C1">
                <wp:simplePos x="0" y="0"/>
                <wp:positionH relativeFrom="margin">
                  <wp:align>left</wp:align>
                </wp:positionH>
                <wp:positionV relativeFrom="bottomMargin">
                  <wp:posOffset>401955</wp:posOffset>
                </wp:positionV>
                <wp:extent cx="6091555" cy="333375"/>
                <wp:effectExtent l="0" t="0" r="4445" b="0"/>
                <wp:wrapNone/>
                <wp:docPr id="1581553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555" cy="333375"/>
                        </a:xfrm>
                        <a:prstGeom prst="rect">
                          <a:avLst/>
                        </a:prstGeom>
                        <a:noFill/>
                        <a:ln w="9525">
                          <a:noFill/>
                          <a:miter lim="800000"/>
                          <a:headEnd/>
                          <a:tailEnd/>
                        </a:ln>
                      </wps:spPr>
                      <wps:txbx>
                        <w:txbxContent>
                          <w:p w14:paraId="557D3C15" w14:textId="4118AF0A" w:rsidR="008D2B9D" w:rsidRPr="008D2B9D" w:rsidRDefault="003636FA" w:rsidP="008D2B9D">
                            <w:pPr>
                              <w:rPr>
                                <w:b/>
                                <w:bCs/>
                                <w:lang w:val="mi-NZ"/>
                              </w:rPr>
                            </w:pPr>
                            <w:r w:rsidRPr="003636FA">
                              <w:rPr>
                                <w:b/>
                                <w:bCs/>
                                <w:lang w:val="mi-NZ"/>
                              </w:rPr>
                              <w:t>www.letstalk.</w:t>
                            </w:r>
                            <w:r w:rsidR="008D2B9D">
                              <w:rPr>
                                <w:b/>
                                <w:bCs/>
                                <w:lang w:val="mi-NZ"/>
                              </w:rPr>
                              <w:t>wellington</w:t>
                            </w:r>
                            <w:r w:rsidR="008D2B9D" w:rsidRPr="008D2B9D">
                              <w:rPr>
                                <w:b/>
                                <w:bCs/>
                                <w:lang w:val="mi-NZ"/>
                              </w:rPr>
                              <w:t>.govt.nz</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8E80B" id="_x0000_s1028" type="#_x0000_t202" style="position:absolute;margin-left:0;margin-top:31.65pt;width:479.65pt;height:26.2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" filled="f" stroked="f">
                <v:textbox inset="0,,0">
                  <w:txbxContent>
                    <w:p w14:paraId="557D3C15" w14:textId="4118AF0A" w:rsidR="008D2B9D" w:rsidRPr="008D2B9D" w:rsidRDefault="003636FA" w:rsidP="008D2B9D">
                      <w:pPr>
                        <w:rPr>
                          <w:b/>
                          <w:bCs/>
                          <w:lang w:val="mi-NZ"/>
                        </w:rPr>
                      </w:pPr>
                      <w:r w:rsidRPr="003636FA">
                        <w:rPr>
                          <w:b/>
                          <w:bCs/>
                          <w:lang w:val="mi-NZ"/>
                        </w:rPr>
                        <w:t>www.letstalk.</w:t>
                      </w:r>
                      <w:r w:rsidR="008D2B9D">
                        <w:rPr>
                          <w:b/>
                          <w:bCs/>
                          <w:lang w:val="mi-NZ"/>
                        </w:rPr>
                        <w:t>wellington</w:t>
                      </w:r>
                      <w:r w:rsidR="008D2B9D" w:rsidRPr="008D2B9D">
                        <w:rPr>
                          <w:b/>
                          <w:bCs/>
                          <w:lang w:val="mi-NZ"/>
                        </w:rPr>
                        <w:t>.govt.nz</w:t>
                      </w:r>
                    </w:p>
                  </w:txbxContent>
                </v:textbox>
                <w10:wrap anchorx="margin" anchory="margin"/>
              </v:shape>
            </w:pict>
          </mc:Fallback>
        </mc:AlternateContent>
      </w:r>
    </w:p>
    <w:sectPr w:rsidR="008D2B9D" w:rsidRPr="008D2B9D" w:rsidSect="00431FD5">
      <w:pgSz w:w="11906" w:h="16838"/>
      <w:pgMar w:top="1304" w:right="1134" w:bottom="2126" w:left="1134" w:header="709"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A38A2" w14:textId="77777777" w:rsidR="00881A6C" w:rsidRDefault="00881A6C" w:rsidP="0077179A">
      <w:pPr>
        <w:spacing w:after="0"/>
      </w:pPr>
      <w:r>
        <w:separator/>
      </w:r>
    </w:p>
  </w:endnote>
  <w:endnote w:type="continuationSeparator" w:id="0">
    <w:p w14:paraId="421F507E" w14:textId="77777777" w:rsidR="00881A6C" w:rsidRDefault="00881A6C" w:rsidP="007717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DC17B50-9688-4630-AA1A-6B63F1C2C4C1}"/>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ardian Sans TT">
    <w:altName w:val="Cambria"/>
    <w:charset w:val="00"/>
    <w:family w:val="auto"/>
    <w:pitch w:val="variable"/>
    <w:sig w:usb0="A000006F" w:usb1="5000045B" w:usb2="00000000" w:usb3="00000000" w:csb0="00000093" w:csb1="00000000"/>
    <w:embedRegular r:id="rId2" w:fontKey="{EA20D943-B293-4017-9BDC-E43FF8569830}"/>
    <w:embedBold r:id="rId3" w:fontKey="{010FD6CF-966E-4DB1-A875-2A13A9EE7593}"/>
    <w:embedItalic r:id="rId4" w:fontKey="{873B4BFB-4DF1-455A-8A56-6B1718761A1D}"/>
  </w:font>
  <w:font w:name="Guardian Egyptian TT">
    <w:altName w:val="Calibri"/>
    <w:charset w:val="00"/>
    <w:family w:val="auto"/>
    <w:pitch w:val="variable"/>
    <w:sig w:usb0="A000006F" w:usb1="5000045B" w:usb2="00000000" w:usb3="00000000" w:csb0="00000093" w:csb1="00000000"/>
    <w:embedRegular r:id="rId5" w:fontKey="{88A542E0-0A04-426C-9A63-2803D5A0C909}"/>
    <w:embedBold r:id="rId6" w:fontKey="{AC049D07-F71B-4A31-B55F-88397591D487}"/>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46D6" w14:textId="77777777" w:rsidR="00FA031C" w:rsidRDefault="00FA03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129"/>
      <w:gridCol w:w="5392"/>
    </w:tblGrid>
    <w:tr w:rsidR="006957E7" w14:paraId="58E56D96" w14:textId="77777777" w:rsidTr="00CD7D3F">
      <w:trPr>
        <w:cnfStyle w:val="100000000000" w:firstRow="1" w:lastRow="0" w:firstColumn="0" w:lastColumn="0" w:oddVBand="0" w:evenVBand="0" w:oddHBand="0" w:evenHBand="0" w:firstRowFirstColumn="0" w:firstRowLastColumn="0" w:lastRowFirstColumn="0" w:lastRowLastColumn="0"/>
      </w:trPr>
      <w:tc>
        <w:tcPr>
          <w:tcW w:w="1129" w:type="dxa"/>
        </w:tcPr>
        <w:p w14:paraId="7E563D8B" w14:textId="77777777" w:rsidR="006957E7" w:rsidRDefault="00CD7D3F" w:rsidP="006957E7">
          <w:pPr>
            <w:pStyle w:val="Footer"/>
          </w:pPr>
          <w:r>
            <w:rPr>
              <w:noProof w:val="0"/>
            </w:rPr>
            <w:fldChar w:fldCharType="begin"/>
          </w:r>
          <w:r>
            <w:instrText xml:space="preserve"> PAGE   \* MERGEFORMAT </w:instrText>
          </w:r>
          <w:r>
            <w:rPr>
              <w:noProof w:val="0"/>
            </w:rPr>
            <w:fldChar w:fldCharType="separate"/>
          </w:r>
          <w:r>
            <w:t>1</w:t>
          </w:r>
          <w:r>
            <w:fldChar w:fldCharType="end"/>
          </w:r>
        </w:p>
      </w:tc>
      <w:tc>
        <w:tcPr>
          <w:tcW w:w="5392" w:type="dxa"/>
        </w:tcPr>
        <w:p w14:paraId="4D83EB44" w14:textId="4A6C7340" w:rsidR="006957E7" w:rsidRDefault="00427921" w:rsidP="006957E7">
          <w:pPr>
            <w:pStyle w:val="Footer"/>
          </w:pPr>
          <w:r>
            <w:t>Significance and Engagement Policy - Statement of proposal</w:t>
          </w:r>
        </w:p>
      </w:tc>
    </w:tr>
  </w:tbl>
  <w:p w14:paraId="74AA042E" w14:textId="77777777" w:rsidR="006957E7" w:rsidRPr="006957E7" w:rsidRDefault="006957E7" w:rsidP="006957E7">
    <w:pPr>
      <w:pStyle w:val="Footer"/>
    </w:pPr>
    <w:r w:rsidRPr="006957E7">
      <w:drawing>
        <wp:anchor distT="0" distB="0" distL="114300" distR="114300" simplePos="0" relativeHeight="251658240" behindDoc="1" locked="0" layoutInCell="1" allowOverlap="1" wp14:anchorId="65E6B3F9" wp14:editId="4D9CC8F9">
          <wp:simplePos x="0" y="0"/>
          <wp:positionH relativeFrom="margin">
            <wp:posOffset>4728210</wp:posOffset>
          </wp:positionH>
          <wp:positionV relativeFrom="page">
            <wp:posOffset>9610823</wp:posOffset>
          </wp:positionV>
          <wp:extent cx="1389380" cy="344170"/>
          <wp:effectExtent l="0" t="0" r="1270" b="0"/>
          <wp:wrapNone/>
          <wp:docPr id="124767869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7869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380" cy="34417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13DEA" w14:textId="77777777" w:rsidR="00FA031C" w:rsidRDefault="00FA0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CAD46" w14:textId="77777777" w:rsidR="00881A6C" w:rsidRDefault="00881A6C" w:rsidP="0077179A">
      <w:pPr>
        <w:spacing w:after="0"/>
      </w:pPr>
      <w:r>
        <w:separator/>
      </w:r>
    </w:p>
  </w:footnote>
  <w:footnote w:type="continuationSeparator" w:id="0">
    <w:p w14:paraId="083281FB" w14:textId="77777777" w:rsidR="00881A6C" w:rsidRDefault="00881A6C" w:rsidP="007717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E33F3" w14:textId="77777777" w:rsidR="00FA031C" w:rsidRDefault="00FA0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CD3E" w14:textId="77777777" w:rsidR="00FA031C" w:rsidRDefault="00FA0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D31A" w14:textId="77777777" w:rsidR="00FA031C" w:rsidRDefault="00FA0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CEE20E"/>
    <w:lvl w:ilvl="0">
      <w:start w:val="1"/>
      <w:numFmt w:val="lowerLetter"/>
      <w:pStyle w:val="ListNumber2"/>
      <w:lvlText w:val="%1."/>
      <w:lvlJc w:val="left"/>
      <w:pPr>
        <w:tabs>
          <w:tab w:val="num" w:pos="643"/>
        </w:tabs>
        <w:ind w:left="643" w:hanging="360"/>
      </w:pPr>
      <w:rPr>
        <w:rFonts w:hint="default"/>
      </w:rPr>
    </w:lvl>
  </w:abstractNum>
  <w:abstractNum w:abstractNumId="1" w15:restartNumberingAfterBreak="0">
    <w:nsid w:val="FFFFFF83"/>
    <w:multiLevelType w:val="singleLevel"/>
    <w:tmpl w:val="150CD428"/>
    <w:lvl w:ilvl="0">
      <w:start w:val="1"/>
      <w:numFmt w:val="bullet"/>
      <w:pStyle w:val="ListBullet2"/>
      <w:lvlText w:val="‒"/>
      <w:lvlJc w:val="left"/>
      <w:pPr>
        <w:ind w:left="643" w:hanging="360"/>
      </w:pPr>
      <w:rPr>
        <w:rFonts w:ascii="Calibri" w:hAnsi="Calibri" w:hint="default"/>
      </w:rPr>
    </w:lvl>
  </w:abstractNum>
  <w:abstractNum w:abstractNumId="2" w15:restartNumberingAfterBreak="0">
    <w:nsid w:val="FFFFFF88"/>
    <w:multiLevelType w:val="singleLevel"/>
    <w:tmpl w:val="225230E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3476FBE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16B60A4"/>
    <w:multiLevelType w:val="hybridMultilevel"/>
    <w:tmpl w:val="0C568CE8"/>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5156D6E"/>
    <w:multiLevelType w:val="hybridMultilevel"/>
    <w:tmpl w:val="838CF70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6167C67"/>
    <w:multiLevelType w:val="hybridMultilevel"/>
    <w:tmpl w:val="F5EE74BC"/>
    <w:lvl w:ilvl="0" w:tplc="1409000F">
      <w:start w:val="1"/>
      <w:numFmt w:val="decimal"/>
      <w:lvlText w:val="%1."/>
      <w:lvlJc w:val="left"/>
      <w:pPr>
        <w:ind w:left="720" w:hanging="360"/>
      </w:pPr>
      <w:rPr>
        <w:rFonts w:hint="default"/>
      </w:rPr>
    </w:lvl>
    <w:lvl w:ilvl="1" w:tplc="C518D50E">
      <w:start w:val="1"/>
      <w:numFmt w:val="lowerLetter"/>
      <w:lvlText w:val="%2."/>
      <w:lvlJc w:val="left"/>
      <w:pPr>
        <w:ind w:left="1800" w:hanging="72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80661E4"/>
    <w:multiLevelType w:val="hybridMultilevel"/>
    <w:tmpl w:val="60562E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D1C44E5"/>
    <w:multiLevelType w:val="hybridMultilevel"/>
    <w:tmpl w:val="BFB89E4E"/>
    <w:lvl w:ilvl="0" w:tplc="14090019">
      <w:start w:val="1"/>
      <w:numFmt w:val="lowerLetter"/>
      <w:lvlText w:val="%1."/>
      <w:lvlJc w:val="left"/>
      <w:pPr>
        <w:ind w:left="1080" w:hanging="360"/>
      </w:pPr>
      <w:rPr>
        <w:rFonts w:hint="default"/>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1583426"/>
    <w:multiLevelType w:val="hybridMultilevel"/>
    <w:tmpl w:val="9796FF52"/>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0" w15:restartNumberingAfterBreak="0">
    <w:nsid w:val="3DDF528C"/>
    <w:multiLevelType w:val="hybridMultilevel"/>
    <w:tmpl w:val="838CF70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2957FF6"/>
    <w:multiLevelType w:val="hybridMultilevel"/>
    <w:tmpl w:val="328EB8BA"/>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2" w15:restartNumberingAfterBreak="0">
    <w:nsid w:val="4AC81960"/>
    <w:multiLevelType w:val="hybridMultilevel"/>
    <w:tmpl w:val="264E0BFC"/>
    <w:lvl w:ilvl="0" w:tplc="1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16F5624"/>
    <w:multiLevelType w:val="hybridMultilevel"/>
    <w:tmpl w:val="359E6B8E"/>
    <w:lvl w:ilvl="0" w:tplc="9460A04C">
      <w:start w:val="1"/>
      <w:numFmt w:val="decimal"/>
      <w:lvlText w:val="%1."/>
      <w:lvlJc w:val="left"/>
      <w:pPr>
        <w:ind w:left="1080" w:hanging="720"/>
      </w:pPr>
      <w:rPr>
        <w:rFonts w:hint="default"/>
        <w:b w:val="0"/>
        <w:bCs/>
        <w:sz w:val="22"/>
        <w:szCs w:val="22"/>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66576AA0"/>
    <w:multiLevelType w:val="hybridMultilevel"/>
    <w:tmpl w:val="99001E26"/>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691878B1"/>
    <w:multiLevelType w:val="hybridMultilevel"/>
    <w:tmpl w:val="53068DBE"/>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B642115"/>
    <w:multiLevelType w:val="hybridMultilevel"/>
    <w:tmpl w:val="C0C623E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74F522D1"/>
    <w:multiLevelType w:val="hybridMultilevel"/>
    <w:tmpl w:val="A4CA7396"/>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626687D"/>
    <w:multiLevelType w:val="hybridMultilevel"/>
    <w:tmpl w:val="69346AC0"/>
    <w:lvl w:ilvl="0" w:tplc="14090019">
      <w:start w:val="1"/>
      <w:numFmt w:val="lowerLetter"/>
      <w:lvlText w:val="%1."/>
      <w:lvlJc w:val="left"/>
      <w:pPr>
        <w:ind w:left="1080" w:hanging="360"/>
      </w:pPr>
      <w:rPr>
        <w:rFonts w:hint="default"/>
      </w:r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DA90370"/>
    <w:multiLevelType w:val="hybridMultilevel"/>
    <w:tmpl w:val="FF54FCB2"/>
    <w:lvl w:ilvl="0" w:tplc="14090019">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659889979">
    <w:abstractNumId w:val="3"/>
  </w:num>
  <w:num w:numId="2" w16cid:durableId="1402605479">
    <w:abstractNumId w:val="1"/>
  </w:num>
  <w:num w:numId="3" w16cid:durableId="144396076">
    <w:abstractNumId w:val="2"/>
  </w:num>
  <w:num w:numId="4" w16cid:durableId="921911617">
    <w:abstractNumId w:val="0"/>
  </w:num>
  <w:num w:numId="5" w16cid:durableId="246573954">
    <w:abstractNumId w:val="7"/>
  </w:num>
  <w:num w:numId="6" w16cid:durableId="670721342">
    <w:abstractNumId w:val="6"/>
  </w:num>
  <w:num w:numId="7" w16cid:durableId="604191564">
    <w:abstractNumId w:val="12"/>
  </w:num>
  <w:num w:numId="8" w16cid:durableId="1724139735">
    <w:abstractNumId w:val="16"/>
  </w:num>
  <w:num w:numId="9" w16cid:durableId="784814540">
    <w:abstractNumId w:val="13"/>
  </w:num>
  <w:num w:numId="10" w16cid:durableId="338777061">
    <w:abstractNumId w:val="9"/>
  </w:num>
  <w:num w:numId="11" w16cid:durableId="1213149617">
    <w:abstractNumId w:val="4"/>
  </w:num>
  <w:num w:numId="12" w16cid:durableId="923416572">
    <w:abstractNumId w:val="17"/>
  </w:num>
  <w:num w:numId="13" w16cid:durableId="634335132">
    <w:abstractNumId w:val="11"/>
  </w:num>
  <w:num w:numId="14" w16cid:durableId="1923447616">
    <w:abstractNumId w:val="5"/>
  </w:num>
  <w:num w:numId="15" w16cid:durableId="2092043597">
    <w:abstractNumId w:val="10"/>
  </w:num>
  <w:num w:numId="16" w16cid:durableId="524514344">
    <w:abstractNumId w:val="15"/>
  </w:num>
  <w:num w:numId="17" w16cid:durableId="551890539">
    <w:abstractNumId w:val="19"/>
  </w:num>
  <w:num w:numId="18" w16cid:durableId="684556212">
    <w:abstractNumId w:val="14"/>
  </w:num>
  <w:num w:numId="19" w16cid:durableId="1363287203">
    <w:abstractNumId w:val="8"/>
  </w:num>
  <w:num w:numId="20" w16cid:durableId="1640383843">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ocumentProtection w:edit="readOnly" w:enforcement="1" w:cryptProviderType="rsaAES" w:cryptAlgorithmClass="hash" w:cryptAlgorithmType="typeAny" w:cryptAlgorithmSid="14" w:cryptSpinCount="100000" w:hash="qSNxlrraT8hUF3+/KrHuxyXHcheSvAzxMFL8fuqkEj68hF61DuPdxymLdjghEcoi3axUJRC7lQfwcmeGEpeFeA==" w:salt="OuE99/SB2dfKBXbvMCS4W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96"/>
    <w:rsid w:val="0000107D"/>
    <w:rsid w:val="00007C0D"/>
    <w:rsid w:val="00010F18"/>
    <w:rsid w:val="00062C87"/>
    <w:rsid w:val="000811BA"/>
    <w:rsid w:val="0008141A"/>
    <w:rsid w:val="00083C4F"/>
    <w:rsid w:val="00093319"/>
    <w:rsid w:val="000A09F9"/>
    <w:rsid w:val="000A4B57"/>
    <w:rsid w:val="000A5C19"/>
    <w:rsid w:val="000B3309"/>
    <w:rsid w:val="000C2010"/>
    <w:rsid w:val="000C330F"/>
    <w:rsid w:val="000D0451"/>
    <w:rsid w:val="000D4CCA"/>
    <w:rsid w:val="000D5C27"/>
    <w:rsid w:val="000E12A4"/>
    <w:rsid w:val="000E31A0"/>
    <w:rsid w:val="000E6F82"/>
    <w:rsid w:val="00100592"/>
    <w:rsid w:val="001071BD"/>
    <w:rsid w:val="00116099"/>
    <w:rsid w:val="00137FE2"/>
    <w:rsid w:val="0015577E"/>
    <w:rsid w:val="00157B18"/>
    <w:rsid w:val="001A5E01"/>
    <w:rsid w:val="001B03A9"/>
    <w:rsid w:val="001B7090"/>
    <w:rsid w:val="001D4E0A"/>
    <w:rsid w:val="001D5816"/>
    <w:rsid w:val="001E4D69"/>
    <w:rsid w:val="001E4D83"/>
    <w:rsid w:val="001E7485"/>
    <w:rsid w:val="00203A2A"/>
    <w:rsid w:val="002107C2"/>
    <w:rsid w:val="002123A5"/>
    <w:rsid w:val="002136AC"/>
    <w:rsid w:val="002231C9"/>
    <w:rsid w:val="002279AA"/>
    <w:rsid w:val="00234B71"/>
    <w:rsid w:val="00244E67"/>
    <w:rsid w:val="0026655F"/>
    <w:rsid w:val="002A7F98"/>
    <w:rsid w:val="002C3534"/>
    <w:rsid w:val="002C61D2"/>
    <w:rsid w:val="002C7390"/>
    <w:rsid w:val="002D13A9"/>
    <w:rsid w:val="00302168"/>
    <w:rsid w:val="003155AD"/>
    <w:rsid w:val="00323F20"/>
    <w:rsid w:val="00324358"/>
    <w:rsid w:val="00327BEF"/>
    <w:rsid w:val="00342A9C"/>
    <w:rsid w:val="0034639D"/>
    <w:rsid w:val="0035003E"/>
    <w:rsid w:val="003636FA"/>
    <w:rsid w:val="003658D0"/>
    <w:rsid w:val="00373ADF"/>
    <w:rsid w:val="003826C9"/>
    <w:rsid w:val="003847AD"/>
    <w:rsid w:val="00385A27"/>
    <w:rsid w:val="00397395"/>
    <w:rsid w:val="003A4943"/>
    <w:rsid w:val="003A6EE0"/>
    <w:rsid w:val="003B7C56"/>
    <w:rsid w:val="003C1387"/>
    <w:rsid w:val="003C1687"/>
    <w:rsid w:val="003C1FC3"/>
    <w:rsid w:val="003D3AA1"/>
    <w:rsid w:val="00400120"/>
    <w:rsid w:val="0041089A"/>
    <w:rsid w:val="00410B04"/>
    <w:rsid w:val="00410FE1"/>
    <w:rsid w:val="004122C5"/>
    <w:rsid w:val="00417C47"/>
    <w:rsid w:val="004213DE"/>
    <w:rsid w:val="00424051"/>
    <w:rsid w:val="00426BE2"/>
    <w:rsid w:val="00427921"/>
    <w:rsid w:val="00431FD5"/>
    <w:rsid w:val="00434430"/>
    <w:rsid w:val="004535B3"/>
    <w:rsid w:val="00463876"/>
    <w:rsid w:val="00480275"/>
    <w:rsid w:val="00480366"/>
    <w:rsid w:val="00480F43"/>
    <w:rsid w:val="004818E1"/>
    <w:rsid w:val="00497918"/>
    <w:rsid w:val="004A12A1"/>
    <w:rsid w:val="004B3A22"/>
    <w:rsid w:val="004C48D8"/>
    <w:rsid w:val="004C6691"/>
    <w:rsid w:val="004F5B5E"/>
    <w:rsid w:val="004F68A5"/>
    <w:rsid w:val="0050279D"/>
    <w:rsid w:val="0050329A"/>
    <w:rsid w:val="00534093"/>
    <w:rsid w:val="0053449D"/>
    <w:rsid w:val="0054025D"/>
    <w:rsid w:val="00554C1F"/>
    <w:rsid w:val="005652A8"/>
    <w:rsid w:val="0057298F"/>
    <w:rsid w:val="00590278"/>
    <w:rsid w:val="005917AE"/>
    <w:rsid w:val="00591AC6"/>
    <w:rsid w:val="00593D86"/>
    <w:rsid w:val="005A7EFA"/>
    <w:rsid w:val="005B79A3"/>
    <w:rsid w:val="005B7ABC"/>
    <w:rsid w:val="005C6B1F"/>
    <w:rsid w:val="005F7704"/>
    <w:rsid w:val="00602977"/>
    <w:rsid w:val="0060763A"/>
    <w:rsid w:val="00613D35"/>
    <w:rsid w:val="00616A39"/>
    <w:rsid w:val="00627836"/>
    <w:rsid w:val="0063040A"/>
    <w:rsid w:val="00634FA7"/>
    <w:rsid w:val="00644C68"/>
    <w:rsid w:val="0065400C"/>
    <w:rsid w:val="00655EC1"/>
    <w:rsid w:val="00656CFE"/>
    <w:rsid w:val="00667DA5"/>
    <w:rsid w:val="00672BC3"/>
    <w:rsid w:val="00673B1C"/>
    <w:rsid w:val="00676FE7"/>
    <w:rsid w:val="006957E7"/>
    <w:rsid w:val="006A6990"/>
    <w:rsid w:val="006B1277"/>
    <w:rsid w:val="006B4FAC"/>
    <w:rsid w:val="006B7411"/>
    <w:rsid w:val="006C6054"/>
    <w:rsid w:val="006F0AA9"/>
    <w:rsid w:val="006F1EED"/>
    <w:rsid w:val="006F7EB8"/>
    <w:rsid w:val="00722CFA"/>
    <w:rsid w:val="00737536"/>
    <w:rsid w:val="00747A7C"/>
    <w:rsid w:val="007655E5"/>
    <w:rsid w:val="00767B0F"/>
    <w:rsid w:val="0077179A"/>
    <w:rsid w:val="00774BD0"/>
    <w:rsid w:val="00781107"/>
    <w:rsid w:val="00783BB3"/>
    <w:rsid w:val="0078673F"/>
    <w:rsid w:val="007A6B96"/>
    <w:rsid w:val="007A7127"/>
    <w:rsid w:val="007C560E"/>
    <w:rsid w:val="007C694E"/>
    <w:rsid w:val="007D378A"/>
    <w:rsid w:val="007D7EC8"/>
    <w:rsid w:val="007E09A1"/>
    <w:rsid w:val="007E36EA"/>
    <w:rsid w:val="0080090C"/>
    <w:rsid w:val="008022AD"/>
    <w:rsid w:val="00820907"/>
    <w:rsid w:val="008215EB"/>
    <w:rsid w:val="00823F10"/>
    <w:rsid w:val="00833D9F"/>
    <w:rsid w:val="00837FDA"/>
    <w:rsid w:val="008471F8"/>
    <w:rsid w:val="008607C5"/>
    <w:rsid w:val="0086106B"/>
    <w:rsid w:val="0088158D"/>
    <w:rsid w:val="00881A6C"/>
    <w:rsid w:val="00882E14"/>
    <w:rsid w:val="00896C45"/>
    <w:rsid w:val="008A425C"/>
    <w:rsid w:val="008A473E"/>
    <w:rsid w:val="008C2CA9"/>
    <w:rsid w:val="008D15C3"/>
    <w:rsid w:val="008D2B9D"/>
    <w:rsid w:val="008E5E7B"/>
    <w:rsid w:val="008F6330"/>
    <w:rsid w:val="009019FB"/>
    <w:rsid w:val="00906BF3"/>
    <w:rsid w:val="009254EA"/>
    <w:rsid w:val="0093596A"/>
    <w:rsid w:val="00947163"/>
    <w:rsid w:val="00951D95"/>
    <w:rsid w:val="00953950"/>
    <w:rsid w:val="00954672"/>
    <w:rsid w:val="00956BE1"/>
    <w:rsid w:val="00960D30"/>
    <w:rsid w:val="00963658"/>
    <w:rsid w:val="00987A3A"/>
    <w:rsid w:val="009918A4"/>
    <w:rsid w:val="009A1C40"/>
    <w:rsid w:val="009A47AB"/>
    <w:rsid w:val="009A7AB3"/>
    <w:rsid w:val="009B1CDE"/>
    <w:rsid w:val="009B266F"/>
    <w:rsid w:val="009C0EBF"/>
    <w:rsid w:val="009D2716"/>
    <w:rsid w:val="009E0677"/>
    <w:rsid w:val="009E0AE1"/>
    <w:rsid w:val="009E5273"/>
    <w:rsid w:val="009E71D8"/>
    <w:rsid w:val="009F2B9C"/>
    <w:rsid w:val="009F7A2B"/>
    <w:rsid w:val="00A01686"/>
    <w:rsid w:val="00A02FCB"/>
    <w:rsid w:val="00A0543C"/>
    <w:rsid w:val="00A2013A"/>
    <w:rsid w:val="00A22795"/>
    <w:rsid w:val="00A36449"/>
    <w:rsid w:val="00A426A1"/>
    <w:rsid w:val="00A53340"/>
    <w:rsid w:val="00A67451"/>
    <w:rsid w:val="00A73240"/>
    <w:rsid w:val="00A76A71"/>
    <w:rsid w:val="00A77CB8"/>
    <w:rsid w:val="00AA77BA"/>
    <w:rsid w:val="00AB1C1A"/>
    <w:rsid w:val="00AB452D"/>
    <w:rsid w:val="00AB4C2F"/>
    <w:rsid w:val="00AB7027"/>
    <w:rsid w:val="00AC29C2"/>
    <w:rsid w:val="00AE2CF7"/>
    <w:rsid w:val="00B05FF6"/>
    <w:rsid w:val="00B42C75"/>
    <w:rsid w:val="00B47694"/>
    <w:rsid w:val="00B868A5"/>
    <w:rsid w:val="00B90BD7"/>
    <w:rsid w:val="00B9256A"/>
    <w:rsid w:val="00BA4197"/>
    <w:rsid w:val="00BE133D"/>
    <w:rsid w:val="00BF02E0"/>
    <w:rsid w:val="00BF0EB5"/>
    <w:rsid w:val="00C10DE5"/>
    <w:rsid w:val="00C119C9"/>
    <w:rsid w:val="00C142EF"/>
    <w:rsid w:val="00C1635C"/>
    <w:rsid w:val="00C22818"/>
    <w:rsid w:val="00C32F8C"/>
    <w:rsid w:val="00C35B91"/>
    <w:rsid w:val="00C4785A"/>
    <w:rsid w:val="00C53362"/>
    <w:rsid w:val="00C638E5"/>
    <w:rsid w:val="00C7272B"/>
    <w:rsid w:val="00C74304"/>
    <w:rsid w:val="00C74F5C"/>
    <w:rsid w:val="00C75268"/>
    <w:rsid w:val="00C80AED"/>
    <w:rsid w:val="00C840E7"/>
    <w:rsid w:val="00C9235D"/>
    <w:rsid w:val="00CA42A8"/>
    <w:rsid w:val="00CB495D"/>
    <w:rsid w:val="00CC5364"/>
    <w:rsid w:val="00CD7D3F"/>
    <w:rsid w:val="00CF6D00"/>
    <w:rsid w:val="00D1221C"/>
    <w:rsid w:val="00D13B7C"/>
    <w:rsid w:val="00D27DB2"/>
    <w:rsid w:val="00D35EE6"/>
    <w:rsid w:val="00D43684"/>
    <w:rsid w:val="00D51A51"/>
    <w:rsid w:val="00D5547C"/>
    <w:rsid w:val="00D554A7"/>
    <w:rsid w:val="00D84C9D"/>
    <w:rsid w:val="00D9122F"/>
    <w:rsid w:val="00D97545"/>
    <w:rsid w:val="00DA5274"/>
    <w:rsid w:val="00DB6F33"/>
    <w:rsid w:val="00DC00D9"/>
    <w:rsid w:val="00DC035C"/>
    <w:rsid w:val="00DD4D64"/>
    <w:rsid w:val="00DD7467"/>
    <w:rsid w:val="00E07C7B"/>
    <w:rsid w:val="00E118B7"/>
    <w:rsid w:val="00E14B47"/>
    <w:rsid w:val="00E22D23"/>
    <w:rsid w:val="00E26BB4"/>
    <w:rsid w:val="00E27669"/>
    <w:rsid w:val="00E2777B"/>
    <w:rsid w:val="00E3008B"/>
    <w:rsid w:val="00E355F3"/>
    <w:rsid w:val="00E43D0D"/>
    <w:rsid w:val="00E517EF"/>
    <w:rsid w:val="00E52D62"/>
    <w:rsid w:val="00E56174"/>
    <w:rsid w:val="00E56607"/>
    <w:rsid w:val="00E67BED"/>
    <w:rsid w:val="00E74CB3"/>
    <w:rsid w:val="00E85AF0"/>
    <w:rsid w:val="00E933D1"/>
    <w:rsid w:val="00E97BE2"/>
    <w:rsid w:val="00EA0188"/>
    <w:rsid w:val="00EA1137"/>
    <w:rsid w:val="00EA299B"/>
    <w:rsid w:val="00EA4B83"/>
    <w:rsid w:val="00EB10D9"/>
    <w:rsid w:val="00EB384B"/>
    <w:rsid w:val="00EC60EE"/>
    <w:rsid w:val="00ED0E3D"/>
    <w:rsid w:val="00ED1540"/>
    <w:rsid w:val="00ED5D19"/>
    <w:rsid w:val="00EF6A44"/>
    <w:rsid w:val="00F0788B"/>
    <w:rsid w:val="00F14C7E"/>
    <w:rsid w:val="00F35E69"/>
    <w:rsid w:val="00F62B77"/>
    <w:rsid w:val="00F64B8C"/>
    <w:rsid w:val="00F64CFB"/>
    <w:rsid w:val="00F7383C"/>
    <w:rsid w:val="00F8475F"/>
    <w:rsid w:val="00FA031C"/>
    <w:rsid w:val="00FA14A9"/>
    <w:rsid w:val="00FA251F"/>
    <w:rsid w:val="00FA31B1"/>
    <w:rsid w:val="00FA7F6A"/>
    <w:rsid w:val="00FD01A1"/>
    <w:rsid w:val="00FD3DB7"/>
    <w:rsid w:val="00FD74FA"/>
    <w:rsid w:val="00FE0F22"/>
    <w:rsid w:val="00FE1C36"/>
    <w:rsid w:val="00FF0451"/>
    <w:rsid w:val="00FF0AA4"/>
    <w:rsid w:val="00FF18FA"/>
    <w:rsid w:val="409E9D71"/>
    <w:rsid w:val="4D3A3505"/>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02CED"/>
  <w15:chartTrackingRefBased/>
  <w15:docId w15:val="{06BBDAAD-8DEC-482F-BA94-CC443373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47"/>
    <w:pPr>
      <w:spacing w:after="200" w:line="360" w:lineRule="atLeast"/>
    </w:pPr>
    <w:rPr>
      <w:rFonts w:ascii="Guardian Sans TT" w:hAnsi="Guardian Sans TT"/>
    </w:rPr>
  </w:style>
  <w:style w:type="paragraph" w:styleId="Heading1">
    <w:name w:val="heading 1"/>
    <w:basedOn w:val="Normal"/>
    <w:next w:val="Normal"/>
    <w:link w:val="Heading1Char"/>
    <w:uiPriority w:val="9"/>
    <w:qFormat/>
    <w:rsid w:val="0077179A"/>
    <w:pPr>
      <w:keepNext/>
      <w:keepLines/>
      <w:pageBreakBefore/>
      <w:spacing w:after="240" w:line="580" w:lineRule="exact"/>
      <w:contextualSpacing/>
      <w:outlineLvl w:val="0"/>
    </w:pPr>
    <w:rPr>
      <w:rFonts w:asciiTheme="majorHAnsi" w:eastAsiaTheme="majorEastAsia" w:hAnsiTheme="majorHAnsi" w:cstheme="majorBidi"/>
      <w:b/>
      <w:spacing w:val="-6"/>
      <w:sz w:val="52"/>
      <w:szCs w:val="40"/>
    </w:rPr>
  </w:style>
  <w:style w:type="paragraph" w:styleId="Heading2">
    <w:name w:val="heading 2"/>
    <w:basedOn w:val="Normal"/>
    <w:next w:val="Normal"/>
    <w:link w:val="Heading2Char"/>
    <w:uiPriority w:val="9"/>
    <w:unhideWhenUsed/>
    <w:qFormat/>
    <w:rsid w:val="0077179A"/>
    <w:pPr>
      <w:keepNext/>
      <w:keepLines/>
      <w:spacing w:after="80" w:line="460" w:lineRule="exact"/>
      <w:contextualSpacing/>
      <w:outlineLvl w:val="1"/>
    </w:pPr>
    <w:rPr>
      <w:rFonts w:asciiTheme="majorHAnsi" w:eastAsiaTheme="majorEastAsia" w:hAnsiTheme="majorHAnsi" w:cstheme="majorBidi"/>
      <w:b/>
      <w:sz w:val="40"/>
      <w:szCs w:val="32"/>
    </w:rPr>
  </w:style>
  <w:style w:type="paragraph" w:styleId="Heading3">
    <w:name w:val="heading 3"/>
    <w:basedOn w:val="Normal"/>
    <w:next w:val="Normal"/>
    <w:link w:val="Heading3Char"/>
    <w:uiPriority w:val="9"/>
    <w:unhideWhenUsed/>
    <w:qFormat/>
    <w:rsid w:val="0077179A"/>
    <w:pPr>
      <w:keepNext/>
      <w:keepLines/>
      <w:spacing w:before="120" w:after="80"/>
      <w:outlineLvl w:val="2"/>
    </w:pPr>
    <w:rPr>
      <w:rFonts w:eastAsiaTheme="majorEastAsia" w:cstheme="majorBidi"/>
      <w:b/>
      <w:sz w:val="32"/>
      <w:szCs w:val="28"/>
    </w:rPr>
  </w:style>
  <w:style w:type="paragraph" w:styleId="Heading4">
    <w:name w:val="heading 4"/>
    <w:basedOn w:val="Normal"/>
    <w:next w:val="Normal"/>
    <w:link w:val="Heading4Char"/>
    <w:uiPriority w:val="9"/>
    <w:unhideWhenUsed/>
    <w:qFormat/>
    <w:rsid w:val="0077179A"/>
    <w:pPr>
      <w:keepNext/>
      <w:keepLines/>
      <w:spacing w:before="80" w:after="0"/>
      <w:outlineLvl w:val="3"/>
    </w:pPr>
    <w:rPr>
      <w:rFonts w:eastAsiaTheme="majorEastAsia" w:cstheme="majorBidi"/>
      <w:b/>
      <w:iCs/>
      <w:sz w:val="26"/>
    </w:rPr>
  </w:style>
  <w:style w:type="paragraph" w:styleId="Heading5">
    <w:name w:val="heading 5"/>
    <w:basedOn w:val="Normal"/>
    <w:next w:val="Normal"/>
    <w:link w:val="Heading5Char"/>
    <w:uiPriority w:val="9"/>
    <w:unhideWhenUsed/>
    <w:qFormat/>
    <w:rsid w:val="0077179A"/>
    <w:pPr>
      <w:keepNext/>
      <w:keepLines/>
      <w:spacing w:before="80" w:after="40"/>
      <w:outlineLvl w:val="4"/>
    </w:pPr>
    <w:rPr>
      <w:rFonts w:eastAsiaTheme="majorEastAsia" w:cstheme="majorBidi"/>
      <w:b/>
    </w:rPr>
  </w:style>
  <w:style w:type="paragraph" w:styleId="Heading6">
    <w:name w:val="heading 6"/>
    <w:basedOn w:val="Normal"/>
    <w:next w:val="Normal"/>
    <w:link w:val="Heading6Char"/>
    <w:uiPriority w:val="9"/>
    <w:semiHidden/>
    <w:qFormat/>
    <w:rsid w:val="00771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771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771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771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79A"/>
    <w:rPr>
      <w:rFonts w:asciiTheme="majorHAnsi" w:eastAsiaTheme="majorEastAsia" w:hAnsiTheme="majorHAnsi" w:cstheme="majorBidi"/>
      <w:b/>
      <w:spacing w:val="-6"/>
      <w:sz w:val="52"/>
      <w:szCs w:val="40"/>
    </w:rPr>
  </w:style>
  <w:style w:type="character" w:customStyle="1" w:styleId="Heading2Char">
    <w:name w:val="Heading 2 Char"/>
    <w:basedOn w:val="DefaultParagraphFont"/>
    <w:link w:val="Heading2"/>
    <w:uiPriority w:val="9"/>
    <w:rsid w:val="0077179A"/>
    <w:rPr>
      <w:rFonts w:asciiTheme="majorHAnsi" w:eastAsiaTheme="majorEastAsia" w:hAnsiTheme="majorHAnsi" w:cstheme="majorBidi"/>
      <w:b/>
      <w:sz w:val="40"/>
      <w:szCs w:val="32"/>
    </w:rPr>
  </w:style>
  <w:style w:type="character" w:customStyle="1" w:styleId="Heading3Char">
    <w:name w:val="Heading 3 Char"/>
    <w:basedOn w:val="DefaultParagraphFont"/>
    <w:link w:val="Heading3"/>
    <w:uiPriority w:val="9"/>
    <w:rsid w:val="0077179A"/>
    <w:rPr>
      <w:rFonts w:eastAsiaTheme="majorEastAsia" w:cstheme="majorBidi"/>
      <w:b/>
      <w:sz w:val="32"/>
      <w:szCs w:val="28"/>
    </w:rPr>
  </w:style>
  <w:style w:type="character" w:customStyle="1" w:styleId="Heading4Char">
    <w:name w:val="Heading 4 Char"/>
    <w:basedOn w:val="DefaultParagraphFont"/>
    <w:link w:val="Heading4"/>
    <w:uiPriority w:val="9"/>
    <w:rsid w:val="0077179A"/>
    <w:rPr>
      <w:rFonts w:eastAsiaTheme="majorEastAsia" w:cstheme="majorBidi"/>
      <w:b/>
      <w:iCs/>
      <w:sz w:val="26"/>
    </w:rPr>
  </w:style>
  <w:style w:type="character" w:customStyle="1" w:styleId="Heading5Char">
    <w:name w:val="Heading 5 Char"/>
    <w:basedOn w:val="DefaultParagraphFont"/>
    <w:link w:val="Heading5"/>
    <w:uiPriority w:val="9"/>
    <w:rsid w:val="0077179A"/>
    <w:rPr>
      <w:rFonts w:eastAsiaTheme="majorEastAsia" w:cstheme="majorBidi"/>
      <w:b/>
    </w:rPr>
  </w:style>
  <w:style w:type="character" w:customStyle="1" w:styleId="Heading6Char">
    <w:name w:val="Heading 6 Char"/>
    <w:basedOn w:val="DefaultParagraphFont"/>
    <w:link w:val="Heading6"/>
    <w:uiPriority w:val="9"/>
    <w:semiHidden/>
    <w:rsid w:val="004638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8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8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876"/>
    <w:rPr>
      <w:rFonts w:eastAsiaTheme="majorEastAsia" w:cstheme="majorBidi"/>
      <w:color w:val="272727" w:themeColor="text1" w:themeTint="D8"/>
    </w:rPr>
  </w:style>
  <w:style w:type="paragraph" w:styleId="Title">
    <w:name w:val="Title"/>
    <w:basedOn w:val="Normal"/>
    <w:next w:val="Normal"/>
    <w:link w:val="TitleChar"/>
    <w:uiPriority w:val="99"/>
    <w:qFormat/>
    <w:rsid w:val="00767B0F"/>
    <w:pPr>
      <w:spacing w:after="80" w:line="800" w:lineRule="exact"/>
      <w:contextualSpacing/>
    </w:pPr>
    <w:rPr>
      <w:rFonts w:asciiTheme="majorHAnsi" w:eastAsiaTheme="majorEastAsia" w:hAnsiTheme="majorHAnsi" w:cstheme="majorBidi"/>
      <w:b/>
      <w:spacing w:val="-10"/>
      <w:kern w:val="28"/>
      <w:sz w:val="84"/>
      <w:szCs w:val="56"/>
    </w:rPr>
  </w:style>
  <w:style w:type="character" w:customStyle="1" w:styleId="TitleChar">
    <w:name w:val="Title Char"/>
    <w:basedOn w:val="DefaultParagraphFont"/>
    <w:link w:val="Title"/>
    <w:uiPriority w:val="99"/>
    <w:rsid w:val="00E14B47"/>
    <w:rPr>
      <w:rFonts w:asciiTheme="majorHAnsi" w:eastAsiaTheme="majorEastAsia" w:hAnsiTheme="majorHAnsi" w:cstheme="majorBidi"/>
      <w:b/>
      <w:spacing w:val="-10"/>
      <w:kern w:val="28"/>
      <w:sz w:val="84"/>
      <w:szCs w:val="56"/>
    </w:rPr>
  </w:style>
  <w:style w:type="paragraph" w:styleId="Subtitle">
    <w:name w:val="Subtitle"/>
    <w:basedOn w:val="Normal"/>
    <w:next w:val="Normal"/>
    <w:link w:val="SubtitleChar"/>
    <w:uiPriority w:val="99"/>
    <w:qFormat/>
    <w:rsid w:val="00767B0F"/>
    <w:pPr>
      <w:numPr>
        <w:ilvl w:val="1"/>
      </w:numPr>
    </w:pPr>
    <w:rPr>
      <w:rFonts w:asciiTheme="majorHAnsi" w:eastAsiaTheme="majorEastAsia" w:hAnsiTheme="majorHAnsi" w:cstheme="majorBidi"/>
      <w:b/>
      <w:spacing w:val="-6"/>
      <w:sz w:val="40"/>
      <w:szCs w:val="28"/>
    </w:rPr>
  </w:style>
  <w:style w:type="character" w:customStyle="1" w:styleId="SubtitleChar">
    <w:name w:val="Subtitle Char"/>
    <w:basedOn w:val="DefaultParagraphFont"/>
    <w:link w:val="Subtitle"/>
    <w:uiPriority w:val="99"/>
    <w:rsid w:val="00E14B47"/>
    <w:rPr>
      <w:rFonts w:asciiTheme="majorHAnsi" w:eastAsiaTheme="majorEastAsia" w:hAnsiTheme="majorHAnsi" w:cstheme="majorBidi"/>
      <w:b/>
      <w:spacing w:val="-6"/>
      <w:sz w:val="40"/>
      <w:szCs w:val="28"/>
    </w:rPr>
  </w:style>
  <w:style w:type="paragraph" w:styleId="Quote">
    <w:name w:val="Quote"/>
    <w:basedOn w:val="Normal"/>
    <w:next w:val="Normal"/>
    <w:link w:val="QuoteChar"/>
    <w:uiPriority w:val="29"/>
    <w:semiHidden/>
    <w:qFormat/>
    <w:rsid w:val="0077179A"/>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463876"/>
    <w:rPr>
      <w:i/>
      <w:iCs/>
      <w:color w:val="404040" w:themeColor="text1" w:themeTint="BF"/>
    </w:rPr>
  </w:style>
  <w:style w:type="paragraph" w:styleId="ListParagraph">
    <w:name w:val="List Paragraph"/>
    <w:basedOn w:val="Normal"/>
    <w:uiPriority w:val="34"/>
    <w:qFormat/>
    <w:rsid w:val="0077179A"/>
    <w:pPr>
      <w:ind w:left="720"/>
      <w:contextualSpacing/>
    </w:pPr>
  </w:style>
  <w:style w:type="character" w:styleId="IntenseEmphasis">
    <w:name w:val="Intense Emphasis"/>
    <w:basedOn w:val="DefaultParagraphFont"/>
    <w:uiPriority w:val="21"/>
    <w:semiHidden/>
    <w:qFormat/>
    <w:rsid w:val="0077179A"/>
    <w:rPr>
      <w:i/>
      <w:iCs/>
      <w:color w:val="0F4761" w:themeColor="accent1" w:themeShade="BF"/>
    </w:rPr>
  </w:style>
  <w:style w:type="paragraph" w:styleId="IntenseQuote">
    <w:name w:val="Intense Quote"/>
    <w:basedOn w:val="Normal"/>
    <w:next w:val="Normal"/>
    <w:link w:val="IntenseQuoteChar"/>
    <w:uiPriority w:val="30"/>
    <w:semiHidden/>
    <w:qFormat/>
    <w:rsid w:val="00771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463876"/>
    <w:rPr>
      <w:i/>
      <w:iCs/>
      <w:color w:val="0F4761" w:themeColor="accent1" w:themeShade="BF"/>
    </w:rPr>
  </w:style>
  <w:style w:type="character" w:styleId="IntenseReference">
    <w:name w:val="Intense Reference"/>
    <w:basedOn w:val="DefaultParagraphFont"/>
    <w:uiPriority w:val="32"/>
    <w:semiHidden/>
    <w:qFormat/>
    <w:rsid w:val="0077179A"/>
    <w:rPr>
      <w:b/>
      <w:bCs/>
      <w:smallCaps/>
      <w:color w:val="0F4761" w:themeColor="accent1" w:themeShade="BF"/>
      <w:spacing w:val="5"/>
    </w:rPr>
  </w:style>
  <w:style w:type="paragraph" w:styleId="Header">
    <w:name w:val="header"/>
    <w:basedOn w:val="Normal"/>
    <w:link w:val="HeaderChar"/>
    <w:uiPriority w:val="99"/>
    <w:semiHidden/>
    <w:rsid w:val="0077179A"/>
    <w:pPr>
      <w:tabs>
        <w:tab w:val="center" w:pos="4513"/>
        <w:tab w:val="right" w:pos="9026"/>
      </w:tabs>
      <w:spacing w:after="0"/>
    </w:pPr>
  </w:style>
  <w:style w:type="character" w:customStyle="1" w:styleId="HeaderChar">
    <w:name w:val="Header Char"/>
    <w:basedOn w:val="DefaultParagraphFont"/>
    <w:link w:val="Header"/>
    <w:uiPriority w:val="99"/>
    <w:semiHidden/>
    <w:rsid w:val="00E14B47"/>
  </w:style>
  <w:style w:type="paragraph" w:styleId="Footer">
    <w:name w:val="footer"/>
    <w:basedOn w:val="Normal"/>
    <w:link w:val="FooterChar"/>
    <w:uiPriority w:val="99"/>
    <w:semiHidden/>
    <w:rsid w:val="006957E7"/>
    <w:pPr>
      <w:tabs>
        <w:tab w:val="center" w:pos="4513"/>
        <w:tab w:val="right" w:pos="9026"/>
      </w:tabs>
      <w:spacing w:after="0"/>
    </w:pPr>
    <w:rPr>
      <w:noProof/>
      <w:sz w:val="18"/>
      <w:szCs w:val="18"/>
    </w:rPr>
  </w:style>
  <w:style w:type="character" w:customStyle="1" w:styleId="FooterChar">
    <w:name w:val="Footer Char"/>
    <w:basedOn w:val="DefaultParagraphFont"/>
    <w:link w:val="Footer"/>
    <w:uiPriority w:val="99"/>
    <w:semiHidden/>
    <w:rsid w:val="00E14B47"/>
    <w:rPr>
      <w:noProof/>
      <w:sz w:val="18"/>
      <w:szCs w:val="18"/>
    </w:rPr>
  </w:style>
  <w:style w:type="paragraph" w:customStyle="1" w:styleId="Heading1SecondLine">
    <w:name w:val="Heading 1 Second Line"/>
    <w:basedOn w:val="Heading1"/>
    <w:semiHidden/>
    <w:qFormat/>
    <w:rsid w:val="0077179A"/>
    <w:pPr>
      <w:pageBreakBefore w:val="0"/>
      <w:spacing w:line="460" w:lineRule="exact"/>
    </w:pPr>
    <w:rPr>
      <w:b w:val="0"/>
    </w:rPr>
  </w:style>
  <w:style w:type="paragraph" w:customStyle="1" w:styleId="Introduction">
    <w:name w:val="Introduction"/>
    <w:basedOn w:val="Normal"/>
    <w:uiPriority w:val="10"/>
    <w:qFormat/>
    <w:rsid w:val="00463876"/>
    <w:pPr>
      <w:spacing w:after="360" w:line="280" w:lineRule="exact"/>
    </w:pPr>
    <w:rPr>
      <w:sz w:val="26"/>
    </w:rPr>
  </w:style>
  <w:style w:type="table" w:styleId="TableGrid">
    <w:name w:val="Table Grid"/>
    <w:basedOn w:val="TableNormal"/>
    <w:uiPriority w:val="39"/>
    <w:rsid w:val="006B7411"/>
    <w:pPr>
      <w:spacing w:after="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val="0"/>
        <w:sz w:val="18"/>
      </w:rPr>
    </w:tblStylePr>
  </w:style>
  <w:style w:type="paragraph" w:customStyle="1" w:styleId="Imprint">
    <w:name w:val="Imprint"/>
    <w:basedOn w:val="Normal"/>
    <w:uiPriority w:val="99"/>
    <w:qFormat/>
    <w:rsid w:val="00CD7D3F"/>
    <w:pPr>
      <w:spacing w:after="60"/>
      <w:ind w:right="4960"/>
    </w:pPr>
    <w:rPr>
      <w:sz w:val="18"/>
      <w:szCs w:val="18"/>
    </w:rPr>
  </w:style>
  <w:style w:type="table" w:customStyle="1" w:styleId="WCCTable">
    <w:name w:val="WCC Table"/>
    <w:basedOn w:val="TableNormal"/>
    <w:uiPriority w:val="99"/>
    <w:rsid w:val="006A6990"/>
    <w:pPr>
      <w:spacing w:after="0" w:line="240" w:lineRule="auto"/>
    </w:pPr>
    <w:rPr>
      <w:sz w:val="18"/>
    </w:rPr>
    <w:tblPr>
      <w:tblBorders>
        <w:bottom w:val="single" w:sz="4" w:space="0" w:color="auto"/>
        <w:insideH w:val="single" w:sz="4" w:space="0" w:color="auto"/>
      </w:tblBorders>
      <w:tblCellMar>
        <w:left w:w="57" w:type="dxa"/>
        <w:right w:w="57" w:type="dxa"/>
      </w:tblCellMar>
    </w:tblPr>
    <w:tblStylePr w:type="firstRow">
      <w:pPr>
        <w:wordWrap/>
        <w:spacing w:beforeLines="0" w:before="0" w:beforeAutospacing="0" w:afterLines="0" w:after="0" w:afterAutospacing="0"/>
        <w:contextualSpacing w:val="0"/>
      </w:pPr>
      <w:rPr>
        <w:rFonts w:asciiTheme="minorHAnsi" w:hAnsiTheme="minorHAnsi"/>
        <w:b w:val="0"/>
        <w:sz w:val="18"/>
      </w:rPr>
      <w:tblPr/>
      <w:tcPr>
        <w:tcBorders>
          <w:top w:val="single" w:sz="8" w:space="0" w:color="FFDD00"/>
          <w:left w:val="single" w:sz="8" w:space="0" w:color="FFDD00"/>
          <w:bottom w:val="single" w:sz="8" w:space="0" w:color="FFDD00"/>
          <w:right w:val="single" w:sz="8" w:space="0" w:color="FFDD00"/>
          <w:insideH w:val="single" w:sz="8" w:space="0" w:color="FFDD00"/>
          <w:insideV w:val="single" w:sz="8" w:space="0" w:color="FFDD00"/>
        </w:tcBorders>
        <w:shd w:val="clear" w:color="auto" w:fill="FFDD00"/>
      </w:tcPr>
    </w:tblStylePr>
    <w:tblStylePr w:type="lastRow">
      <w:pPr>
        <w:wordWrap/>
        <w:spacing w:beforeLines="0" w:before="0" w:beforeAutospacing="0" w:afterLines="0" w:after="0" w:afterAutospacing="0"/>
        <w:contextualSpacing w:val="0"/>
      </w:pPr>
      <w:rPr>
        <w:rFonts w:asciiTheme="minorHAnsi" w:hAnsiTheme="minorHAnsi"/>
        <w:sz w:val="18"/>
      </w:rPr>
    </w:tblStylePr>
  </w:style>
  <w:style w:type="table" w:styleId="TableGridLight">
    <w:name w:val="Grid Table Light"/>
    <w:basedOn w:val="TableNormal"/>
    <w:uiPriority w:val="40"/>
    <w:rsid w:val="00C119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uiPriority w:val="10"/>
    <w:qFormat/>
    <w:rsid w:val="006A6990"/>
    <w:pPr>
      <w:spacing w:after="30"/>
    </w:pPr>
    <w:rPr>
      <w:b/>
      <w:sz w:val="18"/>
    </w:rPr>
  </w:style>
  <w:style w:type="paragraph" w:customStyle="1" w:styleId="TableText">
    <w:name w:val="Table Text"/>
    <w:basedOn w:val="TableHeading"/>
    <w:uiPriority w:val="10"/>
    <w:qFormat/>
    <w:rsid w:val="006A6990"/>
    <w:pPr>
      <w:spacing w:before="20"/>
    </w:pPr>
    <w:rPr>
      <w:b w:val="0"/>
    </w:rPr>
  </w:style>
  <w:style w:type="paragraph" w:styleId="ListBullet">
    <w:name w:val="List Bullet"/>
    <w:basedOn w:val="Normal"/>
    <w:uiPriority w:val="10"/>
    <w:rsid w:val="000C330F"/>
    <w:pPr>
      <w:numPr>
        <w:numId w:val="1"/>
      </w:numPr>
      <w:spacing w:before="120" w:after="80" w:line="260" w:lineRule="exact"/>
      <w:ind w:left="227" w:hanging="227"/>
    </w:pPr>
  </w:style>
  <w:style w:type="paragraph" w:styleId="ListBullet2">
    <w:name w:val="List Bullet 2"/>
    <w:basedOn w:val="Normal"/>
    <w:uiPriority w:val="10"/>
    <w:rsid w:val="000C330F"/>
    <w:pPr>
      <w:numPr>
        <w:numId w:val="2"/>
      </w:numPr>
      <w:spacing w:before="120" w:after="80"/>
      <w:ind w:left="397" w:hanging="170"/>
    </w:pPr>
  </w:style>
  <w:style w:type="paragraph" w:styleId="ListNumber">
    <w:name w:val="List Number"/>
    <w:basedOn w:val="Normal"/>
    <w:uiPriority w:val="10"/>
    <w:rsid w:val="000C330F"/>
    <w:pPr>
      <w:numPr>
        <w:numId w:val="3"/>
      </w:numPr>
      <w:spacing w:before="120" w:after="80"/>
      <w:ind w:left="357" w:hanging="357"/>
    </w:pPr>
  </w:style>
  <w:style w:type="paragraph" w:styleId="ListNumber2">
    <w:name w:val="List Number 2"/>
    <w:basedOn w:val="Normal"/>
    <w:uiPriority w:val="10"/>
    <w:rsid w:val="000C330F"/>
    <w:pPr>
      <w:numPr>
        <w:numId w:val="4"/>
      </w:numPr>
      <w:ind w:left="454" w:hanging="227"/>
      <w:contextualSpacing/>
    </w:pPr>
  </w:style>
  <w:style w:type="paragraph" w:styleId="Caption">
    <w:name w:val="caption"/>
    <w:basedOn w:val="Normal"/>
    <w:next w:val="Normal"/>
    <w:uiPriority w:val="35"/>
    <w:unhideWhenUsed/>
    <w:qFormat/>
    <w:rsid w:val="000C330F"/>
    <w:pPr>
      <w:spacing w:before="240"/>
    </w:pPr>
    <w:rPr>
      <w:iCs/>
      <w:sz w:val="16"/>
      <w:szCs w:val="18"/>
    </w:rPr>
  </w:style>
  <w:style w:type="paragraph" w:customStyle="1" w:styleId="Statistic">
    <w:name w:val="Statistic"/>
    <w:basedOn w:val="Normal"/>
    <w:uiPriority w:val="11"/>
    <w:qFormat/>
    <w:rsid w:val="00963658"/>
    <w:pPr>
      <w:spacing w:before="240"/>
    </w:pPr>
    <w:rPr>
      <w:rFonts w:asciiTheme="majorHAnsi" w:hAnsiTheme="majorHAnsi"/>
      <w:b/>
      <w:sz w:val="52"/>
    </w:rPr>
  </w:style>
  <w:style w:type="paragraph" w:styleId="TOCHeading">
    <w:name w:val="TOC Heading"/>
    <w:basedOn w:val="Heading1"/>
    <w:next w:val="Normal"/>
    <w:uiPriority w:val="39"/>
    <w:unhideWhenUsed/>
    <w:qFormat/>
    <w:rsid w:val="00655EC1"/>
    <w:pPr>
      <w:pageBreakBefore w:val="0"/>
      <w:spacing w:after="720" w:line="240" w:lineRule="auto"/>
      <w:contextualSpacing w:val="0"/>
      <w:outlineLvl w:val="9"/>
    </w:pPr>
    <w:rPr>
      <w:spacing w:val="0"/>
      <w:kern w:val="0"/>
      <w:szCs w:val="32"/>
      <w:lang w:val="en-US"/>
      <w14:ligatures w14:val="none"/>
    </w:rPr>
  </w:style>
  <w:style w:type="paragraph" w:styleId="TOC1">
    <w:name w:val="toc 1"/>
    <w:basedOn w:val="Normal"/>
    <w:next w:val="Normal"/>
    <w:autoRedefine/>
    <w:uiPriority w:val="39"/>
    <w:unhideWhenUsed/>
    <w:rsid w:val="00655EC1"/>
    <w:pPr>
      <w:tabs>
        <w:tab w:val="right" w:pos="9628"/>
      </w:tabs>
      <w:spacing w:before="200" w:after="100"/>
    </w:pPr>
    <w:rPr>
      <w:b/>
      <w:sz w:val="24"/>
    </w:rPr>
  </w:style>
  <w:style w:type="paragraph" w:styleId="TOC2">
    <w:name w:val="toc 2"/>
    <w:basedOn w:val="Normal"/>
    <w:next w:val="Normal"/>
    <w:autoRedefine/>
    <w:uiPriority w:val="39"/>
    <w:unhideWhenUsed/>
    <w:rsid w:val="00655EC1"/>
    <w:pPr>
      <w:spacing w:before="80" w:after="80"/>
    </w:pPr>
    <w:rPr>
      <w:sz w:val="24"/>
    </w:rPr>
  </w:style>
  <w:style w:type="paragraph" w:styleId="TOC3">
    <w:name w:val="toc 3"/>
    <w:basedOn w:val="Normal"/>
    <w:next w:val="Normal"/>
    <w:autoRedefine/>
    <w:uiPriority w:val="39"/>
    <w:unhideWhenUsed/>
    <w:rsid w:val="00655EC1"/>
    <w:pPr>
      <w:spacing w:before="80" w:after="80"/>
      <w:ind w:left="442"/>
    </w:pPr>
    <w:rPr>
      <w:sz w:val="24"/>
    </w:rPr>
  </w:style>
  <w:style w:type="character" w:styleId="Hyperlink">
    <w:name w:val="Hyperlink"/>
    <w:basedOn w:val="DefaultParagraphFont"/>
    <w:uiPriority w:val="99"/>
    <w:unhideWhenUsed/>
    <w:rsid w:val="00655EC1"/>
    <w:rPr>
      <w:color w:val="467886" w:themeColor="hyperlink"/>
      <w:u w:val="single"/>
    </w:rPr>
  </w:style>
  <w:style w:type="table" w:styleId="TableGrid3">
    <w:name w:val="Table Grid 3"/>
    <w:basedOn w:val="TableNormal"/>
    <w:uiPriority w:val="99"/>
    <w:semiHidden/>
    <w:unhideWhenUsed/>
    <w:rsid w:val="00F64CFB"/>
    <w:pPr>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41089A"/>
    <w:pPr>
      <w:spacing w:after="0" w:line="240" w:lineRule="auto"/>
    </w:pPr>
    <w:rPr>
      <w:rFonts w:eastAsia="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35EE6"/>
    <w:rPr>
      <w:color w:val="605E5C"/>
      <w:shd w:val="clear" w:color="auto" w:fill="E1DFDD"/>
    </w:rPr>
  </w:style>
  <w:style w:type="character" w:styleId="BookTitle">
    <w:name w:val="Book Title"/>
    <w:basedOn w:val="DefaultParagraphFont"/>
    <w:uiPriority w:val="33"/>
    <w:semiHidden/>
    <w:qFormat/>
    <w:rsid w:val="00FA031C"/>
    <w:rPr>
      <w:b/>
      <w:bCs/>
      <w:i/>
      <w:iCs/>
      <w:spacing w:val="5"/>
    </w:rPr>
  </w:style>
  <w:style w:type="character" w:styleId="Emphasis">
    <w:name w:val="Emphasis"/>
    <w:basedOn w:val="DefaultParagraphFont"/>
    <w:uiPriority w:val="20"/>
    <w:semiHidden/>
    <w:qFormat/>
    <w:rsid w:val="00FA031C"/>
    <w:rPr>
      <w:i/>
      <w:iCs/>
    </w:rPr>
  </w:style>
  <w:style w:type="paragraph" w:styleId="NoSpacing">
    <w:name w:val="No Spacing"/>
    <w:uiPriority w:val="1"/>
    <w:semiHidden/>
    <w:qFormat/>
    <w:rsid w:val="00FA031C"/>
    <w:pPr>
      <w:spacing w:after="0" w:line="240" w:lineRule="auto"/>
    </w:pPr>
  </w:style>
  <w:style w:type="character" w:styleId="Strong">
    <w:name w:val="Strong"/>
    <w:basedOn w:val="DefaultParagraphFont"/>
    <w:uiPriority w:val="22"/>
    <w:semiHidden/>
    <w:qFormat/>
    <w:rsid w:val="00FA031C"/>
    <w:rPr>
      <w:b/>
      <w:bCs/>
    </w:rPr>
  </w:style>
  <w:style w:type="character" w:styleId="SubtleEmphasis">
    <w:name w:val="Subtle Emphasis"/>
    <w:basedOn w:val="DefaultParagraphFont"/>
    <w:uiPriority w:val="19"/>
    <w:semiHidden/>
    <w:qFormat/>
    <w:rsid w:val="00FA031C"/>
    <w:rPr>
      <w:i/>
      <w:iCs/>
      <w:color w:val="404040" w:themeColor="text1" w:themeTint="BF"/>
    </w:rPr>
  </w:style>
  <w:style w:type="character" w:styleId="SubtleReference">
    <w:name w:val="Subtle Reference"/>
    <w:basedOn w:val="DefaultParagraphFont"/>
    <w:uiPriority w:val="31"/>
    <w:semiHidden/>
    <w:qFormat/>
    <w:rsid w:val="00FA031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llington.govt.nz/your-council/plans-policies-and-bylaws/policies/significance-and-engagement-polic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mailto:policy.submission@wcc.govt.n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x1H\Downloads\WCC%20J0105940%20Word%20Master%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WCC">
      <a:majorFont>
        <a:latin typeface="Guardian Egyptian TT"/>
        <a:ea typeface=""/>
        <a:cs typeface=""/>
      </a:majorFont>
      <a:minorFont>
        <a:latin typeface="Guardian Sans T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d339d6-ad94-4d91-aceb-2a23cba1b10e"/>
    <lcf76f155ced4ddcb4097134ff3c332f xmlns="16bb767a-9750-4519-8320-28661f99a6d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1A6D8570F0F44DBC6345DC188B1535" ma:contentTypeVersion="12" ma:contentTypeDescription="Create a new document." ma:contentTypeScope="" ma:versionID="858c5006d195969c678a8b1fdcc0eb15">
  <xsd:schema xmlns:xsd="http://www.w3.org/2001/XMLSchema" xmlns:xs="http://www.w3.org/2001/XMLSchema" xmlns:p="http://schemas.microsoft.com/office/2006/metadata/properties" xmlns:ns2="16bb767a-9750-4519-8320-28661f99a6dd" xmlns:ns3="95d339d6-ad94-4d91-aceb-2a23cba1b10e" targetNamespace="http://schemas.microsoft.com/office/2006/metadata/properties" ma:root="true" ma:fieldsID="c2fa4725f797f845baddc9414a913f70" ns2:_="" ns3:_="">
    <xsd:import namespace="16bb767a-9750-4519-8320-28661f99a6dd"/>
    <xsd:import namespace="95d339d6-ad94-4d91-aceb-2a23cba1b1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767a-9750-4519-8320-28661f99a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d339d6-ad94-4d91-aceb-2a23cba1b1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560bc9-1894-498e-8384-729eee3e777c}" ma:internalName="TaxCatchAll" ma:showField="CatchAllData" ma:web="95d339d6-ad94-4d91-aceb-2a23cba1b1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F0AD4-F779-4C64-A4C0-9DC146DED57E}">
  <ds:schemaRefs>
    <ds:schemaRef ds:uri="http://schemas.microsoft.com/office/2006/metadata/properties"/>
    <ds:schemaRef ds:uri="http://schemas.microsoft.com/office/infopath/2007/PartnerControls"/>
    <ds:schemaRef ds:uri="95d339d6-ad94-4d91-aceb-2a23cba1b10e"/>
    <ds:schemaRef ds:uri="16bb767a-9750-4519-8320-28661f99a6dd"/>
  </ds:schemaRefs>
</ds:datastoreItem>
</file>

<file path=customXml/itemProps2.xml><?xml version="1.0" encoding="utf-8"?>
<ds:datastoreItem xmlns:ds="http://schemas.openxmlformats.org/officeDocument/2006/customXml" ds:itemID="{55D0D851-8A32-47FC-AF75-EEAFA54F31D5}">
  <ds:schemaRefs>
    <ds:schemaRef ds:uri="http://schemas.openxmlformats.org/officeDocument/2006/bibliography"/>
  </ds:schemaRefs>
</ds:datastoreItem>
</file>

<file path=customXml/itemProps3.xml><?xml version="1.0" encoding="utf-8"?>
<ds:datastoreItem xmlns:ds="http://schemas.openxmlformats.org/officeDocument/2006/customXml" ds:itemID="{BD367347-EA8B-46CC-9138-6C23F3C87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767a-9750-4519-8320-28661f99a6dd"/>
    <ds:schemaRef ds:uri="95d339d6-ad94-4d91-aceb-2a23cba1b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A2FBF-EDAF-46D7-A002-353478EF65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WCC J0105940 Word Master (2)</Template>
  <TotalTime>1</TotalTime>
  <Pages>29</Pages>
  <Words>4967</Words>
  <Characters>27865</Characters>
  <Application>Microsoft Office Word</Application>
  <DocSecurity>8</DocSecurity>
  <Lines>774</Lines>
  <Paragraphs>395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Cox</dc:creator>
  <cp:keywords/>
  <dc:description/>
  <cp:lastModifiedBy>Lucy Knowles</cp:lastModifiedBy>
  <cp:revision>3</cp:revision>
  <cp:lastPrinted>2026-09-29T21:08:00Z</cp:lastPrinted>
  <dcterms:created xsi:type="dcterms:W3CDTF">2026-09-29T21:06:00Z</dcterms:created>
  <dcterms:modified xsi:type="dcterms:W3CDTF">2026-09-29T21:08:00Z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eb0fd537-5f0b-4af4-a1e9-1bc087bc0425</vt:lpwstr>
  </property>
  <property fmtid="{D5CDD505-2E9C-101B-9397-08002B2CF9AE}" pid="4" name="ContentTypeId">
    <vt:lpwstr>0x010100191A6D8570F0F44DBC6345DC188B1535</vt:lpwstr>
  </property>
</Properties>
</file>