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footer4.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F663" w14:textId="78827EC3" w:rsidR="00F3758A" w:rsidRPr="00A300DE" w:rsidRDefault="002D78F5" w:rsidP="57E2ED69">
      <w:pPr>
        <w:jc w:val="both"/>
      </w:pPr>
      <w:r>
        <w:rPr>
          <w:noProof/>
        </w:rPr>
        <w:drawing>
          <wp:anchor distT="0" distB="0" distL="114300" distR="114300" simplePos="0" relativeHeight="251658244" behindDoc="1" locked="0" layoutInCell="1" allowOverlap="1" wp14:anchorId="45890901" wp14:editId="398693EE">
            <wp:simplePos x="0" y="0"/>
            <wp:positionH relativeFrom="page">
              <wp:align>right</wp:align>
            </wp:positionH>
            <wp:positionV relativeFrom="paragraph">
              <wp:posOffset>-662908</wp:posOffset>
            </wp:positionV>
            <wp:extent cx="10692000" cy="7560000"/>
            <wp:effectExtent l="0" t="0" r="0" b="3175"/>
            <wp:wrapNone/>
            <wp:docPr id="6420420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04206" name="Picture 64204206"/>
                    <pic:cNvPicPr preferRelativeResize="0"/>
                  </pic:nvPicPr>
                  <pic:blipFill>
                    <a:blip r:embed="rId12"/>
                    <a:stretch>
                      <a:fillRect/>
                    </a:stretch>
                  </pic:blipFill>
                  <pic:spPr>
                    <a:xfrm>
                      <a:off x="0" y="0"/>
                      <a:ext cx="10692000" cy="7560000"/>
                    </a:xfrm>
                    <a:prstGeom prst="rect">
                      <a:avLst/>
                    </a:prstGeom>
                  </pic:spPr>
                </pic:pic>
              </a:graphicData>
            </a:graphic>
            <wp14:sizeRelH relativeFrom="page">
              <wp14:pctWidth>0</wp14:pctWidth>
            </wp14:sizeRelH>
            <wp14:sizeRelV relativeFrom="page">
              <wp14:pctHeight>0</wp14:pctHeight>
            </wp14:sizeRelV>
          </wp:anchor>
        </w:drawing>
      </w:r>
    </w:p>
    <w:p w14:paraId="2D9AADD7" w14:textId="77777777" w:rsidR="00687433" w:rsidRPr="00A300DE" w:rsidRDefault="00687433" w:rsidP="57E2ED69">
      <w:pPr>
        <w:jc w:val="both"/>
      </w:pPr>
    </w:p>
    <w:p w14:paraId="1314DB31" w14:textId="77777777" w:rsidR="0086148E" w:rsidRDefault="00FC7560" w:rsidP="0086148E">
      <w:pPr>
        <w:pStyle w:val="Title"/>
        <w:spacing w:before="240" w:after="240"/>
        <w:contextualSpacing w:val="0"/>
        <w:rPr>
          <w:rFonts w:ascii="Guardian Egyp Regular" w:hAnsi="Guardian Egyp Regular"/>
          <w:b/>
          <w:bCs/>
        </w:rPr>
      </w:pPr>
      <w:bookmarkStart w:id="0" w:name="_Toc63774613"/>
      <w:bookmarkStart w:id="1" w:name="_Toc63776726"/>
      <w:bookmarkStart w:id="2" w:name="_Toc63776941"/>
      <w:bookmarkStart w:id="3" w:name="_Toc64626730"/>
      <w:bookmarkStart w:id="4" w:name="_Toc64881284"/>
      <w:bookmarkStart w:id="5" w:name="_Toc64881488"/>
      <w:bookmarkStart w:id="6" w:name="_Toc64886825"/>
      <w:bookmarkStart w:id="7" w:name="_Toc64886995"/>
      <w:bookmarkStart w:id="8" w:name="_Toc64982371"/>
      <w:bookmarkStart w:id="9" w:name="_Toc65050172"/>
      <w:bookmarkStart w:id="10" w:name="_Toc65153794"/>
      <w:bookmarkStart w:id="11" w:name="_Toc65153837"/>
      <w:bookmarkStart w:id="12" w:name="_Toc65153910"/>
      <w:bookmarkStart w:id="13" w:name="_Toc65264394"/>
      <w:bookmarkStart w:id="14" w:name="_Toc66461411"/>
      <w:bookmarkStart w:id="15" w:name="_Toc159942859"/>
      <w:bookmarkStart w:id="16" w:name="_Toc160029773"/>
      <w:bookmarkStart w:id="17" w:name="_Toc160433955"/>
      <w:bookmarkStart w:id="18" w:name="_Toc160630239"/>
      <w:bookmarkStart w:id="19" w:name="_Toc163559141"/>
      <w:r w:rsidRPr="0086148E">
        <w:rPr>
          <w:rFonts w:ascii="Guardian Egyp Regular" w:hAnsi="Guardian Egyp Regular"/>
          <w:b/>
          <w:bCs/>
        </w:rPr>
        <w:t>202</w:t>
      </w:r>
      <w:r w:rsidR="00FD76B9" w:rsidRPr="0086148E">
        <w:rPr>
          <w:rFonts w:ascii="Guardian Egyp Regular" w:hAnsi="Guardian Egyp Regular"/>
          <w:b/>
          <w:bCs/>
        </w:rPr>
        <w:t>4</w:t>
      </w:r>
      <w:r w:rsidR="00FF5BE5" w:rsidRPr="0086148E">
        <w:rPr>
          <w:rFonts w:ascii="Guardian Egyp Regular" w:hAnsi="Guardian Egyp Regular"/>
          <w:b/>
          <w:bCs/>
        </w:rPr>
        <w:t>–</w:t>
      </w:r>
      <w:r w:rsidRPr="0086148E">
        <w:rPr>
          <w:rFonts w:ascii="Guardian Egyp Regular" w:hAnsi="Guardian Egyp Regular"/>
          <w:b/>
          <w:bCs/>
        </w:rPr>
        <w:t>203</w:t>
      </w:r>
      <w:r w:rsidR="00FD76B9" w:rsidRPr="0086148E">
        <w:rPr>
          <w:rFonts w:ascii="Guardian Egyp Regular" w:hAnsi="Guardian Egyp Regular"/>
          <w:b/>
          <w:bCs/>
        </w:rPr>
        <w:t>4</w:t>
      </w:r>
      <w:r w:rsidR="00FF5BE5" w:rsidRPr="0086148E">
        <w:rPr>
          <w:rFonts w:ascii="Guardian Egyp Regular" w:hAnsi="Guardian Egyp Regular"/>
          <w:b/>
          <w:bCs/>
        </w:rPr>
        <w:t xml:space="preserve"> </w:t>
      </w:r>
      <w:r w:rsidRPr="0086148E">
        <w:rPr>
          <w:rFonts w:ascii="Guardian Egyp Regular" w:hAnsi="Guardian Egyp Regular"/>
          <w:b/>
          <w:bCs/>
        </w:rPr>
        <w:t xml:space="preserve">Long-term Plan </w:t>
      </w:r>
      <w:r w:rsidR="00A25A32" w:rsidRPr="0086148E">
        <w:rPr>
          <w:rFonts w:ascii="Guardian Egyp Regular" w:hAnsi="Guardian Egyp Regular"/>
          <w:b/>
          <w:bCs/>
        </w:rPr>
        <w:t xml:space="preserve">Amendment </w:t>
      </w:r>
    </w:p>
    <w:p w14:paraId="4B2A20F5" w14:textId="7322A4B0" w:rsidR="00A25A32" w:rsidRPr="0086148E" w:rsidRDefault="00A25A32" w:rsidP="0086148E">
      <w:pPr>
        <w:pStyle w:val="Title"/>
        <w:spacing w:before="240" w:after="240"/>
        <w:contextualSpacing w:val="0"/>
        <w:rPr>
          <w:rFonts w:ascii="Guardian Egyp Regular" w:hAnsi="Guardian Egyp Regular"/>
          <w:b/>
          <w:bCs/>
        </w:rPr>
      </w:pPr>
      <w:r w:rsidRPr="0086148E">
        <w:rPr>
          <w:rFonts w:ascii="Guardian Egyp Regular" w:hAnsi="Guardian Egyp Regular"/>
          <w:b/>
          <w:bCs/>
        </w:rPr>
        <w:t>2025/26 Annual Plan</w:t>
      </w:r>
    </w:p>
    <w:p w14:paraId="5DBFB4D1" w14:textId="39271436" w:rsidR="00935528" w:rsidRPr="00935528" w:rsidRDefault="00935528" w:rsidP="52A0EB7D">
      <w:pPr>
        <w:pStyle w:val="Title"/>
        <w:spacing w:before="240" w:after="240"/>
      </w:pPr>
      <w:r w:rsidRPr="0086148E">
        <w:rPr>
          <w:rFonts w:ascii="Guardian Egyp Regular" w:hAnsi="Guardian Egyp Regular"/>
          <w:b/>
          <w:bCs/>
        </w:rPr>
        <w:t>Local Water Done Wel</w:t>
      </w:r>
      <w:r w:rsidR="003339BE">
        <w:rPr>
          <w:rFonts w:ascii="Guardian Egyp Regular" w:hAnsi="Guardian Egyp Regular"/>
          <w:b/>
          <w:bCs/>
        </w:rPr>
        <w:t>l Reform</w:t>
      </w:r>
    </w:p>
    <w:p w14:paraId="746CBCD6" w14:textId="77777777" w:rsidR="003339BE" w:rsidRDefault="003339BE" w:rsidP="00CB00C0"/>
    <w:p w14:paraId="1B736A6E" w14:textId="77777777" w:rsidR="003339BE" w:rsidRDefault="003339BE" w:rsidP="00CB00C0"/>
    <w:p w14:paraId="0E1DA062" w14:textId="0A95448C" w:rsidR="00097E5D" w:rsidRPr="00171FFF" w:rsidRDefault="00097E5D" w:rsidP="00171FFF">
      <w:pPr>
        <w:pStyle w:val="Heading3"/>
      </w:pPr>
      <w:r w:rsidRPr="00171FFF">
        <w:t>Consultation Document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EBB6474" w14:textId="5A8B3B78" w:rsidR="00357A47" w:rsidRPr="004C6940" w:rsidRDefault="00357A47" w:rsidP="005B7E47">
      <w:pPr>
        <w:spacing w:after="0"/>
        <w:rPr>
          <w:noProof/>
        </w:rPr>
      </w:pPr>
    </w:p>
    <w:p w14:paraId="38893A7C" w14:textId="5572C056" w:rsidR="00357A47" w:rsidRPr="004C6940" w:rsidRDefault="00357A47" w:rsidP="005B7E47">
      <w:pPr>
        <w:spacing w:after="0"/>
        <w:rPr>
          <w:noProof/>
        </w:rPr>
      </w:pPr>
    </w:p>
    <w:p w14:paraId="18B7FF10" w14:textId="0C01BFE6" w:rsidR="00357A47" w:rsidRPr="004C6940" w:rsidRDefault="00357A47" w:rsidP="005B7E47">
      <w:pPr>
        <w:spacing w:after="0"/>
      </w:pPr>
    </w:p>
    <w:p w14:paraId="219E7FB5" w14:textId="76BC5826" w:rsidR="00097E5D" w:rsidRPr="004C6940" w:rsidRDefault="00097E5D" w:rsidP="001C6073">
      <w:r w:rsidRPr="004C6940">
        <w:br w:type="page"/>
      </w:r>
    </w:p>
    <w:bookmarkStart w:id="20" w:name="_Toc66461415" w:displacedByCustomXml="next"/>
    <w:bookmarkStart w:id="21" w:name="_Toc65264398" w:displacedByCustomXml="next"/>
    <w:bookmarkStart w:id="22" w:name="_Toc65153914" w:displacedByCustomXml="next"/>
    <w:bookmarkStart w:id="23" w:name="_Toc65153841" w:displacedByCustomXml="next"/>
    <w:bookmarkStart w:id="24" w:name="_Toc65153796" w:displacedByCustomXml="next"/>
    <w:bookmarkStart w:id="25" w:name="_Toc65050174" w:displacedByCustomXml="next"/>
    <w:bookmarkStart w:id="26" w:name="_Toc64982373" w:displacedByCustomXml="next"/>
    <w:bookmarkStart w:id="27" w:name="_Toc64886997" w:displacedByCustomXml="next"/>
    <w:bookmarkStart w:id="28" w:name="_Toc38359978" w:displacedByCustomXml="next"/>
    <w:bookmarkStart w:id="29" w:name="_Toc35614150" w:displacedByCustomXml="next"/>
    <w:sdt>
      <w:sdtPr>
        <w:rPr>
          <w:rFonts w:ascii="Arial" w:hAnsi="Arial" w:cstheme="minorBidi"/>
          <w:b/>
          <w:bCs/>
          <w:noProof/>
          <w:color w:val="auto"/>
          <w:sz w:val="24"/>
          <w:szCs w:val="24"/>
          <w:lang w:val="en-NZ"/>
        </w:rPr>
        <w:id w:val="1704127964"/>
        <w:docPartObj>
          <w:docPartGallery w:val="Table of Contents"/>
          <w:docPartUnique/>
        </w:docPartObj>
      </w:sdtPr>
      <w:sdtEndPr>
        <w:rPr>
          <w:rFonts w:ascii="Guardian TextSans" w:hAnsi="Guardian TextSans"/>
          <w:b w:val="0"/>
          <w:bCs w:val="0"/>
          <w:noProof w:val="0"/>
          <w:sz w:val="22"/>
          <w:szCs w:val="22"/>
        </w:rPr>
      </w:sdtEndPr>
      <w:sdtContent>
        <w:p w14:paraId="263D697E" w14:textId="77777777" w:rsidR="00711F9D" w:rsidRPr="004C6940" w:rsidRDefault="00711F9D" w:rsidP="00D8539F">
          <w:pPr>
            <w:pStyle w:val="TOCHeading"/>
          </w:pPr>
          <w:r w:rsidRPr="004C6940">
            <w:t>Contents</w:t>
          </w:r>
        </w:p>
        <w:p w14:paraId="02C923C1" w14:textId="77777777" w:rsidR="00A25A32" w:rsidRPr="002A1362" w:rsidRDefault="00A25A32" w:rsidP="00352DFE">
          <w:pPr>
            <w:rPr>
              <w:color w:val="000000" w:themeColor="text1"/>
            </w:rPr>
          </w:pPr>
        </w:p>
        <w:p w14:paraId="7ACCBE05" w14:textId="77777777" w:rsidR="00352DFE" w:rsidRPr="002A1362" w:rsidRDefault="00352DFE" w:rsidP="00352DFE">
          <w:pPr>
            <w:rPr>
              <w:color w:val="000000" w:themeColor="text1"/>
            </w:rPr>
            <w:sectPr w:rsidR="00352DFE" w:rsidRPr="002A1362" w:rsidSect="00DB6152">
              <w:footerReference w:type="default" r:id="rId13"/>
              <w:footerReference w:type="first" r:id="rId14"/>
              <w:type w:val="nextColumn"/>
              <w:pgSz w:w="16840" w:h="11901" w:orient="landscape"/>
              <w:pgMar w:top="1021" w:right="1247" w:bottom="1361" w:left="1247" w:header="397" w:footer="96" w:gutter="0"/>
              <w:cols w:space="708"/>
              <w:titlePg/>
              <w:docGrid w:linePitch="326"/>
            </w:sectPr>
          </w:pPr>
        </w:p>
        <w:p w14:paraId="3D5F69DC" w14:textId="27AAC9B9" w:rsidR="00C72CDC" w:rsidRPr="002A1362" w:rsidRDefault="00711F9D" w:rsidP="00C72CDC">
          <w:pPr>
            <w:pStyle w:val="TOC1"/>
            <w:rPr>
              <w:rFonts w:asciiTheme="minorHAnsi" w:eastAsiaTheme="minorEastAsia" w:hAnsiTheme="minorHAnsi"/>
              <w:color w:val="000000" w:themeColor="text1"/>
              <w:kern w:val="2"/>
              <w:sz w:val="24"/>
              <w:lang w:eastAsia="en-NZ"/>
              <w14:ligatures w14:val="standardContextual"/>
            </w:rPr>
          </w:pPr>
          <w:r w:rsidRPr="002A1362">
            <w:rPr>
              <w:rFonts w:ascii="Guardian Egyp Bold" w:hAnsi="Guardian Egyp Bold"/>
              <w:noProof w:val="0"/>
              <w:color w:val="000000" w:themeColor="text1"/>
              <w:sz w:val="48"/>
            </w:rPr>
            <w:fldChar w:fldCharType="begin"/>
          </w:r>
          <w:r w:rsidRPr="002A1362">
            <w:rPr>
              <w:color w:val="000000" w:themeColor="text1"/>
            </w:rPr>
            <w:instrText xml:space="preserve"> TOC \o "1-</w:instrText>
          </w:r>
          <w:r w:rsidR="00905F9F" w:rsidRPr="002A1362">
            <w:rPr>
              <w:color w:val="000000" w:themeColor="text1"/>
            </w:rPr>
            <w:instrText>2</w:instrText>
          </w:r>
          <w:r w:rsidRPr="002A1362">
            <w:rPr>
              <w:color w:val="000000" w:themeColor="text1"/>
            </w:rPr>
            <w:instrText xml:space="preserve">" \h \z \u </w:instrText>
          </w:r>
          <w:r w:rsidRPr="002A1362">
            <w:rPr>
              <w:rFonts w:ascii="Guardian Egyp Bold" w:hAnsi="Guardian Egyp Bold"/>
              <w:noProof w:val="0"/>
              <w:color w:val="000000" w:themeColor="text1"/>
              <w:sz w:val="48"/>
            </w:rPr>
            <w:fldChar w:fldCharType="separate"/>
          </w:r>
          <w:hyperlink w:anchor="_Toc192154287" w:history="1">
            <w:r w:rsidR="00C72CDC" w:rsidRPr="002A1362">
              <w:rPr>
                <w:rStyle w:val="Hyperlink"/>
                <w:color w:val="000000" w:themeColor="text1"/>
              </w:rPr>
              <w:t>Kia ora | Welcome</w:t>
            </w:r>
            <w:r w:rsidR="00C72CDC" w:rsidRPr="002A1362">
              <w:rPr>
                <w:webHidden/>
                <w:color w:val="000000" w:themeColor="text1"/>
              </w:rPr>
              <w:tab/>
            </w:r>
            <w:r w:rsidR="00C72CDC" w:rsidRPr="002A1362">
              <w:rPr>
                <w:webHidden/>
                <w:color w:val="000000" w:themeColor="text1"/>
              </w:rPr>
              <w:fldChar w:fldCharType="begin"/>
            </w:r>
            <w:r w:rsidR="00C72CDC" w:rsidRPr="002A1362">
              <w:rPr>
                <w:webHidden/>
                <w:color w:val="000000" w:themeColor="text1"/>
              </w:rPr>
              <w:instrText xml:space="preserve"> PAGEREF _Toc192154287 \h </w:instrText>
            </w:r>
            <w:r w:rsidR="00C72CDC" w:rsidRPr="002A1362">
              <w:rPr>
                <w:webHidden/>
                <w:color w:val="000000" w:themeColor="text1"/>
              </w:rPr>
            </w:r>
            <w:r w:rsidR="00C72CDC" w:rsidRPr="002A1362">
              <w:rPr>
                <w:webHidden/>
                <w:color w:val="000000" w:themeColor="text1"/>
              </w:rPr>
              <w:fldChar w:fldCharType="separate"/>
            </w:r>
            <w:r w:rsidR="003D7659" w:rsidRPr="002A1362">
              <w:rPr>
                <w:webHidden/>
                <w:color w:val="000000" w:themeColor="text1"/>
              </w:rPr>
              <w:t>3</w:t>
            </w:r>
            <w:r w:rsidR="00C72CDC" w:rsidRPr="002A1362">
              <w:rPr>
                <w:webHidden/>
                <w:color w:val="000000" w:themeColor="text1"/>
              </w:rPr>
              <w:fldChar w:fldCharType="end"/>
            </w:r>
          </w:hyperlink>
        </w:p>
        <w:p w14:paraId="149CFA6D" w14:textId="5EE2AE12"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291" w:history="1">
            <w:r w:rsidRPr="002A1362">
              <w:rPr>
                <w:rStyle w:val="Hyperlink"/>
                <w:color w:val="000000" w:themeColor="text1"/>
              </w:rPr>
              <w:t>Mayor’s welcome</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_Toc192154291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6</w:t>
            </w:r>
            <w:r w:rsidRPr="002A1362">
              <w:rPr>
                <w:webHidden/>
                <w:color w:val="000000" w:themeColor="text1"/>
              </w:rPr>
              <w:fldChar w:fldCharType="end"/>
            </w:r>
          </w:hyperlink>
        </w:p>
        <w:p w14:paraId="006D89C8" w14:textId="77777777" w:rsidR="00C72CDC" w:rsidRPr="002A1362" w:rsidRDefault="00C72CDC" w:rsidP="00C72CDC">
          <w:pPr>
            <w:pStyle w:val="TOC1"/>
            <w:rPr>
              <w:rStyle w:val="Hyperlink"/>
              <w:color w:val="000000" w:themeColor="text1"/>
            </w:rPr>
          </w:pPr>
        </w:p>
        <w:p w14:paraId="5E4E335D" w14:textId="6E668D77"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293" w:history="1">
            <w:r w:rsidRPr="002A1362">
              <w:rPr>
                <w:rStyle w:val="Hyperlink"/>
                <w:color w:val="000000" w:themeColor="text1"/>
              </w:rPr>
              <w:t>Section 1: Long-term Plan amendment decision</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_Toc192154293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7</w:t>
            </w:r>
            <w:r w:rsidRPr="002A1362">
              <w:rPr>
                <w:webHidden/>
                <w:color w:val="000000" w:themeColor="text1"/>
              </w:rPr>
              <w:fldChar w:fldCharType="end"/>
            </w:r>
          </w:hyperlink>
        </w:p>
        <w:p w14:paraId="468B64B4" w14:textId="1C175D7E"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295" w:history="1">
            <w:r w:rsidRPr="002A1362">
              <w:rPr>
                <w:rStyle w:val="Hyperlink"/>
                <w:color w:val="000000" w:themeColor="text1"/>
              </w:rPr>
              <w:t>Introduction</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_Toc192154295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8</w:t>
            </w:r>
            <w:r w:rsidRPr="002A1362">
              <w:rPr>
                <w:webHidden/>
                <w:color w:val="000000" w:themeColor="text1"/>
              </w:rPr>
              <w:fldChar w:fldCharType="end"/>
            </w:r>
          </w:hyperlink>
        </w:p>
        <w:p w14:paraId="79D1E4A9" w14:textId="56AE8EEC"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298" w:history="1">
            <w:r w:rsidRPr="002A1362">
              <w:rPr>
                <w:rStyle w:val="Hyperlink"/>
                <w:color w:val="000000" w:themeColor="text1"/>
              </w:rPr>
              <w:t>Where we have come from</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_Toc192154298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9</w:t>
            </w:r>
            <w:r w:rsidRPr="002A1362">
              <w:rPr>
                <w:webHidden/>
                <w:color w:val="000000" w:themeColor="text1"/>
              </w:rPr>
              <w:fldChar w:fldCharType="end"/>
            </w:r>
          </w:hyperlink>
        </w:p>
        <w:p w14:paraId="3B454BEC" w14:textId="03A312DB"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01" w:history="1">
            <w:r w:rsidRPr="002A1362">
              <w:rPr>
                <w:rStyle w:val="Hyperlink"/>
                <w:color w:val="000000" w:themeColor="text1"/>
              </w:rPr>
              <w:t>Key issue for your feedback</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_Toc192154301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10</w:t>
            </w:r>
            <w:r w:rsidRPr="002A1362">
              <w:rPr>
                <w:webHidden/>
                <w:color w:val="000000" w:themeColor="text1"/>
              </w:rPr>
              <w:fldChar w:fldCharType="end"/>
            </w:r>
          </w:hyperlink>
        </w:p>
        <w:p w14:paraId="6C7E6171" w14:textId="678C4D3F"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02" w:history="1">
            <w:r w:rsidRPr="002A1362">
              <w:rPr>
                <w:rStyle w:val="Hyperlink"/>
                <w:color w:val="000000" w:themeColor="text1"/>
              </w:rPr>
              <w:t>Manage insurance and investment risks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_Toc192154302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10</w:t>
            </w:r>
            <w:r w:rsidRPr="002A1362">
              <w:rPr>
                <w:webHidden/>
                <w:color w:val="000000" w:themeColor="text1"/>
              </w:rPr>
              <w:fldChar w:fldCharType="end"/>
            </w:r>
          </w:hyperlink>
        </w:p>
        <w:p w14:paraId="3FC68820" w14:textId="196833E1"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04" w:history="1">
            <w:r w:rsidRPr="002A1362">
              <w:rPr>
                <w:rStyle w:val="Hyperlink"/>
                <w:color w:val="000000" w:themeColor="text1"/>
              </w:rPr>
              <w:t>Financial challenges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_Toc192154304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11</w:t>
            </w:r>
            <w:r w:rsidRPr="002A1362">
              <w:rPr>
                <w:webHidden/>
                <w:color w:val="000000" w:themeColor="text1"/>
              </w:rPr>
              <w:fldChar w:fldCharType="end"/>
            </w:r>
          </w:hyperlink>
        </w:p>
        <w:p w14:paraId="3E610B4B" w14:textId="4B5F4442"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05" w:history="1">
            <w:r w:rsidRPr="002A1362">
              <w:rPr>
                <w:rStyle w:val="Hyperlink"/>
                <w:color w:val="000000" w:themeColor="text1"/>
              </w:rPr>
              <w:t>What are the options?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_Toc192154305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13</w:t>
            </w:r>
            <w:r w:rsidRPr="002A1362">
              <w:rPr>
                <w:webHidden/>
                <w:color w:val="000000" w:themeColor="text1"/>
              </w:rPr>
              <w:fldChar w:fldCharType="end"/>
            </w:r>
          </w:hyperlink>
        </w:p>
        <w:p w14:paraId="57C7FB7A" w14:textId="10523E0D" w:rsidR="00C72CDC" w:rsidRPr="002A1362" w:rsidRDefault="00C72CDC" w:rsidP="00C72CDC">
          <w:pPr>
            <w:pStyle w:val="TOC1"/>
            <w:ind w:left="709"/>
            <w:rPr>
              <w:rFonts w:ascii="Guardian Sans Regular" w:eastAsiaTheme="minorEastAsia" w:hAnsi="Guardian Sans Regular"/>
              <w:color w:val="000000" w:themeColor="text1"/>
              <w:kern w:val="2"/>
              <w:sz w:val="24"/>
              <w:lang w:eastAsia="en-NZ"/>
              <w14:ligatures w14:val="standardContextual"/>
            </w:rPr>
          </w:pPr>
          <w:hyperlink w:anchor="_Toc192154307" w:history="1">
            <w:r w:rsidRPr="002A1362">
              <w:rPr>
                <w:rStyle w:val="Hyperlink"/>
                <w:rFonts w:ascii="Guardian Sans Regular" w:hAnsi="Guardian Sans Regular"/>
                <w:color w:val="000000" w:themeColor="text1"/>
              </w:rPr>
              <w:t>Option 1 – Large debt headroom and $68m investment fund (preferred)</w:t>
            </w:r>
            <w:r w:rsidRPr="002A1362">
              <w:rPr>
                <w:rFonts w:ascii="Guardian Sans Regular" w:hAnsi="Guardian Sans Regular"/>
                <w:webHidden/>
                <w:color w:val="000000" w:themeColor="text1"/>
              </w:rPr>
              <w:tab/>
            </w:r>
            <w:r w:rsidRPr="002A1362">
              <w:rPr>
                <w:rFonts w:ascii="Guardian Sans Regular" w:hAnsi="Guardian Sans Regular"/>
                <w:webHidden/>
                <w:color w:val="000000" w:themeColor="text1"/>
              </w:rPr>
              <w:fldChar w:fldCharType="begin"/>
            </w:r>
            <w:r w:rsidRPr="002A1362">
              <w:rPr>
                <w:rFonts w:ascii="Guardian Sans Regular" w:hAnsi="Guardian Sans Regular"/>
                <w:webHidden/>
                <w:color w:val="000000" w:themeColor="text1"/>
              </w:rPr>
              <w:instrText xml:space="preserve"> PAGEREF _Toc192154307 \h </w:instrText>
            </w:r>
            <w:r w:rsidRPr="002A1362">
              <w:rPr>
                <w:rFonts w:ascii="Guardian Sans Regular" w:hAnsi="Guardian Sans Regular"/>
                <w:webHidden/>
                <w:color w:val="000000" w:themeColor="text1"/>
              </w:rPr>
            </w:r>
            <w:r w:rsidRPr="002A1362">
              <w:rPr>
                <w:rFonts w:ascii="Guardian Sans Regular" w:hAnsi="Guardian Sans Regular"/>
                <w:webHidden/>
                <w:color w:val="000000" w:themeColor="text1"/>
              </w:rPr>
              <w:fldChar w:fldCharType="separate"/>
            </w:r>
            <w:r w:rsidR="003D7659" w:rsidRPr="002A1362">
              <w:rPr>
                <w:rFonts w:ascii="Guardian Sans Regular" w:hAnsi="Guardian Sans Regular"/>
                <w:webHidden/>
                <w:color w:val="000000" w:themeColor="text1"/>
              </w:rPr>
              <w:t>15</w:t>
            </w:r>
            <w:r w:rsidRPr="002A1362">
              <w:rPr>
                <w:rFonts w:ascii="Guardian Sans Regular" w:hAnsi="Guardian Sans Regular"/>
                <w:webHidden/>
                <w:color w:val="000000" w:themeColor="text1"/>
              </w:rPr>
              <w:fldChar w:fldCharType="end"/>
            </w:r>
          </w:hyperlink>
        </w:p>
        <w:p w14:paraId="2E07610C" w14:textId="674F2798" w:rsidR="00C72CDC" w:rsidRPr="002A1362" w:rsidRDefault="00C72CDC" w:rsidP="00C72CDC">
          <w:pPr>
            <w:pStyle w:val="TOC1"/>
            <w:ind w:left="709"/>
            <w:rPr>
              <w:rFonts w:ascii="Guardian Sans Regular" w:eastAsiaTheme="minorEastAsia" w:hAnsi="Guardian Sans Regular"/>
              <w:color w:val="000000" w:themeColor="text1"/>
              <w:kern w:val="2"/>
              <w:sz w:val="24"/>
              <w:lang w:eastAsia="en-NZ"/>
              <w14:ligatures w14:val="standardContextual"/>
            </w:rPr>
          </w:pPr>
          <w:hyperlink w:anchor="_Toc192154308" w:history="1">
            <w:r w:rsidRPr="002A1362">
              <w:rPr>
                <w:rStyle w:val="Hyperlink"/>
                <w:rFonts w:ascii="Guardian Sans Regular" w:hAnsi="Guardian Sans Regular"/>
                <w:color w:val="000000" w:themeColor="text1"/>
              </w:rPr>
              <w:t>Option 2 – medium debt headroom and $202m–$314m investment fund</w:t>
            </w:r>
            <w:r w:rsidRPr="002A1362">
              <w:rPr>
                <w:rFonts w:ascii="Guardian Sans Regular" w:hAnsi="Guardian Sans Regular"/>
                <w:webHidden/>
                <w:color w:val="000000" w:themeColor="text1"/>
              </w:rPr>
              <w:tab/>
            </w:r>
            <w:r w:rsidRPr="002A1362">
              <w:rPr>
                <w:rFonts w:ascii="Guardian Sans Regular" w:hAnsi="Guardian Sans Regular"/>
                <w:webHidden/>
                <w:color w:val="000000" w:themeColor="text1"/>
              </w:rPr>
              <w:fldChar w:fldCharType="begin"/>
            </w:r>
            <w:r w:rsidRPr="002A1362">
              <w:rPr>
                <w:rFonts w:ascii="Guardian Sans Regular" w:hAnsi="Guardian Sans Regular"/>
                <w:webHidden/>
                <w:color w:val="000000" w:themeColor="text1"/>
              </w:rPr>
              <w:instrText xml:space="preserve"> PAGEREF _Toc192154308 \h </w:instrText>
            </w:r>
            <w:r w:rsidRPr="002A1362">
              <w:rPr>
                <w:rFonts w:ascii="Guardian Sans Regular" w:hAnsi="Guardian Sans Regular"/>
                <w:webHidden/>
                <w:color w:val="000000" w:themeColor="text1"/>
              </w:rPr>
            </w:r>
            <w:r w:rsidRPr="002A1362">
              <w:rPr>
                <w:rFonts w:ascii="Guardian Sans Regular" w:hAnsi="Guardian Sans Regular"/>
                <w:webHidden/>
                <w:color w:val="000000" w:themeColor="text1"/>
              </w:rPr>
              <w:fldChar w:fldCharType="separate"/>
            </w:r>
            <w:r w:rsidR="003D7659" w:rsidRPr="002A1362">
              <w:rPr>
                <w:rFonts w:ascii="Guardian Sans Regular" w:hAnsi="Guardian Sans Regular"/>
                <w:webHidden/>
                <w:color w:val="000000" w:themeColor="text1"/>
              </w:rPr>
              <w:t>16</w:t>
            </w:r>
            <w:r w:rsidRPr="002A1362">
              <w:rPr>
                <w:rFonts w:ascii="Guardian Sans Regular" w:hAnsi="Guardian Sans Regular"/>
                <w:webHidden/>
                <w:color w:val="000000" w:themeColor="text1"/>
              </w:rPr>
              <w:fldChar w:fldCharType="end"/>
            </w:r>
          </w:hyperlink>
        </w:p>
        <w:p w14:paraId="6C22C826" w14:textId="67DFA139" w:rsidR="00C72CDC" w:rsidRPr="002A1362" w:rsidRDefault="00C72CDC" w:rsidP="00C72CDC">
          <w:pPr>
            <w:pStyle w:val="TOC1"/>
            <w:ind w:left="709"/>
            <w:rPr>
              <w:rFonts w:ascii="Guardian Sans Regular" w:eastAsiaTheme="minorEastAsia" w:hAnsi="Guardian Sans Regular"/>
              <w:color w:val="000000" w:themeColor="text1"/>
              <w:kern w:val="2"/>
              <w:sz w:val="24"/>
              <w:lang w:eastAsia="en-NZ"/>
              <w14:ligatures w14:val="standardContextual"/>
            </w:rPr>
          </w:pPr>
          <w:hyperlink w:anchor="_Toc192154309" w:history="1">
            <w:r w:rsidRPr="002A1362">
              <w:rPr>
                <w:rStyle w:val="Hyperlink"/>
                <w:rFonts w:ascii="Guardian Sans Regular" w:hAnsi="Guardian Sans Regular"/>
                <w:color w:val="000000" w:themeColor="text1"/>
              </w:rPr>
              <w:t xml:space="preserve">Option 3 – Existing debt headroom and $560m investment fund </w:t>
            </w:r>
            <w:r w:rsidRPr="002A1362">
              <w:rPr>
                <w:rStyle w:val="Hyperlink"/>
                <w:rFonts w:ascii="Guardian Sans Regular" w:hAnsi="Guardian Sans Regular"/>
                <w:color w:val="000000" w:themeColor="text1"/>
              </w:rPr>
              <w:tab/>
            </w:r>
            <w:r w:rsidRPr="002A1362">
              <w:rPr>
                <w:rStyle w:val="Hyperlink"/>
                <w:rFonts w:ascii="Guardian Sans Regular" w:hAnsi="Guardian Sans Regular"/>
                <w:color w:val="000000" w:themeColor="text1"/>
              </w:rPr>
              <w:tab/>
            </w:r>
            <w:r w:rsidRPr="002A1362">
              <w:rPr>
                <w:rStyle w:val="Hyperlink"/>
                <w:rFonts w:ascii="Guardian Sans Regular" w:hAnsi="Guardian Sans Regular"/>
                <w:color w:val="000000" w:themeColor="text1"/>
              </w:rPr>
              <w:tab/>
            </w:r>
            <w:r w:rsidRPr="002A1362">
              <w:rPr>
                <w:rFonts w:ascii="Guardian Sans Regular" w:hAnsi="Guardian Sans Regular"/>
                <w:webHidden/>
                <w:color w:val="000000" w:themeColor="text1"/>
              </w:rPr>
              <w:fldChar w:fldCharType="begin"/>
            </w:r>
            <w:r w:rsidRPr="002A1362">
              <w:rPr>
                <w:rFonts w:ascii="Guardian Sans Regular" w:hAnsi="Guardian Sans Regular"/>
                <w:webHidden/>
                <w:color w:val="000000" w:themeColor="text1"/>
              </w:rPr>
              <w:instrText xml:space="preserve"> PAGEREF _Toc192154309 \h </w:instrText>
            </w:r>
            <w:r w:rsidRPr="002A1362">
              <w:rPr>
                <w:rFonts w:ascii="Guardian Sans Regular" w:hAnsi="Guardian Sans Regular"/>
                <w:webHidden/>
                <w:color w:val="000000" w:themeColor="text1"/>
              </w:rPr>
            </w:r>
            <w:r w:rsidRPr="002A1362">
              <w:rPr>
                <w:rFonts w:ascii="Guardian Sans Regular" w:hAnsi="Guardian Sans Regular"/>
                <w:webHidden/>
                <w:color w:val="000000" w:themeColor="text1"/>
              </w:rPr>
              <w:fldChar w:fldCharType="separate"/>
            </w:r>
            <w:r w:rsidR="003D7659" w:rsidRPr="002A1362">
              <w:rPr>
                <w:rFonts w:ascii="Guardian Sans Regular" w:hAnsi="Guardian Sans Regular"/>
                <w:webHidden/>
                <w:color w:val="000000" w:themeColor="text1"/>
              </w:rPr>
              <w:t>17</w:t>
            </w:r>
            <w:r w:rsidRPr="002A1362">
              <w:rPr>
                <w:rFonts w:ascii="Guardian Sans Regular" w:hAnsi="Guardian Sans Regular"/>
                <w:webHidden/>
                <w:color w:val="000000" w:themeColor="text1"/>
              </w:rPr>
              <w:fldChar w:fldCharType="end"/>
            </w:r>
          </w:hyperlink>
        </w:p>
        <w:p w14:paraId="7FB74475" w14:textId="66CCC28C"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10" w:history="1">
            <w:r w:rsidRPr="002A1362">
              <w:rPr>
                <w:rStyle w:val="Hyperlink"/>
                <w:color w:val="000000" w:themeColor="text1"/>
              </w:rPr>
              <w:t>Notes on the options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_Toc192154310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18</w:t>
            </w:r>
            <w:r w:rsidRPr="002A1362">
              <w:rPr>
                <w:webHidden/>
                <w:color w:val="000000" w:themeColor="text1"/>
              </w:rPr>
              <w:fldChar w:fldCharType="end"/>
            </w:r>
          </w:hyperlink>
        </w:p>
        <w:p w14:paraId="1DADF9D2" w14:textId="1CFBEE49"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12" w:history="1">
            <w:r w:rsidRPr="002A1362">
              <w:rPr>
                <w:rStyle w:val="Hyperlink"/>
                <w:color w:val="000000" w:themeColor="text1"/>
              </w:rPr>
              <w:t>Appendix 1: Capital Programme Review</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_Toc192154312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23</w:t>
            </w:r>
            <w:r w:rsidRPr="002A1362">
              <w:rPr>
                <w:webHidden/>
                <w:color w:val="000000" w:themeColor="text1"/>
              </w:rPr>
              <w:fldChar w:fldCharType="end"/>
            </w:r>
          </w:hyperlink>
        </w:p>
        <w:p w14:paraId="3655B871" w14:textId="4B61B090"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26" w:history="1">
            <w:r w:rsidRPr="002A1362">
              <w:rPr>
                <w:rStyle w:val="Hyperlink"/>
                <w:color w:val="000000" w:themeColor="text1"/>
              </w:rPr>
              <w:t>Independent Auditor’s Opinion</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_Toc192154326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32</w:t>
            </w:r>
            <w:r w:rsidRPr="002A1362">
              <w:rPr>
                <w:webHidden/>
                <w:color w:val="000000" w:themeColor="text1"/>
              </w:rPr>
              <w:fldChar w:fldCharType="end"/>
            </w:r>
          </w:hyperlink>
        </w:p>
        <w:p w14:paraId="1BE73037" w14:textId="30835BBD"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r w:rsidRPr="002A1362">
            <w:rPr>
              <w:rStyle w:val="Hyperlink"/>
              <w:color w:val="000000" w:themeColor="text1"/>
            </w:rPr>
            <w:br w:type="column"/>
          </w:r>
          <w:hyperlink w:anchor="_Toc192154328" w:history="1">
            <w:r w:rsidRPr="002A1362">
              <w:rPr>
                <w:rStyle w:val="Hyperlink"/>
                <w:color w:val="000000" w:themeColor="text1"/>
              </w:rPr>
              <w:t>Section 2: 2025/26 Annual Plan details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_Toc192154328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33</w:t>
            </w:r>
            <w:r w:rsidRPr="002A1362">
              <w:rPr>
                <w:webHidden/>
                <w:color w:val="000000" w:themeColor="text1"/>
              </w:rPr>
              <w:fldChar w:fldCharType="end"/>
            </w:r>
          </w:hyperlink>
        </w:p>
        <w:p w14:paraId="78F54350" w14:textId="0B367774"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30" w:history="1">
            <w:r w:rsidRPr="002A1362">
              <w:rPr>
                <w:rStyle w:val="Hyperlink"/>
                <w:color w:val="000000" w:themeColor="text1"/>
              </w:rPr>
              <w:t>Introduction</w:t>
            </w:r>
            <w:r w:rsidRPr="002A1362">
              <w:rPr>
                <w:webHidden/>
                <w:color w:val="000000" w:themeColor="text1"/>
              </w:rPr>
              <w:tab/>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_Toc192154330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34</w:t>
            </w:r>
            <w:r w:rsidRPr="002A1362">
              <w:rPr>
                <w:webHidden/>
                <w:color w:val="000000" w:themeColor="text1"/>
              </w:rPr>
              <w:fldChar w:fldCharType="end"/>
            </w:r>
          </w:hyperlink>
        </w:p>
        <w:p w14:paraId="30402C59" w14:textId="38055820"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32" w:history="1">
            <w:r w:rsidRPr="002A1362">
              <w:rPr>
                <w:rStyle w:val="Hyperlink"/>
                <w:color w:val="000000" w:themeColor="text1"/>
              </w:rPr>
              <w:t>What is the plan for the year?</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_Toc192154332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35</w:t>
            </w:r>
            <w:r w:rsidRPr="002A1362">
              <w:rPr>
                <w:webHidden/>
                <w:color w:val="000000" w:themeColor="text1"/>
              </w:rPr>
              <w:fldChar w:fldCharType="end"/>
            </w:r>
          </w:hyperlink>
        </w:p>
        <w:p w14:paraId="28F20D01" w14:textId="225B507F"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33" w:history="1">
            <w:r w:rsidRPr="002A1362">
              <w:rPr>
                <w:rStyle w:val="Hyperlink"/>
                <w:color w:val="000000" w:themeColor="text1"/>
              </w:rPr>
              <w:t>Mātai Moana Reserve</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_Toc192154333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35</w:t>
            </w:r>
            <w:r w:rsidRPr="002A1362">
              <w:rPr>
                <w:webHidden/>
                <w:color w:val="000000" w:themeColor="text1"/>
              </w:rPr>
              <w:fldChar w:fldCharType="end"/>
            </w:r>
          </w:hyperlink>
        </w:p>
        <w:p w14:paraId="68E99B74" w14:textId="3F8553D4"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34" w:history="1">
            <w:r w:rsidRPr="002A1362">
              <w:rPr>
                <w:rStyle w:val="Hyperlink"/>
                <w:color w:val="000000" w:themeColor="text1"/>
              </w:rPr>
              <w:t>Key projects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_Toc192154334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36</w:t>
            </w:r>
            <w:r w:rsidRPr="002A1362">
              <w:rPr>
                <w:webHidden/>
                <w:color w:val="000000" w:themeColor="text1"/>
              </w:rPr>
              <w:fldChar w:fldCharType="end"/>
            </w:r>
          </w:hyperlink>
        </w:p>
        <w:p w14:paraId="71AC241B" w14:textId="537343C0"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36" w:history="1">
            <w:r w:rsidRPr="002A1362">
              <w:rPr>
                <w:rStyle w:val="Hyperlink"/>
                <w:color w:val="000000" w:themeColor="text1"/>
              </w:rPr>
              <w:t>What does this plan mean for me?</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_Toc192154336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38</w:t>
            </w:r>
            <w:r w:rsidRPr="002A1362">
              <w:rPr>
                <w:webHidden/>
                <w:color w:val="000000" w:themeColor="text1"/>
              </w:rPr>
              <w:fldChar w:fldCharType="end"/>
            </w:r>
          </w:hyperlink>
        </w:p>
        <w:p w14:paraId="73F2191D" w14:textId="4126584A"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37" w:history="1">
            <w:r w:rsidRPr="002A1362">
              <w:rPr>
                <w:rStyle w:val="Hyperlink"/>
                <w:color w:val="000000" w:themeColor="text1"/>
              </w:rPr>
              <w:t>What are rates for, and why are they important?</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_Toc192154337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38</w:t>
            </w:r>
            <w:r w:rsidRPr="002A1362">
              <w:rPr>
                <w:webHidden/>
                <w:color w:val="000000" w:themeColor="text1"/>
              </w:rPr>
              <w:fldChar w:fldCharType="end"/>
            </w:r>
          </w:hyperlink>
        </w:p>
        <w:p w14:paraId="29BA70BC" w14:textId="1B4C3863"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38" w:history="1">
            <w:r w:rsidRPr="002A1362">
              <w:rPr>
                <w:rStyle w:val="Hyperlink"/>
                <w:color w:val="000000" w:themeColor="text1"/>
              </w:rPr>
              <w:t>What is the plan for rates?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_Toc192154338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39</w:t>
            </w:r>
            <w:r w:rsidRPr="002A1362">
              <w:rPr>
                <w:webHidden/>
                <w:color w:val="000000" w:themeColor="text1"/>
              </w:rPr>
              <w:fldChar w:fldCharType="end"/>
            </w:r>
          </w:hyperlink>
        </w:p>
        <w:p w14:paraId="7083B83B" w14:textId="0773746A"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39" w:history="1">
            <w:r w:rsidRPr="002A1362">
              <w:rPr>
                <w:rStyle w:val="Hyperlink"/>
                <w:color w:val="000000" w:themeColor="text1"/>
              </w:rPr>
              <w:t>Options for paying rates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_Toc192154339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39</w:t>
            </w:r>
            <w:r w:rsidRPr="002A1362">
              <w:rPr>
                <w:webHidden/>
                <w:color w:val="000000" w:themeColor="text1"/>
              </w:rPr>
              <w:fldChar w:fldCharType="end"/>
            </w:r>
          </w:hyperlink>
        </w:p>
        <w:p w14:paraId="083FAAC5" w14:textId="56727968" w:rsidR="00C72CDC" w:rsidRPr="002A1362" w:rsidRDefault="00C72CDC" w:rsidP="00C72CDC">
          <w:pPr>
            <w:pStyle w:val="TOC2"/>
            <w:rPr>
              <w:rFonts w:asciiTheme="minorHAnsi" w:eastAsiaTheme="minorEastAsia" w:hAnsiTheme="minorHAnsi"/>
              <w:color w:val="000000" w:themeColor="text1"/>
              <w:kern w:val="2"/>
              <w:sz w:val="24"/>
              <w14:ligatures w14:val="standardContextual"/>
            </w:rPr>
          </w:pPr>
          <w:hyperlink w:anchor="_Toc192154340" w:history="1">
            <w:r w:rsidRPr="002A1362">
              <w:rPr>
                <w:rStyle w:val="Hyperlink"/>
                <w:color w:val="000000" w:themeColor="text1"/>
              </w:rPr>
              <w:t>Revaluations and rates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_Toc192154340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40</w:t>
            </w:r>
            <w:r w:rsidRPr="002A1362">
              <w:rPr>
                <w:webHidden/>
                <w:color w:val="000000" w:themeColor="text1"/>
              </w:rPr>
              <w:fldChar w:fldCharType="end"/>
            </w:r>
          </w:hyperlink>
        </w:p>
        <w:p w14:paraId="0E42A7B5" w14:textId="574B77E1"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42" w:history="1">
            <w:r w:rsidRPr="002A1362">
              <w:rPr>
                <w:rStyle w:val="Hyperlink"/>
                <w:color w:val="000000" w:themeColor="text1"/>
              </w:rPr>
              <w:t>Changes to Rating Policy</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_Toc192154342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41</w:t>
            </w:r>
            <w:r w:rsidRPr="002A1362">
              <w:rPr>
                <w:webHidden/>
                <w:color w:val="000000" w:themeColor="text1"/>
              </w:rPr>
              <w:fldChar w:fldCharType="end"/>
            </w:r>
          </w:hyperlink>
        </w:p>
        <w:p w14:paraId="619F3931" w14:textId="72B4389A" w:rsidR="00C72CDC" w:rsidRPr="002A1362" w:rsidRDefault="00C72CDC" w:rsidP="00C72CDC">
          <w:pPr>
            <w:pStyle w:val="TOC1"/>
            <w:rPr>
              <w:rStyle w:val="Hyperlink"/>
              <w:color w:val="000000" w:themeColor="text1"/>
            </w:rPr>
          </w:pPr>
          <w:hyperlink w:anchor="_Toc192154344" w:history="1">
            <w:r w:rsidRPr="002A1362">
              <w:rPr>
                <w:rStyle w:val="Hyperlink"/>
                <w:color w:val="000000" w:themeColor="text1"/>
              </w:rPr>
              <w:t>Budgets for the year</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_Toc192154344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42</w:t>
            </w:r>
            <w:r w:rsidRPr="002A1362">
              <w:rPr>
                <w:webHidden/>
                <w:color w:val="000000" w:themeColor="text1"/>
              </w:rPr>
              <w:fldChar w:fldCharType="end"/>
            </w:r>
          </w:hyperlink>
        </w:p>
        <w:p w14:paraId="1089D687" w14:textId="77777777" w:rsidR="00C72CDC" w:rsidRPr="002A1362" w:rsidRDefault="00C72CDC" w:rsidP="00C72CDC">
          <w:pPr>
            <w:rPr>
              <w:noProof/>
              <w:color w:val="000000" w:themeColor="text1"/>
            </w:rPr>
          </w:pPr>
        </w:p>
        <w:p w14:paraId="2CABBFF7" w14:textId="33184C5B" w:rsidR="00C72CDC" w:rsidRPr="002A1362" w:rsidRDefault="00C72CDC" w:rsidP="00C72CDC">
          <w:pPr>
            <w:pStyle w:val="TOC1"/>
            <w:rPr>
              <w:rStyle w:val="Hyperlink"/>
              <w:color w:val="000000" w:themeColor="text1"/>
            </w:rPr>
          </w:pPr>
          <w:hyperlink w:anchor="_Toc192154349" w:history="1">
            <w:r w:rsidRPr="002A1362">
              <w:rPr>
                <w:rStyle w:val="Hyperlink"/>
                <w:color w:val="000000" w:themeColor="text1"/>
              </w:rPr>
              <w:t>Section 3: Local Water Done Well reforms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_Toc192154349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46</w:t>
            </w:r>
            <w:r w:rsidRPr="002A1362">
              <w:rPr>
                <w:webHidden/>
                <w:color w:val="000000" w:themeColor="text1"/>
              </w:rPr>
              <w:fldChar w:fldCharType="end"/>
            </w:r>
          </w:hyperlink>
        </w:p>
        <w:p w14:paraId="6F620316" w14:textId="77777777" w:rsidR="00C72CDC" w:rsidRPr="002A1362" w:rsidRDefault="00C72CDC" w:rsidP="00C72CDC">
          <w:pPr>
            <w:rPr>
              <w:noProof/>
              <w:color w:val="000000" w:themeColor="text1"/>
            </w:rPr>
          </w:pPr>
        </w:p>
        <w:p w14:paraId="53F0243F" w14:textId="202A51FC" w:rsidR="00C72CDC" w:rsidRPr="002A1362" w:rsidRDefault="00C72CDC" w:rsidP="00C72CDC">
          <w:pPr>
            <w:pStyle w:val="TOC1"/>
            <w:rPr>
              <w:rStyle w:val="Hyperlink"/>
              <w:color w:val="000000" w:themeColor="text1"/>
            </w:rPr>
          </w:pPr>
          <w:hyperlink w:anchor="_Toc192154350" w:history="1">
            <w:r w:rsidRPr="002A1362">
              <w:rPr>
                <w:rStyle w:val="Hyperlink"/>
                <w:color w:val="000000" w:themeColor="text1"/>
              </w:rPr>
              <w:t>Ngā Kaikaunihera | Your Councillors</w:t>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_Toc192154350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48</w:t>
            </w:r>
            <w:r w:rsidRPr="002A1362">
              <w:rPr>
                <w:webHidden/>
                <w:color w:val="000000" w:themeColor="text1"/>
              </w:rPr>
              <w:fldChar w:fldCharType="end"/>
            </w:r>
          </w:hyperlink>
        </w:p>
        <w:p w14:paraId="65EC8415" w14:textId="77777777" w:rsidR="00C72CDC" w:rsidRPr="002A1362" w:rsidRDefault="00C72CDC" w:rsidP="00C72CDC">
          <w:pPr>
            <w:rPr>
              <w:noProof/>
              <w:color w:val="000000" w:themeColor="text1"/>
            </w:rPr>
          </w:pPr>
        </w:p>
        <w:p w14:paraId="5018AED6" w14:textId="6ADF4BA6" w:rsidR="00C72CDC" w:rsidRPr="002A1362" w:rsidRDefault="00C72CDC" w:rsidP="00C72CDC">
          <w:pPr>
            <w:pStyle w:val="TOC1"/>
            <w:rPr>
              <w:rFonts w:asciiTheme="minorHAnsi" w:eastAsiaTheme="minorEastAsia" w:hAnsiTheme="minorHAnsi"/>
              <w:color w:val="000000" w:themeColor="text1"/>
              <w:kern w:val="2"/>
              <w:sz w:val="24"/>
              <w:lang w:eastAsia="en-NZ"/>
              <w14:ligatures w14:val="standardContextual"/>
            </w:rPr>
          </w:pPr>
          <w:hyperlink w:anchor="_Toc192154352" w:history="1">
            <w:r w:rsidRPr="002A1362">
              <w:rPr>
                <w:rStyle w:val="Hyperlink"/>
                <w:color w:val="000000" w:themeColor="text1"/>
              </w:rPr>
              <w:t>Glossary</w:t>
            </w:r>
            <w:r w:rsidRPr="002A1362">
              <w:rPr>
                <w:webHidden/>
                <w:color w:val="000000" w:themeColor="text1"/>
              </w:rPr>
              <w:tab/>
            </w:r>
            <w:r w:rsidRPr="002A1362">
              <w:rPr>
                <w:webHidden/>
                <w:color w:val="000000" w:themeColor="text1"/>
              </w:rPr>
              <w:tab/>
            </w:r>
            <w:r w:rsidRPr="002A1362">
              <w:rPr>
                <w:webHidden/>
                <w:color w:val="000000" w:themeColor="text1"/>
              </w:rPr>
              <w:tab/>
            </w:r>
            <w:r w:rsidRPr="002A1362">
              <w:rPr>
                <w:webHidden/>
                <w:color w:val="000000" w:themeColor="text1"/>
              </w:rPr>
              <w:fldChar w:fldCharType="begin"/>
            </w:r>
            <w:r w:rsidRPr="002A1362">
              <w:rPr>
                <w:webHidden/>
                <w:color w:val="000000" w:themeColor="text1"/>
              </w:rPr>
              <w:instrText xml:space="preserve"> PAGEREF _Toc192154352 \h </w:instrText>
            </w:r>
            <w:r w:rsidRPr="002A1362">
              <w:rPr>
                <w:webHidden/>
                <w:color w:val="000000" w:themeColor="text1"/>
              </w:rPr>
            </w:r>
            <w:r w:rsidRPr="002A1362">
              <w:rPr>
                <w:webHidden/>
                <w:color w:val="000000" w:themeColor="text1"/>
              </w:rPr>
              <w:fldChar w:fldCharType="separate"/>
            </w:r>
            <w:r w:rsidR="003D7659" w:rsidRPr="002A1362">
              <w:rPr>
                <w:webHidden/>
                <w:color w:val="000000" w:themeColor="text1"/>
              </w:rPr>
              <w:t>50</w:t>
            </w:r>
            <w:r w:rsidRPr="002A1362">
              <w:rPr>
                <w:webHidden/>
                <w:color w:val="000000" w:themeColor="text1"/>
              </w:rPr>
              <w:fldChar w:fldCharType="end"/>
            </w:r>
          </w:hyperlink>
        </w:p>
        <w:p w14:paraId="6ABA6D24" w14:textId="5DF821CE" w:rsidR="00805BBE" w:rsidRDefault="00711F9D" w:rsidP="00C72CDC">
          <w:pPr>
            <w:pStyle w:val="TOC1"/>
            <w:sectPr w:rsidR="00805BBE" w:rsidSect="00805BBE">
              <w:type w:val="continuous"/>
              <w:pgSz w:w="16840" w:h="11901" w:orient="landscape"/>
              <w:pgMar w:top="1021" w:right="1247" w:bottom="1361" w:left="1247" w:header="397" w:footer="94" w:gutter="0"/>
              <w:cols w:num="2" w:space="709"/>
              <w:titlePg/>
              <w:docGrid w:linePitch="326"/>
            </w:sectPr>
          </w:pPr>
          <w:r w:rsidRPr="002A1362">
            <w:rPr>
              <w:color w:val="000000" w:themeColor="text1"/>
            </w:rPr>
            <w:fldChar w:fldCharType="end"/>
          </w:r>
        </w:p>
        <w:p w14:paraId="30A58051" w14:textId="7F866870" w:rsidR="00711F9D" w:rsidRPr="00352DFE" w:rsidRDefault="002D562E" w:rsidP="00352DFE"/>
      </w:sdtContent>
    </w:sdt>
    <w:p w14:paraId="37B7EFBA" w14:textId="77777777" w:rsidR="00784BDA" w:rsidRPr="00352DFE" w:rsidRDefault="00784BDA" w:rsidP="00352DFE">
      <w:r w:rsidRPr="00352DFE">
        <w:br w:type="page"/>
      </w:r>
    </w:p>
    <w:p w14:paraId="02755740" w14:textId="29C2F82F" w:rsidR="003A12D1" w:rsidRPr="004C6940" w:rsidRDefault="00AA6EE6" w:rsidP="00A42687">
      <w:pPr>
        <w:pStyle w:val="Heading1"/>
        <w:rPr>
          <w:rStyle w:val="Heading1Char"/>
        </w:rPr>
      </w:pPr>
      <w:bookmarkStart w:id="30" w:name="_Toc192154287"/>
      <w:r w:rsidRPr="004C6940">
        <w:rPr>
          <w:rStyle w:val="Heading1Char"/>
        </w:rPr>
        <w:lastRenderedPageBreak/>
        <w:t>Kia ora</w:t>
      </w:r>
      <w:r w:rsidR="00C960A2" w:rsidRPr="004C6940">
        <w:rPr>
          <w:rStyle w:val="Heading1Char"/>
        </w:rPr>
        <w:t xml:space="preserve"> | </w:t>
      </w:r>
      <w:r w:rsidR="00525670" w:rsidRPr="004C6940">
        <w:rPr>
          <w:rStyle w:val="Heading1Char"/>
        </w:rPr>
        <w:t>Welcome</w:t>
      </w:r>
      <w:bookmarkEnd w:id="30"/>
      <w:r w:rsidR="00525670" w:rsidRPr="004C6940">
        <w:rPr>
          <w:rStyle w:val="Heading1Char"/>
        </w:rPr>
        <w:t xml:space="preserve"> </w:t>
      </w:r>
    </w:p>
    <w:p w14:paraId="652503FD" w14:textId="77777777" w:rsidR="0002176A" w:rsidRDefault="0002176A" w:rsidP="00620893">
      <w:pPr>
        <w:rPr>
          <w:rFonts w:ascii="Guardian Sans Regular" w:hAnsi="Guardian Sans Regular"/>
        </w:rPr>
        <w:sectPr w:rsidR="0002176A" w:rsidSect="00DB6152">
          <w:type w:val="continuous"/>
          <w:pgSz w:w="16840" w:h="11901" w:orient="landscape"/>
          <w:pgMar w:top="1021" w:right="1247" w:bottom="1361" w:left="1247" w:header="397" w:footer="94" w:gutter="0"/>
          <w:cols w:space="708"/>
          <w:titlePg/>
          <w:docGrid w:linePitch="326"/>
        </w:sectPr>
      </w:pPr>
    </w:p>
    <w:p w14:paraId="293C4C40" w14:textId="77777777" w:rsidR="00620893" w:rsidRPr="00DD1B6B" w:rsidRDefault="00620893" w:rsidP="00620893">
      <w:pPr>
        <w:rPr>
          <w:rFonts w:ascii="Guardian Sans Regular" w:hAnsi="Guardian Sans Regular"/>
        </w:rPr>
      </w:pPr>
      <w:r w:rsidRPr="00DD1B6B">
        <w:rPr>
          <w:rFonts w:ascii="Guardian Sans Regular" w:hAnsi="Guardian Sans Regular"/>
        </w:rPr>
        <w:t>Ko tō mātou matawhānui mō te anamata o</w:t>
      </w:r>
      <w:r w:rsidRPr="00DD1B6B">
        <w:rPr>
          <w:rFonts w:ascii="Guardian Sans Regular" w:hAnsi="Guardian Sans Regular"/>
          <w:i/>
          <w:iCs/>
        </w:rPr>
        <w:t xml:space="preserve"> Pōneke:</w:t>
      </w:r>
      <w:r w:rsidRPr="00DD1B6B">
        <w:rPr>
          <w:rFonts w:ascii="Guardian Sans Regular" w:hAnsi="Guardian Sans Regular"/>
        </w:rPr>
        <w:t xml:space="preserve"> </w:t>
      </w:r>
      <w:r w:rsidRPr="00DD1B6B">
        <w:rPr>
          <w:rFonts w:ascii="Guardian Sans Regular" w:hAnsi="Guardian Sans Regular"/>
          <w:i/>
          <w:iCs/>
        </w:rPr>
        <w:t xml:space="preserve">te pokapū auaha e ora tōnui nei te tangata me te taiao, </w:t>
      </w:r>
      <w:r w:rsidRPr="00DD1B6B">
        <w:rPr>
          <w:rFonts w:ascii="Guardian Sans Regular" w:hAnsi="Guardian Sans Regular"/>
        </w:rPr>
        <w:t>e whai ana kia tāone tainekeneke, tāone toitū, tāone ngangahau anō hoki. Me whakatakoto e mātou ngā tūporo ināianei hei tūāpapa mō te anamata.</w:t>
      </w:r>
    </w:p>
    <w:p w14:paraId="0945EB60" w14:textId="148E0570" w:rsidR="00620893" w:rsidRPr="00DD1B6B" w:rsidRDefault="002D083E" w:rsidP="00620893">
      <w:pPr>
        <w:rPr>
          <w:rFonts w:ascii="Guardian Sans Regular" w:hAnsi="Guardian Sans Regular"/>
        </w:rPr>
      </w:pPr>
      <w:r w:rsidRPr="002D083E">
        <w:rPr>
          <w:rFonts w:ascii="Guardian Sans Regular" w:hAnsi="Guardian Sans Regular"/>
        </w:rPr>
        <w:t>Kei tēnei tuhinga ngā kōrero ē pā ana ki tētehi panonitanga ki tā tātou mahere ngahuru tau (2024 LTP) ngā kōrero e pā ana ki ngā mahi hei te tau 2025/26, me tā mātou whakahoki kōrero ki ngā paeuru taha whakature o tā te kāwanatanga whakapai wai kāinga</w:t>
      </w:r>
      <w:r w:rsidR="00620893" w:rsidRPr="00DD1B6B">
        <w:rPr>
          <w:rFonts w:ascii="Guardian Sans Regular" w:hAnsi="Guardian Sans Regular"/>
        </w:rPr>
        <w:t xml:space="preserve">. </w:t>
      </w:r>
    </w:p>
    <w:p w14:paraId="4F1E2504" w14:textId="60208408" w:rsidR="004D1C07" w:rsidRPr="005F4FC8" w:rsidRDefault="008C083A" w:rsidP="008374E7">
      <w:r w:rsidRPr="005F4FC8">
        <w:t xml:space="preserve">Our vision for the future, </w:t>
      </w:r>
      <w:r w:rsidRPr="005F4FC8">
        <w:rPr>
          <w:i/>
          <w:iCs/>
        </w:rPr>
        <w:t xml:space="preserve">Poneke: </w:t>
      </w:r>
      <w:r w:rsidR="008374E7" w:rsidRPr="005F4FC8">
        <w:rPr>
          <w:i/>
          <w:iCs/>
        </w:rPr>
        <w:t>the creative capital where people and nature thrive</w:t>
      </w:r>
      <w:r w:rsidR="008374E7" w:rsidRPr="005F4FC8">
        <w:t xml:space="preserve">, </w:t>
      </w:r>
      <w:r w:rsidR="00B57837" w:rsidRPr="005F4FC8">
        <w:t>is about creating a</w:t>
      </w:r>
      <w:r w:rsidR="00EA259B" w:rsidRPr="005F4FC8">
        <w:t xml:space="preserve"> dynamic, sustainable and vibrant city. We need to put the building blocks in place </w:t>
      </w:r>
      <w:r w:rsidR="008D49A9" w:rsidRPr="005F4FC8">
        <w:t>to lay the foundations for this future.</w:t>
      </w:r>
    </w:p>
    <w:bookmarkEnd w:id="27"/>
    <w:bookmarkEnd w:id="26"/>
    <w:bookmarkEnd w:id="25"/>
    <w:bookmarkEnd w:id="24"/>
    <w:bookmarkEnd w:id="23"/>
    <w:bookmarkEnd w:id="22"/>
    <w:bookmarkEnd w:id="21"/>
    <w:bookmarkEnd w:id="20"/>
    <w:p w14:paraId="12CE1E23" w14:textId="1EAC8736" w:rsidR="00525670" w:rsidRPr="004C6940" w:rsidRDefault="005F4FC8" w:rsidP="00525670">
      <w:r>
        <w:t xml:space="preserve">This document includes information about </w:t>
      </w:r>
      <w:r w:rsidR="00F11CEC">
        <w:t xml:space="preserve">a </w:t>
      </w:r>
      <w:r>
        <w:t xml:space="preserve">change to our </w:t>
      </w:r>
      <w:r w:rsidR="00F11CEC">
        <w:t>2024</w:t>
      </w:r>
      <w:r w:rsidR="001D7B04">
        <w:t>-34</w:t>
      </w:r>
      <w:r>
        <w:t xml:space="preserve"> Long-term Plan, what is happening in 2025/26, and our response to the Local Water Done Well reform legislation requirements.</w:t>
      </w:r>
    </w:p>
    <w:p w14:paraId="0866E575" w14:textId="77777777" w:rsidR="00525670" w:rsidRDefault="00525670" w:rsidP="001D7B04">
      <w:pPr>
        <w:pStyle w:val="Heading2"/>
        <w:spacing w:before="0"/>
      </w:pPr>
      <w:bookmarkStart w:id="31" w:name="_Toc64881490"/>
      <w:bookmarkStart w:id="32" w:name="_Toc64886828"/>
      <w:bookmarkStart w:id="33" w:name="_Toc64886998"/>
      <w:bookmarkStart w:id="34" w:name="_Toc64982374"/>
      <w:bookmarkStart w:id="35" w:name="_Toc65050175"/>
      <w:bookmarkStart w:id="36" w:name="_Toc65153842"/>
      <w:bookmarkStart w:id="37" w:name="_Toc65153915"/>
      <w:bookmarkStart w:id="38" w:name="_Toc65264399"/>
      <w:bookmarkStart w:id="39" w:name="_Toc66461416"/>
      <w:bookmarkStart w:id="40" w:name="_Toc159942861"/>
      <w:bookmarkStart w:id="41" w:name="_Toc160433957"/>
      <w:bookmarkStart w:id="42" w:name="_Toc160630241"/>
      <w:bookmarkStart w:id="43" w:name="_Toc163559143"/>
      <w:bookmarkStart w:id="44" w:name="_Toc185234329"/>
      <w:bookmarkStart w:id="45" w:name="_Toc187845908"/>
      <w:bookmarkStart w:id="46" w:name="_Toc187845994"/>
      <w:bookmarkStart w:id="47" w:name="_Toc192154288"/>
      <w:r w:rsidRPr="00163FCE">
        <w:t>What is this document?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4E4EC97" w14:textId="56DE018E" w:rsidR="003339BE" w:rsidRPr="003339BE" w:rsidRDefault="003339BE" w:rsidP="003339BE">
      <w:r>
        <w:t xml:space="preserve">This document is made up of three distinct sections, and we are seeking feedback on all </w:t>
      </w:r>
      <w:r w:rsidR="00E27922">
        <w:t xml:space="preserve">of them. There is a lot of information in this document and more supporting information available online. If there any questions, please either use the online Q&amp;A portal or email us at </w:t>
      </w:r>
      <w:r w:rsidR="00E95798">
        <w:t>feedback</w:t>
      </w:r>
      <w:r w:rsidR="00E27922">
        <w:t>@wcc.govt.nz</w:t>
      </w:r>
    </w:p>
    <w:bookmarkStart w:id="48" w:name="_Toc64881491"/>
    <w:bookmarkStart w:id="49" w:name="_Toc64886829"/>
    <w:bookmarkStart w:id="50" w:name="_Toc64886999"/>
    <w:bookmarkStart w:id="51" w:name="_Toc64982375"/>
    <w:bookmarkStart w:id="52" w:name="_Toc65050176"/>
    <w:bookmarkStart w:id="53" w:name="_Toc65153843"/>
    <w:bookmarkStart w:id="54" w:name="_Toc65153916"/>
    <w:bookmarkStart w:id="55" w:name="_Toc65264400"/>
    <w:bookmarkStart w:id="56" w:name="_Toc66461417"/>
    <w:bookmarkStart w:id="57" w:name="_Toc159942862"/>
    <w:bookmarkStart w:id="58" w:name="_Toc160433958"/>
    <w:bookmarkStart w:id="59" w:name="_Toc160630242"/>
    <w:bookmarkStart w:id="60" w:name="_Toc163559144"/>
    <w:p w14:paraId="2EBF685F" w14:textId="272CC810" w:rsidR="001D7B04" w:rsidRDefault="00B87CBC" w:rsidP="00424070">
      <w:pPr>
        <w:pStyle w:val="Numberedlist"/>
      </w:pPr>
      <w:r>
        <w:rPr>
          <w:b/>
          <w:bCs/>
        </w:rPr>
        <w:fldChar w:fldCharType="begin"/>
      </w:r>
      <w:r>
        <w:rPr>
          <w:b/>
          <w:bCs/>
        </w:rPr>
        <w:instrText>HYPERLINK  \l "_Kei_tēnei_wāhanga"</w:instrText>
      </w:r>
      <w:r>
        <w:rPr>
          <w:b/>
          <w:bCs/>
        </w:rPr>
      </w:r>
      <w:r>
        <w:rPr>
          <w:b/>
          <w:bCs/>
        </w:rPr>
        <w:fldChar w:fldCharType="separate"/>
      </w:r>
      <w:r w:rsidR="00E27922" w:rsidRPr="00B87CBC">
        <w:rPr>
          <w:rStyle w:val="Hyperlink"/>
          <w:b/>
          <w:bCs/>
        </w:rPr>
        <w:t>Long-term Plan Amendment</w:t>
      </w:r>
      <w:r>
        <w:rPr>
          <w:b/>
          <w:bCs/>
        </w:rPr>
        <w:fldChar w:fldCharType="end"/>
      </w:r>
      <w:r w:rsidR="00D62A32">
        <w:rPr>
          <w:b/>
          <w:bCs/>
        </w:rPr>
        <w:t xml:space="preserve"> (pages </w:t>
      </w:r>
      <w:r w:rsidR="00956776">
        <w:rPr>
          <w:b/>
          <w:bCs/>
        </w:rPr>
        <w:t>7</w:t>
      </w:r>
      <w:r w:rsidR="00D62A32">
        <w:rPr>
          <w:b/>
          <w:bCs/>
        </w:rPr>
        <w:t xml:space="preserve"> to </w:t>
      </w:r>
      <w:r w:rsidR="00956776">
        <w:rPr>
          <w:b/>
          <w:bCs/>
        </w:rPr>
        <w:t>30</w:t>
      </w:r>
      <w:r w:rsidR="00D62A32">
        <w:rPr>
          <w:b/>
          <w:bCs/>
        </w:rPr>
        <w:t>)</w:t>
      </w:r>
      <w:r w:rsidR="00E27922" w:rsidRPr="00E27922">
        <w:rPr>
          <w:b/>
          <w:bCs/>
        </w:rPr>
        <w:t>:</w:t>
      </w:r>
      <w:r w:rsidR="00E27922">
        <w:t xml:space="preserve"> </w:t>
      </w:r>
      <w:r w:rsidR="00B01EEB">
        <w:t xml:space="preserve">This section outlines the proposed changes to dealing with our under-insurance and investment diversification risks. This includes changes to our capital expenditure programme. </w:t>
      </w:r>
    </w:p>
    <w:p w14:paraId="307E8E1D" w14:textId="27B8C97C" w:rsidR="008D0B34" w:rsidRDefault="00E27922" w:rsidP="00424070">
      <w:pPr>
        <w:pStyle w:val="Numberedlist"/>
        <w:numPr>
          <w:ilvl w:val="0"/>
          <w:numId w:val="0"/>
        </w:numPr>
        <w:ind w:left="227"/>
      </w:pPr>
      <w:r>
        <w:t xml:space="preserve">The </w:t>
      </w:r>
      <w:r w:rsidR="001D1EC1">
        <w:t xml:space="preserve">proposals in this </w:t>
      </w:r>
      <w:r>
        <w:t>section s</w:t>
      </w:r>
      <w:r w:rsidR="00FF47C2">
        <w:t>ignificantly change</w:t>
      </w:r>
      <w:r w:rsidR="001D1EC1">
        <w:t xml:space="preserve"> what was included in our </w:t>
      </w:r>
      <w:r w:rsidR="0051232A">
        <w:t>2024-34 Long-term Plan</w:t>
      </w:r>
      <w:r w:rsidR="001D1EC1">
        <w:t xml:space="preserve">. Therefore, if </w:t>
      </w:r>
      <w:r w:rsidR="001E075E">
        <w:t>the proposal</w:t>
      </w:r>
      <w:r w:rsidR="001D1EC1">
        <w:t xml:space="preserve"> is adopted, the 2024 LTP will be amended.</w:t>
      </w:r>
      <w:r w:rsidR="008D0B34" w:rsidRPr="008D0B34">
        <w:t xml:space="preserve"> </w:t>
      </w:r>
      <w:r w:rsidR="008D0B34">
        <w:t xml:space="preserve">For the complete set of supporting information that underpins the </w:t>
      </w:r>
      <w:r w:rsidR="00B01EEB">
        <w:t>proposals</w:t>
      </w:r>
      <w:r w:rsidR="008D0B34">
        <w:t>, please visit letstalk.wellington.govt.nz</w:t>
      </w:r>
    </w:p>
    <w:p w14:paraId="35A9D7E4" w14:textId="09BF7DE0" w:rsidR="001D1EC1" w:rsidRDefault="00B813EB" w:rsidP="00424070">
      <w:pPr>
        <w:pStyle w:val="Numberedlist"/>
      </w:pPr>
      <w:hyperlink w:anchor="_Kei_tēnei_wāhanga_1">
        <w:r w:rsidRPr="537FA8CE">
          <w:rPr>
            <w:rStyle w:val="Hyperlink"/>
            <w:b/>
            <w:bCs/>
          </w:rPr>
          <w:t>Annual Plan 2025/26</w:t>
        </w:r>
      </w:hyperlink>
      <w:r w:rsidR="00D62A32">
        <w:rPr>
          <w:b/>
          <w:bCs/>
        </w:rPr>
        <w:t xml:space="preserve"> (pages </w:t>
      </w:r>
      <w:r w:rsidR="00956776">
        <w:rPr>
          <w:b/>
          <w:bCs/>
        </w:rPr>
        <w:t>33</w:t>
      </w:r>
      <w:r w:rsidR="00D62A32">
        <w:rPr>
          <w:b/>
          <w:bCs/>
        </w:rPr>
        <w:t xml:space="preserve"> to </w:t>
      </w:r>
      <w:r w:rsidR="00956776">
        <w:rPr>
          <w:b/>
          <w:bCs/>
        </w:rPr>
        <w:t>45</w:t>
      </w:r>
      <w:r w:rsidR="00D62A32">
        <w:rPr>
          <w:b/>
          <w:bCs/>
        </w:rPr>
        <w:t>)</w:t>
      </w:r>
      <w:r w:rsidRPr="00D62A32">
        <w:rPr>
          <w:b/>
          <w:bCs/>
        </w:rPr>
        <w:t>:</w:t>
      </w:r>
      <w:r>
        <w:t xml:space="preserve"> </w:t>
      </w:r>
      <w:r w:rsidR="00D62A32">
        <w:t xml:space="preserve">This section </w:t>
      </w:r>
      <w:r>
        <w:t xml:space="preserve">discusses our </w:t>
      </w:r>
      <w:r w:rsidR="001D1EC1">
        <w:t xml:space="preserve">proposed plan for 2025/26.  </w:t>
      </w:r>
      <w:r w:rsidR="008D0B34">
        <w:t xml:space="preserve">Except for the areas outlined in Section 1, </w:t>
      </w:r>
      <w:r w:rsidR="001D1EC1">
        <w:t>we</w:t>
      </w:r>
      <w:r w:rsidR="008D0B34">
        <w:t xml:space="preserve"> are planning to </w:t>
      </w:r>
      <w:r w:rsidR="001D1EC1">
        <w:t xml:space="preserve">continue to deliver on the plan set in our </w:t>
      </w:r>
      <w:r w:rsidR="008D0B34">
        <w:t xml:space="preserve">2024 </w:t>
      </w:r>
      <w:r w:rsidR="001D1EC1">
        <w:t xml:space="preserve">LTP, </w:t>
      </w:r>
      <w:r w:rsidR="00617767">
        <w:t>with</w:t>
      </w:r>
      <w:r w:rsidR="001D1EC1">
        <w:t xml:space="preserve"> </w:t>
      </w:r>
      <w:r w:rsidR="008D0B34">
        <w:t>some p</w:t>
      </w:r>
      <w:r w:rsidR="001D1EC1">
        <w:t>roposed changes</w:t>
      </w:r>
      <w:r>
        <w:t>, includin</w:t>
      </w:r>
      <w:r w:rsidR="00D62A32">
        <w:t xml:space="preserve">g fees and user charges, rating policy changes and information on the property revaluations. This section includes </w:t>
      </w:r>
      <w:r w:rsidR="00932365">
        <w:t xml:space="preserve">the </w:t>
      </w:r>
      <w:r w:rsidR="00D62A32">
        <w:t xml:space="preserve">information on the rates rise for the year. </w:t>
      </w:r>
    </w:p>
    <w:p w14:paraId="650DE7C4" w14:textId="5AE0CD4A" w:rsidR="00DA6EFC" w:rsidRDefault="00D62A32">
      <w:pPr>
        <w:pStyle w:val="Numberedlist"/>
        <w:numPr>
          <w:ilvl w:val="0"/>
          <w:numId w:val="0"/>
        </w:numPr>
        <w:ind w:left="227"/>
      </w:pPr>
      <w:hyperlink w:anchor="_Kei_tēnei_wāhanga_2" w:history="1">
        <w:r w:rsidRPr="00DA6EFC">
          <w:rPr>
            <w:rStyle w:val="Hyperlink"/>
            <w:b/>
          </w:rPr>
          <w:t>Local Water Done Well Reforms</w:t>
        </w:r>
      </w:hyperlink>
      <w:r w:rsidRPr="00DA6EFC">
        <w:rPr>
          <w:b/>
        </w:rPr>
        <w:t xml:space="preserve"> (pages </w:t>
      </w:r>
      <w:r w:rsidR="00956776">
        <w:rPr>
          <w:b/>
        </w:rPr>
        <w:t>46</w:t>
      </w:r>
      <w:r w:rsidRPr="00DA6EFC">
        <w:rPr>
          <w:b/>
        </w:rPr>
        <w:t xml:space="preserve"> to </w:t>
      </w:r>
      <w:r w:rsidR="00956776">
        <w:rPr>
          <w:b/>
        </w:rPr>
        <w:t>65</w:t>
      </w:r>
      <w:r w:rsidRPr="00DA6EFC">
        <w:rPr>
          <w:b/>
        </w:rPr>
        <w:t>):</w:t>
      </w:r>
      <w:r w:rsidRPr="0019172D">
        <w:t xml:space="preserve"> </w:t>
      </w:r>
      <w:r w:rsidRPr="001E075E">
        <w:t xml:space="preserve">This </w:t>
      </w:r>
      <w:r w:rsidR="1E4434EE" w:rsidRPr="001E075E">
        <w:t>sectio</w:t>
      </w:r>
      <w:r w:rsidR="6EF2F5AE" w:rsidRPr="001E075E">
        <w:t xml:space="preserve">n provides information about the three options we are consulting on when it comes to the delivery of water services in Wellington. You can learn more about how water works in the region </w:t>
      </w:r>
      <w:r w:rsidR="1800DF9D" w:rsidRPr="001E075E">
        <w:t>currently</w:t>
      </w:r>
      <w:r w:rsidR="6EF2F5AE" w:rsidRPr="001E075E">
        <w:t xml:space="preserve"> and compare the three </w:t>
      </w:r>
      <w:r w:rsidR="033EBC57" w:rsidRPr="001E075E">
        <w:t>proposed</w:t>
      </w:r>
      <w:r w:rsidR="6EF2F5AE" w:rsidRPr="001E075E">
        <w:t xml:space="preserve"> options</w:t>
      </w:r>
      <w:r w:rsidR="4EC4F6F3" w:rsidRPr="001E075E">
        <w:t xml:space="preserve"> to help inform your submission.</w:t>
      </w:r>
    </w:p>
    <w:p w14:paraId="2DA4B7F1" w14:textId="7D9B8B66" w:rsidR="00DA6EFC" w:rsidRPr="001E075E" w:rsidRDefault="00DA6EFC">
      <w:pPr>
        <w:pStyle w:val="Numberedlist"/>
        <w:numPr>
          <w:ilvl w:val="0"/>
          <w:numId w:val="0"/>
        </w:numPr>
        <w:ind w:left="227"/>
      </w:pPr>
      <w:r w:rsidRPr="005967DC">
        <w:t xml:space="preserve">It is important to note the options for Local Water Done Well will have an impact on the </w:t>
      </w:r>
      <w:r>
        <w:t>Long-term Plan Amendment</w:t>
      </w:r>
      <w:r w:rsidRPr="002216DE">
        <w:t xml:space="preserve">. The Council’s preferred </w:t>
      </w:r>
      <w:r>
        <w:t xml:space="preserve">water </w:t>
      </w:r>
      <w:r w:rsidRPr="002216DE">
        <w:t>option proposes transferring our water assets to a new water entity</w:t>
      </w:r>
      <w:r>
        <w:t>. This has been included in our budgets in this document.</w:t>
      </w:r>
    </w:p>
    <w:p w14:paraId="5C6EAEFE" w14:textId="6C81145A" w:rsidR="00525670" w:rsidRPr="004C6940" w:rsidRDefault="00932365" w:rsidP="00932365">
      <w:pPr>
        <w:pStyle w:val="Heading2"/>
        <w:spacing w:before="0"/>
      </w:pPr>
      <w:bookmarkStart w:id="61" w:name="_Toc185234330"/>
      <w:bookmarkStart w:id="62" w:name="_Toc187845909"/>
      <w:bookmarkStart w:id="63" w:name="_Toc187845995"/>
      <w:r>
        <w:br w:type="column"/>
      </w:r>
      <w:bookmarkStart w:id="64" w:name="_Toc192154289"/>
      <w:r w:rsidR="00525670" w:rsidRPr="004C6940">
        <w:lastRenderedPageBreak/>
        <w:t xml:space="preserve">We </w:t>
      </w:r>
      <w:bookmarkEnd w:id="48"/>
      <w:bookmarkEnd w:id="49"/>
      <w:bookmarkEnd w:id="50"/>
      <w:bookmarkEnd w:id="51"/>
      <w:bookmarkEnd w:id="52"/>
      <w:bookmarkEnd w:id="53"/>
      <w:bookmarkEnd w:id="54"/>
      <w:bookmarkEnd w:id="55"/>
      <w:bookmarkEnd w:id="56"/>
      <w:bookmarkEnd w:id="57"/>
      <w:bookmarkEnd w:id="58"/>
      <w:bookmarkEnd w:id="59"/>
      <w:bookmarkEnd w:id="60"/>
      <w:r w:rsidR="006B0B71">
        <w:t>need your voice</w:t>
      </w:r>
      <w:bookmarkEnd w:id="61"/>
      <w:bookmarkEnd w:id="62"/>
      <w:bookmarkEnd w:id="63"/>
      <w:bookmarkEnd w:id="64"/>
    </w:p>
    <w:p w14:paraId="1D3C3099" w14:textId="43AEE9BE" w:rsidR="00525670" w:rsidRPr="004C6940" w:rsidRDefault="00525670" w:rsidP="00525670">
      <w:r w:rsidRPr="004C6940">
        <w:t xml:space="preserve">Our </w:t>
      </w:r>
      <w:r w:rsidR="00A52A42">
        <w:t>proposals</w:t>
      </w:r>
      <w:r w:rsidRPr="004C6940">
        <w:t xml:space="preserve"> are draft. We will be finalising them in June 202</w:t>
      </w:r>
      <w:r w:rsidR="00E6530E">
        <w:t>5</w:t>
      </w:r>
      <w:r w:rsidRPr="004C6940">
        <w:t>. Before then, we need to hear from you</w:t>
      </w:r>
      <w:r w:rsidR="00756021" w:rsidRPr="004C6940">
        <w:t>. This will help the Mayor</w:t>
      </w:r>
      <w:r w:rsidR="002905EB">
        <w:t xml:space="preserve">, </w:t>
      </w:r>
      <w:r w:rsidR="00756021" w:rsidRPr="004C6940">
        <w:t>Councillors</w:t>
      </w:r>
      <w:r w:rsidR="002905EB">
        <w:t xml:space="preserve"> and Pouiwi</w:t>
      </w:r>
      <w:r w:rsidR="00756021" w:rsidRPr="004C6940">
        <w:t xml:space="preserve"> make the</w:t>
      </w:r>
      <w:r w:rsidR="00C917DA" w:rsidRPr="004C6940">
        <w:t>ir</w:t>
      </w:r>
      <w:r w:rsidR="00756021" w:rsidRPr="004C6940">
        <w:t xml:space="preserve"> final decisions </w:t>
      </w:r>
      <w:r w:rsidR="00C917DA" w:rsidRPr="004C6940">
        <w:t>on behalf of the city.</w:t>
      </w:r>
    </w:p>
    <w:p w14:paraId="29212DC2" w14:textId="0A8C9C5E" w:rsidR="00525670" w:rsidRPr="00972644" w:rsidRDefault="00972644" w:rsidP="00525670">
      <w:pPr>
        <w:pStyle w:val="Heading3"/>
      </w:pPr>
      <w:bookmarkStart w:id="65" w:name="_Toc35614151"/>
      <w:bookmarkStart w:id="66" w:name="_Toc38359979"/>
      <w:bookmarkStart w:id="67" w:name="_Toc64626732"/>
      <w:bookmarkStart w:id="68" w:name="_Toc65153844"/>
      <w:bookmarkStart w:id="69" w:name="_Toc65153917"/>
      <w:bookmarkStart w:id="70" w:name="_Toc65264401"/>
      <w:bookmarkStart w:id="71" w:name="_Toc66461418"/>
      <w:r w:rsidRPr="00972644">
        <w:t>H</w:t>
      </w:r>
      <w:r w:rsidR="00525670" w:rsidRPr="00972644">
        <w:t>ave your say</w:t>
      </w:r>
      <w:bookmarkEnd w:id="65"/>
      <w:bookmarkEnd w:id="66"/>
      <w:bookmarkEnd w:id="67"/>
      <w:bookmarkEnd w:id="68"/>
      <w:bookmarkEnd w:id="69"/>
      <w:bookmarkEnd w:id="70"/>
      <w:bookmarkEnd w:id="71"/>
    </w:p>
    <w:p w14:paraId="39449B88" w14:textId="316E5DC3" w:rsidR="00E6530E" w:rsidRPr="00DA6EFC" w:rsidRDefault="00E6530E" w:rsidP="00FA7E5A">
      <w:pPr>
        <w:pStyle w:val="Introtext"/>
        <w:rPr>
          <w:sz w:val="24"/>
          <w:szCs w:val="24"/>
        </w:rPr>
      </w:pPr>
      <w:r w:rsidRPr="00DA6EFC">
        <w:rPr>
          <w:sz w:val="24"/>
          <w:szCs w:val="24"/>
        </w:rPr>
        <w:t>The consultation will run from 20 March to 2</w:t>
      </w:r>
      <w:r w:rsidR="00A33A48" w:rsidRPr="00DA6EFC">
        <w:rPr>
          <w:sz w:val="24"/>
          <w:szCs w:val="24"/>
        </w:rPr>
        <w:t>1</w:t>
      </w:r>
      <w:r w:rsidRPr="00DA6EFC">
        <w:rPr>
          <w:sz w:val="24"/>
          <w:szCs w:val="24"/>
        </w:rPr>
        <w:t xml:space="preserve"> April 2025. </w:t>
      </w:r>
    </w:p>
    <w:p w14:paraId="78E52C96" w14:textId="1603EAFA" w:rsidR="00525670" w:rsidRPr="004C6940" w:rsidRDefault="00525670" w:rsidP="00525670">
      <w:pPr>
        <w:rPr>
          <w:b/>
          <w:bCs/>
        </w:rPr>
      </w:pPr>
      <w:r w:rsidRPr="004C6940">
        <w:t xml:space="preserve">There are </w:t>
      </w:r>
      <w:r w:rsidR="00D9534C">
        <w:t>multiple</w:t>
      </w:r>
      <w:r w:rsidR="00D9534C" w:rsidRPr="004C6940">
        <w:t xml:space="preserve"> </w:t>
      </w:r>
      <w:r w:rsidRPr="004C6940">
        <w:t>ways to let us know what you think:</w:t>
      </w:r>
    </w:p>
    <w:p w14:paraId="01792655" w14:textId="1F46AEF6" w:rsidR="00A41062" w:rsidRPr="004C6940" w:rsidRDefault="00525670" w:rsidP="00424070">
      <w:pPr>
        <w:pStyle w:val="BulletL1"/>
        <w:rPr>
          <w:rStyle w:val="Hyperlink"/>
          <w:color w:val="auto"/>
        </w:rPr>
      </w:pPr>
      <w:r w:rsidRPr="00C651A8">
        <w:rPr>
          <w:b/>
          <w:bCs/>
        </w:rPr>
        <w:t>An online submission</w:t>
      </w:r>
      <w:r w:rsidRPr="004C6940">
        <w:t xml:space="preserve"> </w:t>
      </w:r>
      <w:r w:rsidR="00D14578" w:rsidRPr="004C6940">
        <w:t>–</w:t>
      </w:r>
      <w:r w:rsidR="007B7310" w:rsidRPr="004C6940">
        <w:t xml:space="preserve"> </w:t>
      </w:r>
      <w:r w:rsidR="00D14578" w:rsidRPr="004C6940">
        <w:t xml:space="preserve">via </w:t>
      </w:r>
      <w:r w:rsidR="00A52A42">
        <w:t>wcc.nz/haveyoursay</w:t>
      </w:r>
      <w:r w:rsidR="0019172D">
        <w:t>. This can be made in writing through the online survey or by submitting a video or audio file. You can also upload supporting documents with your submission.</w:t>
      </w:r>
    </w:p>
    <w:p w14:paraId="2BAF468E" w14:textId="7573E905" w:rsidR="00525670" w:rsidRPr="004C6940" w:rsidRDefault="00525670" w:rsidP="00BD65C7">
      <w:pPr>
        <w:pStyle w:val="BulletL1"/>
      </w:pPr>
      <w:r w:rsidRPr="003D772C">
        <w:rPr>
          <w:b/>
          <w:bCs/>
        </w:rPr>
        <w:t>By email</w:t>
      </w:r>
      <w:r w:rsidRPr="004C6940">
        <w:t xml:space="preserve"> – </w:t>
      </w:r>
      <w:r w:rsidR="003D772C" w:rsidRPr="003D772C">
        <w:t>email your submission</w:t>
      </w:r>
      <w:r w:rsidR="003D772C">
        <w:t xml:space="preserve"> </w:t>
      </w:r>
      <w:r w:rsidR="003D772C" w:rsidRPr="003D772C">
        <w:t>using the form downloadable at</w:t>
      </w:r>
      <w:r w:rsidR="003D772C">
        <w:t xml:space="preserve"> </w:t>
      </w:r>
      <w:r w:rsidR="003D772C" w:rsidRPr="003D772C">
        <w:t>wcc.nz/haveyoursay or just send</w:t>
      </w:r>
      <w:r w:rsidR="003D772C">
        <w:t xml:space="preserve"> </w:t>
      </w:r>
      <w:r w:rsidR="003D772C" w:rsidRPr="003D772C">
        <w:t>us your thoughts to:</w:t>
      </w:r>
      <w:r w:rsidR="003D772C">
        <w:rPr>
          <w:rFonts w:cs="Arial"/>
        </w:rPr>
        <w:t xml:space="preserve"> </w:t>
      </w:r>
      <w:r w:rsidR="006870DF" w:rsidRPr="006870DF">
        <w:t>feedback@wcc.govt.nz</w:t>
      </w:r>
      <w:r w:rsidRPr="003D772C">
        <w:rPr>
          <w:rFonts w:cs="Arial"/>
        </w:rPr>
        <w:t xml:space="preserve"> </w:t>
      </w:r>
    </w:p>
    <w:p w14:paraId="1D611E1D" w14:textId="288BFC6F" w:rsidR="00AB6E92" w:rsidRDefault="00AB6E92" w:rsidP="00424070">
      <w:pPr>
        <w:pStyle w:val="BulletL1"/>
      </w:pPr>
      <w:r w:rsidRPr="00C651A8">
        <w:rPr>
          <w:b/>
          <w:bCs/>
        </w:rPr>
        <w:t xml:space="preserve">Hard copy form </w:t>
      </w:r>
      <w:r>
        <w:t xml:space="preserve">- printed from our website or picked up from any of our libraries. Completed </w:t>
      </w:r>
      <w:r>
        <w:t>forms can be returned by free post or dropped into one of the submission boxes at our libraries.</w:t>
      </w:r>
    </w:p>
    <w:p w14:paraId="04BCEE3E" w14:textId="77777777" w:rsidR="00E6530E" w:rsidRDefault="00AB6E92" w:rsidP="00424070">
      <w:pPr>
        <w:pStyle w:val="BulletL1"/>
      </w:pPr>
      <w:r w:rsidRPr="00C651A8">
        <w:rPr>
          <w:b/>
          <w:bCs/>
        </w:rPr>
        <w:t>Oral submission</w:t>
      </w:r>
      <w:r>
        <w:t xml:space="preserve"> </w:t>
      </w:r>
      <w:r w:rsidR="00322A6D">
        <w:t>–</w:t>
      </w:r>
      <w:r>
        <w:t xml:space="preserve"> </w:t>
      </w:r>
      <w:r w:rsidR="00322A6D">
        <w:t>All those making a submission have an opportunity to speak to that submission at Oral Hearings in May. P</w:t>
      </w:r>
      <w:r w:rsidR="00322A6D" w:rsidRPr="004C6940">
        <w:t>lease indicate th</w:t>
      </w:r>
      <w:r w:rsidR="00322A6D">
        <w:t>is</w:t>
      </w:r>
      <w:r w:rsidR="00322A6D" w:rsidRPr="004C6940">
        <w:t xml:space="preserve"> preference clearly when you make your submission. Our submission form includes a question on oral submissions.</w:t>
      </w:r>
      <w:r w:rsidR="00E6530E">
        <w:t xml:space="preserve"> </w:t>
      </w:r>
    </w:p>
    <w:p w14:paraId="36274E19" w14:textId="655E64F6" w:rsidR="00FA7F7A" w:rsidRPr="004C6940" w:rsidRDefault="00E6530E" w:rsidP="00A27961">
      <w:pPr>
        <w:pStyle w:val="BulletL2"/>
        <w:numPr>
          <w:ilvl w:val="0"/>
          <w:numId w:val="0"/>
        </w:numPr>
      </w:pPr>
      <w:r w:rsidRPr="009A42DE">
        <w:rPr>
          <w:b/>
          <w:bCs/>
        </w:rPr>
        <w:t>Note:</w:t>
      </w:r>
      <w:r>
        <w:t xml:space="preserve"> y</w:t>
      </w:r>
      <w:r w:rsidR="00FA7F7A" w:rsidRPr="004C6940">
        <w:t xml:space="preserve">ou can make an oral submission without providing a written submission first. Please </w:t>
      </w:r>
      <w:r w:rsidR="009A42DE">
        <w:t>email</w:t>
      </w:r>
      <w:r w:rsidR="00FA7F7A" w:rsidRPr="004C6940">
        <w:t xml:space="preserve"> </w:t>
      </w:r>
      <w:r w:rsidR="006870DF" w:rsidRPr="006870DF">
        <w:t>feedback@wcc.govt.nz</w:t>
      </w:r>
      <w:r w:rsidR="00FA7F7A" w:rsidRPr="004C6940">
        <w:t xml:space="preserve"> or </w:t>
      </w:r>
      <w:r w:rsidR="009A42DE">
        <w:t>call</w:t>
      </w:r>
      <w:r w:rsidR="00FA7F7A" w:rsidRPr="004C6940">
        <w:t xml:space="preserve"> our contact centre on 04 499 4444 by </w:t>
      </w:r>
      <w:r w:rsidR="00A33A48">
        <w:t>21</w:t>
      </w:r>
      <w:r>
        <w:t xml:space="preserve"> April 2025</w:t>
      </w:r>
      <w:r w:rsidR="00FA7F7A" w:rsidRPr="004C6940">
        <w:t xml:space="preserve"> to let us know if you want to do this.</w:t>
      </w:r>
    </w:p>
    <w:p w14:paraId="2B7E5036" w14:textId="7894744F" w:rsidR="00525670" w:rsidRPr="004C6940" w:rsidRDefault="00525670" w:rsidP="00525670">
      <w:pPr>
        <w:pStyle w:val="Heading3"/>
      </w:pPr>
      <w:bookmarkStart w:id="72" w:name="_Toc64881492"/>
      <w:bookmarkStart w:id="73" w:name="_Toc64886830"/>
      <w:bookmarkStart w:id="74" w:name="_Toc64887000"/>
      <w:bookmarkStart w:id="75" w:name="_Toc64982376"/>
      <w:bookmarkStart w:id="76" w:name="_Toc65050177"/>
      <w:bookmarkStart w:id="77" w:name="_Toc65153845"/>
      <w:bookmarkStart w:id="78" w:name="_Toc65153918"/>
      <w:bookmarkStart w:id="79" w:name="_Toc65264402"/>
      <w:bookmarkStart w:id="80" w:name="_Toc66461419"/>
      <w:r w:rsidRPr="004C6940">
        <w:t>What happens next?</w:t>
      </w:r>
      <w:bookmarkEnd w:id="72"/>
      <w:bookmarkEnd w:id="73"/>
      <w:bookmarkEnd w:id="74"/>
      <w:bookmarkEnd w:id="75"/>
      <w:bookmarkEnd w:id="76"/>
      <w:bookmarkEnd w:id="77"/>
      <w:bookmarkEnd w:id="78"/>
      <w:bookmarkEnd w:id="79"/>
      <w:bookmarkEnd w:id="80"/>
    </w:p>
    <w:p w14:paraId="27D7F6BE" w14:textId="6B3FD59D" w:rsidR="00525670" w:rsidRPr="004C6940" w:rsidRDefault="00525670" w:rsidP="00525670">
      <w:r w:rsidRPr="004C6940">
        <w:t>We appreciate the feedback and take time to consider it.</w:t>
      </w:r>
    </w:p>
    <w:p w14:paraId="2321A9AC" w14:textId="5C0CC1CF" w:rsidR="00525670" w:rsidRPr="004C6940" w:rsidRDefault="00525670" w:rsidP="00525670">
      <w:r w:rsidRPr="004C6940">
        <w:t>The Mayor and Councillors are given copies of all submissions</w:t>
      </w:r>
      <w:r w:rsidR="008D7DAA">
        <w:t xml:space="preserve"> and </w:t>
      </w:r>
      <w:r w:rsidR="00984289">
        <w:t xml:space="preserve">hear </w:t>
      </w:r>
      <w:r w:rsidR="008D7DAA">
        <w:t>all oral submissions</w:t>
      </w:r>
      <w:r w:rsidRPr="004C6940">
        <w:t xml:space="preserve">. We also prepare reports on the </w:t>
      </w:r>
      <w:r w:rsidR="00984289">
        <w:t>feedback we receive</w:t>
      </w:r>
      <w:r w:rsidRPr="004C6940">
        <w:t>, so Councillors know</w:t>
      </w:r>
      <w:r w:rsidR="00984289">
        <w:t xml:space="preserve"> </w:t>
      </w:r>
      <w:r w:rsidRPr="004C6940">
        <w:t xml:space="preserve">what the main themes and comments are. </w:t>
      </w:r>
    </w:p>
    <w:p w14:paraId="3656DDE4" w14:textId="5DD3EC40" w:rsidR="00525670" w:rsidRDefault="00525670" w:rsidP="00525670">
      <w:r w:rsidRPr="004C6940">
        <w:t xml:space="preserve">The Mayor and Councillors are scheduled to </w:t>
      </w:r>
      <w:r w:rsidR="00984289">
        <w:t xml:space="preserve">deliberate on the </w:t>
      </w:r>
      <w:r w:rsidR="00984289">
        <w:t xml:space="preserve">final plan on </w:t>
      </w:r>
      <w:r w:rsidR="004263AA">
        <w:t>22</w:t>
      </w:r>
      <w:r w:rsidR="00984289">
        <w:t xml:space="preserve"> May 2025 and </w:t>
      </w:r>
      <w:r w:rsidRPr="004C6940">
        <w:t xml:space="preserve">adopt the final plan on </w:t>
      </w:r>
      <w:r w:rsidR="00B3104D">
        <w:t>26</w:t>
      </w:r>
      <w:r w:rsidR="00984289">
        <w:t xml:space="preserve"> June 2025</w:t>
      </w:r>
      <w:r w:rsidRPr="004C6940">
        <w:t>.</w:t>
      </w:r>
    </w:p>
    <w:p w14:paraId="06F8CC88" w14:textId="73FF9D0F" w:rsidR="00972644" w:rsidRPr="004C6940" w:rsidRDefault="00972644" w:rsidP="00525670">
      <w:r w:rsidRPr="00972644">
        <w:t xml:space="preserve">The next steps for Local Water Done Well reform are outlined on page </w:t>
      </w:r>
      <w:r w:rsidRPr="00972644">
        <w:rPr>
          <w:highlight w:val="yellow"/>
        </w:rPr>
        <w:t>59</w:t>
      </w:r>
      <w:r w:rsidRPr="00972644">
        <w:t>.</w:t>
      </w:r>
    </w:p>
    <w:p w14:paraId="3D8B4474" w14:textId="20A30691" w:rsidR="00525670" w:rsidRPr="004C6940" w:rsidRDefault="00972644" w:rsidP="00525670">
      <w:pPr>
        <w:pStyle w:val="Heading3"/>
      </w:pPr>
      <w:bookmarkStart w:id="81" w:name="_Toc64881493"/>
      <w:bookmarkStart w:id="82" w:name="_Toc64886831"/>
      <w:bookmarkStart w:id="83" w:name="_Toc64887001"/>
      <w:bookmarkStart w:id="84" w:name="_Toc64982377"/>
      <w:bookmarkStart w:id="85" w:name="_Toc65050178"/>
      <w:bookmarkStart w:id="86" w:name="_Toc65153846"/>
      <w:bookmarkStart w:id="87" w:name="_Toc65153919"/>
      <w:bookmarkStart w:id="88" w:name="_Toc65264403"/>
      <w:bookmarkStart w:id="89" w:name="_Toc66461420"/>
      <w:r>
        <w:t>M</w:t>
      </w:r>
      <w:r w:rsidR="00525670" w:rsidRPr="004C6940">
        <w:t>ore information</w:t>
      </w:r>
      <w:bookmarkEnd w:id="81"/>
      <w:bookmarkEnd w:id="82"/>
      <w:bookmarkEnd w:id="83"/>
      <w:bookmarkEnd w:id="84"/>
      <w:bookmarkEnd w:id="85"/>
      <w:bookmarkEnd w:id="86"/>
      <w:bookmarkEnd w:id="87"/>
      <w:bookmarkEnd w:id="88"/>
      <w:bookmarkEnd w:id="89"/>
    </w:p>
    <w:p w14:paraId="23BB8662" w14:textId="77777777" w:rsidR="00473543" w:rsidRDefault="00D96ED1" w:rsidP="001069FC">
      <w:pPr>
        <w:rPr>
          <w:lang w:eastAsia="en-NZ"/>
        </w:rPr>
      </w:pPr>
      <w:r w:rsidRPr="00473543">
        <w:rPr>
          <w:lang w:eastAsia="en-NZ"/>
        </w:rPr>
        <w:t xml:space="preserve">The Long-term Plan is made up of various piece of financial information, policies and strategies. </w:t>
      </w:r>
      <w:r w:rsidR="00B64F7D" w:rsidRPr="00473543">
        <w:rPr>
          <w:lang w:eastAsia="en-NZ"/>
        </w:rPr>
        <w:t xml:space="preserve">These are then combined into the final LTP Volumes, which are available on our website. </w:t>
      </w:r>
    </w:p>
    <w:p w14:paraId="727DBCD0" w14:textId="6308E31E" w:rsidR="001069FC" w:rsidRDefault="00475380" w:rsidP="001069FC">
      <w:pPr>
        <w:rPr>
          <w:rStyle w:val="Hyperlink"/>
          <w:color w:val="auto"/>
          <w:lang w:eastAsia="en-NZ"/>
        </w:rPr>
      </w:pPr>
      <w:r w:rsidRPr="00473543">
        <w:rPr>
          <w:lang w:eastAsia="en-NZ"/>
        </w:rPr>
        <w:t>No final decisions have been made</w:t>
      </w:r>
      <w:r w:rsidR="00B64F7D" w:rsidRPr="00473543">
        <w:rPr>
          <w:lang w:eastAsia="en-NZ"/>
        </w:rPr>
        <w:t xml:space="preserve"> on the amendment</w:t>
      </w:r>
      <w:r w:rsidRPr="00473543">
        <w:rPr>
          <w:lang w:eastAsia="en-NZ"/>
        </w:rPr>
        <w:t xml:space="preserve">, but </w:t>
      </w:r>
      <w:r w:rsidR="003E3EA7" w:rsidRPr="00473543">
        <w:rPr>
          <w:lang w:eastAsia="en-NZ"/>
        </w:rPr>
        <w:t>all</w:t>
      </w:r>
      <w:r w:rsidRPr="00473543">
        <w:rPr>
          <w:lang w:eastAsia="en-NZ"/>
        </w:rPr>
        <w:t xml:space="preserve"> </w:t>
      </w:r>
      <w:r w:rsidR="001540A7" w:rsidRPr="00473543">
        <w:rPr>
          <w:lang w:eastAsia="en-NZ"/>
        </w:rPr>
        <w:t xml:space="preserve">the </w:t>
      </w:r>
      <w:r w:rsidR="00525670" w:rsidRPr="00473543">
        <w:rPr>
          <w:lang w:eastAsia="en-NZ"/>
        </w:rPr>
        <w:t xml:space="preserve">supporting information </w:t>
      </w:r>
      <w:r w:rsidR="00085654" w:rsidRPr="00473543">
        <w:rPr>
          <w:lang w:eastAsia="en-NZ"/>
        </w:rPr>
        <w:t>that</w:t>
      </w:r>
      <w:r w:rsidR="00525670" w:rsidRPr="00473543">
        <w:rPr>
          <w:lang w:eastAsia="en-NZ"/>
        </w:rPr>
        <w:t xml:space="preserve"> underpins </w:t>
      </w:r>
      <w:r w:rsidR="00085654" w:rsidRPr="00473543">
        <w:rPr>
          <w:lang w:eastAsia="en-NZ"/>
        </w:rPr>
        <w:t xml:space="preserve">this consultation document is available on </w:t>
      </w:r>
      <w:r w:rsidR="005E3F96">
        <w:rPr>
          <w:lang w:eastAsia="en-NZ"/>
        </w:rPr>
        <w:t>wcc.nz/haveyoursay</w:t>
      </w:r>
      <w:r w:rsidR="00085654" w:rsidRPr="00473543">
        <w:rPr>
          <w:lang w:eastAsia="en-NZ"/>
        </w:rPr>
        <w:t xml:space="preserve">. This </w:t>
      </w:r>
      <w:r w:rsidR="00525670" w:rsidRPr="00473543">
        <w:rPr>
          <w:lang w:eastAsia="en-NZ"/>
        </w:rPr>
        <w:t>includ</w:t>
      </w:r>
      <w:r w:rsidR="00085654" w:rsidRPr="00473543">
        <w:rPr>
          <w:lang w:eastAsia="en-NZ"/>
        </w:rPr>
        <w:t>es</w:t>
      </w:r>
      <w:r w:rsidR="00BF6A31" w:rsidRPr="00473543">
        <w:rPr>
          <w:lang w:eastAsia="en-NZ"/>
        </w:rPr>
        <w:t xml:space="preserve"> </w:t>
      </w:r>
      <w:r w:rsidR="00BF7DF9">
        <w:rPr>
          <w:lang w:eastAsia="en-NZ"/>
        </w:rPr>
        <w:t xml:space="preserve">what amendments we have made to our LTP documents to </w:t>
      </w:r>
      <w:r w:rsidR="00921CCF">
        <w:rPr>
          <w:lang w:eastAsia="en-NZ"/>
        </w:rPr>
        <w:t>reflect the changes we are proposing</w:t>
      </w:r>
      <w:r w:rsidR="00BF6A31" w:rsidRPr="00473543">
        <w:rPr>
          <w:lang w:eastAsia="en-NZ"/>
        </w:rPr>
        <w:t>,</w:t>
      </w:r>
      <w:r w:rsidR="00085654" w:rsidRPr="00473543">
        <w:rPr>
          <w:lang w:eastAsia="en-NZ"/>
        </w:rPr>
        <w:t xml:space="preserve"> </w:t>
      </w:r>
      <w:r w:rsidR="00921CCF">
        <w:rPr>
          <w:lang w:eastAsia="en-NZ"/>
        </w:rPr>
        <w:t>including</w:t>
      </w:r>
      <w:r w:rsidR="00525670" w:rsidRPr="00473543">
        <w:rPr>
          <w:lang w:eastAsia="en-NZ"/>
        </w:rPr>
        <w:t xml:space="preserve"> </w:t>
      </w:r>
      <w:r w:rsidR="004A0E78" w:rsidRPr="00473543">
        <w:rPr>
          <w:lang w:eastAsia="en-NZ"/>
        </w:rPr>
        <w:t xml:space="preserve">our draft </w:t>
      </w:r>
      <w:r w:rsidR="00525670" w:rsidRPr="00473543">
        <w:rPr>
          <w:lang w:eastAsia="en-NZ"/>
        </w:rPr>
        <w:t>financial statements</w:t>
      </w:r>
      <w:r w:rsidR="004A0E78" w:rsidRPr="00473543">
        <w:rPr>
          <w:lang w:eastAsia="en-NZ"/>
        </w:rPr>
        <w:t>,</w:t>
      </w:r>
      <w:r w:rsidR="00525670" w:rsidRPr="00473543">
        <w:rPr>
          <w:lang w:eastAsia="en-NZ"/>
        </w:rPr>
        <w:t xml:space="preserve"> and the Financial and Infrastructure </w:t>
      </w:r>
      <w:r w:rsidR="004779AB" w:rsidRPr="00473543">
        <w:rPr>
          <w:lang w:eastAsia="en-NZ"/>
        </w:rPr>
        <w:t>S</w:t>
      </w:r>
      <w:r w:rsidR="00525670" w:rsidRPr="00473543">
        <w:rPr>
          <w:lang w:eastAsia="en-NZ"/>
        </w:rPr>
        <w:t>trateg</w:t>
      </w:r>
      <w:r w:rsidR="004A0E78" w:rsidRPr="00473543">
        <w:rPr>
          <w:lang w:eastAsia="en-NZ"/>
        </w:rPr>
        <w:t>ies</w:t>
      </w:r>
      <w:r w:rsidR="00921CCF">
        <w:rPr>
          <w:lang w:eastAsia="en-NZ"/>
        </w:rPr>
        <w:t xml:space="preserve">, </w:t>
      </w:r>
      <w:r w:rsidR="001D0F8E">
        <w:rPr>
          <w:lang w:eastAsia="en-NZ"/>
        </w:rPr>
        <w:t>changes</w:t>
      </w:r>
      <w:r w:rsidR="008B6021">
        <w:rPr>
          <w:lang w:eastAsia="en-NZ"/>
        </w:rPr>
        <w:t xml:space="preserve"> to user fees and charges, and any relevant information on the projects for the year</w:t>
      </w:r>
      <w:r w:rsidR="004A0E78" w:rsidRPr="00473543">
        <w:rPr>
          <w:lang w:eastAsia="en-NZ"/>
        </w:rPr>
        <w:t>.</w:t>
      </w:r>
      <w:r w:rsidR="004A0E78" w:rsidRPr="00647064">
        <w:rPr>
          <w:rStyle w:val="Hyperlink"/>
          <w:color w:val="auto"/>
          <w:lang w:eastAsia="en-NZ"/>
        </w:rPr>
        <w:t xml:space="preserve"> </w:t>
      </w:r>
    </w:p>
    <w:p w14:paraId="243D38F1" w14:textId="72B04302" w:rsidR="00A27961" w:rsidRPr="00A27961" w:rsidRDefault="00A27961" w:rsidP="001069FC">
      <w:pPr>
        <w:rPr>
          <w:rStyle w:val="Hyperlink"/>
          <w:color w:val="auto"/>
          <w:u w:val="none"/>
          <w:lang w:eastAsia="en-NZ"/>
        </w:rPr>
      </w:pPr>
      <w:r w:rsidRPr="00A27961">
        <w:rPr>
          <w:rStyle w:val="Hyperlink"/>
          <w:color w:val="auto"/>
          <w:u w:val="none"/>
          <w:lang w:eastAsia="en-NZ"/>
        </w:rPr>
        <w:t xml:space="preserve">Our website also has more information on our water reform consultation which is detailed in Section 3 from page </w:t>
      </w:r>
      <w:r w:rsidR="00EC2392">
        <w:rPr>
          <w:rStyle w:val="Hyperlink"/>
          <w:color w:val="auto"/>
          <w:u w:val="none"/>
          <w:lang w:eastAsia="en-NZ"/>
        </w:rPr>
        <w:t>46</w:t>
      </w:r>
      <w:r w:rsidRPr="00A27961">
        <w:rPr>
          <w:rStyle w:val="Hyperlink"/>
          <w:color w:val="auto"/>
          <w:u w:val="none"/>
          <w:lang w:eastAsia="en-NZ"/>
        </w:rPr>
        <w:t>.</w:t>
      </w:r>
    </w:p>
    <w:p w14:paraId="433EF0FA" w14:textId="2BC819B7" w:rsidR="004E09EA" w:rsidRPr="003D7AE8" w:rsidRDefault="001069FC" w:rsidP="00EA6CCD">
      <w:r w:rsidRPr="00473543">
        <w:t>Note: The 2024</w:t>
      </w:r>
      <w:r w:rsidR="000A3981" w:rsidRPr="00473543">
        <w:t>–</w:t>
      </w:r>
      <w:r w:rsidRPr="00473543">
        <w:t>34</w:t>
      </w:r>
      <w:r w:rsidR="000A3981" w:rsidRPr="00473543">
        <w:t xml:space="preserve"> </w:t>
      </w:r>
      <w:r w:rsidRPr="00473543">
        <w:t>Long-term Plan c</w:t>
      </w:r>
      <w:r w:rsidR="008B6021">
        <w:t>ame</w:t>
      </w:r>
      <w:r w:rsidRPr="00473543">
        <w:t xml:space="preserve"> into effect on 1 July 2024. </w:t>
      </w:r>
      <w:r w:rsidR="00816B26">
        <w:t xml:space="preserve">The </w:t>
      </w:r>
      <w:r w:rsidR="00816B26" w:rsidRPr="00647064">
        <w:t xml:space="preserve">plan as adopted can be viewed </w:t>
      </w:r>
      <w:r w:rsidR="003D7AE8">
        <w:t>at wcc.nz/ltp2024.</w:t>
      </w:r>
    </w:p>
    <w:p w14:paraId="0F287A41" w14:textId="7493E897" w:rsidR="004E09EA" w:rsidRPr="004E09EA" w:rsidRDefault="004E09EA" w:rsidP="004E09EA">
      <w:pPr>
        <w:pStyle w:val="Heading3"/>
      </w:pPr>
      <w:r w:rsidRPr="004E09EA">
        <w:t xml:space="preserve">We acknowledge Te Tiriti o Waitangi </w:t>
      </w:r>
    </w:p>
    <w:p w14:paraId="18947B79" w14:textId="77777777" w:rsidR="004E09EA" w:rsidRPr="004E09EA" w:rsidRDefault="004E09EA" w:rsidP="003D7AE8">
      <w:pPr>
        <w:ind w:right="-171"/>
        <w:rPr>
          <w:rFonts w:eastAsiaTheme="majorEastAsia"/>
        </w:rPr>
      </w:pPr>
      <w:r w:rsidRPr="004E09EA">
        <w:rPr>
          <w:rFonts w:eastAsiaTheme="majorEastAsia"/>
        </w:rPr>
        <w:t xml:space="preserve">We recognise that Te Tiriti o Waitangi forms the underlying foundation of the Council and mana whenua relationship, and that the Council acts in accordance with Te Tiriti o Waitangi. </w:t>
      </w:r>
    </w:p>
    <w:p w14:paraId="3DCA7486" w14:textId="77777777" w:rsidR="004E09EA" w:rsidRPr="004E09EA" w:rsidRDefault="004E09EA" w:rsidP="004E09EA">
      <w:pPr>
        <w:pStyle w:val="Heading3"/>
      </w:pPr>
      <w:r w:rsidRPr="004E09EA">
        <w:t xml:space="preserve">Tākai Here </w:t>
      </w:r>
    </w:p>
    <w:p w14:paraId="625D3A78" w14:textId="368F5E9E" w:rsidR="004E09EA" w:rsidRPr="004E09EA" w:rsidRDefault="004E09EA" w:rsidP="003D7AE8">
      <w:pPr>
        <w:ind w:right="-171"/>
        <w:rPr>
          <w:rFonts w:eastAsiaTheme="majorEastAsia"/>
        </w:rPr>
      </w:pPr>
      <w:r w:rsidRPr="004E09EA">
        <w:rPr>
          <w:rFonts w:eastAsiaTheme="majorEastAsia"/>
        </w:rPr>
        <w:t xml:space="preserve">Through the signing of Tākai Here, the Council has forged stronger partnerships with mana whenua in Te Whanganui-a-Tara. This collective agreement allows for a stronger governance relationship and sets out the principles, values, and priorities for the way we will work together. </w:t>
      </w:r>
    </w:p>
    <w:p w14:paraId="5E831887" w14:textId="77777777" w:rsidR="004E09EA" w:rsidRPr="004E09EA" w:rsidRDefault="004E09EA" w:rsidP="004E09EA">
      <w:pPr>
        <w:rPr>
          <w:rFonts w:eastAsiaTheme="majorEastAsia"/>
        </w:rPr>
      </w:pPr>
      <w:r w:rsidRPr="004E09EA">
        <w:rPr>
          <w:rFonts w:eastAsiaTheme="majorEastAsia"/>
        </w:rPr>
        <w:t xml:space="preserve">Through Tākai Here, we work in partnership with: </w:t>
      </w:r>
    </w:p>
    <w:p w14:paraId="485D22E8" w14:textId="77777777" w:rsidR="004E09EA" w:rsidRPr="00DD0A76" w:rsidRDefault="004E09EA" w:rsidP="00424070">
      <w:pPr>
        <w:pStyle w:val="BulletL1"/>
      </w:pPr>
      <w:r w:rsidRPr="00DD0A76">
        <w:t xml:space="preserve">Taranaki Whānui Ki Te Upoko o Te Ika (Port Nicholson Block Settlement Trust) </w:t>
      </w:r>
    </w:p>
    <w:p w14:paraId="7E4ACC16" w14:textId="77777777" w:rsidR="004E09EA" w:rsidRPr="00DD0A76" w:rsidRDefault="004E09EA" w:rsidP="00424070">
      <w:pPr>
        <w:pStyle w:val="BulletL1"/>
      </w:pPr>
      <w:r w:rsidRPr="00DD0A76">
        <w:t xml:space="preserve">Te Rūnanga o Toa Rangatira </w:t>
      </w:r>
    </w:p>
    <w:p w14:paraId="0C20E605" w14:textId="77777777" w:rsidR="0002176A" w:rsidRDefault="004E09EA" w:rsidP="00424070">
      <w:pPr>
        <w:pStyle w:val="BulletL1"/>
      </w:pPr>
      <w:r w:rsidRPr="007F2F31">
        <w:t xml:space="preserve">Te Rūnanganui o Te Āti Awa Ki Te Upoko o Te Ika a Māui </w:t>
      </w:r>
    </w:p>
    <w:p w14:paraId="5816E743" w14:textId="77777777" w:rsidR="0002176A" w:rsidRDefault="0002176A" w:rsidP="00424070">
      <w:pPr>
        <w:pStyle w:val="BulletL1"/>
        <w:sectPr w:rsidR="0002176A" w:rsidSect="0002176A">
          <w:type w:val="continuous"/>
          <w:pgSz w:w="16840" w:h="11901" w:orient="landscape"/>
          <w:pgMar w:top="1021" w:right="1247" w:bottom="1361" w:left="1247" w:header="397" w:footer="94" w:gutter="0"/>
          <w:cols w:num="4" w:space="284"/>
          <w:titlePg/>
          <w:docGrid w:linePitch="326"/>
        </w:sectPr>
      </w:pPr>
    </w:p>
    <w:p w14:paraId="5511F5F6" w14:textId="0AD3E6FB" w:rsidR="00DB2FA2" w:rsidRPr="00382E1D" w:rsidRDefault="00E3453C" w:rsidP="00382E1D">
      <w:pPr>
        <w:pStyle w:val="Heading1"/>
        <w:spacing w:after="120" w:line="560" w:lineRule="exact"/>
        <w:rPr>
          <w:sz w:val="56"/>
          <w:szCs w:val="56"/>
        </w:rPr>
      </w:pPr>
      <w:bookmarkStart w:id="90" w:name="_Toc163559145"/>
      <w:bookmarkStart w:id="91" w:name="_Toc185234331"/>
      <w:bookmarkStart w:id="92" w:name="_Toc187845910"/>
      <w:bookmarkStart w:id="93" w:name="_Toc187845996"/>
      <w:bookmarkStart w:id="94" w:name="_Toc192154290"/>
      <w:bookmarkStart w:id="95" w:name="_Toc64886996"/>
      <w:bookmarkStart w:id="96" w:name="_Toc64982372"/>
      <w:bookmarkStart w:id="97" w:name="_Toc65050173"/>
      <w:bookmarkStart w:id="98" w:name="_Toc65153795"/>
      <w:bookmarkStart w:id="99" w:name="_Toc65153838"/>
      <w:bookmarkStart w:id="100" w:name="_Toc65153911"/>
      <w:bookmarkStart w:id="101" w:name="_Toc65264395"/>
      <w:bookmarkStart w:id="102" w:name="_Toc66461412"/>
      <w:r w:rsidRPr="00382E1D">
        <w:rPr>
          <w:sz w:val="56"/>
          <w:szCs w:val="56"/>
        </w:rPr>
        <w:lastRenderedPageBreak/>
        <w:t>Te Kupu a te Koromatua</w:t>
      </w:r>
      <w:bookmarkEnd w:id="90"/>
      <w:bookmarkEnd w:id="91"/>
      <w:bookmarkEnd w:id="92"/>
      <w:bookmarkEnd w:id="93"/>
      <w:bookmarkEnd w:id="94"/>
    </w:p>
    <w:p w14:paraId="132A8BCE" w14:textId="77777777" w:rsidR="004449DE" w:rsidRPr="00382E1D" w:rsidRDefault="004449DE" w:rsidP="00382E1D">
      <w:pPr>
        <w:spacing w:line="560" w:lineRule="exact"/>
        <w:rPr>
          <w:sz w:val="56"/>
          <w:szCs w:val="56"/>
          <w:lang w:val="mi-NZ"/>
        </w:rPr>
        <w:sectPr w:rsidR="004449DE" w:rsidRPr="00382E1D" w:rsidSect="00B00A0C">
          <w:type w:val="continuous"/>
          <w:pgSz w:w="16840" w:h="11901" w:orient="landscape"/>
          <w:pgMar w:top="1021" w:right="1105" w:bottom="1276" w:left="1134" w:header="397" w:footer="94" w:gutter="0"/>
          <w:cols w:space="708"/>
          <w:titlePg/>
          <w:docGrid w:linePitch="326"/>
        </w:sectPr>
      </w:pPr>
    </w:p>
    <w:p w14:paraId="380A0FA7" w14:textId="77777777" w:rsidR="00382E1D" w:rsidRDefault="00C51492" w:rsidP="000F62D4">
      <w:pPr>
        <w:pStyle w:val="Introtext"/>
        <w:spacing w:after="120"/>
        <w:rPr>
          <w:lang w:val="mi-NZ"/>
        </w:rPr>
      </w:pPr>
      <w:r w:rsidRPr="004449DE">
        <w:rPr>
          <w:lang w:val="mi-NZ"/>
        </w:rPr>
        <w:t xml:space="preserve">He tāone ātaahua rirerire a Pōneke, ko ōna hapori ngangahau, ko ōna āheinga whakaihiihi, hei tikitiki mō ō tātou rae. </w:t>
      </w:r>
    </w:p>
    <w:p w14:paraId="5B4D99AE" w14:textId="50C887AE" w:rsidR="00C51492" w:rsidRPr="004449DE" w:rsidRDefault="00C51492" w:rsidP="000F62D4">
      <w:pPr>
        <w:spacing w:after="80" w:line="250" w:lineRule="exact"/>
        <w:rPr>
          <w:lang w:val="mi-NZ"/>
        </w:rPr>
      </w:pPr>
      <w:r w:rsidRPr="004449DE">
        <w:rPr>
          <w:lang w:val="mi-NZ"/>
        </w:rPr>
        <w:t>Arā hoki ētahi wero hei kake mā tātou e anga whakamua tonu ai tō tātou waka ki tētahi tāone pāremata e auaha ana, e mauriora ana te tangata me te taiao. E tō mai ai tēnei āhuatanga ki te ao mārama, me tika tā tātou whakahaere i ngā tahua pūtea e tutuki ai ngā matea o tō tātou hapori, i te wā tonu e whakarite ana i a tātou anō kia tū marohi ina pā mai he kaupapa whawhati tata.</w:t>
      </w:r>
    </w:p>
    <w:p w14:paraId="17805B1C" w14:textId="77777777" w:rsidR="000F62D4" w:rsidRDefault="00C51492" w:rsidP="000F62D4">
      <w:pPr>
        <w:spacing w:after="80" w:line="250" w:lineRule="exact"/>
        <w:ind w:right="-64"/>
        <w:rPr>
          <w:lang w:val="mi-NZ"/>
        </w:rPr>
      </w:pPr>
      <w:r w:rsidRPr="004449DE">
        <w:rPr>
          <w:lang w:val="mi-NZ"/>
        </w:rPr>
        <w:t xml:space="preserve">Ko te nuinga o ngā huarawa a te Kaunihera, kei Pōneke e noho ana, kāore i te paku eke te taumata o te inihua e tika ana, ā, ko ngā wāhi e nōhia rā e aua huarawa, kua rite tonu te noho tūraru o tēnā, o tēnā ki ngā aituā māori. I mua rā, ko tō mātou rongoā ki tēnei āhuatanga ko te hoko atu i ā mātou hea i te taunga wakarererangi o Pōneke, ka whakatūria ai e mātou he puna pūtea matarau hei inihua mō mātou anō. </w:t>
      </w:r>
    </w:p>
    <w:p w14:paraId="62064A17" w14:textId="488AFFB3" w:rsidR="00C51492" w:rsidRPr="004449DE" w:rsidRDefault="00B838F8" w:rsidP="000F62D4">
      <w:pPr>
        <w:spacing w:after="80" w:line="250" w:lineRule="exact"/>
        <w:ind w:right="-64"/>
        <w:rPr>
          <w:lang w:val="mi-NZ"/>
        </w:rPr>
      </w:pPr>
      <w:r w:rsidRPr="00B838F8">
        <w:rPr>
          <w:lang w:val="mi-NZ"/>
        </w:rPr>
        <w:t xml:space="preserve">Heoi anō, i te Oketopa kua taha, i whakatau te Kaunihera kia tīmata te </w:t>
      </w:r>
      <w:r w:rsidRPr="00B838F8">
        <w:rPr>
          <w:lang w:val="mi-NZ"/>
        </w:rPr>
        <w:t>hātepe o te whakakore i te hokotanga o ana hea taunga rererangi i te Mahere Pae Tawhiti 2024-34. Nā tēnei panonitanga e mate nei hoki ki te raweke i te Mahere Pae Tawhiti, me te aha, e whai ana mātou i ētahi kōrero whakahoki mō ētahi kōwhiringa hei urupare ki ngā wero ahumoni.</w:t>
      </w:r>
    </w:p>
    <w:p w14:paraId="2D8F1DB1" w14:textId="77833EB5" w:rsidR="00C51492" w:rsidRPr="004449DE" w:rsidRDefault="00C51492" w:rsidP="000F62D4">
      <w:pPr>
        <w:spacing w:after="80" w:line="250" w:lineRule="exact"/>
        <w:ind w:right="-64"/>
        <w:rPr>
          <w:lang w:val="mi-NZ"/>
        </w:rPr>
      </w:pPr>
      <w:r w:rsidRPr="004449DE">
        <w:rPr>
          <w:lang w:val="mi-NZ"/>
        </w:rPr>
        <w:t xml:space="preserve">Kua mate mātou ināianei ki te whakaiti i te pūtea taurewa i tohua rā e mātou hei whakapai ake i te tāone, e nui ake ai te pūtea e wātea ana ki a tātou ina tūpono pā mai he aituā. Koinei te take e hoki ana mātou ki te whakahou i te LTP, kia penapena ai ngā pūtea katoa e taea ana. </w:t>
      </w:r>
    </w:p>
    <w:p w14:paraId="63EF4696" w14:textId="0D02860F" w:rsidR="008A089F" w:rsidRPr="004449DE" w:rsidRDefault="008A089F" w:rsidP="000F62D4">
      <w:pPr>
        <w:spacing w:after="80" w:line="250" w:lineRule="exact"/>
        <w:ind w:right="-64"/>
        <w:rPr>
          <w:lang w:val="mi-NZ"/>
        </w:rPr>
      </w:pPr>
      <w:r w:rsidRPr="004449DE">
        <w:rPr>
          <w:lang w:val="mi-NZ"/>
        </w:rPr>
        <w:t xml:space="preserve">Ko tā te whakahounga LTP, he rapu atu i ētahi anō huarahi e taea ana te kake i ngā wero o te korenga i tika te whakainihua, </w:t>
      </w:r>
      <w:r w:rsidR="00D07F69" w:rsidRPr="004449DE">
        <w:rPr>
          <w:lang w:val="mi-NZ"/>
        </w:rPr>
        <w:t xml:space="preserve">me te </w:t>
      </w:r>
      <w:r w:rsidRPr="004449DE">
        <w:rPr>
          <w:lang w:val="mi-NZ"/>
        </w:rPr>
        <w:t>tētahi huinga huarawa kāore i te matahuhua, i te wā tonu e whai ana kia mauriora tō tātou tāone.</w:t>
      </w:r>
    </w:p>
    <w:p w14:paraId="6D73D8F5" w14:textId="11F05E05" w:rsidR="008A089F" w:rsidRPr="004449DE" w:rsidRDefault="008A089F" w:rsidP="000F62D4">
      <w:pPr>
        <w:spacing w:after="80" w:line="250" w:lineRule="exact"/>
        <w:rPr>
          <w:lang w:val="mi-NZ"/>
        </w:rPr>
      </w:pPr>
      <w:r w:rsidRPr="004449DE">
        <w:rPr>
          <w:lang w:val="mi-NZ"/>
        </w:rPr>
        <w:t xml:space="preserve">E tono ana hoki mātou i ā koutou kōrero whakahoki e hāngai ana ki ētahi whakatakotoranga matua, me te tahua o tā mātou Mahere ā-Tau mō 2025/26. E ai ki te tahua kua whakatakotoria, ka 10.8 ōrau te toharite o te pikinga ā-reiti i te tau 2025/26, ka āpiti atu ki tēnei te 1.4 ōrau mō te utu ā-kenepuru, hui </w:t>
      </w:r>
      <w:r w:rsidRPr="004449DE">
        <w:rPr>
          <w:lang w:val="mi-NZ"/>
        </w:rPr>
        <w:t>katoa (whai muri i te tipunga o te huinga kaiutu reiti) ka eke ki te 12.2 ōrau te pikinga reiti.</w:t>
      </w:r>
    </w:p>
    <w:p w14:paraId="1057217F" w14:textId="77777777" w:rsidR="008A089F" w:rsidRPr="004449DE" w:rsidRDefault="008A089F" w:rsidP="000F62D4">
      <w:pPr>
        <w:spacing w:after="80" w:line="250" w:lineRule="exact"/>
        <w:rPr>
          <w:lang w:val="mi-NZ"/>
        </w:rPr>
      </w:pPr>
      <w:r w:rsidRPr="004449DE">
        <w:rPr>
          <w:lang w:val="mi-NZ"/>
        </w:rPr>
        <w:t>Hei kaupapa whakamutunga, me whakatau rawa e mātou me pēhea tā mātou tuku i ngā ratonga wai e tōnui ana, e tareka ā-utu ana.</w:t>
      </w:r>
    </w:p>
    <w:p w14:paraId="79ACCD97" w14:textId="2AD12BD6" w:rsidR="008A089F" w:rsidRPr="004449DE" w:rsidRDefault="008A089F" w:rsidP="000F62D4">
      <w:pPr>
        <w:spacing w:after="80" w:line="250" w:lineRule="exact"/>
        <w:ind w:right="-64"/>
        <w:rPr>
          <w:lang w:val="mi-NZ"/>
        </w:rPr>
      </w:pPr>
      <w:r w:rsidRPr="004449DE">
        <w:rPr>
          <w:lang w:val="mi-NZ"/>
        </w:rPr>
        <w:t xml:space="preserve">He take nui te wai ki ngā kaunihera katoa puta noa i te motu. Kua tohua māriretia te whakatikahanga o ngā kōrere, me te tuku i ngā tūāhanga wai e tika ana hei whakaarotau mātāmua. Ko tā mātou urupare ki tēnei karanga, ko te whakarite kia 1.8 piriona te nui o te haumitanga ki te whakamauru i tēnei mate, i te </w:t>
      </w:r>
      <w:r w:rsidR="003312F3" w:rsidRPr="004449DE">
        <w:rPr>
          <w:lang w:val="mi-NZ"/>
        </w:rPr>
        <w:t xml:space="preserve">2024-34 </w:t>
      </w:r>
      <w:r w:rsidRPr="004449DE">
        <w:rPr>
          <w:lang w:val="mi-NZ"/>
        </w:rPr>
        <w:t>Mahere Ngahuru Tau.</w:t>
      </w:r>
    </w:p>
    <w:p w14:paraId="75580C7E" w14:textId="77777777" w:rsidR="008A089F" w:rsidRPr="004449DE" w:rsidRDefault="008A089F" w:rsidP="000F62D4">
      <w:pPr>
        <w:spacing w:after="80" w:line="250" w:lineRule="exact"/>
        <w:rPr>
          <w:lang w:val="mi-NZ"/>
        </w:rPr>
      </w:pPr>
      <w:r w:rsidRPr="004449DE">
        <w:rPr>
          <w:lang w:val="mi-NZ"/>
        </w:rPr>
        <w:t>Ināianei, kua tonoa ngā kaunihera e te Kāwanatanga ki te tuku i ngā mahere e whakaahua ana i te pēheatanga o tā rātou tuku i ngā ratonga wai inu, wai ua, me te waipara e tutuki ai ngā matea o ō rātou hapori.</w:t>
      </w:r>
    </w:p>
    <w:p w14:paraId="4DE43AAE" w14:textId="77777777" w:rsidR="008A089F" w:rsidRPr="004449DE" w:rsidRDefault="008A089F" w:rsidP="000F62D4">
      <w:pPr>
        <w:spacing w:after="80" w:line="250" w:lineRule="exact"/>
        <w:rPr>
          <w:lang w:val="mi-NZ"/>
        </w:rPr>
      </w:pPr>
      <w:r w:rsidRPr="004449DE">
        <w:rPr>
          <w:lang w:val="mi-NZ"/>
        </w:rPr>
        <w:t>Kua mahi ngātahi mātou me ngā kaunihera puta noa i Te Upoko o te Ika, ki te matapaki ake ka hanga pēhea tā mātou whakatū i tētahi whakahaere ā-ratonga wai hei painga mō te katoa. Ko taku mahi nui i ngā marama tata kua taha ake nei, ko te hui tahi ki ngā koromatua ā-rohe ki te rapu i tētahi rongoā.</w:t>
      </w:r>
    </w:p>
    <w:p w14:paraId="47ABF742" w14:textId="77777777" w:rsidR="008A089F" w:rsidRPr="004449DE" w:rsidRDefault="008A089F" w:rsidP="000F62D4">
      <w:pPr>
        <w:spacing w:after="80" w:line="250" w:lineRule="exact"/>
        <w:ind w:right="-64"/>
        <w:rPr>
          <w:lang w:val="mi-NZ"/>
        </w:rPr>
      </w:pPr>
      <w:r w:rsidRPr="004449DE">
        <w:rPr>
          <w:lang w:val="mi-NZ"/>
        </w:rPr>
        <w:t>Kua tuwhera mai he arawātea ki te whakakotahi, hei whakapai ake i tā mātou tuku me te whakahaere i ngā ratonga puta noa i te rohe.</w:t>
      </w:r>
    </w:p>
    <w:p w14:paraId="2B3974D9" w14:textId="77777777" w:rsidR="008A089F" w:rsidRPr="004449DE" w:rsidRDefault="008A089F" w:rsidP="000F62D4">
      <w:pPr>
        <w:spacing w:after="80" w:line="250" w:lineRule="exact"/>
        <w:ind w:right="-206"/>
        <w:rPr>
          <w:lang w:val="mi-NZ"/>
        </w:rPr>
      </w:pPr>
      <w:r w:rsidRPr="004449DE">
        <w:rPr>
          <w:lang w:val="mi-NZ"/>
        </w:rPr>
        <w:t>Ka uaua, ka whīwhiwhi hoki te whakatūnga mai o tētahi whakahaere ā-rohe e aro pū ana ki ngā ratonga wai. Ko te wero nui katoa, ko te whakahounga o ngā tūāhanga e tawhito haere ana, i te wā tonu e whakaū ana i te tika o te mahi tuku.</w:t>
      </w:r>
    </w:p>
    <w:p w14:paraId="56446273" w14:textId="77777777" w:rsidR="008A089F" w:rsidRPr="004449DE" w:rsidRDefault="008A089F" w:rsidP="000F62D4">
      <w:pPr>
        <w:spacing w:after="80" w:line="250" w:lineRule="exact"/>
        <w:ind w:right="-64"/>
        <w:rPr>
          <w:lang w:val="mi-NZ"/>
        </w:rPr>
      </w:pPr>
      <w:r w:rsidRPr="004449DE">
        <w:rPr>
          <w:lang w:val="mi-NZ"/>
        </w:rPr>
        <w:t>Koinei ētahi o ngā whakatau matua, whaipānga nui hoki hei whakatau mā tātou, mō tō tātou tāone. Tēnei au te āki atu nei kia whai wāhi mai koe ki tēnei hātepe whiriwhiri whai tikanga, tukuna mai āu kōrero, ā, whakamōhio mai ō whakaaro me ahu pēhea tā tātou haere.</w:t>
      </w:r>
    </w:p>
    <w:p w14:paraId="49693556" w14:textId="4D5396AB" w:rsidR="00B33FAA" w:rsidRDefault="008A089F" w:rsidP="000F62D4">
      <w:pPr>
        <w:spacing w:after="80" w:line="250" w:lineRule="exact"/>
        <w:ind w:right="-64"/>
        <w:rPr>
          <w:lang w:val="mi-NZ"/>
        </w:rPr>
      </w:pPr>
      <w:r w:rsidRPr="004449DE">
        <w:rPr>
          <w:lang w:val="mi-NZ"/>
        </w:rPr>
        <w:t>Koni atu i te 4</w:t>
      </w:r>
      <w:r w:rsidR="005A6BA1">
        <w:rPr>
          <w:lang w:val="mi-NZ"/>
        </w:rPr>
        <w:t>,</w:t>
      </w:r>
      <w:r w:rsidRPr="004449DE">
        <w:rPr>
          <w:lang w:val="mi-NZ"/>
        </w:rPr>
        <w:t>000 tāngata i whai wāhi mai ki tā mātou hātepe whiriwhiri nui kua taha ake, e whakaatu ana tēnei i te kaha o ō Pōneke tāngata ki te whakapā mai, ki te tuku mai i ō rātou whakaaro. Me pērā anō tātou - tukuna mai āu kōrero mō ngā mea e kaingākautia ana e koe, ō matea nui, me aha hoki tātou e tū ai a Pōneke hei tāone pāremata pai i te atamira o te ao katoa.</w:t>
      </w:r>
    </w:p>
    <w:p w14:paraId="66291E14" w14:textId="4374C917" w:rsidR="00C51492" w:rsidRPr="004449DE" w:rsidRDefault="00B33FAA" w:rsidP="00B95E0B">
      <w:pPr>
        <w:spacing w:after="80"/>
        <w:ind w:right="-348"/>
        <w:rPr>
          <w:lang w:val="mi-NZ"/>
        </w:rPr>
      </w:pPr>
      <w:r w:rsidRPr="68CADFED">
        <w:rPr>
          <w:b/>
          <w:bCs/>
        </w:rPr>
        <w:t>Tory Whanau</w:t>
      </w:r>
      <w:r>
        <w:br/>
      </w:r>
      <w:r w:rsidRPr="68CADFED">
        <w:rPr>
          <w:b/>
          <w:bCs/>
        </w:rPr>
        <w:t>Te Koromatua o Pōneke</w:t>
      </w:r>
    </w:p>
    <w:p w14:paraId="62420ACB" w14:textId="77777777" w:rsidR="004449DE" w:rsidRDefault="004449DE" w:rsidP="00C51492">
      <w:pPr>
        <w:rPr>
          <w:b/>
          <w:bCs/>
        </w:rPr>
        <w:sectPr w:rsidR="004449DE" w:rsidSect="00B00A0C">
          <w:type w:val="continuous"/>
          <w:pgSz w:w="16840" w:h="11901" w:orient="landscape"/>
          <w:pgMar w:top="1021" w:right="1105" w:bottom="1276" w:left="1134" w:header="397" w:footer="94" w:gutter="0"/>
          <w:cols w:num="4" w:space="227"/>
          <w:titlePg/>
          <w:docGrid w:linePitch="326"/>
        </w:sectPr>
      </w:pPr>
    </w:p>
    <w:p w14:paraId="26AB06C9" w14:textId="77777777" w:rsidR="006C3B55" w:rsidRPr="006C3B55" w:rsidRDefault="006C3B55" w:rsidP="00A8170F">
      <w:pPr>
        <w:pStyle w:val="Heading1"/>
        <w:spacing w:after="240"/>
        <w:rPr>
          <w:rFonts w:ascii="Arial" w:hAnsi="Arial" w:cs="Arial"/>
          <w:b/>
          <w:bCs/>
        </w:rPr>
      </w:pPr>
      <w:bookmarkStart w:id="103" w:name="_Toc192154291"/>
      <w:r w:rsidRPr="006C3B55">
        <w:lastRenderedPageBreak/>
        <w:t>Mayor’s welcome</w:t>
      </w:r>
      <w:bookmarkEnd w:id="103"/>
    </w:p>
    <w:p w14:paraId="613DF247" w14:textId="77777777" w:rsidR="00323BDE" w:rsidRDefault="00323BDE" w:rsidP="00CD5C3A">
      <w:pPr>
        <w:sectPr w:rsidR="00323BDE" w:rsidSect="00B00A0C">
          <w:type w:val="continuous"/>
          <w:pgSz w:w="16840" w:h="11901" w:orient="landscape"/>
          <w:pgMar w:top="1021" w:right="1105" w:bottom="1276" w:left="1134" w:header="397" w:footer="94" w:gutter="0"/>
          <w:cols w:space="708"/>
          <w:titlePg/>
          <w:docGrid w:linePitch="326"/>
        </w:sectPr>
      </w:pPr>
    </w:p>
    <w:p w14:paraId="2B84EF9E" w14:textId="77777777" w:rsidR="00216C16" w:rsidRDefault="00CD5C3A" w:rsidP="00216C16">
      <w:pPr>
        <w:pStyle w:val="Introtext"/>
      </w:pPr>
      <w:r w:rsidRPr="2124CB0B">
        <w:t xml:space="preserve">Wellington is a uniquely beautiful city, with vibrant communities and exciting opportunities that we can all be proud of. </w:t>
      </w:r>
    </w:p>
    <w:p w14:paraId="7E96458E" w14:textId="499D1D96" w:rsidR="00CD5C3A" w:rsidRDefault="00CD5C3A" w:rsidP="00CD5C3A">
      <w:r w:rsidRPr="2124CB0B">
        <w:t xml:space="preserve">There are also challenges we must overcome to remain on track to be a creative capital where people and nature thrive. For this to be a reality, we need to manage our finances in a way that meets the needs of our community while helping us be prepared to respond to unexpected events. </w:t>
      </w:r>
    </w:p>
    <w:p w14:paraId="29635122" w14:textId="77777777" w:rsidR="00BB37FF" w:rsidRDefault="00CD5C3A" w:rsidP="00CD5C3A">
      <w:r w:rsidRPr="5DDEBBF0">
        <w:t>The Council’s mainly Wellington-based assets are significantly underinsured, and their location means they are all at risk of the same natural disasters. Previously, our solution was to sell our shares in Wellington Airport and establish a diversified self-insurance fund.</w:t>
      </w:r>
    </w:p>
    <w:p w14:paraId="65F75C88" w14:textId="0FB7C976" w:rsidR="00CD5C3A" w:rsidRDefault="00CD5C3A" w:rsidP="00CD5C3A">
      <w:r w:rsidRPr="5DDEBBF0">
        <w:t xml:space="preserve">However, last October, the Council made the decision </w:t>
      </w:r>
      <w:r w:rsidR="00197781">
        <w:t xml:space="preserve">to </w:t>
      </w:r>
      <w:r w:rsidR="008425A4">
        <w:t>begin the process of removing</w:t>
      </w:r>
      <w:r w:rsidRPr="5DDEBBF0">
        <w:t xml:space="preserve"> the sale of its airport shares</w:t>
      </w:r>
      <w:r w:rsidR="008425A4">
        <w:t xml:space="preserve"> from the </w:t>
      </w:r>
      <w:r w:rsidR="00F52CAD" w:rsidRPr="5DDEBBF0">
        <w:t>2024-34 Long-term Plan (LTP)</w:t>
      </w:r>
      <w:r w:rsidRPr="5DDEBBF0">
        <w:t xml:space="preserve">. This change now requires an amendment to </w:t>
      </w:r>
      <w:r w:rsidRPr="5DDEBBF0">
        <w:t xml:space="preserve">the </w:t>
      </w:r>
      <w:r w:rsidR="006421DE">
        <w:t xml:space="preserve">LTP </w:t>
      </w:r>
      <w:r w:rsidRPr="5DDEBBF0">
        <w:t xml:space="preserve">and we </w:t>
      </w:r>
      <w:r w:rsidR="002428DE">
        <w:t>are seeking feedback on other options</w:t>
      </w:r>
      <w:r w:rsidRPr="5DDEBBF0">
        <w:t xml:space="preserve"> </w:t>
      </w:r>
      <w:r w:rsidR="009F2975">
        <w:t xml:space="preserve">to deal </w:t>
      </w:r>
      <w:r w:rsidRPr="5DDEBBF0">
        <w:t xml:space="preserve">with our financial challenges.  </w:t>
      </w:r>
    </w:p>
    <w:p w14:paraId="5DA5C8A9" w14:textId="77777777" w:rsidR="00CD5C3A" w:rsidRDefault="00CD5C3A" w:rsidP="00CD5C3A">
      <w:r w:rsidRPr="5DDEBBF0">
        <w:t xml:space="preserve">The money we had planned to borrow to work on improving the city now needs to be reduced so that we have more funds on hand to recover if the city is affected by disaster. This is why we are revisiting the LTP and looking at making spending reductions where possible.  </w:t>
      </w:r>
    </w:p>
    <w:p w14:paraId="4B0BDB93" w14:textId="276793DC" w:rsidR="00CD5C3A" w:rsidRPr="00F42817" w:rsidRDefault="00CD5C3A" w:rsidP="00CD5C3A">
      <w:pPr>
        <w:rPr>
          <w:lang w:eastAsia="en-NZ"/>
        </w:rPr>
      </w:pPr>
      <w:r w:rsidRPr="2124CB0B">
        <w:t>The LTP amendment looks at ways to deal with the challenge of underinsurance</w:t>
      </w:r>
      <w:r w:rsidR="00167423">
        <w:t xml:space="preserve"> and our</w:t>
      </w:r>
      <w:r w:rsidRPr="2124CB0B">
        <w:t xml:space="preserve"> undiversified asset base</w:t>
      </w:r>
      <w:r w:rsidR="00167423">
        <w:t>.</w:t>
      </w:r>
      <w:r w:rsidR="003320C8">
        <w:t xml:space="preserve"> </w:t>
      </w:r>
      <w:r w:rsidR="00167423">
        <w:t>while</w:t>
      </w:r>
      <w:r w:rsidRPr="2124CB0B">
        <w:t xml:space="preserve"> still delivering for our city. </w:t>
      </w:r>
    </w:p>
    <w:p w14:paraId="20F37244" w14:textId="25BFB8EF" w:rsidR="00CD5C3A" w:rsidRPr="00F42817" w:rsidRDefault="00CD5C3A" w:rsidP="00CD5C3A">
      <w:pPr>
        <w:rPr>
          <w:lang w:eastAsia="en-NZ"/>
        </w:rPr>
      </w:pPr>
      <w:r w:rsidRPr="5DDEBBF0">
        <w:t xml:space="preserve">We are also asking for your feedback on key proposals and the budget for our 2025/26 Annual Plan. The proposed budget </w:t>
      </w:r>
      <w:r w:rsidRPr="5DDEBBF0">
        <w:rPr>
          <w:lang w:eastAsia="en-NZ"/>
        </w:rPr>
        <w:t xml:space="preserve">results in an average rates increase </w:t>
      </w:r>
      <w:r w:rsidR="00723BF0">
        <w:rPr>
          <w:lang w:eastAsia="en-NZ"/>
        </w:rPr>
        <w:t>for</w:t>
      </w:r>
      <w:r w:rsidR="00723BF0" w:rsidRPr="5DDEBBF0">
        <w:rPr>
          <w:lang w:eastAsia="en-NZ"/>
        </w:rPr>
        <w:t xml:space="preserve"> </w:t>
      </w:r>
      <w:r w:rsidRPr="5DDEBBF0">
        <w:rPr>
          <w:lang w:eastAsia="en-NZ"/>
        </w:rPr>
        <w:t xml:space="preserve">2025/26 of 10.8% plus 1.4% for the sludge levy, making a total (after growth in the ratepayer base) of 12.2%. </w:t>
      </w:r>
    </w:p>
    <w:p w14:paraId="367368B4" w14:textId="77777777" w:rsidR="00CD5C3A" w:rsidRDefault="00CD5C3A" w:rsidP="00CD5C3A">
      <w:pPr>
        <w:rPr>
          <w:lang w:eastAsia="en-NZ"/>
        </w:rPr>
      </w:pPr>
      <w:r w:rsidRPr="5DDEBBF0">
        <w:rPr>
          <w:lang w:eastAsia="en-NZ"/>
        </w:rPr>
        <w:t>Finally, we need to decide how to deliver sustainable and affordable water services.</w:t>
      </w:r>
    </w:p>
    <w:p w14:paraId="04849E9B" w14:textId="631EDB5F" w:rsidR="00CD5C3A" w:rsidRDefault="00CD5C3A" w:rsidP="00CD5C3A">
      <w:pPr>
        <w:rPr>
          <w:lang w:eastAsia="en-NZ"/>
        </w:rPr>
      </w:pPr>
      <w:r w:rsidRPr="2124CB0B">
        <w:rPr>
          <w:lang w:eastAsia="en-NZ"/>
        </w:rPr>
        <w:t xml:space="preserve">Water has been an issue for councils across the country. Fixing pipes and providing reliable water infrastructure has been identified, loud and clear, as a key priority. We responded to this call by investing $1.8 billion specifically to address the problem in the </w:t>
      </w:r>
      <w:r w:rsidR="001376A6">
        <w:rPr>
          <w:lang w:eastAsia="en-NZ"/>
        </w:rPr>
        <w:t xml:space="preserve">2024-34 </w:t>
      </w:r>
      <w:r w:rsidRPr="2124CB0B">
        <w:rPr>
          <w:lang w:eastAsia="en-NZ"/>
        </w:rPr>
        <w:t>Long-Term Plan.</w:t>
      </w:r>
    </w:p>
    <w:p w14:paraId="6EC55249" w14:textId="77777777" w:rsidR="00CD5C3A" w:rsidRDefault="00CD5C3A" w:rsidP="00CD5C3A">
      <w:pPr>
        <w:rPr>
          <w:lang w:eastAsia="en-NZ"/>
        </w:rPr>
      </w:pPr>
      <w:r w:rsidRPr="2124CB0B">
        <w:rPr>
          <w:lang w:eastAsia="en-NZ"/>
        </w:rPr>
        <w:t xml:space="preserve">The Government has now asked councils to submit plans outlining how they will deliver services for drinking, storm and wastewater to meet the needs of their communities. </w:t>
      </w:r>
    </w:p>
    <w:p w14:paraId="22F29A48" w14:textId="77777777" w:rsidR="00CD5C3A" w:rsidRDefault="00CD5C3A" w:rsidP="00CD5C3A">
      <w:pPr>
        <w:rPr>
          <w:lang w:eastAsia="en-NZ"/>
        </w:rPr>
      </w:pPr>
      <w:r w:rsidRPr="2124CB0B">
        <w:rPr>
          <w:lang w:eastAsia="en-NZ"/>
        </w:rPr>
        <w:t xml:space="preserve">We’ve been working with councils across the Wellington region to discuss how to create a water services organisation that suits everyone. I have spent the past few months meeting with regional Mayors to try and find a solution.  </w:t>
      </w:r>
    </w:p>
    <w:p w14:paraId="50157507" w14:textId="77777777" w:rsidR="00CD5C3A" w:rsidRDefault="00CD5C3A" w:rsidP="00CD5C3A">
      <w:pPr>
        <w:rPr>
          <w:lang w:eastAsia="en-NZ"/>
        </w:rPr>
      </w:pPr>
      <w:r w:rsidRPr="3D5F7360">
        <w:rPr>
          <w:lang w:eastAsia="en-NZ"/>
        </w:rPr>
        <w:t xml:space="preserve">There is an opportunity to do more as a collective and continually improve how we deliver services across the region. </w:t>
      </w:r>
    </w:p>
    <w:p w14:paraId="62376236" w14:textId="77777777" w:rsidR="00CD5C3A" w:rsidRDefault="00CD5C3A" w:rsidP="00CD5C3A">
      <w:pPr>
        <w:rPr>
          <w:lang w:eastAsia="en-NZ"/>
        </w:rPr>
      </w:pPr>
      <w:r w:rsidRPr="2124CB0B">
        <w:rPr>
          <w:lang w:eastAsia="en-NZ"/>
        </w:rPr>
        <w:t xml:space="preserve">The task of creating an efficient regional water entity will be difficult and complicated, and the </w:t>
      </w:r>
      <w:r w:rsidRPr="2124CB0B">
        <w:rPr>
          <w:lang w:eastAsia="en-NZ"/>
        </w:rPr>
        <w:t xml:space="preserve">job to replace aging infrastructure while maintaining dependable delivery is huge. </w:t>
      </w:r>
    </w:p>
    <w:p w14:paraId="01BF9533" w14:textId="77777777" w:rsidR="00CD5C3A" w:rsidRDefault="00CD5C3A" w:rsidP="00CD5C3A">
      <w:pPr>
        <w:rPr>
          <w:lang w:eastAsia="en-NZ"/>
        </w:rPr>
      </w:pPr>
      <w:r w:rsidRPr="2124CB0B">
        <w:rPr>
          <w:lang w:eastAsia="en-NZ"/>
        </w:rPr>
        <w:t>These are some of the most significant and impactful decisions we need to make for our city. I encourage you to engage with this important consultation process, have your say, and let us know which direction you think we should take.</w:t>
      </w:r>
    </w:p>
    <w:p w14:paraId="41308C53" w14:textId="77777777" w:rsidR="00C534A7" w:rsidRDefault="00CD5C3A" w:rsidP="00144EC9">
      <w:pPr>
        <w:rPr>
          <w:lang w:eastAsia="en-NZ"/>
        </w:rPr>
      </w:pPr>
      <w:r w:rsidRPr="2124CB0B">
        <w:rPr>
          <w:lang w:eastAsia="en-NZ"/>
        </w:rPr>
        <w:t xml:space="preserve">Over 4,000 people took part in our </w:t>
      </w:r>
      <w:r w:rsidR="00123B9D">
        <w:rPr>
          <w:lang w:eastAsia="en-NZ"/>
        </w:rPr>
        <w:t xml:space="preserve">2024-34 </w:t>
      </w:r>
      <w:r w:rsidR="00123B9D" w:rsidRPr="2124CB0B">
        <w:rPr>
          <w:lang w:eastAsia="en-NZ"/>
        </w:rPr>
        <w:t>Long-Term Plan</w:t>
      </w:r>
      <w:r w:rsidRPr="2124CB0B">
        <w:rPr>
          <w:lang w:eastAsia="en-NZ"/>
        </w:rPr>
        <w:t xml:space="preserve"> consultation, confirming that Pōneke is a highly engaged and thoughtful community. I want to continue to hear from you – about what you value, what you need, and what can make Poneke the best little capital in the world. </w:t>
      </w:r>
    </w:p>
    <w:p w14:paraId="31576C6E" w14:textId="482F1BBA" w:rsidR="00144EC9" w:rsidRPr="00AA3F94" w:rsidRDefault="006C3B55" w:rsidP="00144EC9">
      <w:r w:rsidRPr="004C6940">
        <w:rPr>
          <w:b/>
          <w:bCs/>
        </w:rPr>
        <w:t>Tory Whanau</w:t>
      </w:r>
      <w:r w:rsidRPr="004C6940">
        <w:rPr>
          <w:b/>
          <w:bCs/>
        </w:rPr>
        <w:br/>
        <w:t>Mayor of Wellington</w:t>
      </w:r>
    </w:p>
    <w:p w14:paraId="2DCB885D" w14:textId="01E77854" w:rsidR="00CD5C3A" w:rsidRDefault="00CD5C3A" w:rsidP="00CD5C3A">
      <w:pPr>
        <w:rPr>
          <w:lang w:eastAsia="en-NZ"/>
        </w:rPr>
      </w:pPr>
    </w:p>
    <w:p w14:paraId="208467DC" w14:textId="77777777" w:rsidR="00323BDE" w:rsidRDefault="00323BDE" w:rsidP="00CD5C3A">
      <w:pPr>
        <w:rPr>
          <w:b/>
          <w:bCs/>
        </w:rPr>
        <w:sectPr w:rsidR="00323BDE" w:rsidSect="00B00A0C">
          <w:type w:val="continuous"/>
          <w:pgSz w:w="16840" w:h="11901" w:orient="landscape"/>
          <w:pgMar w:top="1021" w:right="1105" w:bottom="1276" w:left="1134" w:header="397" w:footer="94" w:gutter="0"/>
          <w:cols w:num="4" w:space="284"/>
          <w:titlePg/>
          <w:docGrid w:linePitch="326"/>
        </w:sectPr>
      </w:pPr>
    </w:p>
    <w:p w14:paraId="4805087B" w14:textId="004029E2" w:rsidR="00DB2FA2" w:rsidRPr="004C6940" w:rsidRDefault="00DB2FA2" w:rsidP="006C3B55">
      <w:pPr>
        <w:rPr>
          <w:b/>
          <w:bCs/>
        </w:rPr>
      </w:pPr>
      <w:r w:rsidRPr="004C6940">
        <w:rPr>
          <w:b/>
          <w:bCs/>
        </w:rPr>
        <w:br w:type="page"/>
      </w:r>
    </w:p>
    <w:p w14:paraId="46D3FC66" w14:textId="03F42D4C" w:rsidR="006872D0" w:rsidRDefault="000027FF" w:rsidP="006872D0">
      <w:pPr>
        <w:pStyle w:val="SectionTitles"/>
      </w:pPr>
      <w:bookmarkStart w:id="104" w:name="_Toc187845998"/>
      <w:bookmarkStart w:id="105" w:name="_Toc192154292"/>
      <w:bookmarkEnd w:id="95"/>
      <w:bookmarkEnd w:id="96"/>
      <w:bookmarkEnd w:id="97"/>
      <w:bookmarkEnd w:id="98"/>
      <w:bookmarkEnd w:id="99"/>
      <w:bookmarkEnd w:id="100"/>
      <w:bookmarkEnd w:id="101"/>
      <w:bookmarkEnd w:id="102"/>
      <w:r w:rsidRPr="004C6940">
        <w:lastRenderedPageBreak/>
        <w:t xml:space="preserve">Wāhanga 1: </w:t>
      </w:r>
      <w:bookmarkEnd w:id="104"/>
      <w:r w:rsidR="00800A49" w:rsidRPr="00800A49">
        <w:t>Te whakatau mō te panonitanga ki te mahere ngahuru tau</w:t>
      </w:r>
      <w:bookmarkEnd w:id="105"/>
      <w:r w:rsidR="00800A49" w:rsidRPr="00800A49" w:rsidDel="00800A49">
        <w:rPr>
          <w:highlight w:val="yellow"/>
        </w:rPr>
        <w:t xml:space="preserve"> </w:t>
      </w:r>
      <w:r w:rsidRPr="004C6940">
        <w:t xml:space="preserve"> </w:t>
      </w:r>
    </w:p>
    <w:p w14:paraId="6A66D9E5" w14:textId="0C7BDBB0" w:rsidR="00D926EC" w:rsidRPr="004C6940" w:rsidRDefault="00D926EC" w:rsidP="006872D0">
      <w:pPr>
        <w:pStyle w:val="SectionTitles"/>
      </w:pPr>
      <w:bookmarkStart w:id="106" w:name="_Toc192154293"/>
      <w:r w:rsidRPr="004C6940">
        <w:t xml:space="preserve">Section 1: </w:t>
      </w:r>
      <w:r w:rsidR="006872D0">
        <w:t>Long-term Plan amendment decision</w:t>
      </w:r>
      <w:bookmarkEnd w:id="106"/>
      <w:r w:rsidRPr="004C6940">
        <w:t xml:space="preserve"> </w:t>
      </w:r>
    </w:p>
    <w:p w14:paraId="659D446C" w14:textId="04746791" w:rsidR="001F577D" w:rsidRPr="00267192" w:rsidRDefault="001F577D" w:rsidP="001F577D">
      <w:pPr>
        <w:pStyle w:val="Heading3"/>
      </w:pPr>
      <w:bookmarkStart w:id="107" w:name="_Kei_tēnei_wāhanga"/>
      <w:bookmarkEnd w:id="107"/>
      <w:r w:rsidRPr="00267192">
        <w:t>Kei tēnei wāhanga | In this section</w:t>
      </w:r>
    </w:p>
    <w:p w14:paraId="4636295C" w14:textId="77777777" w:rsidR="002C572F" w:rsidRDefault="002C572F" w:rsidP="001F577D">
      <w:pPr>
        <w:rPr>
          <w:highlight w:val="green"/>
        </w:rPr>
        <w:sectPr w:rsidR="002C572F" w:rsidSect="00B00A0C">
          <w:type w:val="continuous"/>
          <w:pgSz w:w="16840" w:h="11901" w:orient="landscape"/>
          <w:pgMar w:top="1021" w:right="1105" w:bottom="1276" w:left="1134" w:header="397" w:footer="94" w:gutter="0"/>
          <w:cols w:space="708"/>
          <w:titlePg/>
          <w:docGrid w:linePitch="326"/>
        </w:sectPr>
      </w:pPr>
    </w:p>
    <w:p w14:paraId="366FEC5A" w14:textId="7BC97914" w:rsidR="00FD6A9C" w:rsidRPr="004C6940" w:rsidRDefault="00141EC8">
      <w:r w:rsidRPr="00141EC8">
        <w:t xml:space="preserve">Kei tēnei wāhanga ngā panonitanga ki te rautaki āki i ngā tūraru haumitanga, me ngā tūraru inihua. Ko ngā panonitanga ki te hōtaka whakapaunga pūrawa anō hoki tērā. </w:t>
      </w:r>
      <w:r w:rsidR="002C572F">
        <w:br w:type="column"/>
      </w:r>
      <w:r w:rsidR="0013646C" w:rsidRPr="00267192">
        <w:t xml:space="preserve">This section </w:t>
      </w:r>
      <w:r w:rsidR="00267192" w:rsidRPr="00267192">
        <w:t>outlines the proposed changes to dealing with our under-insurance and investment diversification risks. This includes changes to our capital expenditure programme</w:t>
      </w:r>
      <w:r w:rsidR="0013646C" w:rsidRPr="00267192">
        <w:t>.</w:t>
      </w:r>
      <w:r w:rsidR="0013646C" w:rsidRPr="004C6940">
        <w:t xml:space="preserve"> </w:t>
      </w:r>
    </w:p>
    <w:p w14:paraId="26DD784E" w14:textId="77777777" w:rsidR="002C572F" w:rsidRDefault="002C572F">
      <w:pPr>
        <w:sectPr w:rsidR="002C572F" w:rsidSect="002C572F">
          <w:type w:val="continuous"/>
          <w:pgSz w:w="16840" w:h="11901" w:orient="landscape"/>
          <w:pgMar w:top="1021" w:right="1247" w:bottom="1361" w:left="1247" w:header="397" w:footer="94" w:gutter="0"/>
          <w:cols w:num="4" w:space="284"/>
          <w:titlePg/>
          <w:docGrid w:linePitch="326"/>
        </w:sectPr>
      </w:pPr>
    </w:p>
    <w:p w14:paraId="53DEC25D" w14:textId="5EE947AF" w:rsidR="0013646C" w:rsidRPr="0000293D" w:rsidRDefault="0013646C" w:rsidP="0000293D">
      <w:r w:rsidRPr="0000293D">
        <w:br w:type="page"/>
      </w:r>
    </w:p>
    <w:p w14:paraId="0384DDEA" w14:textId="77777777" w:rsidR="00843B61" w:rsidRPr="0000293D" w:rsidRDefault="00843B61" w:rsidP="0000293D">
      <w:pPr>
        <w:sectPr w:rsidR="00843B61" w:rsidRPr="0000293D" w:rsidSect="00DB6152">
          <w:type w:val="continuous"/>
          <w:pgSz w:w="16840" w:h="11901" w:orient="landscape"/>
          <w:pgMar w:top="1021" w:right="1247" w:bottom="1361" w:left="1247" w:header="397" w:footer="94" w:gutter="0"/>
          <w:cols w:space="708"/>
          <w:titlePg/>
          <w:docGrid w:linePitch="326"/>
        </w:sectPr>
      </w:pPr>
      <w:bookmarkStart w:id="108" w:name="_Toc185234333"/>
    </w:p>
    <w:p w14:paraId="1395514B" w14:textId="293BE022" w:rsidR="00843B61" w:rsidRDefault="00AB20C7" w:rsidP="00843B61">
      <w:pPr>
        <w:pStyle w:val="H1-Bold"/>
        <w:spacing w:after="0"/>
      </w:pPr>
      <w:bookmarkStart w:id="109" w:name="_Toc192154294"/>
      <w:r w:rsidRPr="00AB20C7">
        <w:lastRenderedPageBreak/>
        <w:t>Kupu Whakataki</w:t>
      </w:r>
      <w:bookmarkEnd w:id="109"/>
    </w:p>
    <w:p w14:paraId="6442D4E5" w14:textId="67421B65" w:rsidR="00F83DF7" w:rsidRDefault="00F83DF7" w:rsidP="00A42687">
      <w:pPr>
        <w:pStyle w:val="Heading1"/>
      </w:pPr>
      <w:bookmarkStart w:id="110" w:name="_Toc192154295"/>
      <w:r>
        <w:t>Introduction</w:t>
      </w:r>
      <w:bookmarkEnd w:id="110"/>
    </w:p>
    <w:p w14:paraId="6C2928D0" w14:textId="77777777" w:rsidR="00BE018E" w:rsidRDefault="00BE018E" w:rsidP="00FA7E5A">
      <w:pPr>
        <w:pStyle w:val="Introtext"/>
        <w:sectPr w:rsidR="00BE018E" w:rsidSect="00BE018E">
          <w:type w:val="continuous"/>
          <w:pgSz w:w="16840" w:h="11901" w:orient="landscape"/>
          <w:pgMar w:top="1021" w:right="1247" w:bottom="1361" w:left="1247" w:header="397" w:footer="94" w:gutter="0"/>
          <w:cols w:space="284"/>
          <w:titlePg/>
          <w:docGrid w:linePitch="326"/>
        </w:sectPr>
      </w:pPr>
    </w:p>
    <w:p w14:paraId="62A7C06A" w14:textId="2ECE11AC" w:rsidR="00BC065D" w:rsidRDefault="00CA12F0" w:rsidP="00FA7E5A">
      <w:pPr>
        <w:pStyle w:val="Introtext"/>
      </w:pPr>
      <w:r>
        <w:t xml:space="preserve">A key issue in the </w:t>
      </w:r>
      <w:r w:rsidR="00BC065D">
        <w:t xml:space="preserve">adopted </w:t>
      </w:r>
      <w:r>
        <w:t>2024 Long-term Plan</w:t>
      </w:r>
      <w:r w:rsidR="00761C68">
        <w:t xml:space="preserve"> (2024 LTP)</w:t>
      </w:r>
      <w:r>
        <w:t xml:space="preserve"> was ensuring the Council’s </w:t>
      </w:r>
      <w:r w:rsidRPr="00E331AC">
        <w:t xml:space="preserve">financial sustainability for the future. </w:t>
      </w:r>
    </w:p>
    <w:p w14:paraId="4A9E7C6C" w14:textId="6E8111E7" w:rsidR="00D1368D" w:rsidRDefault="00CA12F0" w:rsidP="00F365C8">
      <w:r w:rsidRPr="00E331AC">
        <w:t xml:space="preserve">We are exposed because we cannot insure all our assets – we </w:t>
      </w:r>
      <w:r w:rsidRPr="006C3B55">
        <w:t>have a $1.</w:t>
      </w:r>
      <w:r w:rsidR="004024FE">
        <w:t>8</w:t>
      </w:r>
      <w:r w:rsidR="00D96D56" w:rsidRPr="006C3B55">
        <w:t xml:space="preserve"> billion to </w:t>
      </w:r>
      <w:r w:rsidR="54188BBE" w:rsidRPr="006C3B55">
        <w:t>$2.6</w:t>
      </w:r>
      <w:r w:rsidR="00D96D56" w:rsidRPr="006C3B55">
        <w:t xml:space="preserve"> billion</w:t>
      </w:r>
      <w:r w:rsidRPr="006C3B55">
        <w:t xml:space="preserve"> </w:t>
      </w:r>
      <w:r w:rsidRPr="00E331AC">
        <w:t>gap in our insurance cover – so if there is a natural disaster</w:t>
      </w:r>
      <w:r w:rsidR="008C75D4" w:rsidRPr="00E331AC">
        <w:t>,</w:t>
      </w:r>
      <w:r w:rsidRPr="00E331AC">
        <w:t xml:space="preserve"> we will not have sufficient funding to repair damage and rebuild our city. </w:t>
      </w:r>
    </w:p>
    <w:p w14:paraId="6D71D19E" w14:textId="5BC2C972" w:rsidR="00D1368D" w:rsidRDefault="00CA12F0" w:rsidP="00F365C8">
      <w:r w:rsidRPr="00E331AC">
        <w:t xml:space="preserve">Further, </w:t>
      </w:r>
      <w:r w:rsidR="00880449">
        <w:t>most of</w:t>
      </w:r>
      <w:r w:rsidR="00880449" w:rsidRPr="00E331AC">
        <w:t xml:space="preserve"> </w:t>
      </w:r>
      <w:r w:rsidRPr="00E331AC">
        <w:t xml:space="preserve">our investments are concentrated in Wellington International Airport Ltd </w:t>
      </w:r>
      <w:r w:rsidR="00761C68" w:rsidRPr="00F365C8">
        <w:t xml:space="preserve">(WIAL) </w:t>
      </w:r>
      <w:r w:rsidRPr="00E331AC">
        <w:t xml:space="preserve">shares or </w:t>
      </w:r>
      <w:r>
        <w:t xml:space="preserve">property </w:t>
      </w:r>
      <w:r w:rsidRPr="00E331AC">
        <w:t>ground leases. This means</w:t>
      </w:r>
      <w:r w:rsidR="007E1DC0">
        <w:t xml:space="preserve"> </w:t>
      </w:r>
      <w:r w:rsidR="79E2429C">
        <w:t xml:space="preserve">all our investments are exposed to the same </w:t>
      </w:r>
      <w:r w:rsidR="194D2430">
        <w:t>risks</w:t>
      </w:r>
      <w:r w:rsidR="00761C68">
        <w:t>. For example, a natural disaster affecting the city would affect our investment assets</w:t>
      </w:r>
      <w:r w:rsidR="1D09C2D4">
        <w:t>,</w:t>
      </w:r>
      <w:r w:rsidRPr="00E331AC">
        <w:t xml:space="preserve"> </w:t>
      </w:r>
      <w:r w:rsidR="00761C68">
        <w:t xml:space="preserve">meaning </w:t>
      </w:r>
      <w:r w:rsidRPr="00E331AC">
        <w:t>we could lose our investment revenue</w:t>
      </w:r>
      <w:r w:rsidR="2E434630">
        <w:t xml:space="preserve"> or it could be harder to sell them </w:t>
      </w:r>
      <w:r w:rsidR="00915A0C">
        <w:t xml:space="preserve">afterwards </w:t>
      </w:r>
      <w:r w:rsidR="2E434630">
        <w:t>to provide</w:t>
      </w:r>
      <w:r w:rsidR="6AC7DF19">
        <w:t xml:space="preserve"> the Council with</w:t>
      </w:r>
      <w:r w:rsidR="00915A0C">
        <w:t xml:space="preserve"> </w:t>
      </w:r>
      <w:r w:rsidR="6AC7DF19">
        <w:t>funding</w:t>
      </w:r>
      <w:r w:rsidR="70C7A1AF">
        <w:t xml:space="preserve"> to support recovery</w:t>
      </w:r>
      <w:r w:rsidRPr="00E331AC">
        <w:t xml:space="preserve">. </w:t>
      </w:r>
    </w:p>
    <w:p w14:paraId="0846C37D" w14:textId="0F52A0F3" w:rsidR="00915A0C" w:rsidRDefault="00CA12F0" w:rsidP="00F365C8">
      <w:r w:rsidRPr="00E331AC">
        <w:t xml:space="preserve">The </w:t>
      </w:r>
      <w:r w:rsidR="00761C68">
        <w:t>2024 LTP</w:t>
      </w:r>
      <w:r w:rsidRPr="00E331AC">
        <w:t xml:space="preserve"> </w:t>
      </w:r>
      <w:r w:rsidR="265E82D5">
        <w:t xml:space="preserve">proposed to </w:t>
      </w:r>
      <w:r>
        <w:t>manag</w:t>
      </w:r>
      <w:r w:rsidR="4BE36ABB">
        <w:t>e</w:t>
      </w:r>
      <w:r w:rsidRPr="00E331AC">
        <w:t xml:space="preserve"> these risks through the establishment of a </w:t>
      </w:r>
      <w:r w:rsidR="416A6572">
        <w:t xml:space="preserve">new, large investment fund, </w:t>
      </w:r>
      <w:r w:rsidR="00F04A31">
        <w:t>created</w:t>
      </w:r>
      <w:r w:rsidR="00953A01">
        <w:t xml:space="preserve"> through the sale of our airport shares.</w:t>
      </w:r>
    </w:p>
    <w:p w14:paraId="2384DFDB" w14:textId="76454B8B" w:rsidR="00F365C8" w:rsidRPr="00F365C8" w:rsidRDefault="00953A01" w:rsidP="00F365C8">
      <w:r>
        <w:t xml:space="preserve">However, </w:t>
      </w:r>
      <w:r w:rsidR="00C616A2">
        <w:t xml:space="preserve">on </w:t>
      </w:r>
      <w:r w:rsidR="00B43F94">
        <w:t xml:space="preserve">10 October 2024 </w:t>
      </w:r>
      <w:r w:rsidR="00C616A2">
        <w:t xml:space="preserve">the Council voted on a </w:t>
      </w:r>
      <w:r w:rsidR="00F365C8">
        <w:t xml:space="preserve">Notice of Motion (NoM) </w:t>
      </w:r>
      <w:r w:rsidR="00C616A2">
        <w:t>to</w:t>
      </w:r>
      <w:r w:rsidR="00A9367B">
        <w:t xml:space="preserve"> begin a process</w:t>
      </w:r>
      <w:r w:rsidR="292C2898">
        <w:t xml:space="preserve"> to</w:t>
      </w:r>
      <w:r w:rsidR="00C616A2">
        <w:t xml:space="preserve"> </w:t>
      </w:r>
      <w:r w:rsidR="00F365C8">
        <w:t>remov</w:t>
      </w:r>
      <w:r w:rsidR="00C616A2">
        <w:t>e</w:t>
      </w:r>
      <w:r w:rsidR="00F365C8">
        <w:t xml:space="preserve"> the sale of </w:t>
      </w:r>
      <w:r w:rsidR="00761C68">
        <w:t>the WIAL</w:t>
      </w:r>
      <w:r w:rsidR="00F365C8">
        <w:t xml:space="preserve"> shares from the </w:t>
      </w:r>
      <w:r w:rsidR="00B43F94">
        <w:t>plan</w:t>
      </w:r>
      <w:r w:rsidR="00F365C8">
        <w:t xml:space="preserve">. </w:t>
      </w:r>
      <w:r w:rsidR="00C616A2">
        <w:t xml:space="preserve">This means we need to amend the </w:t>
      </w:r>
      <w:r w:rsidR="00761C68">
        <w:t>2024 LTP</w:t>
      </w:r>
      <w:r w:rsidR="00C616A2">
        <w:t xml:space="preserve"> to look at alternatives to solve our financial risks.</w:t>
      </w:r>
      <w:r w:rsidR="0074484F">
        <w:t xml:space="preserve"> These are </w:t>
      </w:r>
      <w:r w:rsidR="00945FCB">
        <w:t xml:space="preserve">presented </w:t>
      </w:r>
      <w:r w:rsidR="00A76C4C">
        <w:t xml:space="preserve">alongside the </w:t>
      </w:r>
      <w:r w:rsidR="003F5337">
        <w:t>airport share sale as per the adopted 2024 LTP.</w:t>
      </w:r>
    </w:p>
    <w:p w14:paraId="33C9E751" w14:textId="02071F24" w:rsidR="00EA4697" w:rsidRDefault="004A56ED" w:rsidP="00F365C8">
      <w:r>
        <w:t xml:space="preserve">The issues we need to mitigate and the options to do so are outlined for your feedback </w:t>
      </w:r>
      <w:r w:rsidR="00BC065D">
        <w:t>in this document</w:t>
      </w:r>
      <w:r>
        <w:t>. We also have supporting information on our website</w:t>
      </w:r>
      <w:r w:rsidR="00EA4697">
        <w:t xml:space="preserve"> to download, at our libraries or you can request it by emailing </w:t>
      </w:r>
      <w:r w:rsidR="001221E0">
        <w:t>feedback@wcc.govt.nz</w:t>
      </w:r>
      <w:r w:rsidR="00EA4697">
        <w:t xml:space="preserve">. </w:t>
      </w:r>
    </w:p>
    <w:p w14:paraId="300338BF" w14:textId="24418599" w:rsidR="00F83DF7" w:rsidRPr="00F365C8" w:rsidRDefault="007931F8" w:rsidP="007931F8">
      <w:pPr>
        <w:pStyle w:val="Pulloutquote"/>
      </w:pPr>
      <w:r>
        <w:br w:type="column"/>
      </w:r>
      <w:r w:rsidR="00EA4697">
        <w:t>T</w:t>
      </w:r>
      <w:r w:rsidR="00F365C8" w:rsidRPr="00F365C8">
        <w:t>he Council</w:t>
      </w:r>
      <w:r w:rsidR="00EA4697">
        <w:t xml:space="preserve">’s </w:t>
      </w:r>
      <w:r w:rsidR="00F365C8" w:rsidRPr="00F365C8">
        <w:t xml:space="preserve">preferred option is to </w:t>
      </w:r>
      <w:r w:rsidR="006B272A">
        <w:t xml:space="preserve">reduce our planned </w:t>
      </w:r>
      <w:r w:rsidR="00EA78E3">
        <w:t xml:space="preserve">capital </w:t>
      </w:r>
      <w:r w:rsidR="006B272A">
        <w:t xml:space="preserve">investment programme </w:t>
      </w:r>
      <w:r w:rsidR="19DE2733">
        <w:t xml:space="preserve">which will increase our debt headroom and </w:t>
      </w:r>
      <w:r w:rsidR="006B272A">
        <w:t xml:space="preserve">give us the ability to borrow more to respond to </w:t>
      </w:r>
      <w:r w:rsidR="00F365C8" w:rsidRPr="00F365C8">
        <w:t xml:space="preserve">a significant event, and to create a small, diversified investment fund - a Disaster Resilience Fund (DRF). </w:t>
      </w:r>
    </w:p>
    <w:p w14:paraId="660942BD" w14:textId="77777777" w:rsidR="0087260E" w:rsidRPr="004C6940" w:rsidRDefault="00843B61" w:rsidP="0087260E">
      <w:pPr>
        <w:pStyle w:val="Heading2"/>
        <w:spacing w:before="0" w:after="240"/>
      </w:pPr>
      <w:bookmarkStart w:id="111" w:name="_Toc187845913"/>
      <w:bookmarkStart w:id="112" w:name="_Toc187846001"/>
      <w:r>
        <w:br w:type="column"/>
      </w:r>
      <w:bookmarkStart w:id="113" w:name="_Toc192154296"/>
      <w:r w:rsidR="0087260E" w:rsidRPr="004C6940">
        <w:t>What we have heard</w:t>
      </w:r>
      <w:bookmarkEnd w:id="113"/>
    </w:p>
    <w:p w14:paraId="0C524167" w14:textId="77777777" w:rsidR="0087260E" w:rsidRPr="004C6940" w:rsidRDefault="0087260E" w:rsidP="0087260E">
      <w:r w:rsidRPr="004C6940">
        <w:t xml:space="preserve">We built </w:t>
      </w:r>
      <w:r>
        <w:t>the 2024 LTP</w:t>
      </w:r>
      <w:r w:rsidRPr="004C6940">
        <w:t xml:space="preserve"> with help from our community. </w:t>
      </w:r>
      <w:r w:rsidRPr="004C6940">
        <w:rPr>
          <w:lang w:eastAsia="en-NZ"/>
        </w:rPr>
        <w:t xml:space="preserve">In the past </w:t>
      </w:r>
      <w:r>
        <w:rPr>
          <w:lang w:eastAsia="en-NZ"/>
        </w:rPr>
        <w:t xml:space="preserve">two </w:t>
      </w:r>
      <w:r w:rsidRPr="004C6940">
        <w:rPr>
          <w:lang w:eastAsia="en-NZ"/>
        </w:rPr>
        <w:t>year</w:t>
      </w:r>
      <w:r>
        <w:rPr>
          <w:lang w:eastAsia="en-NZ"/>
        </w:rPr>
        <w:t>s</w:t>
      </w:r>
      <w:r w:rsidRPr="004C6940">
        <w:rPr>
          <w:lang w:eastAsia="en-NZ"/>
        </w:rPr>
        <w:t xml:space="preserve"> we conducted specific Long-term Plan engagements </w:t>
      </w:r>
      <w:r>
        <w:rPr>
          <w:lang w:eastAsia="en-NZ"/>
        </w:rPr>
        <w:t xml:space="preserve">that resulted in more than 7,000 pieces of feedback including 4,000 formal submissions. The areas we consulted on were </w:t>
      </w:r>
      <w:r w:rsidRPr="004C6940">
        <w:rPr>
          <w:lang w:eastAsia="en-NZ"/>
        </w:rPr>
        <w:t>community outcomes and priorities in March – May 2023, on the review of our rating policies in September – October 2023</w:t>
      </w:r>
      <w:r>
        <w:rPr>
          <w:lang w:eastAsia="en-NZ"/>
        </w:rPr>
        <w:t xml:space="preserve">, held </w:t>
      </w:r>
      <w:r w:rsidRPr="004C6940">
        <w:rPr>
          <w:lang w:eastAsia="en-NZ"/>
        </w:rPr>
        <w:t>a Citizens’ Assembly in October 2023</w:t>
      </w:r>
      <w:r>
        <w:rPr>
          <w:lang w:eastAsia="en-NZ"/>
        </w:rPr>
        <w:t>, and conducted formal consultation on three key options in April – May 2024.</w:t>
      </w:r>
    </w:p>
    <w:p w14:paraId="4AA3BFBE" w14:textId="77777777" w:rsidR="0087260E" w:rsidRDefault="0087260E" w:rsidP="0087260E">
      <w:pPr>
        <w:rPr>
          <w:lang w:eastAsia="en-NZ"/>
        </w:rPr>
      </w:pPr>
      <w:r w:rsidRPr="004C6940">
        <w:rPr>
          <w:lang w:eastAsia="en-NZ"/>
        </w:rPr>
        <w:t xml:space="preserve">Summaries of the information we have received </w:t>
      </w:r>
      <w:r>
        <w:rPr>
          <w:lang w:eastAsia="en-NZ"/>
        </w:rPr>
        <w:t xml:space="preserve">from the public </w:t>
      </w:r>
      <w:r w:rsidRPr="004C6940">
        <w:rPr>
          <w:lang w:eastAsia="en-NZ"/>
        </w:rPr>
        <w:t>on th</w:t>
      </w:r>
      <w:r>
        <w:rPr>
          <w:lang w:eastAsia="en-NZ"/>
        </w:rPr>
        <w:t>e</w:t>
      </w:r>
      <w:r w:rsidRPr="004C6940">
        <w:rPr>
          <w:lang w:eastAsia="en-NZ"/>
        </w:rPr>
        <w:t xml:space="preserve"> </w:t>
      </w:r>
      <w:r>
        <w:rPr>
          <w:lang w:eastAsia="en-NZ"/>
        </w:rPr>
        <w:t xml:space="preserve">2024 </w:t>
      </w:r>
      <w:r w:rsidRPr="004C6940">
        <w:rPr>
          <w:lang w:eastAsia="en-NZ"/>
        </w:rPr>
        <w:t xml:space="preserve">Long-term Plan </w:t>
      </w:r>
      <w:r>
        <w:rPr>
          <w:lang w:eastAsia="en-NZ"/>
        </w:rPr>
        <w:t>is</w:t>
      </w:r>
      <w:r w:rsidRPr="004C6940">
        <w:rPr>
          <w:lang w:eastAsia="en-NZ"/>
        </w:rPr>
        <w:t xml:space="preserve"> </w:t>
      </w:r>
      <w:r>
        <w:rPr>
          <w:lang w:eastAsia="en-NZ"/>
        </w:rPr>
        <w:t>available on</w:t>
      </w:r>
      <w:r w:rsidRPr="004C6940">
        <w:rPr>
          <w:lang w:eastAsia="en-NZ"/>
        </w:rPr>
        <w:t xml:space="preserve"> our website.</w:t>
      </w:r>
    </w:p>
    <w:p w14:paraId="5041796A" w14:textId="06FFC620" w:rsidR="00BE018E" w:rsidRDefault="00BE018E" w:rsidP="00AC3D4B">
      <w:r>
        <w:br w:type="page"/>
      </w:r>
    </w:p>
    <w:p w14:paraId="4CA2695A" w14:textId="77777777" w:rsidR="00AC3D4B" w:rsidRDefault="00AC3D4B" w:rsidP="00843B61">
      <w:pPr>
        <w:pStyle w:val="H1-Bold"/>
        <w:spacing w:before="480" w:after="0"/>
        <w:sectPr w:rsidR="00AC3D4B" w:rsidSect="00843B61">
          <w:type w:val="continuous"/>
          <w:pgSz w:w="16840" w:h="11901" w:orient="landscape"/>
          <w:pgMar w:top="1021" w:right="1247" w:bottom="1361" w:left="1247" w:header="397" w:footer="94" w:gutter="0"/>
          <w:cols w:num="4" w:space="284"/>
          <w:titlePg/>
          <w:docGrid w:linePitch="326"/>
        </w:sectPr>
      </w:pPr>
    </w:p>
    <w:p w14:paraId="66594E4C" w14:textId="3BF77731" w:rsidR="00C103EC" w:rsidRDefault="002A6DEA" w:rsidP="00683F74">
      <w:pPr>
        <w:pStyle w:val="H1-Bold"/>
        <w:spacing w:after="0"/>
      </w:pPr>
      <w:bookmarkStart w:id="114" w:name="_Toc192154300"/>
      <w:bookmarkStart w:id="115" w:name="_Toc65153801"/>
      <w:bookmarkStart w:id="116" w:name="_Toc65153853"/>
      <w:bookmarkStart w:id="117" w:name="_Toc65153855"/>
      <w:bookmarkStart w:id="118" w:name="_Toc65153928"/>
      <w:bookmarkStart w:id="119" w:name="_Toc65264411"/>
      <w:bookmarkStart w:id="120" w:name="_Toc66461428"/>
      <w:bookmarkEnd w:id="108"/>
      <w:bookmarkEnd w:id="111"/>
      <w:bookmarkEnd w:id="112"/>
      <w:bookmarkEnd w:id="29"/>
      <w:bookmarkEnd w:id="28"/>
      <w:r w:rsidRPr="002A6DEA">
        <w:lastRenderedPageBreak/>
        <w:t>Te kaupapa matua o tō whakahoki kōrero</w:t>
      </w:r>
      <w:bookmarkEnd w:id="114"/>
    </w:p>
    <w:p w14:paraId="2D6E352D" w14:textId="77777777" w:rsidR="00D47551" w:rsidRPr="00C103EC" w:rsidRDefault="00D47551" w:rsidP="00D47551">
      <w:pPr>
        <w:pStyle w:val="Heading1"/>
      </w:pPr>
      <w:bookmarkStart w:id="121" w:name="_Key_issue_for"/>
      <w:bookmarkStart w:id="122" w:name="_Toc192154298"/>
      <w:bookmarkStart w:id="123" w:name="_Toc192154301"/>
      <w:bookmarkEnd w:id="121"/>
      <w:r w:rsidRPr="00C103EC">
        <w:t>Where we have come from</w:t>
      </w:r>
      <w:bookmarkEnd w:id="122"/>
    </w:p>
    <w:p w14:paraId="77FAC314" w14:textId="77777777" w:rsidR="00D47551" w:rsidRDefault="00D47551" w:rsidP="00D47551">
      <w:pPr>
        <w:rPr>
          <w:lang w:eastAsia="en-NZ"/>
        </w:rPr>
        <w:sectPr w:rsidR="00D47551" w:rsidSect="00D47551">
          <w:type w:val="continuous"/>
          <w:pgSz w:w="16840" w:h="11901" w:orient="landscape"/>
          <w:pgMar w:top="1021" w:right="1247" w:bottom="1361" w:left="1247" w:header="397" w:footer="94" w:gutter="0"/>
          <w:cols w:space="284"/>
          <w:titlePg/>
          <w:docGrid w:linePitch="326"/>
        </w:sectPr>
      </w:pPr>
      <w:bookmarkStart w:id="124" w:name="_Toc63774617"/>
      <w:bookmarkStart w:id="125" w:name="_Toc63776730"/>
      <w:bookmarkStart w:id="126" w:name="_Toc63776945"/>
      <w:bookmarkStart w:id="127" w:name="_Toc64626736"/>
      <w:bookmarkStart w:id="128" w:name="_Toc64881288"/>
      <w:bookmarkStart w:id="129" w:name="_Toc65153839"/>
      <w:bookmarkStart w:id="130" w:name="_Toc65153912"/>
      <w:bookmarkStart w:id="131" w:name="_Toc65264396"/>
      <w:bookmarkStart w:id="132" w:name="_Toc66461413"/>
    </w:p>
    <w:tbl>
      <w:tblPr>
        <w:tblStyle w:val="TableGrid"/>
        <w:tblpPr w:leftFromText="181" w:rightFromText="181" w:topFromText="232" w:horzAnchor="margin" w:tblpYSpec="bottom"/>
        <w:tblW w:w="146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76"/>
        <w:gridCol w:w="2676"/>
        <w:gridCol w:w="2676"/>
        <w:gridCol w:w="2677"/>
        <w:gridCol w:w="2676"/>
        <w:gridCol w:w="2677"/>
      </w:tblGrid>
      <w:tr w:rsidR="00D47551" w:rsidRPr="00843B61" w14:paraId="2BDFCCF0" w14:textId="77777777" w:rsidTr="005C5A17">
        <w:trPr>
          <w:trHeight w:val="851"/>
        </w:trPr>
        <w:tc>
          <w:tcPr>
            <w:tcW w:w="1276" w:type="dxa"/>
            <w:shd w:val="clear" w:color="auto" w:fill="000000" w:themeFill="text1"/>
          </w:tcPr>
          <w:p w14:paraId="6A1ADE42" w14:textId="77777777" w:rsidR="00D47551" w:rsidRPr="00843B61" w:rsidRDefault="00D47551" w:rsidP="005C5A17">
            <w:pPr>
              <w:spacing w:after="0" w:line="240" w:lineRule="auto"/>
              <w:rPr>
                <w:rFonts w:eastAsia="MS Gothic"/>
                <w:b/>
              </w:rPr>
            </w:pPr>
            <w:r>
              <w:rPr>
                <w:rFonts w:eastAsia="MS Gothic"/>
                <w:b/>
              </w:rPr>
              <w:t>Outcomes</w:t>
            </w:r>
          </w:p>
        </w:tc>
        <w:tc>
          <w:tcPr>
            <w:tcW w:w="2676" w:type="dxa"/>
            <w:shd w:val="clear" w:color="auto" w:fill="F0ABCC" w:themeFill="accent5"/>
          </w:tcPr>
          <w:p w14:paraId="23CD7DE5" w14:textId="77777777" w:rsidR="00D47551" w:rsidRPr="00843B61" w:rsidRDefault="00D47551" w:rsidP="005C5A17">
            <w:pPr>
              <w:spacing w:after="0" w:line="240" w:lineRule="auto"/>
              <w:rPr>
                <w:rFonts w:eastAsia="Arial Narrow"/>
              </w:rPr>
            </w:pPr>
            <w:r w:rsidRPr="00843B61">
              <w:rPr>
                <w:rFonts w:eastAsia="MS Gothic"/>
                <w:b/>
              </w:rPr>
              <w:t>Cultural Wellbeing:</w:t>
            </w:r>
            <w:r w:rsidRPr="00843B61">
              <w:rPr>
                <w:rFonts w:eastAsia="MS Gothic"/>
              </w:rPr>
              <w:t xml:space="preserve"> </w:t>
            </w:r>
            <w:r>
              <w:br/>
            </w:r>
            <w:r w:rsidRPr="00843B61">
              <w:t>A welcoming, diverse and creative city</w:t>
            </w:r>
          </w:p>
        </w:tc>
        <w:tc>
          <w:tcPr>
            <w:tcW w:w="2676" w:type="dxa"/>
            <w:shd w:val="clear" w:color="auto" w:fill="75CEDE" w:themeFill="accent1"/>
          </w:tcPr>
          <w:p w14:paraId="1D636D98" w14:textId="77777777" w:rsidR="00D47551" w:rsidRPr="00843B61" w:rsidRDefault="00D47551" w:rsidP="005C5A17">
            <w:pPr>
              <w:spacing w:after="0" w:line="240" w:lineRule="auto"/>
              <w:rPr>
                <w:rFonts w:eastAsia="Arial Narrow"/>
              </w:rPr>
            </w:pPr>
            <w:r w:rsidRPr="00843B61">
              <w:rPr>
                <w:rFonts w:eastAsia="MS Gothic"/>
                <w:b/>
              </w:rPr>
              <w:t>Social Wellbeing:</w:t>
            </w:r>
            <w:r w:rsidRPr="00843B61">
              <w:rPr>
                <w:rFonts w:eastAsia="MS Gothic"/>
              </w:rPr>
              <w:t xml:space="preserve"> </w:t>
            </w:r>
            <w:r w:rsidRPr="00843B61">
              <w:t>A city of healthy and thriving whānau and communities </w:t>
            </w:r>
          </w:p>
        </w:tc>
        <w:tc>
          <w:tcPr>
            <w:tcW w:w="2677" w:type="dxa"/>
            <w:shd w:val="clear" w:color="auto" w:fill="EB7A2B" w:themeFill="accent4"/>
          </w:tcPr>
          <w:p w14:paraId="0A702AED" w14:textId="77777777" w:rsidR="00D47551" w:rsidRPr="00843B61" w:rsidRDefault="00D47551" w:rsidP="005C5A17">
            <w:pPr>
              <w:spacing w:after="0" w:line="240" w:lineRule="auto"/>
              <w:rPr>
                <w:rFonts w:eastAsia="Arial Narrow"/>
              </w:rPr>
            </w:pPr>
            <w:r w:rsidRPr="00843B61">
              <w:rPr>
                <w:rFonts w:eastAsia="MS Gothic"/>
                <w:b/>
              </w:rPr>
              <w:t>Economic Wellbeing:</w:t>
            </w:r>
            <w:r w:rsidRPr="00843B61">
              <w:rPr>
                <w:rFonts w:eastAsia="MS Gothic"/>
              </w:rPr>
              <w:t xml:space="preserve"> </w:t>
            </w:r>
            <w:r w:rsidRPr="00843B61">
              <w:rPr>
                <w:rFonts w:eastAsia="MS Gothic"/>
              </w:rPr>
              <w:br/>
            </w:r>
            <w:r w:rsidRPr="00843B61">
              <w:t>An innovative business friendly city </w:t>
            </w:r>
          </w:p>
        </w:tc>
        <w:tc>
          <w:tcPr>
            <w:tcW w:w="2676" w:type="dxa"/>
            <w:shd w:val="clear" w:color="auto" w:fill="0AAD5A" w:themeFill="accent2"/>
          </w:tcPr>
          <w:p w14:paraId="0C2B7D40" w14:textId="77777777" w:rsidR="00D47551" w:rsidRPr="00843B61" w:rsidRDefault="00D47551" w:rsidP="005C5A17">
            <w:pPr>
              <w:spacing w:after="0" w:line="240" w:lineRule="auto"/>
              <w:rPr>
                <w:rFonts w:eastAsia="Arial Narrow"/>
              </w:rPr>
            </w:pPr>
            <w:r w:rsidRPr="00843B61">
              <w:rPr>
                <w:rFonts w:eastAsia="MS Gothic"/>
                <w:b/>
              </w:rPr>
              <w:t>Urban Form:</w:t>
            </w:r>
            <w:r w:rsidRPr="00843B61">
              <w:rPr>
                <w:rFonts w:eastAsia="MS Gothic"/>
              </w:rPr>
              <w:t xml:space="preserve"> </w:t>
            </w:r>
            <w:r w:rsidRPr="00843B61">
              <w:rPr>
                <w:rFonts w:eastAsia="MS Gothic"/>
              </w:rPr>
              <w:br/>
            </w:r>
            <w:r w:rsidRPr="00843B61">
              <w:t>A liveable and accessible, compact city </w:t>
            </w:r>
          </w:p>
        </w:tc>
        <w:tc>
          <w:tcPr>
            <w:tcW w:w="2677" w:type="dxa"/>
            <w:shd w:val="clear" w:color="auto" w:fill="FFDD00" w:themeFill="accent3"/>
          </w:tcPr>
          <w:p w14:paraId="7B70A7BC" w14:textId="77777777" w:rsidR="00D47551" w:rsidRPr="00843B61" w:rsidRDefault="00D47551" w:rsidP="005C5A17">
            <w:pPr>
              <w:spacing w:after="0" w:line="240" w:lineRule="auto"/>
              <w:rPr>
                <w:rFonts w:eastAsia="Arial Narrow"/>
              </w:rPr>
            </w:pPr>
            <w:r w:rsidRPr="00843B61">
              <w:rPr>
                <w:rFonts w:eastAsia="MS Gothic"/>
                <w:b/>
              </w:rPr>
              <w:t>Environmental Wellbeing:</w:t>
            </w:r>
            <w:r w:rsidRPr="00843B61">
              <w:rPr>
                <w:rFonts w:eastAsia="MS Gothic"/>
              </w:rPr>
              <w:t xml:space="preserve"> </w:t>
            </w:r>
            <w:r w:rsidRPr="00843B61">
              <w:rPr>
                <w:rFonts w:eastAsia="MS Gothic"/>
              </w:rPr>
              <w:br/>
            </w:r>
            <w:r w:rsidRPr="00843B61">
              <w:t>A city restoring and protecting nature</w:t>
            </w:r>
          </w:p>
        </w:tc>
      </w:tr>
      <w:tr w:rsidR="00D47551" w:rsidRPr="00843B61" w14:paraId="7A1A1446" w14:textId="77777777" w:rsidTr="005C5A17">
        <w:trPr>
          <w:trHeight w:val="750"/>
        </w:trPr>
        <w:tc>
          <w:tcPr>
            <w:tcW w:w="1276" w:type="dxa"/>
            <w:vMerge w:val="restart"/>
            <w:shd w:val="clear" w:color="auto" w:fill="D9D9D9" w:themeFill="background1" w:themeFillShade="D9"/>
          </w:tcPr>
          <w:p w14:paraId="43C5CD8F" w14:textId="77777777" w:rsidR="00D47551" w:rsidRPr="00843B61" w:rsidRDefault="00D47551" w:rsidP="005C5A17">
            <w:pPr>
              <w:spacing w:after="0" w:line="240" w:lineRule="auto"/>
              <w:rPr>
                <w:rFonts w:eastAsia="Arial Narrow"/>
              </w:rPr>
            </w:pPr>
            <w:r>
              <w:rPr>
                <w:rFonts w:eastAsia="Arial Narrow"/>
              </w:rPr>
              <w:t>Priorities</w:t>
            </w:r>
          </w:p>
        </w:tc>
        <w:tc>
          <w:tcPr>
            <w:tcW w:w="2676" w:type="dxa"/>
            <w:shd w:val="clear" w:color="auto" w:fill="FCEEF4"/>
          </w:tcPr>
          <w:p w14:paraId="166BAD89" w14:textId="77777777" w:rsidR="00D47551" w:rsidRPr="00843B61" w:rsidRDefault="00D47551" w:rsidP="005C5A17">
            <w:pPr>
              <w:pStyle w:val="Tablebody0"/>
            </w:pPr>
            <w:r w:rsidRPr="00843B61">
              <w:t>Nurture and grow our arts sector</w:t>
            </w:r>
          </w:p>
          <w:p w14:paraId="3BED184B" w14:textId="77777777" w:rsidR="00D47551" w:rsidRPr="00843B61" w:rsidRDefault="00D47551" w:rsidP="005C5A17">
            <w:pPr>
              <w:pStyle w:val="Tablebody0"/>
            </w:pPr>
          </w:p>
        </w:tc>
        <w:tc>
          <w:tcPr>
            <w:tcW w:w="2676" w:type="dxa"/>
            <w:shd w:val="clear" w:color="auto" w:fill="E3F5F8" w:themeFill="accent1" w:themeFillTint="33"/>
          </w:tcPr>
          <w:p w14:paraId="11C9BF94" w14:textId="77777777" w:rsidR="00D47551" w:rsidRPr="00843B61" w:rsidRDefault="00D47551" w:rsidP="005C5A17">
            <w:pPr>
              <w:pStyle w:val="Tablebody0"/>
            </w:pPr>
            <w:r w:rsidRPr="00843B61">
              <w:t>Increase access to good, affordable housing to improve the wellbeing of our communities</w:t>
            </w:r>
          </w:p>
        </w:tc>
        <w:tc>
          <w:tcPr>
            <w:tcW w:w="2677" w:type="dxa"/>
            <w:vMerge w:val="restart"/>
            <w:tcBorders>
              <w:top w:val="nil"/>
            </w:tcBorders>
            <w:shd w:val="clear" w:color="auto" w:fill="FAE6F0"/>
          </w:tcPr>
          <w:p w14:paraId="03C74B70" w14:textId="77777777" w:rsidR="00D47551" w:rsidRPr="00843B61" w:rsidRDefault="00D47551" w:rsidP="005C5A17">
            <w:pPr>
              <w:pStyle w:val="Tablebody0"/>
            </w:pPr>
            <w:r w:rsidRPr="00843B61">
              <w:t>Revitalise the city and suburbs to support a thriving and resilient economy and support job growth</w:t>
            </w:r>
          </w:p>
        </w:tc>
        <w:tc>
          <w:tcPr>
            <w:tcW w:w="2676" w:type="dxa"/>
            <w:shd w:val="clear" w:color="auto" w:fill="C0FBDD" w:themeFill="accent2" w:themeFillTint="33"/>
          </w:tcPr>
          <w:p w14:paraId="0FA5C3C9" w14:textId="77777777" w:rsidR="00D47551" w:rsidRPr="00843B61" w:rsidRDefault="00D47551" w:rsidP="005C5A17">
            <w:pPr>
              <w:pStyle w:val="Tablebody0"/>
            </w:pPr>
            <w:r w:rsidRPr="00843B61">
              <w:t>Collaborate with our communities to mitigate and adapt to climate change</w:t>
            </w:r>
          </w:p>
        </w:tc>
        <w:tc>
          <w:tcPr>
            <w:tcW w:w="2677" w:type="dxa"/>
            <w:shd w:val="clear" w:color="auto" w:fill="FFF8CC" w:themeFill="accent3" w:themeFillTint="33"/>
          </w:tcPr>
          <w:p w14:paraId="65549D0E" w14:textId="77777777" w:rsidR="00D47551" w:rsidRPr="00843B61" w:rsidRDefault="00D47551" w:rsidP="005C5A17">
            <w:pPr>
              <w:pStyle w:val="Tablebody0"/>
            </w:pPr>
            <w:r w:rsidRPr="00843B61">
              <w:t>Fix our water infrastructure and improve the health of waterways</w:t>
            </w:r>
          </w:p>
        </w:tc>
      </w:tr>
      <w:tr w:rsidR="00D47551" w:rsidRPr="00843B61" w14:paraId="567BD00F" w14:textId="77777777" w:rsidTr="005C5A17">
        <w:trPr>
          <w:trHeight w:val="1319"/>
        </w:trPr>
        <w:tc>
          <w:tcPr>
            <w:tcW w:w="1276" w:type="dxa"/>
            <w:vMerge/>
          </w:tcPr>
          <w:p w14:paraId="5588BABD" w14:textId="77777777" w:rsidR="00D47551" w:rsidRPr="00843B61" w:rsidRDefault="00D47551" w:rsidP="005C5A17">
            <w:pPr>
              <w:spacing w:after="0" w:line="240" w:lineRule="auto"/>
              <w:rPr>
                <w:rFonts w:eastAsia="Arial Narrow"/>
              </w:rPr>
            </w:pPr>
          </w:p>
        </w:tc>
        <w:tc>
          <w:tcPr>
            <w:tcW w:w="2676" w:type="dxa"/>
            <w:shd w:val="clear" w:color="auto" w:fill="FCEEF4"/>
          </w:tcPr>
          <w:p w14:paraId="7970C17E" w14:textId="77777777" w:rsidR="00D47551" w:rsidRPr="00843B61" w:rsidRDefault="00D47551" w:rsidP="005C5A17">
            <w:pPr>
              <w:pStyle w:val="Tablebody0"/>
            </w:pPr>
            <w:r w:rsidRPr="00843B61">
              <w:t>Celebrate and make visible te ao Māori across our city</w:t>
            </w:r>
          </w:p>
        </w:tc>
        <w:tc>
          <w:tcPr>
            <w:tcW w:w="2676" w:type="dxa"/>
            <w:shd w:val="clear" w:color="auto" w:fill="E3F5F8" w:themeFill="accent1" w:themeFillTint="33"/>
          </w:tcPr>
          <w:p w14:paraId="75BC00FF" w14:textId="77777777" w:rsidR="00D47551" w:rsidRPr="00843B61" w:rsidRDefault="00D47551" w:rsidP="005C5A17">
            <w:pPr>
              <w:pStyle w:val="Tablebody0"/>
            </w:pPr>
            <w:r w:rsidRPr="00843B61">
              <w:t>Invest in sustainable, connected and accessible community and recreation facilities</w:t>
            </w:r>
          </w:p>
        </w:tc>
        <w:tc>
          <w:tcPr>
            <w:tcW w:w="2677" w:type="dxa"/>
            <w:vMerge/>
          </w:tcPr>
          <w:p w14:paraId="487F2B26" w14:textId="77777777" w:rsidR="00D47551" w:rsidRPr="00843B61" w:rsidRDefault="00D47551" w:rsidP="005C5A17">
            <w:pPr>
              <w:pStyle w:val="Tablebody0"/>
            </w:pPr>
          </w:p>
        </w:tc>
        <w:tc>
          <w:tcPr>
            <w:tcW w:w="2676" w:type="dxa"/>
            <w:shd w:val="clear" w:color="auto" w:fill="C0FBDD" w:themeFill="accent2" w:themeFillTint="33"/>
          </w:tcPr>
          <w:p w14:paraId="51A73C07" w14:textId="77777777" w:rsidR="00D47551" w:rsidRPr="00843B61" w:rsidRDefault="00D47551" w:rsidP="005C5A17">
            <w:pPr>
              <w:pStyle w:val="Tablebody0"/>
            </w:pPr>
            <w:r w:rsidRPr="00843B61">
              <w:t>Transform our transport system to move more people with fewer vehicles</w:t>
            </w:r>
          </w:p>
        </w:tc>
        <w:tc>
          <w:tcPr>
            <w:tcW w:w="2677" w:type="dxa"/>
            <w:shd w:val="clear" w:color="auto" w:fill="FFF8CC" w:themeFill="accent3" w:themeFillTint="33"/>
          </w:tcPr>
          <w:p w14:paraId="17B6AF9D" w14:textId="77777777" w:rsidR="00D47551" w:rsidRPr="00843B61" w:rsidRDefault="00D47551" w:rsidP="005C5A17">
            <w:pPr>
              <w:pStyle w:val="Tablebody0"/>
            </w:pPr>
            <w:r w:rsidRPr="00843B61">
              <w:t>Transform our waste system to enable a circular economy</w:t>
            </w:r>
          </w:p>
        </w:tc>
      </w:tr>
    </w:tbl>
    <w:p w14:paraId="66E9A7DD" w14:textId="77777777" w:rsidR="00D47551" w:rsidRDefault="00D47551" w:rsidP="00D47551">
      <w:pPr>
        <w:pStyle w:val="Introtext"/>
        <w:rPr>
          <w:lang w:eastAsia="en-NZ"/>
        </w:rPr>
      </w:pPr>
      <w:r>
        <w:rPr>
          <w:lang w:eastAsia="en-NZ"/>
        </w:rPr>
        <w:t xml:space="preserve">This consultation document is based on the 2024 LTP. The amendment deals with a decision that we are seeking more feedback on, but it doesn’t re-do the whole plan. </w:t>
      </w:r>
    </w:p>
    <w:p w14:paraId="2CD9B003" w14:textId="77777777" w:rsidR="00D47551" w:rsidRPr="004C6940" w:rsidRDefault="00D47551" w:rsidP="00D47551">
      <w:r>
        <w:rPr>
          <w:lang w:eastAsia="en-NZ"/>
        </w:rPr>
        <w:t xml:space="preserve">The 2024 LTP set </w:t>
      </w:r>
      <w:bookmarkEnd w:id="124"/>
      <w:bookmarkEnd w:id="125"/>
      <w:bookmarkEnd w:id="126"/>
      <w:bookmarkEnd w:id="127"/>
      <w:bookmarkEnd w:id="128"/>
      <w:bookmarkEnd w:id="129"/>
      <w:bookmarkEnd w:id="130"/>
      <w:bookmarkEnd w:id="131"/>
      <w:bookmarkEnd w:id="132"/>
      <w:r>
        <w:rPr>
          <w:lang w:eastAsia="en-NZ"/>
        </w:rPr>
        <w:t xml:space="preserve">a vision, outcomes and priorities – all of which we have considered in working through the options for the amendments. </w:t>
      </w:r>
    </w:p>
    <w:p w14:paraId="36423E0E" w14:textId="77777777" w:rsidR="00D47551" w:rsidRPr="00843B61" w:rsidRDefault="00D47551" w:rsidP="00D47551">
      <w:pPr>
        <w:pStyle w:val="Heading2"/>
        <w:spacing w:before="0"/>
      </w:pPr>
      <w:bookmarkStart w:id="133" w:name="_Toc159942868"/>
      <w:bookmarkStart w:id="134" w:name="_Toc160433964"/>
      <w:bookmarkStart w:id="135" w:name="_Toc160630248"/>
      <w:bookmarkStart w:id="136" w:name="_Toc163559151"/>
      <w:bookmarkStart w:id="137" w:name="_Toc185234336"/>
      <w:bookmarkStart w:id="138" w:name="_Toc187846003"/>
      <w:r>
        <w:br w:type="column"/>
      </w:r>
      <w:bookmarkStart w:id="139" w:name="_Toc192154299"/>
      <w:r w:rsidRPr="00843B61">
        <w:t>Our vision for the future</w:t>
      </w:r>
      <w:bookmarkEnd w:id="133"/>
      <w:bookmarkEnd w:id="134"/>
      <w:bookmarkEnd w:id="135"/>
      <w:bookmarkEnd w:id="136"/>
      <w:bookmarkEnd w:id="137"/>
      <w:bookmarkEnd w:id="138"/>
      <w:bookmarkEnd w:id="139"/>
    </w:p>
    <w:p w14:paraId="26536632" w14:textId="77777777" w:rsidR="00D47551" w:rsidRPr="00843B61" w:rsidRDefault="00D47551" w:rsidP="00D47551">
      <w:r w:rsidRPr="00843B61">
        <w:t xml:space="preserve">We want Pōneke to be the creative capital where people and nature thrive, and we plan to make sure our decisions now help us achieve that future. </w:t>
      </w:r>
    </w:p>
    <w:p w14:paraId="68844E19" w14:textId="77777777" w:rsidR="00D47551" w:rsidRPr="00843B61" w:rsidRDefault="00D47551" w:rsidP="00D47551">
      <w:r w:rsidRPr="00843B61">
        <w:t xml:space="preserve">Central to this is our commitment to strong partnerships with mana whenua – </w:t>
      </w:r>
      <w:r w:rsidRPr="00843B61">
        <w:rPr>
          <w:i/>
          <w:iCs/>
        </w:rPr>
        <w:t xml:space="preserve">We are committed to Te Tiriti o Waitangi and strong partnerships with mana whenua. </w:t>
      </w:r>
      <w:r w:rsidRPr="00843B61">
        <w:rPr>
          <w:i/>
          <w:iCs/>
        </w:rPr>
        <w:t>Tākai Here and Te Tiriti o Waitangi</w:t>
      </w:r>
      <w:r>
        <w:rPr>
          <w:i/>
          <w:iCs/>
        </w:rPr>
        <w:t xml:space="preserve"> </w:t>
      </w:r>
      <w:r w:rsidRPr="00843B61">
        <w:rPr>
          <w:i/>
          <w:iCs/>
        </w:rPr>
        <w:t>lay the foundation for everything that the Council does.</w:t>
      </w:r>
      <w:r w:rsidRPr="00843B61">
        <w:t xml:space="preserve"> </w:t>
      </w:r>
    </w:p>
    <w:p w14:paraId="36B50F4A" w14:textId="77777777" w:rsidR="00D47551" w:rsidRPr="00843B61" w:rsidRDefault="00D47551" w:rsidP="00D47551">
      <w:r w:rsidRPr="00843B61">
        <w:t>Underpinning our vision are five intertwined community outcomes</w:t>
      </w:r>
      <w:r>
        <w:t xml:space="preserve"> (below)</w:t>
      </w:r>
      <w:r w:rsidRPr="00843B61">
        <w:t>. These are aspirational statements.</w:t>
      </w:r>
    </w:p>
    <w:p w14:paraId="5B186D89" w14:textId="77777777" w:rsidR="00D47551" w:rsidRPr="00843B61" w:rsidRDefault="00D47551" w:rsidP="00D47551">
      <w:pPr>
        <w:tabs>
          <w:tab w:val="left" w:pos="8219"/>
        </w:tabs>
        <w:spacing w:before="240"/>
      </w:pPr>
      <w:r w:rsidRPr="00843B61">
        <w:t xml:space="preserve">To help us achieve these goals, we asked what priorities we should focus on now to make sure we make progress towards them. In March to May 2023, more than 3,000 Wellingtonians gave us </w:t>
      </w:r>
      <w:r w:rsidRPr="00843B61">
        <w:t>feedback that led to the nine below</w:t>
      </w:r>
      <w:r>
        <w:t>. T</w:t>
      </w:r>
      <w:r w:rsidRPr="00843B61">
        <w:t xml:space="preserve">hese priorities have helped us shape this plan and make the hard decisions needed. </w:t>
      </w:r>
    </w:p>
    <w:p w14:paraId="532F10F0" w14:textId="77777777" w:rsidR="00D47551" w:rsidRDefault="00D47551" w:rsidP="00D47551">
      <w:r>
        <w:t xml:space="preserve">The 2024 LTP also </w:t>
      </w:r>
      <w:r w:rsidRPr="00843B61">
        <w:t>embeds five approaches to help guide the Council in all parts of our work –going forward we are committed to putting te ao Māori, accessibility, the climate, community engagement and effective delivery at the heart of the Council and your city.</w:t>
      </w:r>
    </w:p>
    <w:p w14:paraId="4FA99DCE" w14:textId="77777777" w:rsidR="00D47551" w:rsidRDefault="00D47551" w:rsidP="00D47551">
      <w:pPr>
        <w:sectPr w:rsidR="00D47551" w:rsidSect="00D47551">
          <w:type w:val="continuous"/>
          <w:pgSz w:w="16840" w:h="11901" w:orient="landscape"/>
          <w:pgMar w:top="1021" w:right="1247" w:bottom="1361" w:left="1247" w:header="397" w:footer="94" w:gutter="0"/>
          <w:cols w:num="4" w:space="284"/>
          <w:titlePg/>
          <w:docGrid w:linePitch="326"/>
        </w:sectPr>
      </w:pPr>
    </w:p>
    <w:p w14:paraId="2B320DC5" w14:textId="3F33B03D" w:rsidR="004A66FA" w:rsidRPr="00C103EC" w:rsidRDefault="004A66FA" w:rsidP="00A42687">
      <w:pPr>
        <w:pStyle w:val="Heading1"/>
      </w:pPr>
      <w:r w:rsidRPr="00C103EC">
        <w:lastRenderedPageBreak/>
        <w:t xml:space="preserve">Key issue </w:t>
      </w:r>
      <w:r w:rsidR="00E174F9">
        <w:t>for your feedback</w:t>
      </w:r>
      <w:bookmarkEnd w:id="123"/>
    </w:p>
    <w:p w14:paraId="13EEEAF7" w14:textId="77777777" w:rsidR="00074661" w:rsidRDefault="00074661" w:rsidP="0039477A">
      <w:pPr>
        <w:pStyle w:val="Heading2"/>
        <w:sectPr w:rsidR="00074661" w:rsidSect="00DB6152">
          <w:type w:val="continuous"/>
          <w:pgSz w:w="16840" w:h="11901" w:orient="landscape"/>
          <w:pgMar w:top="1021" w:right="1247" w:bottom="1361" w:left="1247" w:header="397" w:footer="94" w:gutter="0"/>
          <w:cols w:space="708"/>
          <w:titlePg/>
          <w:docGrid w:linePitch="326"/>
        </w:sectPr>
      </w:pPr>
      <w:bookmarkStart w:id="140" w:name="_Toc160433975"/>
      <w:bookmarkStart w:id="141" w:name="_Toc160630259"/>
      <w:bookmarkStart w:id="142" w:name="_Toc163559162"/>
    </w:p>
    <w:p w14:paraId="7442CA05" w14:textId="4539217F" w:rsidR="0039477A" w:rsidRDefault="0039477A" w:rsidP="00852FC2">
      <w:pPr>
        <w:pStyle w:val="Heading2"/>
        <w:spacing w:before="0"/>
      </w:pPr>
      <w:bookmarkStart w:id="143" w:name="_Toc192154302"/>
      <w:r w:rsidRPr="002227D0">
        <w:t>Manage insurance and investment risks</w:t>
      </w:r>
      <w:bookmarkEnd w:id="143"/>
    </w:p>
    <w:p w14:paraId="4D27A1F6" w14:textId="77777777" w:rsidR="00E71992" w:rsidRPr="000F20DA" w:rsidRDefault="00E71992" w:rsidP="00FA7E5A">
      <w:pPr>
        <w:pStyle w:val="Introtext"/>
        <w:rPr>
          <w:sz w:val="24"/>
          <w:szCs w:val="24"/>
        </w:rPr>
      </w:pPr>
      <w:r w:rsidRPr="000F20DA">
        <w:rPr>
          <w:sz w:val="24"/>
          <w:szCs w:val="24"/>
        </w:rPr>
        <w:t>The Council has two financial risks that it needs to manage – these challenges have been identified by external financial advisers and the Council’s rating agency, Standard and Poor’s (S&amp;P). They need to be addressed to improve the Council’s long-term financial resilience.</w:t>
      </w:r>
    </w:p>
    <w:p w14:paraId="36DCE703" w14:textId="0EB4E43C" w:rsidR="00683F74" w:rsidRPr="00852FC2" w:rsidRDefault="00683F74" w:rsidP="00683F74">
      <w:pPr>
        <w:rPr>
          <w:color w:val="000000" w:themeColor="text1"/>
        </w:rPr>
      </w:pPr>
      <w:r w:rsidRPr="004C6940">
        <w:t>The scale of the</w:t>
      </w:r>
      <w:r>
        <w:t>se two</w:t>
      </w:r>
      <w:r w:rsidRPr="004C6940">
        <w:t xml:space="preserve"> challenges cannot be ignored – doing nothing leaves the Council exposed to unnecessary risk</w:t>
      </w:r>
      <w:r>
        <w:t xml:space="preserve"> and the </w:t>
      </w:r>
      <w:r w:rsidRPr="004C6940">
        <w:t xml:space="preserve">solution </w:t>
      </w:r>
      <w:r w:rsidRPr="00852FC2">
        <w:rPr>
          <w:color w:val="000000" w:themeColor="text1"/>
        </w:rPr>
        <w:t xml:space="preserve">needs to address both problems.  </w:t>
      </w:r>
    </w:p>
    <w:p w14:paraId="53973AA0" w14:textId="450C4CE3" w:rsidR="00683F74" w:rsidRPr="00852FC2" w:rsidRDefault="00683F74" w:rsidP="00683F74">
      <w:r w:rsidRPr="00852FC2">
        <w:t xml:space="preserve">A summary of the challenges is outlined in this section with </w:t>
      </w:r>
      <w:r w:rsidRPr="00C668EC">
        <w:t>more information available in our Financial Strategy.</w:t>
      </w:r>
    </w:p>
    <w:p w14:paraId="6FEFB5FD" w14:textId="4B0079D9" w:rsidR="00547D28" w:rsidRDefault="00074661" w:rsidP="00547D28">
      <w:pPr>
        <w:pStyle w:val="Heading5"/>
      </w:pPr>
      <w:r w:rsidRPr="00424070">
        <w:br w:type="column"/>
      </w:r>
      <w:r w:rsidR="00547D28">
        <w:t xml:space="preserve">1. </w:t>
      </w:r>
      <w:r w:rsidR="00E71992" w:rsidRPr="00424070">
        <w:t>Insurance</w:t>
      </w:r>
    </w:p>
    <w:p w14:paraId="59E19925" w14:textId="51619731" w:rsidR="00266982" w:rsidRDefault="00E71992" w:rsidP="00547D28">
      <w:r>
        <w:t>We do not have sufficient insurance to respond to future natural hazard risks (</w:t>
      </w:r>
      <w:r w:rsidR="0066519D">
        <w:t>e.g.</w:t>
      </w:r>
      <w:r>
        <w:t xml:space="preserve"> earthquakes). The value of this under-insurance is estimated at $1.8b to $2.6b and has grown </w:t>
      </w:r>
      <w:r w:rsidR="00547D28">
        <w:t>notably</w:t>
      </w:r>
      <w:r>
        <w:t xml:space="preserve"> </w:t>
      </w:r>
      <w:r w:rsidR="00547D28">
        <w:t>in</w:t>
      </w:r>
      <w:r>
        <w:t xml:space="preserve"> the past </w:t>
      </w:r>
      <w:r w:rsidR="00C06D09">
        <w:t xml:space="preserve">four </w:t>
      </w:r>
      <w:r>
        <w:t xml:space="preserve">years. </w:t>
      </w:r>
    </w:p>
    <w:p w14:paraId="2FA5B734" w14:textId="045BD676" w:rsidR="00E3251B" w:rsidRPr="00EF2204" w:rsidRDefault="00E3251B" w:rsidP="00E3251B">
      <w:r w:rsidRPr="00EF2204">
        <w:t xml:space="preserve">If our </w:t>
      </w:r>
      <w:bookmarkStart w:id="144" w:name="_Hlk190787808"/>
      <w:r w:rsidR="00FF6D29">
        <w:fldChar w:fldCharType="begin"/>
      </w:r>
      <w:r w:rsidR="00FF6D29">
        <w:instrText>HYPERLINK  \l "_Kei_tēnei_wāhanga_2"</w:instrText>
      </w:r>
      <w:r w:rsidR="00FF6D29">
        <w:fldChar w:fldCharType="separate"/>
      </w:r>
      <w:r w:rsidRPr="00FF6D29">
        <w:rPr>
          <w:rStyle w:val="Hyperlink"/>
        </w:rPr>
        <w:t>water assets are transferred to a new entity</w:t>
      </w:r>
      <w:bookmarkEnd w:id="144"/>
      <w:r w:rsidR="00FF6D29">
        <w:fldChar w:fldCharType="end"/>
      </w:r>
      <w:r w:rsidRPr="00EF2204">
        <w:t xml:space="preserve"> this gap remains high at </w:t>
      </w:r>
      <w:r w:rsidR="00FF6D29">
        <w:t>about</w:t>
      </w:r>
      <w:r w:rsidRPr="00EF2204">
        <w:t xml:space="preserve"> $1.7b to $2.2b.</w:t>
      </w:r>
    </w:p>
    <w:p w14:paraId="638FB951" w14:textId="22F1DBC1" w:rsidR="003E7BBE" w:rsidRDefault="003E7BBE" w:rsidP="00547D28">
      <w:r w:rsidRPr="003E7BBE">
        <w:t xml:space="preserve">The under-insurance risk is not about the Council having no insurance. We have approximately $0.9b of insurance for our assets, however the modelling suggests this </w:t>
      </w:r>
      <w:r w:rsidR="0095281E">
        <w:t>could</w:t>
      </w:r>
      <w:r w:rsidRPr="003E7BBE">
        <w:t xml:space="preserve"> be less than a quarter of the amount we would need after a major earthquake.</w:t>
      </w:r>
    </w:p>
    <w:p w14:paraId="047D4525" w14:textId="24DCB970" w:rsidR="00E71992" w:rsidRDefault="00E71992" w:rsidP="00547D28">
      <w:r>
        <w:t xml:space="preserve">The cost of insurance is expected to continue to rise and the availability of insurance to continue to be challenging. This means </w:t>
      </w:r>
      <w:r w:rsidR="00E3251B">
        <w:t>we</w:t>
      </w:r>
      <w:r>
        <w:t xml:space="preserve"> cannot rely on </w:t>
      </w:r>
      <w:r w:rsidR="00E3251B">
        <w:t>getting</w:t>
      </w:r>
      <w:r>
        <w:t xml:space="preserve"> increasing amounts of insurance in the private market and need to consider new solutions to address this problem.</w:t>
      </w:r>
    </w:p>
    <w:p w14:paraId="043A852D" w14:textId="5D2CC1BD" w:rsidR="00FF6D29" w:rsidRDefault="00683F74" w:rsidP="00FF6D29">
      <w:pPr>
        <w:pStyle w:val="Heading5"/>
      </w:pPr>
      <w:r>
        <w:br w:type="column"/>
      </w:r>
      <w:r w:rsidR="00FF6D29">
        <w:t xml:space="preserve">2. </w:t>
      </w:r>
      <w:r w:rsidR="00E71992" w:rsidRPr="00A1466E">
        <w:t>Investments</w:t>
      </w:r>
    </w:p>
    <w:p w14:paraId="54D249B2" w14:textId="06C1E3C6" w:rsidR="00E71992" w:rsidRDefault="00CD7E7E" w:rsidP="00FF6D29">
      <w:r>
        <w:t xml:space="preserve">All our eggs are in one basket. </w:t>
      </w:r>
      <w:r w:rsidR="00E71992">
        <w:t xml:space="preserve">The Council’s investment portfolio is not diversified, with </w:t>
      </w:r>
      <w:r w:rsidR="007E314F">
        <w:t>89</w:t>
      </w:r>
      <w:r w:rsidR="007E314F" w:rsidRPr="68CADFED">
        <w:t xml:space="preserve"> </w:t>
      </w:r>
      <w:r w:rsidR="00F1474E">
        <w:t>percent</w:t>
      </w:r>
      <w:r w:rsidR="00E71992">
        <w:t xml:space="preserve"> of </w:t>
      </w:r>
      <w:r w:rsidR="00F1474E">
        <w:t>our</w:t>
      </w:r>
      <w:r w:rsidR="00E71992">
        <w:t xml:space="preserve"> portfolio held in airport shares and ground leases – </w:t>
      </w:r>
      <w:r w:rsidR="60705713">
        <w:t xml:space="preserve">all </w:t>
      </w:r>
      <w:r w:rsidR="00E71992">
        <w:t xml:space="preserve">Wellington-based property assets. This means that the Council’s portfolio is exposed to the same kinds of risks, including sudden and unforeseen natural disasters, longer-term climate and market risks. </w:t>
      </w:r>
    </w:p>
    <w:p w14:paraId="4118DCD8" w14:textId="6A4FE043" w:rsidR="00225115" w:rsidRPr="00A677B0" w:rsidRDefault="00074661" w:rsidP="005A0880">
      <w:pPr>
        <w:pStyle w:val="Heading2"/>
        <w:spacing w:before="0" w:after="120"/>
      </w:pPr>
      <w:r>
        <w:br w:type="column"/>
      </w:r>
      <w:bookmarkStart w:id="145" w:name="_Toc187845920"/>
      <w:bookmarkStart w:id="146" w:name="_Toc187846008"/>
      <w:bookmarkStart w:id="147" w:name="_Toc192154303"/>
      <w:r w:rsidR="00225115" w:rsidRPr="00A677B0">
        <w:t>Glossary</w:t>
      </w:r>
      <w:bookmarkEnd w:id="145"/>
      <w:bookmarkEnd w:id="146"/>
      <w:bookmarkEnd w:id="147"/>
    </w:p>
    <w:p w14:paraId="690961AE" w14:textId="30285329" w:rsidR="00402D91" w:rsidRPr="005A0880" w:rsidRDefault="005A0880" w:rsidP="005A0880">
      <w:pPr>
        <w:spacing w:after="80" w:line="240" w:lineRule="exact"/>
        <w:rPr>
          <w:b/>
          <w:bCs/>
        </w:rPr>
      </w:pPr>
      <w:r w:rsidRPr="005A0880">
        <w:rPr>
          <w:b/>
          <w:bCs/>
        </w:rPr>
        <w:t xml:space="preserve">The Long-term Plan is </w:t>
      </w:r>
      <w:r w:rsidR="00F04417" w:rsidRPr="005A0880">
        <w:rPr>
          <w:b/>
          <w:bCs/>
        </w:rPr>
        <w:t xml:space="preserve">quite a complicated topic! See the glossary for any words you are unsure about </w:t>
      </w:r>
      <w:r w:rsidR="00402D91" w:rsidRPr="005A0880">
        <w:rPr>
          <w:b/>
          <w:bCs/>
        </w:rPr>
        <w:t xml:space="preserve">on page </w:t>
      </w:r>
      <w:r w:rsidR="00B41977">
        <w:rPr>
          <w:b/>
          <w:bCs/>
        </w:rPr>
        <w:t>68</w:t>
      </w:r>
      <w:r w:rsidR="00434D1D" w:rsidRPr="005A0880">
        <w:rPr>
          <w:b/>
          <w:bCs/>
        </w:rPr>
        <w:t>.</w:t>
      </w:r>
    </w:p>
    <w:p w14:paraId="2FE04F3C" w14:textId="39E68BA3" w:rsidR="00A677B0" w:rsidRPr="00A677B0" w:rsidRDefault="00A677B0" w:rsidP="00424070">
      <w:pPr>
        <w:pStyle w:val="BulletL1"/>
      </w:pPr>
      <w:r w:rsidRPr="00A677B0">
        <w:t>1-in-1000 year event</w:t>
      </w:r>
    </w:p>
    <w:p w14:paraId="7094BFD2" w14:textId="77777777" w:rsidR="00A677B0" w:rsidRPr="00A677B0" w:rsidRDefault="00A677B0" w:rsidP="00424070">
      <w:pPr>
        <w:pStyle w:val="BulletL1"/>
      </w:pPr>
      <w:r w:rsidRPr="00A677B0">
        <w:fldChar w:fldCharType="begin"/>
      </w:r>
      <w:r w:rsidRPr="00A677B0">
        <w:instrText xml:space="preserve"> AUTOTEXTLIST  \s "Normal" \t "Capital investment or capital expenditure. Money that is used for building (or buying) assets such as roads, pipes and buildings that are used to provide services to Wellingtonians." \* MERGEFORMAT </w:instrText>
      </w:r>
      <w:r w:rsidRPr="00A677B0">
        <w:fldChar w:fldCharType="separate"/>
      </w:r>
      <w:r w:rsidRPr="00A677B0">
        <w:t>Capital Expenditure</w:t>
      </w:r>
      <w:r w:rsidRPr="00A677B0">
        <w:fldChar w:fldCharType="end"/>
      </w:r>
    </w:p>
    <w:p w14:paraId="46E56F19" w14:textId="66E237DC" w:rsidR="00225115" w:rsidRPr="00A677B0" w:rsidRDefault="00225115" w:rsidP="00424070">
      <w:pPr>
        <w:pStyle w:val="BulletL1"/>
      </w:pPr>
      <w:r w:rsidRPr="00A677B0">
        <w:t>Debt to Revenue ratio</w:t>
      </w:r>
      <w:r w:rsidR="00EC43BC" w:rsidRPr="00A677B0">
        <w:t xml:space="preserve"> and </w:t>
      </w:r>
      <w:r w:rsidRPr="00A677B0">
        <w:t>Debt headroom</w:t>
      </w:r>
    </w:p>
    <w:p w14:paraId="3B6DCF31" w14:textId="26549B98" w:rsidR="00225115" w:rsidRPr="00A677B0" w:rsidRDefault="00225115" w:rsidP="00424070">
      <w:pPr>
        <w:pStyle w:val="BulletL1"/>
      </w:pPr>
      <w:r w:rsidRPr="00A677B0">
        <w:t>Disaster Resilience Fund</w:t>
      </w:r>
    </w:p>
    <w:p w14:paraId="48B2456E" w14:textId="77777777" w:rsidR="00A677B0" w:rsidRPr="00A677B0" w:rsidRDefault="00A677B0" w:rsidP="00424070">
      <w:pPr>
        <w:pStyle w:val="BulletL1"/>
      </w:pPr>
      <w:r w:rsidRPr="00A677B0">
        <w:t>Expected returns</w:t>
      </w:r>
    </w:p>
    <w:p w14:paraId="62D970C9" w14:textId="77777777" w:rsidR="00A677B0" w:rsidRPr="00A677B0" w:rsidRDefault="00A677B0" w:rsidP="00424070">
      <w:pPr>
        <w:pStyle w:val="BulletL1"/>
      </w:pPr>
      <w:r w:rsidRPr="00A677B0">
        <w:t>Financial Prudence</w:t>
      </w:r>
    </w:p>
    <w:p w14:paraId="4AC8C807" w14:textId="77777777" w:rsidR="00A677B0" w:rsidRPr="00A677B0" w:rsidRDefault="00A677B0" w:rsidP="00424070">
      <w:pPr>
        <w:pStyle w:val="BulletL1"/>
      </w:pPr>
      <w:r w:rsidRPr="00A677B0">
        <w:t>Financial Strategy</w:t>
      </w:r>
    </w:p>
    <w:p w14:paraId="6B404830" w14:textId="77777777" w:rsidR="00A677B0" w:rsidRPr="00A677B0" w:rsidRDefault="00A677B0" w:rsidP="00424070">
      <w:pPr>
        <w:pStyle w:val="BulletL1"/>
      </w:pPr>
      <w:r w:rsidRPr="00A677B0">
        <w:t>Funding sources</w:t>
      </w:r>
    </w:p>
    <w:p w14:paraId="74CD1EF2" w14:textId="77777777" w:rsidR="00A677B0" w:rsidRPr="00A677B0" w:rsidRDefault="00A677B0" w:rsidP="00424070">
      <w:pPr>
        <w:pStyle w:val="BulletL1"/>
      </w:pPr>
      <w:r w:rsidRPr="00A677B0">
        <w:t>Infrastructure Strategy</w:t>
      </w:r>
    </w:p>
    <w:p w14:paraId="7C292C10" w14:textId="77777777" w:rsidR="00A677B0" w:rsidRPr="00A677B0" w:rsidRDefault="00A677B0" w:rsidP="00424070">
      <w:pPr>
        <w:pStyle w:val="BulletL1"/>
      </w:pPr>
      <w:r w:rsidRPr="00A677B0">
        <w:t>Investment diversification</w:t>
      </w:r>
    </w:p>
    <w:p w14:paraId="392AC6F9" w14:textId="77777777" w:rsidR="00A677B0" w:rsidRPr="00A677B0" w:rsidRDefault="00A677B0" w:rsidP="00424070">
      <w:pPr>
        <w:pStyle w:val="BulletL1"/>
      </w:pPr>
      <w:r w:rsidRPr="00A677B0">
        <w:t>Liquid funds</w:t>
      </w:r>
    </w:p>
    <w:p w14:paraId="339AEF38" w14:textId="77777777" w:rsidR="00A677B0" w:rsidRPr="00A677B0" w:rsidRDefault="00A677B0" w:rsidP="00424070">
      <w:pPr>
        <w:pStyle w:val="BulletL1"/>
      </w:pPr>
      <w:r w:rsidRPr="00A677B0">
        <w:t>National Seismic Hazard Model</w:t>
      </w:r>
    </w:p>
    <w:p w14:paraId="5637F3B1" w14:textId="66C47622" w:rsidR="002D31DF" w:rsidRPr="00A677B0" w:rsidRDefault="002D31DF" w:rsidP="00424070">
      <w:pPr>
        <w:pStyle w:val="BulletL1"/>
      </w:pPr>
      <w:r w:rsidRPr="00A677B0">
        <w:t>Operational expenditure</w:t>
      </w:r>
    </w:p>
    <w:p w14:paraId="0EE55064" w14:textId="18DE7B54" w:rsidR="00052B3A" w:rsidRPr="00A677B0" w:rsidRDefault="00052B3A" w:rsidP="00424070">
      <w:pPr>
        <w:pStyle w:val="BulletL1"/>
      </w:pPr>
      <w:r w:rsidRPr="00A677B0">
        <w:t>Premiums</w:t>
      </w:r>
    </w:p>
    <w:bookmarkEnd w:id="140"/>
    <w:bookmarkEnd w:id="141"/>
    <w:bookmarkEnd w:id="142"/>
    <w:p w14:paraId="71CD5A01" w14:textId="77777777" w:rsidR="00A677B0" w:rsidRPr="00A677B0" w:rsidRDefault="00A677B0" w:rsidP="00424070">
      <w:pPr>
        <w:pStyle w:val="BulletL1"/>
      </w:pPr>
      <w:r w:rsidRPr="00A677B0">
        <w:t>Risk</w:t>
      </w:r>
    </w:p>
    <w:p w14:paraId="7B93B8CA" w14:textId="284C7066" w:rsidR="00F65EBF" w:rsidRPr="00A677B0" w:rsidRDefault="006A5667" w:rsidP="00424070">
      <w:pPr>
        <w:pStyle w:val="BulletL1"/>
      </w:pPr>
      <w:r w:rsidRPr="00A677B0">
        <w:t>Under-insurance</w:t>
      </w:r>
      <w:r w:rsidR="008B3468">
        <w:t xml:space="preserve"> </w:t>
      </w:r>
      <w:r w:rsidR="005A0880">
        <w:t>/</w:t>
      </w:r>
      <w:r w:rsidR="00F65EBF" w:rsidRPr="00A677B0">
        <w:t>Insurance gap</w:t>
      </w:r>
    </w:p>
    <w:p w14:paraId="4FB8AF8A" w14:textId="5ABEB7D3" w:rsidR="00EC43BC" w:rsidRDefault="00EC43BC" w:rsidP="006A5667">
      <w:pPr>
        <w:sectPr w:rsidR="00EC43BC" w:rsidSect="00DB6152">
          <w:type w:val="continuous"/>
          <w:pgSz w:w="16840" w:h="11901" w:orient="landscape"/>
          <w:pgMar w:top="1021" w:right="1247" w:bottom="1361" w:left="1247" w:header="397" w:footer="94" w:gutter="0"/>
          <w:cols w:num="4" w:space="284"/>
          <w:titlePg/>
          <w:docGrid w:linePitch="326"/>
        </w:sectPr>
      </w:pPr>
      <w:r w:rsidRPr="00A677B0">
        <w:t xml:space="preserve">If you have any questions, please email </w:t>
      </w:r>
      <w:r w:rsidR="005A0880">
        <w:t>feedback</w:t>
      </w:r>
      <w:r w:rsidRPr="00A677B0">
        <w:t>@wcc.govt.nz</w:t>
      </w:r>
    </w:p>
    <w:p w14:paraId="10E0973D" w14:textId="5485FB5C" w:rsidR="00E331AC" w:rsidRDefault="00E331AC" w:rsidP="00B577A1">
      <w:pPr>
        <w:pStyle w:val="Heading2"/>
        <w:spacing w:before="0" w:after="240"/>
      </w:pPr>
      <w:bookmarkStart w:id="148" w:name="_Toc187845921"/>
      <w:bookmarkStart w:id="149" w:name="_Toc192154304"/>
      <w:r w:rsidRPr="004C6940">
        <w:rPr>
          <w:lang w:eastAsia="en-NZ"/>
        </w:rPr>
        <w:lastRenderedPageBreak/>
        <w:t xml:space="preserve">Financial </w:t>
      </w:r>
      <w:r w:rsidR="00B57A42" w:rsidRPr="004C6940">
        <w:t>challenges</w:t>
      </w:r>
      <w:bookmarkEnd w:id="148"/>
      <w:bookmarkEnd w:id="149"/>
      <w:r w:rsidRPr="00E331AC">
        <w:t xml:space="preserve"> </w:t>
      </w:r>
    </w:p>
    <w:p w14:paraId="3D9FDBF4" w14:textId="77777777" w:rsidR="005053C1" w:rsidRDefault="005053C1" w:rsidP="00B577A1">
      <w:pPr>
        <w:pStyle w:val="Heading4"/>
        <w:spacing w:before="0"/>
        <w:sectPr w:rsidR="005053C1" w:rsidSect="00DB6152">
          <w:type w:val="continuous"/>
          <w:pgSz w:w="16840" w:h="11901" w:orient="landscape"/>
          <w:pgMar w:top="1021" w:right="1247" w:bottom="1361" w:left="1247" w:header="397" w:footer="94" w:gutter="0"/>
          <w:cols w:space="708"/>
          <w:titlePg/>
          <w:docGrid w:linePitch="326"/>
        </w:sectPr>
      </w:pPr>
    </w:p>
    <w:p w14:paraId="6EFECD29" w14:textId="292D3A92" w:rsidR="00E71992" w:rsidRPr="00FC1F2C" w:rsidRDefault="00E71992" w:rsidP="003F7515">
      <w:pPr>
        <w:pStyle w:val="Heading3"/>
        <w:spacing w:before="0"/>
      </w:pPr>
      <w:r w:rsidRPr="00FC1F2C">
        <w:t>Challenge 1: We are significantly under</w:t>
      </w:r>
      <w:r w:rsidR="006A5667">
        <w:t>-</w:t>
      </w:r>
      <w:r w:rsidRPr="00FC1F2C">
        <w:t xml:space="preserve">insured </w:t>
      </w:r>
    </w:p>
    <w:p w14:paraId="180B98F6" w14:textId="47772463" w:rsidR="00107587" w:rsidRDefault="006D48B9" w:rsidP="00107587">
      <w:r>
        <w:t xml:space="preserve">In the past few years, there have been several factors </w:t>
      </w:r>
      <w:r w:rsidR="0085459F">
        <w:t>having an</w:t>
      </w:r>
      <w:r>
        <w:t xml:space="preserve"> increasing impact on the Council’s ability to </w:t>
      </w:r>
      <w:r w:rsidR="53238A42">
        <w:t>purchase</w:t>
      </w:r>
      <w:r>
        <w:t xml:space="preserve"> insurance and the </w:t>
      </w:r>
      <w:r w:rsidR="415EFB73">
        <w:t xml:space="preserve">cost </w:t>
      </w:r>
      <w:r>
        <w:t xml:space="preserve">of it. </w:t>
      </w:r>
    </w:p>
    <w:p w14:paraId="53D47128" w14:textId="77777777" w:rsidR="00DD58D3" w:rsidRDefault="00260480" w:rsidP="00DD58D3">
      <w:pPr>
        <w:pStyle w:val="Heading5"/>
      </w:pPr>
      <w:r w:rsidRPr="00C54C04">
        <w:t>Earthquakes and climate</w:t>
      </w:r>
    </w:p>
    <w:p w14:paraId="02DE614C" w14:textId="59ABF406" w:rsidR="00C54C04" w:rsidRDefault="28CFC71D" w:rsidP="00DD58D3">
      <w:r>
        <w:t xml:space="preserve">Wellington is situated on </w:t>
      </w:r>
      <w:r w:rsidR="08D93DF2">
        <w:t xml:space="preserve">three </w:t>
      </w:r>
      <w:r w:rsidR="474CF0E1">
        <w:t>fault lines</w:t>
      </w:r>
      <w:r w:rsidR="08D93DF2">
        <w:t xml:space="preserve"> and a fourth runs through the Wairarapa. </w:t>
      </w:r>
      <w:r w:rsidR="474CF0E1">
        <w:t xml:space="preserve">This means </w:t>
      </w:r>
      <w:r w:rsidR="09D787F5">
        <w:t xml:space="preserve">our city and </w:t>
      </w:r>
      <w:r w:rsidR="474CF0E1">
        <w:t>all our a</w:t>
      </w:r>
      <w:r w:rsidR="57E145B8">
        <w:t>ssets are exposed to significant</w:t>
      </w:r>
      <w:r w:rsidR="474CF0E1">
        <w:t xml:space="preserve"> seismic</w:t>
      </w:r>
      <w:r w:rsidR="57E145B8">
        <w:t xml:space="preserve"> risk</w:t>
      </w:r>
      <w:r w:rsidR="608BD212">
        <w:t xml:space="preserve">. </w:t>
      </w:r>
      <w:r w:rsidR="50D2216F">
        <w:t>The risk of severe climate and weather events is also increa</w:t>
      </w:r>
      <w:r w:rsidR="01FF5257">
        <w:t>sing</w:t>
      </w:r>
      <w:r w:rsidR="457DFD63">
        <w:t>,</w:t>
      </w:r>
      <w:r w:rsidR="01FF5257">
        <w:t xml:space="preserve"> and our assets are exposed to these risks too. </w:t>
      </w:r>
      <w:r w:rsidR="07471836">
        <w:t xml:space="preserve">While seismic events </w:t>
      </w:r>
      <w:r w:rsidR="00376032">
        <w:t>d</w:t>
      </w:r>
      <w:r w:rsidR="07471836">
        <w:t>o not impact everyone, c</w:t>
      </w:r>
      <w:r w:rsidR="49C88811">
        <w:t xml:space="preserve">limate </w:t>
      </w:r>
      <w:r w:rsidR="002C53DA">
        <w:t>risk</w:t>
      </w:r>
      <w:r w:rsidR="6ED11830">
        <w:t>s</w:t>
      </w:r>
      <w:r w:rsidR="01FF5257">
        <w:t xml:space="preserve"> </w:t>
      </w:r>
      <w:r w:rsidR="09D787F5">
        <w:t xml:space="preserve">and </w:t>
      </w:r>
      <w:r w:rsidR="00B07288">
        <w:t>the impact they have</w:t>
      </w:r>
      <w:r w:rsidR="09D787F5">
        <w:t xml:space="preserve"> on the insurance market </w:t>
      </w:r>
      <w:r w:rsidR="006F7CB8">
        <w:t>is</w:t>
      </w:r>
      <w:r w:rsidR="09D787F5">
        <w:t xml:space="preserve"> global</w:t>
      </w:r>
      <w:r w:rsidR="45BB0EC2">
        <w:t>.</w:t>
      </w:r>
      <w:r w:rsidR="608BD212">
        <w:t xml:space="preserve"> </w:t>
      </w:r>
    </w:p>
    <w:p w14:paraId="55C0FE1E" w14:textId="1E87D20B" w:rsidR="00DD58D3" w:rsidRDefault="608BD212" w:rsidP="00DD58D3">
      <w:r>
        <w:t>The result is it</w:t>
      </w:r>
      <w:r w:rsidR="57E145B8">
        <w:t xml:space="preserve"> </w:t>
      </w:r>
      <w:r w:rsidR="13638AFD">
        <w:t xml:space="preserve">is </w:t>
      </w:r>
      <w:r w:rsidR="57E145B8">
        <w:t xml:space="preserve">becoming harder to get insurance to cover our assets, with coverage either unavailable, limited or with </w:t>
      </w:r>
      <w:r w:rsidR="7544D2E9">
        <w:t>unaffordable</w:t>
      </w:r>
      <w:r w:rsidR="57E145B8">
        <w:t xml:space="preserve"> premiums. The</w:t>
      </w:r>
      <w:r w:rsidR="499664BC">
        <w:t>se</w:t>
      </w:r>
      <w:r w:rsidR="57E145B8">
        <w:t xml:space="preserve"> </w:t>
      </w:r>
      <w:r w:rsidR="5FDA3ED1">
        <w:t xml:space="preserve">limitations </w:t>
      </w:r>
      <w:r>
        <w:t>a</w:t>
      </w:r>
      <w:r w:rsidR="57E145B8">
        <w:t>re being felt by private and public asset owners and we expect this trend to continue.</w:t>
      </w:r>
    </w:p>
    <w:p w14:paraId="2C782BA6" w14:textId="6A559D04" w:rsidR="00DD58D3" w:rsidRDefault="003E7704" w:rsidP="00DD58D3">
      <w:pPr>
        <w:pStyle w:val="Heading5"/>
      </w:pPr>
      <w:r w:rsidRPr="00C54C04">
        <w:t>Value of assets</w:t>
      </w:r>
    </w:p>
    <w:p w14:paraId="247F7EAF" w14:textId="73DE4550" w:rsidR="00DD58D3" w:rsidRDefault="1741E424" w:rsidP="6C408A4F">
      <w:r w:rsidRPr="693E581A">
        <w:rPr>
          <w:b/>
          <w:bCs/>
        </w:rPr>
        <w:t>T</w:t>
      </w:r>
      <w:r w:rsidR="57E145B8">
        <w:t>he value of our buildings and infrastructure also continue</w:t>
      </w:r>
      <w:r w:rsidR="68B3C46A">
        <w:t>s</w:t>
      </w:r>
      <w:r w:rsidR="57E145B8">
        <w:t xml:space="preserve"> to increase – </w:t>
      </w:r>
      <w:r w:rsidR="002C2610">
        <w:t>e.g.</w:t>
      </w:r>
      <w:r w:rsidR="57E145B8">
        <w:t xml:space="preserve"> our latest revaluation </w:t>
      </w:r>
      <w:r w:rsidR="04874077">
        <w:t xml:space="preserve">increased the </w:t>
      </w:r>
      <w:r w:rsidR="00176226">
        <w:t>value</w:t>
      </w:r>
      <w:r w:rsidR="04874077">
        <w:t xml:space="preserve"> of our</w:t>
      </w:r>
      <w:r w:rsidR="00176226">
        <w:t xml:space="preserve"> insured</w:t>
      </w:r>
      <w:r w:rsidR="04874077">
        <w:t xml:space="preserve"> infrastructure assets (roads and pipes) by 14%, putting more pressure on our insurance premium costs.</w:t>
      </w:r>
      <w:r w:rsidR="00D20C85" w:rsidRPr="00D20C85">
        <w:rPr>
          <w:noProof/>
        </w:rPr>
        <w:t xml:space="preserve"> </w:t>
      </w:r>
    </w:p>
    <w:p w14:paraId="5FF5FE8F" w14:textId="3E817A17" w:rsidR="003705C4" w:rsidRDefault="006F6F6F" w:rsidP="00765DEF">
      <w:r>
        <w:rPr>
          <w:noProof/>
        </w:rPr>
        <w:drawing>
          <wp:anchor distT="0" distB="0" distL="114300" distR="114300" simplePos="0" relativeHeight="251658250" behindDoc="0" locked="0" layoutInCell="1" allowOverlap="1" wp14:anchorId="713A77CA" wp14:editId="138E55C5">
            <wp:simplePos x="0" y="0"/>
            <wp:positionH relativeFrom="margin">
              <wp:posOffset>4636770</wp:posOffset>
            </wp:positionH>
            <wp:positionV relativeFrom="margin">
              <wp:posOffset>2933065</wp:posOffset>
            </wp:positionV>
            <wp:extent cx="4695825" cy="3332480"/>
            <wp:effectExtent l="0" t="0" r="9525" b="1270"/>
            <wp:wrapSquare wrapText="bothSides"/>
            <wp:docPr id="1810535740" name="Chart 1">
              <a:extLst xmlns:a="http://schemas.openxmlformats.org/drawingml/2006/main">
                <a:ext uri="{FF2B5EF4-FFF2-40B4-BE49-F238E27FC236}">
                  <a16:creationId xmlns:a16="http://schemas.microsoft.com/office/drawing/2014/main" id="{65A66FA4-002A-B17B-90D1-B8949DEB83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F02509">
        <w:t xml:space="preserve">Since the 2021 LTP, the modelling shows </w:t>
      </w:r>
      <w:r w:rsidR="00F02509" w:rsidRPr="004C6940">
        <w:t xml:space="preserve">the Council </w:t>
      </w:r>
      <w:r w:rsidR="00F02509">
        <w:t>has assumed</w:t>
      </w:r>
      <w:r w:rsidR="00F02509" w:rsidRPr="004C6940">
        <w:t xml:space="preserve"> a significantly greater and unsustainable level of uninsured risk </w:t>
      </w:r>
      <w:r w:rsidR="00F02509">
        <w:t xml:space="preserve">over the </w:t>
      </w:r>
      <w:r w:rsidR="00F02509" w:rsidRPr="002A19B0">
        <w:t>past four years</w:t>
      </w:r>
      <w:r w:rsidR="00F02509">
        <w:t>, and we</w:t>
      </w:r>
      <w:r w:rsidR="00F02509" w:rsidRPr="004C6940">
        <w:t xml:space="preserve"> now </w:t>
      </w:r>
      <w:r w:rsidR="00F02509" w:rsidRPr="00DD58D3">
        <w:t>have a $1.</w:t>
      </w:r>
      <w:r w:rsidR="00D70248">
        <w:t>8</w:t>
      </w:r>
      <w:r w:rsidR="00F02509" w:rsidRPr="00DD58D3">
        <w:t>b to $2.6b insurance shor</w:t>
      </w:r>
      <w:r w:rsidR="00F02509" w:rsidRPr="004C6940">
        <w:t>tfall</w:t>
      </w:r>
      <w:r w:rsidR="00F02509">
        <w:t xml:space="preserve"> in a major event.</w:t>
      </w:r>
      <w:r w:rsidR="00F02509" w:rsidRPr="004C6940">
        <w:t xml:space="preserve"> </w:t>
      </w:r>
    </w:p>
    <w:p w14:paraId="65463730" w14:textId="4320058B" w:rsidR="00765DEF" w:rsidRDefault="08F633D5" w:rsidP="00765DEF">
      <w:r>
        <w:t xml:space="preserve">Essentially, </w:t>
      </w:r>
      <w:r w:rsidR="2BB71EC1">
        <w:t>we</w:t>
      </w:r>
      <w:r w:rsidR="004C0B33">
        <w:t xml:space="preserve"> currently</w:t>
      </w:r>
      <w:r w:rsidR="2BB71EC1">
        <w:t xml:space="preserve"> would not have enough insurance </w:t>
      </w:r>
      <w:r w:rsidR="002E7D52">
        <w:t xml:space="preserve">and </w:t>
      </w:r>
      <w:r w:rsidR="2BB71EC1">
        <w:t xml:space="preserve">we would not be able to </w:t>
      </w:r>
      <w:r w:rsidR="65D86A25">
        <w:t xml:space="preserve">fully </w:t>
      </w:r>
      <w:r w:rsidR="2BB71EC1">
        <w:t xml:space="preserve">fund the rebuild </w:t>
      </w:r>
      <w:r w:rsidR="005C1A0F">
        <w:t xml:space="preserve">of our assets </w:t>
      </w:r>
      <w:r w:rsidR="2BB71EC1">
        <w:t>after</w:t>
      </w:r>
      <w:r>
        <w:t xml:space="preserve"> a major earthquake</w:t>
      </w:r>
      <w:r w:rsidR="007C1019">
        <w:t>.</w:t>
      </w:r>
      <w:r>
        <w:t xml:space="preserve"> </w:t>
      </w:r>
    </w:p>
    <w:p w14:paraId="7C61540E" w14:textId="217CF577" w:rsidR="00E71992" w:rsidRPr="004C6940" w:rsidRDefault="4A951E7F" w:rsidP="00DD58D3">
      <w:r>
        <w:t>T</w:t>
      </w:r>
      <w:r w:rsidR="1C06211F">
        <w:t xml:space="preserve">he </w:t>
      </w:r>
      <w:r w:rsidR="57E145B8" w:rsidRPr="004C6940">
        <w:t xml:space="preserve">National Seismic Hazard Model </w:t>
      </w:r>
      <w:r>
        <w:t>released in</w:t>
      </w:r>
      <w:r w:rsidR="499664BC">
        <w:t xml:space="preserve"> 2022</w:t>
      </w:r>
      <w:r w:rsidR="7AD98622">
        <w:t xml:space="preserve"> showed </w:t>
      </w:r>
      <w:r w:rsidR="419CD157">
        <w:t xml:space="preserve">an increase in </w:t>
      </w:r>
      <w:r w:rsidR="7C0D5161">
        <w:t xml:space="preserve">the assumed risk to </w:t>
      </w:r>
      <w:r w:rsidR="4051F5D8">
        <w:t>Wellington</w:t>
      </w:r>
      <w:r w:rsidR="713B5935">
        <w:t xml:space="preserve"> </w:t>
      </w:r>
      <w:r w:rsidR="499664BC">
        <w:t>due</w:t>
      </w:r>
      <w:r w:rsidR="57E145B8" w:rsidRPr="004C6940">
        <w:t xml:space="preserve"> to a major earthquake. </w:t>
      </w:r>
      <w:r w:rsidR="419CD157">
        <w:t>Therefore</w:t>
      </w:r>
      <w:r w:rsidR="00E73E69">
        <w:t>,</w:t>
      </w:r>
      <w:r w:rsidR="419CD157">
        <w:t xml:space="preserve"> </w:t>
      </w:r>
      <w:r w:rsidR="57E145B8" w:rsidRPr="004C6940">
        <w:t>the</w:t>
      </w:r>
      <w:r w:rsidR="713B5935">
        <w:t xml:space="preserve"> potential</w:t>
      </w:r>
      <w:r w:rsidR="57E145B8" w:rsidRPr="004C6940">
        <w:t xml:space="preserve"> financial impact </w:t>
      </w:r>
      <w:r w:rsidR="713B5935">
        <w:t xml:space="preserve">on </w:t>
      </w:r>
      <w:r w:rsidR="713B5935" w:rsidRPr="004C6940">
        <w:t>the Council</w:t>
      </w:r>
      <w:r w:rsidR="713B5935">
        <w:t xml:space="preserve"> </w:t>
      </w:r>
      <w:r w:rsidR="57E145B8" w:rsidRPr="004C6940">
        <w:t xml:space="preserve">of a major earthquake is much greater </w:t>
      </w:r>
      <w:r w:rsidR="713B5935">
        <w:t>than</w:t>
      </w:r>
      <w:r w:rsidR="57E145B8" w:rsidRPr="004C6940">
        <w:t xml:space="preserve"> previously </w:t>
      </w:r>
      <w:r w:rsidR="654C67A9" w:rsidRPr="004C6940">
        <w:t>modelled.</w:t>
      </w:r>
    </w:p>
    <w:p w14:paraId="7714D0FF" w14:textId="54BFADAC" w:rsidR="00F504B2" w:rsidRDefault="00F504B2" w:rsidP="00424C8D">
      <w:r>
        <w:t xml:space="preserve">The 2021 LTP set aside </w:t>
      </w:r>
      <w:r w:rsidRPr="004C6940">
        <w:t xml:space="preserve">$272m </w:t>
      </w:r>
      <w:r>
        <w:t xml:space="preserve">of </w:t>
      </w:r>
      <w:r w:rsidRPr="004C6940">
        <w:t xml:space="preserve">debt headroom </w:t>
      </w:r>
      <w:r>
        <w:t xml:space="preserve">to act as a self-insurance buffer. It was money we could borrow if needed in an emergency. However, this </w:t>
      </w:r>
      <w:r w:rsidRPr="004C6940">
        <w:t xml:space="preserve">is now far from sufficient to cover </w:t>
      </w:r>
      <w:r>
        <w:t xml:space="preserve">our </w:t>
      </w:r>
      <w:r w:rsidRPr="004C6940">
        <w:t>expected losses</w:t>
      </w:r>
      <w:r>
        <w:t xml:space="preserve">. </w:t>
      </w:r>
    </w:p>
    <w:p w14:paraId="0E30CA18" w14:textId="163E3D53" w:rsidR="00424C8D" w:rsidRPr="008544CD" w:rsidRDefault="008544CD" w:rsidP="00424C8D">
      <w:r w:rsidRPr="005967DC">
        <w:t xml:space="preserve">It is important to note the options for Local Water Done Well </w:t>
      </w:r>
      <w:r w:rsidR="00424C8D" w:rsidRPr="005967DC">
        <w:t xml:space="preserve">(see page </w:t>
      </w:r>
      <w:r w:rsidR="00B41977">
        <w:t>56</w:t>
      </w:r>
      <w:r w:rsidR="00424C8D" w:rsidRPr="005967DC">
        <w:t xml:space="preserve">) </w:t>
      </w:r>
      <w:r w:rsidRPr="005967DC">
        <w:t xml:space="preserve">will have an impact on the value of our insurance and </w:t>
      </w:r>
      <w:r w:rsidR="002C4378" w:rsidRPr="005967DC">
        <w:t>the</w:t>
      </w:r>
      <w:r w:rsidRPr="005967DC">
        <w:t xml:space="preserve"> </w:t>
      </w:r>
      <w:r w:rsidRPr="002216DE">
        <w:t xml:space="preserve">shortfall. </w:t>
      </w:r>
      <w:r w:rsidR="00424C8D" w:rsidRPr="002216DE">
        <w:t xml:space="preserve">The Council’s preferred option proposes </w:t>
      </w:r>
      <w:r w:rsidR="00BB1526" w:rsidRPr="002216DE">
        <w:t>tra</w:t>
      </w:r>
      <w:r w:rsidR="00CF58B8" w:rsidRPr="002216DE">
        <w:t xml:space="preserve">nsferring </w:t>
      </w:r>
      <w:r w:rsidR="002C4378" w:rsidRPr="002216DE">
        <w:t>our</w:t>
      </w:r>
      <w:r w:rsidR="00424C8D" w:rsidRPr="002216DE">
        <w:t xml:space="preserve"> water assets to a new water </w:t>
      </w:r>
      <w:r w:rsidR="00424C8D" w:rsidRPr="002216DE">
        <w:t>entity, meaning the Council will no longer be insuring them.</w:t>
      </w:r>
    </w:p>
    <w:p w14:paraId="24B698EE" w14:textId="0A6A6A20" w:rsidR="007769E2" w:rsidRPr="008544CD" w:rsidRDefault="007769E2" w:rsidP="00424C8D">
      <w:r w:rsidRPr="005967DC">
        <w:t xml:space="preserve">If our water assets are transferred the under-insurance gap is estimated </w:t>
      </w:r>
      <w:r w:rsidR="009D226B" w:rsidRPr="005967DC">
        <w:t xml:space="preserve">to be </w:t>
      </w:r>
      <w:r w:rsidRPr="005967DC">
        <w:t>$1.</w:t>
      </w:r>
      <w:r w:rsidR="46318288">
        <w:t>7</w:t>
      </w:r>
      <w:r>
        <w:t>b</w:t>
      </w:r>
      <w:r w:rsidRPr="005967DC">
        <w:t xml:space="preserve"> to $</w:t>
      </w:r>
      <w:r w:rsidR="31BEF35E">
        <w:t>2.2</w:t>
      </w:r>
      <w:r>
        <w:t>b</w:t>
      </w:r>
      <w:r w:rsidR="006F6F6F">
        <w:t xml:space="preserve"> (see our Financial Strategy for more information)</w:t>
      </w:r>
      <w:r w:rsidRPr="005967DC">
        <w:t>.</w:t>
      </w:r>
    </w:p>
    <w:p w14:paraId="3CE28816" w14:textId="24A2094F" w:rsidR="00E71992" w:rsidRDefault="008544CD" w:rsidP="00E71992">
      <w:r w:rsidRPr="005967DC">
        <w:t xml:space="preserve">However, we also expect that insurance will continue to remain difficult to get and </w:t>
      </w:r>
      <w:r w:rsidR="000A4EAD" w:rsidRPr="005967DC">
        <w:t xml:space="preserve">increasingly </w:t>
      </w:r>
      <w:r w:rsidRPr="005967DC">
        <w:t>costly</w:t>
      </w:r>
      <w:r w:rsidR="000A4EAD" w:rsidRPr="005967DC">
        <w:t>. So</w:t>
      </w:r>
      <w:r w:rsidRPr="005967DC">
        <w:t xml:space="preserve"> overall, we expect </w:t>
      </w:r>
      <w:r w:rsidR="00F51B89" w:rsidRPr="005967DC">
        <w:t>the value of our</w:t>
      </w:r>
      <w:r w:rsidRPr="005967DC">
        <w:t xml:space="preserve"> insurance shortfall to </w:t>
      </w:r>
      <w:r w:rsidR="00F51B89" w:rsidRPr="005967DC">
        <w:t xml:space="preserve">remain </w:t>
      </w:r>
      <w:r w:rsidR="000A4EAD" w:rsidRPr="005967DC">
        <w:t>significant</w:t>
      </w:r>
      <w:r w:rsidRPr="005967DC">
        <w:t>.</w:t>
      </w:r>
    </w:p>
    <w:p w14:paraId="598B7627" w14:textId="5D88E2B0" w:rsidR="00E71992" w:rsidRDefault="00210F4B" w:rsidP="0039477A">
      <w:pPr>
        <w:pStyle w:val="Heading3"/>
      </w:pPr>
      <w:r>
        <w:rPr>
          <w:u w:val="single"/>
        </w:rPr>
        <w:br w:type="column"/>
      </w:r>
      <w:r w:rsidR="0068324E">
        <w:lastRenderedPageBreak/>
        <mc:AlternateContent>
          <mc:Choice Requires="wps">
            <w:drawing>
              <wp:anchor distT="0" distB="0" distL="114300" distR="114300" simplePos="0" relativeHeight="251658240" behindDoc="0" locked="0" layoutInCell="1" allowOverlap="1" wp14:anchorId="5CF0CF8A" wp14:editId="676D5A12">
                <wp:simplePos x="0" y="0"/>
                <wp:positionH relativeFrom="margin">
                  <wp:align>right</wp:align>
                </wp:positionH>
                <wp:positionV relativeFrom="paragraph">
                  <wp:posOffset>302</wp:posOffset>
                </wp:positionV>
                <wp:extent cx="4274820" cy="271183"/>
                <wp:effectExtent l="0" t="0" r="0" b="0"/>
                <wp:wrapTopAndBottom/>
                <wp:docPr id="390995844" name="Text Box 1"/>
                <wp:cNvGraphicFramePr/>
                <a:graphic xmlns:a="http://schemas.openxmlformats.org/drawingml/2006/main">
                  <a:graphicData uri="http://schemas.microsoft.com/office/word/2010/wordprocessingShape">
                    <wps:wsp>
                      <wps:cNvSpPr txBox="1"/>
                      <wps:spPr>
                        <a:xfrm>
                          <a:off x="0" y="0"/>
                          <a:ext cx="4274820" cy="271183"/>
                        </a:xfrm>
                        <a:prstGeom prst="rect">
                          <a:avLst/>
                        </a:prstGeom>
                        <a:solidFill>
                          <a:prstClr val="white"/>
                        </a:solidFill>
                        <a:ln>
                          <a:noFill/>
                        </a:ln>
                      </wps:spPr>
                      <wps:txbx>
                        <w:txbxContent>
                          <w:p w14:paraId="3F469CBA" w14:textId="60146186" w:rsidR="00000E80" w:rsidRPr="0068324E" w:rsidRDefault="00000E80" w:rsidP="00000E80">
                            <w:pPr>
                              <w:pStyle w:val="Caption"/>
                              <w:rPr>
                                <w:b/>
                                <w:bCs/>
                                <w:i w:val="0"/>
                                <w:iCs w:val="0"/>
                                <w:noProof/>
                                <w:color w:val="auto"/>
                                <w:sz w:val="24"/>
                                <w:szCs w:val="24"/>
                                <w:u w:val="single"/>
                              </w:rPr>
                            </w:pPr>
                            <w:r w:rsidRPr="0068324E">
                              <w:rPr>
                                <w:b/>
                                <w:bCs/>
                                <w:i w:val="0"/>
                                <w:iCs w:val="0"/>
                                <w:color w:val="auto"/>
                                <w:sz w:val="24"/>
                                <w:szCs w:val="24"/>
                                <w:u w:val="single"/>
                              </w:rPr>
                              <w:t xml:space="preserve">Figure </w:t>
                            </w:r>
                            <w:r w:rsidR="00696708" w:rsidRPr="0068324E">
                              <w:rPr>
                                <w:b/>
                                <w:bCs/>
                                <w:i w:val="0"/>
                                <w:iCs w:val="0"/>
                                <w:color w:val="auto"/>
                                <w:sz w:val="24"/>
                                <w:szCs w:val="24"/>
                                <w:u w:val="single"/>
                              </w:rPr>
                              <w:t>2</w:t>
                            </w:r>
                            <w:r w:rsidRPr="0068324E">
                              <w:rPr>
                                <w:b/>
                                <w:bCs/>
                                <w:i w:val="0"/>
                                <w:iCs w:val="0"/>
                                <w:color w:val="auto"/>
                                <w:sz w:val="24"/>
                                <w:szCs w:val="24"/>
                                <w:u w:val="single"/>
                              </w:rPr>
                              <w:t>: Council's investment portfolio</w:t>
                            </w:r>
                            <w:r w:rsidR="00F54D65" w:rsidRPr="0068324E">
                              <w:rPr>
                                <w:b/>
                                <w:bCs/>
                                <w:i w:val="0"/>
                                <w:iCs w:val="0"/>
                                <w:color w:val="auto"/>
                                <w:sz w:val="24"/>
                                <w:szCs w:val="24"/>
                                <w:u w:val="single"/>
                              </w:rPr>
                              <w:t xml:space="preserve"> </w:t>
                            </w:r>
                            <w:r w:rsidR="009921CF" w:rsidRPr="0068324E">
                              <w:rPr>
                                <w:b/>
                                <w:bCs/>
                                <w:i w:val="0"/>
                                <w:iCs w:val="0"/>
                                <w:color w:val="auto"/>
                                <w:sz w:val="24"/>
                                <w:szCs w:val="24"/>
                                <w:u w:val="single"/>
                              </w:rPr>
                              <w:t>as at 30 June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0CF8A" id="_x0000_t202" coordsize="21600,21600" o:spt="202" path="m,l,21600r21600,l21600,xe">
                <v:stroke joinstyle="miter"/>
                <v:path gradientshapeok="t" o:connecttype="rect"/>
              </v:shapetype>
              <v:shape id="Text Box 1" o:spid="_x0000_s1026" type="#_x0000_t202" style="position:absolute;margin-left:285.4pt;margin-top:0;width:336.6pt;height:21.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" stroked="f">
                <v:textbox inset="0,0,0,0">
                  <w:txbxContent>
                    <w:p w14:paraId="3F469CBA" w14:textId="60146186" w:rsidR="00000E80" w:rsidRPr="0068324E" w:rsidRDefault="00000E80" w:rsidP="00000E80">
                      <w:pPr>
                        <w:pStyle w:val="Caption"/>
                        <w:rPr>
                          <w:b/>
                          <w:bCs/>
                          <w:i w:val="0"/>
                          <w:iCs w:val="0"/>
                          <w:noProof/>
                          <w:color w:val="auto"/>
                          <w:sz w:val="24"/>
                          <w:szCs w:val="24"/>
                          <w:u w:val="single"/>
                        </w:rPr>
                      </w:pPr>
                      <w:r w:rsidRPr="0068324E">
                        <w:rPr>
                          <w:b/>
                          <w:bCs/>
                          <w:i w:val="0"/>
                          <w:iCs w:val="0"/>
                          <w:color w:val="auto"/>
                          <w:sz w:val="24"/>
                          <w:szCs w:val="24"/>
                          <w:u w:val="single"/>
                        </w:rPr>
                        <w:t xml:space="preserve">Figure </w:t>
                      </w:r>
                      <w:r w:rsidR="00696708" w:rsidRPr="0068324E">
                        <w:rPr>
                          <w:b/>
                          <w:bCs/>
                          <w:i w:val="0"/>
                          <w:iCs w:val="0"/>
                          <w:color w:val="auto"/>
                          <w:sz w:val="24"/>
                          <w:szCs w:val="24"/>
                          <w:u w:val="single"/>
                        </w:rPr>
                        <w:t>2</w:t>
                      </w:r>
                      <w:r w:rsidRPr="0068324E">
                        <w:rPr>
                          <w:b/>
                          <w:bCs/>
                          <w:i w:val="0"/>
                          <w:iCs w:val="0"/>
                          <w:color w:val="auto"/>
                          <w:sz w:val="24"/>
                          <w:szCs w:val="24"/>
                          <w:u w:val="single"/>
                        </w:rPr>
                        <w:t>: Council's investment portfolio</w:t>
                      </w:r>
                      <w:r w:rsidR="00F54D65" w:rsidRPr="0068324E">
                        <w:rPr>
                          <w:b/>
                          <w:bCs/>
                          <w:i w:val="0"/>
                          <w:iCs w:val="0"/>
                          <w:color w:val="auto"/>
                          <w:sz w:val="24"/>
                          <w:szCs w:val="24"/>
                          <w:u w:val="single"/>
                        </w:rPr>
                        <w:t xml:space="preserve"> </w:t>
                      </w:r>
                      <w:r w:rsidR="009921CF" w:rsidRPr="0068324E">
                        <w:rPr>
                          <w:b/>
                          <w:bCs/>
                          <w:i w:val="0"/>
                          <w:iCs w:val="0"/>
                          <w:color w:val="auto"/>
                          <w:sz w:val="24"/>
                          <w:szCs w:val="24"/>
                          <w:u w:val="single"/>
                        </w:rPr>
                        <w:t>as at 30 June 2024</w:t>
                      </w:r>
                    </w:p>
                  </w:txbxContent>
                </v:textbox>
                <w10:wrap type="topAndBottom" anchorx="margin"/>
              </v:shape>
            </w:pict>
          </mc:Fallback>
        </mc:AlternateContent>
      </w:r>
      <w:r w:rsidR="00697E33">
        <w:drawing>
          <wp:anchor distT="0" distB="0" distL="114300" distR="114300" simplePos="0" relativeHeight="251658243" behindDoc="0" locked="0" layoutInCell="1" allowOverlap="1" wp14:anchorId="44C17806" wp14:editId="7CE3E18D">
            <wp:simplePos x="0" y="0"/>
            <wp:positionH relativeFrom="margin">
              <wp:posOffset>4794143</wp:posOffset>
            </wp:positionH>
            <wp:positionV relativeFrom="margin">
              <wp:posOffset>338493</wp:posOffset>
            </wp:positionV>
            <wp:extent cx="4295304" cy="4508500"/>
            <wp:effectExtent l="0" t="0" r="10160" b="6350"/>
            <wp:wrapSquare wrapText="bothSides"/>
            <wp:docPr id="457547088" name="Chart 1">
              <a:extLst xmlns:a="http://schemas.openxmlformats.org/drawingml/2006/main">
                <a:ext uri="{FF2B5EF4-FFF2-40B4-BE49-F238E27FC236}">
                  <a16:creationId xmlns:a16="http://schemas.microsoft.com/office/drawing/2014/main" id="{76502EBC-2A65-C377-CFEF-B85688E09C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7AFC29C2" w:rsidRPr="004C6940">
        <w:t xml:space="preserve">Challenge </w:t>
      </w:r>
      <w:r w:rsidR="7AFC29C2">
        <w:t>2: Our investment portfolio is undiversified</w:t>
      </w:r>
    </w:p>
    <w:p w14:paraId="6FAAFF09" w14:textId="20C4D03C" w:rsidR="004C205A" w:rsidRDefault="00E71992" w:rsidP="00E71992">
      <w:r w:rsidRPr="004C6940">
        <w:t xml:space="preserve">The Council’s investments are </w:t>
      </w:r>
      <w:r w:rsidR="002C0119" w:rsidRPr="004C6940">
        <w:t>mostly</w:t>
      </w:r>
      <w:r w:rsidRPr="004C6940">
        <w:t xml:space="preserve"> property assets and are </w:t>
      </w:r>
      <w:r w:rsidR="002C0119">
        <w:t xml:space="preserve">located in the city </w:t>
      </w:r>
      <w:r w:rsidR="002C0119" w:rsidRPr="00AE0392">
        <w:t xml:space="preserve">– </w:t>
      </w:r>
      <w:r w:rsidR="00AE0392" w:rsidRPr="00AE0392">
        <w:t>89</w:t>
      </w:r>
      <w:r w:rsidR="002C0119" w:rsidRPr="00AE0392">
        <w:t xml:space="preserve"> </w:t>
      </w:r>
      <w:r w:rsidRPr="00AE0392">
        <w:t>percent</w:t>
      </w:r>
      <w:r w:rsidRPr="004C6940">
        <w:t xml:space="preserve"> of our investment portfolio is</w:t>
      </w:r>
      <w:r w:rsidR="00374690">
        <w:t xml:space="preserve"> made up of</w:t>
      </w:r>
      <w:r w:rsidRPr="004C6940">
        <w:t xml:space="preserve"> our Wellington International Airport Ltd minority shareholding and </w:t>
      </w:r>
      <w:r w:rsidR="00374690">
        <w:t>land we own and lease out (</w:t>
      </w:r>
      <w:r w:rsidRPr="004C6940">
        <w:t>ground leases</w:t>
      </w:r>
      <w:r w:rsidR="00374690">
        <w:t>)</w:t>
      </w:r>
      <w:r>
        <w:t>.</w:t>
      </w:r>
      <w:r w:rsidRPr="004C6940">
        <w:t xml:space="preserve"> This means our</w:t>
      </w:r>
      <w:r>
        <w:t xml:space="preserve"> portfolio</w:t>
      </w:r>
      <w:r w:rsidRPr="004C6940">
        <w:t xml:space="preserve"> </w:t>
      </w:r>
      <w:r>
        <w:t>is</w:t>
      </w:r>
      <w:r w:rsidRPr="004C6940">
        <w:t xml:space="preserve"> exposed to the same risks </w:t>
      </w:r>
      <w:r w:rsidR="0051666C">
        <w:t xml:space="preserve">– an </w:t>
      </w:r>
      <w:r w:rsidR="00374690">
        <w:t xml:space="preserve">earthquake that impacts Council buildings will also impact the airport and our other properties. </w:t>
      </w:r>
    </w:p>
    <w:p w14:paraId="081D74AB" w14:textId="62816A31" w:rsidR="00E71992" w:rsidRDefault="004C205A" w:rsidP="00E71992">
      <w:r>
        <w:t>This is a</w:t>
      </w:r>
      <w:r w:rsidR="00E71992">
        <w:t xml:space="preserve"> lack of diversification </w:t>
      </w:r>
      <w:r w:rsidR="00BD3714">
        <w:t xml:space="preserve">and </w:t>
      </w:r>
      <w:r w:rsidR="00E71992">
        <w:t>means the Council could face significant financial losses if one or more of the</w:t>
      </w:r>
      <w:r w:rsidR="008E4315">
        <w:t xml:space="preserve"> </w:t>
      </w:r>
      <w:r w:rsidR="00E71992">
        <w:t xml:space="preserve">risks was to eventuate. It would be more difficult to release </w:t>
      </w:r>
      <w:r w:rsidR="008E4315">
        <w:t>money</w:t>
      </w:r>
      <w:r w:rsidR="00E71992">
        <w:t xml:space="preserve"> from these </w:t>
      </w:r>
      <w:r w:rsidR="008E4315">
        <w:t>investments</w:t>
      </w:r>
      <w:r w:rsidR="00C61B7B">
        <w:t xml:space="preserve"> (sell them)</w:t>
      </w:r>
      <w:r w:rsidR="008E4315">
        <w:t xml:space="preserve"> </w:t>
      </w:r>
      <w:r w:rsidR="00E71992">
        <w:t xml:space="preserve">when </w:t>
      </w:r>
      <w:r w:rsidR="00221C96">
        <w:t>an</w:t>
      </w:r>
      <w:r w:rsidR="00E71992">
        <w:t xml:space="preserve"> event</w:t>
      </w:r>
      <w:r w:rsidR="00696820">
        <w:t>,</w:t>
      </w:r>
      <w:r w:rsidR="00E71992">
        <w:t xml:space="preserve"> </w:t>
      </w:r>
      <w:r w:rsidR="00221C96">
        <w:t>like an earthquake</w:t>
      </w:r>
      <w:r w:rsidR="00696820">
        <w:t>,</w:t>
      </w:r>
      <w:r w:rsidR="00221C96">
        <w:t xml:space="preserve"> </w:t>
      </w:r>
      <w:r w:rsidR="00E71992">
        <w:t xml:space="preserve">occurred as the value of the assets could be significantly impacted </w:t>
      </w:r>
      <w:r w:rsidR="00E71992" w:rsidRPr="004C6940">
        <w:t xml:space="preserve">and/or it could be difficult to undertake a sale at that time. </w:t>
      </w:r>
    </w:p>
    <w:p w14:paraId="245ABCBC" w14:textId="4B9816AD" w:rsidR="00841B80" w:rsidRDefault="00977E43" w:rsidP="00841B80">
      <w:r>
        <w:br w:type="column"/>
      </w:r>
      <w:r w:rsidR="00841B80" w:rsidRPr="004C6940">
        <w:t xml:space="preserve">Local government has a narrow range of tools for funding projects and everyday costs. Most of our operating revenue comes from our residents through rates, or fees and user charges, and our capital investments are paid for through debt. </w:t>
      </w:r>
      <w:r w:rsidR="00841B80">
        <w:t xml:space="preserve">Our investments are one of the only other ways the Council receives revenue. </w:t>
      </w:r>
    </w:p>
    <w:p w14:paraId="2B46E593" w14:textId="41F2AF14" w:rsidR="008032FD" w:rsidRDefault="00AB130B" w:rsidP="008032FD">
      <w:r>
        <w:t>Therefore, a</w:t>
      </w:r>
      <w:r w:rsidR="008032FD" w:rsidRPr="004C6940">
        <w:t xml:space="preserve"> disruptive event</w:t>
      </w:r>
      <w:r w:rsidR="008032FD">
        <w:t xml:space="preserve"> may</w:t>
      </w:r>
      <w:r w:rsidR="008032FD" w:rsidRPr="004C6940">
        <w:t xml:space="preserve"> also mean the loss of revenue</w:t>
      </w:r>
      <w:r w:rsidR="008032FD">
        <w:t xml:space="preserve"> </w:t>
      </w:r>
      <w:r w:rsidR="008032FD" w:rsidRPr="004C6940">
        <w:t xml:space="preserve">if dividends are not paid or the amount we receive in dividends is lower than we planned. </w:t>
      </w:r>
      <w:r w:rsidR="008032FD">
        <w:t>This occurred during the COVID-19 pandemic when we didn’t receive a dividend from the airport.</w:t>
      </w:r>
      <w:r>
        <w:t xml:space="preserve"> In that situation the </w:t>
      </w:r>
      <w:r w:rsidR="000468C1">
        <w:t>Council debt</w:t>
      </w:r>
      <w:r w:rsidR="0017294E">
        <w:t>-</w:t>
      </w:r>
      <w:r w:rsidR="000468C1">
        <w:t>funded the impact of the lost revenue</w:t>
      </w:r>
      <w:r w:rsidR="00042355">
        <w:t xml:space="preserve"> to lessen the impact on rates. In </w:t>
      </w:r>
      <w:r w:rsidR="00FC7EC0">
        <w:t>an emergency</w:t>
      </w:r>
      <w:r w:rsidR="0017294E">
        <w:t xml:space="preserve"> this is</w:t>
      </w:r>
      <w:r w:rsidR="00977E43">
        <w:t xml:space="preserve"> less likely to be possible as our debt would be needed for disaster response. </w:t>
      </w:r>
    </w:p>
    <w:p w14:paraId="48BBBCBE" w14:textId="1DFE3729" w:rsidR="00841B80" w:rsidRDefault="00841B80" w:rsidP="005906DC"/>
    <w:p w14:paraId="1958750D" w14:textId="77777777" w:rsidR="00B85122" w:rsidRDefault="00B85122" w:rsidP="005906DC">
      <w:pPr>
        <w:sectPr w:rsidR="00B85122" w:rsidSect="00DB6152">
          <w:type w:val="continuous"/>
          <w:pgSz w:w="16840" w:h="11901" w:orient="landscape"/>
          <w:pgMar w:top="1021" w:right="1247" w:bottom="1361" w:left="1247" w:header="397" w:footer="94" w:gutter="0"/>
          <w:cols w:num="4" w:space="284"/>
          <w:titlePg/>
          <w:docGrid w:linePitch="326"/>
        </w:sectPr>
      </w:pPr>
    </w:p>
    <w:p w14:paraId="100F95AE" w14:textId="77777777" w:rsidR="00B85122" w:rsidRDefault="00B85122" w:rsidP="005906DC">
      <w:r>
        <w:br w:type="page"/>
      </w:r>
    </w:p>
    <w:p w14:paraId="23D6F56E" w14:textId="77777777" w:rsidR="00074661" w:rsidRDefault="00074661" w:rsidP="00597309">
      <w:pPr>
        <w:pStyle w:val="Heading2"/>
        <w:sectPr w:rsidR="00074661" w:rsidSect="00DB6152">
          <w:type w:val="continuous"/>
          <w:pgSz w:w="16840" w:h="11901" w:orient="landscape"/>
          <w:pgMar w:top="1021" w:right="1247" w:bottom="1361" w:left="1247" w:header="397" w:footer="94" w:gutter="0"/>
          <w:cols w:space="708"/>
          <w:titlePg/>
          <w:docGrid w:linePitch="326"/>
        </w:sectPr>
      </w:pPr>
    </w:p>
    <w:p w14:paraId="52385685" w14:textId="7BA218E3" w:rsidR="00A87139" w:rsidRDefault="00597309" w:rsidP="00074661">
      <w:pPr>
        <w:pStyle w:val="Heading2"/>
        <w:spacing w:after="360"/>
      </w:pPr>
      <w:bookmarkStart w:id="150" w:name="_Toc187845922"/>
      <w:bookmarkStart w:id="151" w:name="_Toc187846010"/>
      <w:bookmarkStart w:id="152" w:name="_Toc192154305"/>
      <w:r>
        <w:lastRenderedPageBreak/>
        <w:t>What are the options?</w:t>
      </w:r>
      <w:bookmarkEnd w:id="150"/>
      <w:bookmarkEnd w:id="151"/>
      <w:bookmarkEnd w:id="152"/>
    </w:p>
    <w:p w14:paraId="6E9AA4DA" w14:textId="77777777" w:rsidR="00074661" w:rsidRDefault="00074661" w:rsidP="001C54B4">
      <w:pPr>
        <w:sectPr w:rsidR="00074661" w:rsidSect="00DB6152">
          <w:type w:val="continuous"/>
          <w:pgSz w:w="16840" w:h="11901" w:orient="landscape"/>
          <w:pgMar w:top="1021" w:right="1247" w:bottom="1361" w:left="1247" w:header="397" w:footer="94" w:gutter="0"/>
          <w:cols w:space="284"/>
          <w:titlePg/>
          <w:docGrid w:linePitch="326"/>
        </w:sectPr>
      </w:pPr>
    </w:p>
    <w:p w14:paraId="0BA3E093" w14:textId="77777777" w:rsidR="00074661" w:rsidRDefault="001C54B4" w:rsidP="00FA7E5A">
      <w:pPr>
        <w:pStyle w:val="Introtext"/>
      </w:pPr>
      <w:r>
        <w:t>The Council needs to explore solutions that address both challenges</w:t>
      </w:r>
      <w:r w:rsidR="00F87DB9">
        <w:t xml:space="preserve"> so </w:t>
      </w:r>
      <w:r w:rsidR="00007D5F">
        <w:t>that we</w:t>
      </w:r>
      <w:r w:rsidR="00F87DB9">
        <w:t xml:space="preserve"> have a strong financial future</w:t>
      </w:r>
      <w:r>
        <w:t xml:space="preserve">. </w:t>
      </w:r>
    </w:p>
    <w:p w14:paraId="098BE54C" w14:textId="3AB6A34F" w:rsidR="001C54B4" w:rsidRDefault="001C54B4" w:rsidP="001C54B4">
      <w:r>
        <w:t>There is no silver bullet – the</w:t>
      </w:r>
      <w:r w:rsidR="0003124B">
        <w:t xml:space="preserve"> </w:t>
      </w:r>
      <w:r>
        <w:t>risks</w:t>
      </w:r>
      <w:r w:rsidR="0003124B">
        <w:t xml:space="preserve"> outlined here</w:t>
      </w:r>
      <w:r>
        <w:t xml:space="preserve"> will require </w:t>
      </w:r>
      <w:r w:rsidR="00FD0189">
        <w:t>several</w:t>
      </w:r>
      <w:r>
        <w:t xml:space="preserve"> solutions and </w:t>
      </w:r>
      <w:r w:rsidR="00FD0189">
        <w:t xml:space="preserve">monitoring </w:t>
      </w:r>
      <w:r>
        <w:t>over time</w:t>
      </w:r>
      <w:r w:rsidR="00984CED">
        <w:t xml:space="preserve">. </w:t>
      </w:r>
      <w:r w:rsidR="00296D6C">
        <w:t xml:space="preserve">We will continue to build </w:t>
      </w:r>
      <w:r>
        <w:t xml:space="preserve">our understanding of the risks </w:t>
      </w:r>
      <w:r w:rsidR="00A02091">
        <w:t>the city faces</w:t>
      </w:r>
      <w:r>
        <w:t xml:space="preserve"> and </w:t>
      </w:r>
      <w:r w:rsidR="007B4E49">
        <w:t xml:space="preserve">will explore </w:t>
      </w:r>
      <w:r>
        <w:t>new solutions</w:t>
      </w:r>
      <w:r w:rsidR="007B4E49">
        <w:t xml:space="preserve"> if they</w:t>
      </w:r>
      <w:r>
        <w:t xml:space="preserve"> become available.</w:t>
      </w:r>
    </w:p>
    <w:p w14:paraId="0ECC27E3" w14:textId="22F7F97A" w:rsidR="005D075B" w:rsidRPr="00C16ECC" w:rsidRDefault="005D075B" w:rsidP="00801709">
      <w:r>
        <w:t xml:space="preserve">All the options proposed </w:t>
      </w:r>
      <w:r w:rsidR="00D21767">
        <w:t xml:space="preserve">could </w:t>
      </w:r>
      <w:r>
        <w:t xml:space="preserve">make a meaningful contribution to </w:t>
      </w:r>
      <w:r w:rsidR="00F86AED">
        <w:t xml:space="preserve">mitigating </w:t>
      </w:r>
      <w:r>
        <w:t xml:space="preserve">the Council’s </w:t>
      </w:r>
      <w:r w:rsidR="00F86AED">
        <w:t>financial</w:t>
      </w:r>
      <w:r>
        <w:t xml:space="preserve"> risk</w:t>
      </w:r>
      <w:r w:rsidR="00F86AED">
        <w:t>s</w:t>
      </w:r>
      <w:r>
        <w:t xml:space="preserve"> through a mix of increasing our ability to borrow and establishing an investment fund. </w:t>
      </w:r>
    </w:p>
    <w:p w14:paraId="5C2C54EB" w14:textId="01730380" w:rsidR="005D075B" w:rsidRDefault="00F86AED" w:rsidP="00801709">
      <w:r>
        <w:t>However, i</w:t>
      </w:r>
      <w:r w:rsidR="005D075B" w:rsidRPr="00B5738D">
        <w:t xml:space="preserve">t is important to note that </w:t>
      </w:r>
      <w:r w:rsidR="005D075B">
        <w:t>none</w:t>
      </w:r>
      <w:r w:rsidR="005D075B" w:rsidRPr="00B5738D">
        <w:t xml:space="preserve"> of the options will fully cover the $1.8b to $2.6b </w:t>
      </w:r>
      <w:r w:rsidR="00125D1A" w:rsidRPr="00B5738D">
        <w:t xml:space="preserve">total </w:t>
      </w:r>
      <w:r w:rsidR="00125D1A">
        <w:t>under-</w:t>
      </w:r>
      <w:r w:rsidR="00D805D9">
        <w:t>insurance</w:t>
      </w:r>
      <w:r w:rsidR="00125D1A">
        <w:t xml:space="preserve"> </w:t>
      </w:r>
      <w:r w:rsidR="00125D1A" w:rsidRPr="00B5738D">
        <w:t xml:space="preserve">risk </w:t>
      </w:r>
      <w:r w:rsidR="005D075B" w:rsidRPr="00B5738D">
        <w:t>(estimated $1.7b to $2.2b without water assets</w:t>
      </w:r>
      <w:r w:rsidR="00D805D9">
        <w:t xml:space="preserve">) or will fully diversify our investment portfolio </w:t>
      </w:r>
      <w:r w:rsidR="005D075B" w:rsidRPr="00B5738D">
        <w:t xml:space="preserve">meaning some risk will remain. </w:t>
      </w:r>
    </w:p>
    <w:p w14:paraId="6959FB84" w14:textId="77777777" w:rsidR="005D075B" w:rsidRDefault="005D075B" w:rsidP="001C54B4"/>
    <w:p w14:paraId="7179310F" w14:textId="6FAB633C" w:rsidR="00CF6DE2" w:rsidRDefault="00634251" w:rsidP="00634251">
      <w:pPr>
        <w:pStyle w:val="Heading3"/>
        <w:spacing w:before="0"/>
      </w:pPr>
      <w:r>
        <w:br w:type="column"/>
      </w:r>
      <w:r w:rsidR="00C63FBE">
        <w:t>The solutions</w:t>
      </w:r>
    </w:p>
    <w:p w14:paraId="5080C26D" w14:textId="55975EB0" w:rsidR="00634251" w:rsidRDefault="00DE0D82" w:rsidP="00DE0D82">
      <w:r>
        <w:t xml:space="preserve">With such a large under-insurance </w:t>
      </w:r>
      <w:r w:rsidR="000B0E3A">
        <w:t>issue</w:t>
      </w:r>
      <w:r>
        <w:t xml:space="preserve">, and a constrained private insurance market, the option available to the Council is to self-insure to a greater extent than </w:t>
      </w:r>
      <w:r w:rsidR="008517B3">
        <w:t>currently</w:t>
      </w:r>
      <w:r>
        <w:t>.</w:t>
      </w:r>
    </w:p>
    <w:p w14:paraId="38CFDE68" w14:textId="6870F556" w:rsidR="00DE0D82" w:rsidRDefault="00DE0D82" w:rsidP="00DE0D82">
      <w:r>
        <w:t>We can do that in either of the two ways below or a mix of both:</w:t>
      </w:r>
    </w:p>
    <w:p w14:paraId="2A193BBC" w14:textId="648A2086" w:rsidR="005C78EB" w:rsidRDefault="006F48B2" w:rsidP="00424070">
      <w:pPr>
        <w:pStyle w:val="BulletL1"/>
      </w:pPr>
      <w:r>
        <w:rPr>
          <w:b/>
          <w:bCs/>
        </w:rPr>
        <w:t>Increase our a</w:t>
      </w:r>
      <w:r w:rsidR="005C78EB" w:rsidRPr="002316D7">
        <w:rPr>
          <w:b/>
          <w:bCs/>
        </w:rPr>
        <w:t>bility to borrow:</w:t>
      </w:r>
      <w:r w:rsidR="005C78EB">
        <w:t xml:space="preserve"> retain the ability to draw down debt to fund disaster recovery. </w:t>
      </w:r>
      <w:r w:rsidR="00B74263">
        <w:t xml:space="preserve">We would do this </w:t>
      </w:r>
      <w:r w:rsidR="00143FBB">
        <w:t xml:space="preserve">by </w:t>
      </w:r>
      <w:r w:rsidR="00754794">
        <w:t>reducing our</w:t>
      </w:r>
      <w:r w:rsidR="00FA3129">
        <w:t xml:space="preserve"> debt limit and </w:t>
      </w:r>
      <w:r w:rsidR="00E77663">
        <w:t>changing</w:t>
      </w:r>
      <w:r w:rsidR="00B74263">
        <w:t xml:space="preserve"> </w:t>
      </w:r>
      <w:r w:rsidR="00143FBB">
        <w:t>our capital programme</w:t>
      </w:r>
      <w:r w:rsidR="00B44315">
        <w:t xml:space="preserve"> to ensure that </w:t>
      </w:r>
      <w:r w:rsidR="00143FBB">
        <w:t xml:space="preserve">we stay under </w:t>
      </w:r>
      <w:r w:rsidR="00E77663">
        <w:t>the new</w:t>
      </w:r>
      <w:r w:rsidR="00143FBB">
        <w:t xml:space="preserve"> debt limit so there were funds</w:t>
      </w:r>
      <w:r w:rsidR="00B44315">
        <w:t xml:space="preserve"> available in the case of a disaster</w:t>
      </w:r>
      <w:r w:rsidR="00143FBB">
        <w:t xml:space="preserve"> (debt headroom)</w:t>
      </w:r>
      <w:r w:rsidR="00B44315">
        <w:t>.</w:t>
      </w:r>
      <w:r w:rsidR="00B26727">
        <w:t xml:space="preserve"> </w:t>
      </w:r>
      <w:r w:rsidR="005C78EB">
        <w:t xml:space="preserve"> </w:t>
      </w:r>
    </w:p>
    <w:p w14:paraId="1993FE52" w14:textId="2E79C019" w:rsidR="00DE0D82" w:rsidRDefault="006F48B2" w:rsidP="00424070">
      <w:pPr>
        <w:pStyle w:val="BulletL1"/>
      </w:pPr>
      <w:r>
        <w:rPr>
          <w:b/>
          <w:bCs/>
        </w:rPr>
        <w:t>Establish an i</w:t>
      </w:r>
      <w:r w:rsidR="00DE0D82" w:rsidRPr="002316D7">
        <w:rPr>
          <w:b/>
          <w:bCs/>
        </w:rPr>
        <w:t xml:space="preserve">nvestment fund: </w:t>
      </w:r>
      <w:r w:rsidR="00DE0D82">
        <w:t xml:space="preserve">establish </w:t>
      </w:r>
      <w:r w:rsidR="00BD4A57">
        <w:t xml:space="preserve">a </w:t>
      </w:r>
      <w:r w:rsidR="00FA3129">
        <w:t xml:space="preserve">new </w:t>
      </w:r>
      <w:r w:rsidR="00BD4A57">
        <w:t>fund</w:t>
      </w:r>
      <w:r w:rsidR="00DE0D82">
        <w:t xml:space="preserve"> which is invested to grow and provide funds if needed. The establishment of a self-insurance fund will also help to diversify the Council’s portfolio through giving us another avenue for funding.</w:t>
      </w:r>
    </w:p>
    <w:p w14:paraId="3E497938" w14:textId="77777777" w:rsidR="008B4888" w:rsidRDefault="00074661" w:rsidP="008B4888">
      <w:pPr>
        <w:pStyle w:val="Heading4"/>
        <w:spacing w:before="0"/>
      </w:pPr>
      <w:r>
        <w:br w:type="column"/>
      </w:r>
      <w:r w:rsidR="008B4888">
        <w:t>Objectives</w:t>
      </w:r>
    </w:p>
    <w:p w14:paraId="204803AA" w14:textId="4191E502" w:rsidR="00906C48" w:rsidRPr="003B0DEA" w:rsidRDefault="00906C48" w:rsidP="006A2EDB">
      <w:r>
        <w:t>In determining the best way forward, the Council has objectives it is seeking to achieve</w:t>
      </w:r>
      <w:r w:rsidR="006A2EDB">
        <w:t xml:space="preserve">. In developing the options we have measured </w:t>
      </w:r>
      <w:r w:rsidR="006E31D6">
        <w:t>their</w:t>
      </w:r>
      <w:r w:rsidR="006E4104">
        <w:t xml:space="preserve"> effectiveness a</w:t>
      </w:r>
      <w:r w:rsidRPr="003B0DEA">
        <w:t xml:space="preserve">gainst these </w:t>
      </w:r>
      <w:r w:rsidR="00CA61EC">
        <w:t xml:space="preserve">objectives </w:t>
      </w:r>
      <w:r w:rsidRPr="003B0DEA">
        <w:t>below:</w:t>
      </w:r>
    </w:p>
    <w:p w14:paraId="05C15C84" w14:textId="2139A228" w:rsidR="00906C48" w:rsidRPr="0005721F" w:rsidRDefault="00CE41C1" w:rsidP="00424070">
      <w:pPr>
        <w:pStyle w:val="BulletL1"/>
      </w:pPr>
      <w:r w:rsidRPr="0005721F">
        <w:rPr>
          <w:b/>
        </w:rPr>
        <w:t>Insurance risk</w:t>
      </w:r>
      <w:r w:rsidR="0036635D" w:rsidRPr="0005721F">
        <w:rPr>
          <w:b/>
        </w:rPr>
        <w:t>:</w:t>
      </w:r>
      <w:r w:rsidR="00906C48" w:rsidRPr="0005721F">
        <w:t xml:space="preserve"> make a meaningful contribution to the </w:t>
      </w:r>
      <w:r w:rsidR="000A554D" w:rsidRPr="0005721F">
        <w:t xml:space="preserve">$1.8b-$2.6b </w:t>
      </w:r>
      <w:r w:rsidR="00906C48" w:rsidRPr="0005721F">
        <w:t>under</w:t>
      </w:r>
      <w:r w:rsidR="00BB3D00" w:rsidRPr="0005721F">
        <w:t>-</w:t>
      </w:r>
      <w:r w:rsidR="00906C48" w:rsidRPr="0005721F">
        <w:t>insurance gap</w:t>
      </w:r>
      <w:r w:rsidR="00386001" w:rsidRPr="0005721F">
        <w:t xml:space="preserve"> </w:t>
      </w:r>
      <w:r w:rsidR="00637FAF">
        <w:t>(or $1.7</w:t>
      </w:r>
      <w:r w:rsidR="00DA7360">
        <w:t>b</w:t>
      </w:r>
      <w:r w:rsidR="00637FAF">
        <w:t>-$2.2b with water assets excluded)</w:t>
      </w:r>
      <w:r w:rsidR="006A6C51">
        <w:t>.</w:t>
      </w:r>
    </w:p>
    <w:p w14:paraId="6606D991" w14:textId="66BE455F" w:rsidR="00906C48" w:rsidRPr="0005721F" w:rsidRDefault="0036635D" w:rsidP="00424070">
      <w:pPr>
        <w:pStyle w:val="BulletL1"/>
      </w:pPr>
      <w:r w:rsidRPr="0005721F">
        <w:rPr>
          <w:b/>
        </w:rPr>
        <w:t>D</w:t>
      </w:r>
      <w:r w:rsidR="00906C48" w:rsidRPr="0005721F">
        <w:rPr>
          <w:b/>
        </w:rPr>
        <w:t>iversification</w:t>
      </w:r>
      <w:r w:rsidRPr="0005721F">
        <w:rPr>
          <w:b/>
        </w:rPr>
        <w:t>:</w:t>
      </w:r>
      <w:r w:rsidR="00906C48" w:rsidRPr="0005721F">
        <w:rPr>
          <w:b/>
        </w:rPr>
        <w:t xml:space="preserve"> </w:t>
      </w:r>
      <w:r w:rsidR="00906C48" w:rsidRPr="0005721F">
        <w:t>improve the diversification of the Council’s investment portfolio</w:t>
      </w:r>
      <w:r w:rsidR="006A6C51">
        <w:t>.</w:t>
      </w:r>
    </w:p>
    <w:p w14:paraId="2FD5708F" w14:textId="2C782B8C" w:rsidR="00906C48" w:rsidRPr="00691A61" w:rsidRDefault="0036635D" w:rsidP="00424070">
      <w:pPr>
        <w:pStyle w:val="BulletL1"/>
      </w:pPr>
      <w:r w:rsidRPr="00EA7119">
        <w:rPr>
          <w:b/>
        </w:rPr>
        <w:t>R</w:t>
      </w:r>
      <w:r w:rsidR="00906C48" w:rsidRPr="00EA7119">
        <w:rPr>
          <w:b/>
        </w:rPr>
        <w:t>ates</w:t>
      </w:r>
      <w:r w:rsidRPr="00EA7119">
        <w:rPr>
          <w:b/>
        </w:rPr>
        <w:t>:</w:t>
      </w:r>
      <w:r w:rsidRPr="00691A61">
        <w:t xml:space="preserve"> </w:t>
      </w:r>
      <w:r w:rsidR="000A554D" w:rsidRPr="00691A61">
        <w:t xml:space="preserve">minimise the impact </w:t>
      </w:r>
      <w:r w:rsidR="00906C48" w:rsidRPr="00691A61">
        <w:t>on rates</w:t>
      </w:r>
      <w:r w:rsidR="006A6C51">
        <w:t>.</w:t>
      </w:r>
    </w:p>
    <w:p w14:paraId="2A4BF278" w14:textId="41B0C1D7" w:rsidR="00906C48" w:rsidRPr="00691A61" w:rsidRDefault="00CE41C1" w:rsidP="00424070">
      <w:pPr>
        <w:pStyle w:val="BulletL1"/>
      </w:pPr>
      <w:r w:rsidRPr="00EA7119">
        <w:rPr>
          <w:b/>
        </w:rPr>
        <w:t>Debt</w:t>
      </w:r>
      <w:r w:rsidR="0036635D" w:rsidRPr="00EA7119">
        <w:rPr>
          <w:b/>
        </w:rPr>
        <w:t>:</w:t>
      </w:r>
      <w:r w:rsidR="00906C48" w:rsidRPr="00691A61">
        <w:t xml:space="preserve"> </w:t>
      </w:r>
      <w:r w:rsidR="005B75B5" w:rsidRPr="00691A61">
        <w:t xml:space="preserve">maintain flexibility for </w:t>
      </w:r>
      <w:r w:rsidR="00906C48" w:rsidRPr="00691A61">
        <w:t>the Council’s current and future capital spending</w:t>
      </w:r>
      <w:r w:rsidR="00357962">
        <w:t xml:space="preserve"> to be able to respond to community priorities</w:t>
      </w:r>
      <w:r w:rsidR="006A6C51">
        <w:t>.</w:t>
      </w:r>
    </w:p>
    <w:p w14:paraId="3EA1BB3D" w14:textId="08F718F7" w:rsidR="00906C48" w:rsidRPr="00691A61" w:rsidRDefault="0036635D" w:rsidP="00424070">
      <w:pPr>
        <w:pStyle w:val="BulletL1"/>
      </w:pPr>
      <w:r w:rsidRPr="00EA7119">
        <w:rPr>
          <w:b/>
        </w:rPr>
        <w:t>F</w:t>
      </w:r>
      <w:r w:rsidR="00906C48" w:rsidRPr="00EA7119">
        <w:rPr>
          <w:b/>
        </w:rPr>
        <w:t>unds in a disaster</w:t>
      </w:r>
      <w:r w:rsidRPr="00EA7119">
        <w:rPr>
          <w:b/>
        </w:rPr>
        <w:t xml:space="preserve">: </w:t>
      </w:r>
      <w:r w:rsidR="00906C48" w:rsidRPr="00691A61">
        <w:t xml:space="preserve">provide </w:t>
      </w:r>
      <w:r w:rsidR="00B75D7E" w:rsidRPr="00691A61">
        <w:t xml:space="preserve">quick access to </w:t>
      </w:r>
      <w:r w:rsidR="00906C48" w:rsidRPr="00691A61">
        <w:t>funds that will be available in a disaster</w:t>
      </w:r>
      <w:r w:rsidR="008B4888" w:rsidRPr="00691A61">
        <w:t>.</w:t>
      </w:r>
    </w:p>
    <w:p w14:paraId="5F00F63E" w14:textId="0D61E6A9" w:rsidR="00CF6DE2" w:rsidRDefault="00FA7FC9" w:rsidP="00FA7FC9">
      <w:pPr>
        <w:pStyle w:val="Heading3"/>
        <w:spacing w:before="0"/>
      </w:pPr>
      <w:r>
        <w:br w:type="column"/>
      </w:r>
      <w:r w:rsidR="004657CA">
        <w:t>Our</w:t>
      </w:r>
      <w:r w:rsidR="00CF6DE2">
        <w:t xml:space="preserve"> preferred option</w:t>
      </w:r>
    </w:p>
    <w:p w14:paraId="34837D36" w14:textId="2B3E1A7C" w:rsidR="004933C2" w:rsidRDefault="00CF6DE2" w:rsidP="00C63FBE">
      <w:r w:rsidRPr="0005721F">
        <w:t>Our preferred way forward, Option 1, is to create additional borrowing headroom</w:t>
      </w:r>
      <w:r w:rsidR="000179C2" w:rsidRPr="0005721F">
        <w:t xml:space="preserve"> to achieve a reduced debt headroom limit of 200%</w:t>
      </w:r>
      <w:r w:rsidRPr="0005721F">
        <w:t>.</w:t>
      </w:r>
      <w:r>
        <w:t xml:space="preserve"> </w:t>
      </w:r>
      <w:r w:rsidR="00E97975">
        <w:t xml:space="preserve">To achieve this headroom, we need to reduce our current and future </w:t>
      </w:r>
      <w:r w:rsidR="00563E0F">
        <w:t xml:space="preserve">capital expenditure and </w:t>
      </w:r>
      <w:r w:rsidR="00273806">
        <w:t>therefore our</w:t>
      </w:r>
      <w:r w:rsidR="00563E0F">
        <w:t xml:space="preserve"> borrowings</w:t>
      </w:r>
      <w:r w:rsidR="00312CBF">
        <w:t xml:space="preserve">.  </w:t>
      </w:r>
      <w:r w:rsidR="004657CA">
        <w:t>We</w:t>
      </w:r>
      <w:r>
        <w:t xml:space="preserve"> also propose to establish a small </w:t>
      </w:r>
      <w:r w:rsidR="003B0DEA">
        <w:t xml:space="preserve">$68m </w:t>
      </w:r>
      <w:r w:rsidR="00312CBF">
        <w:t>investment fund (</w:t>
      </w:r>
      <w:r>
        <w:t>Disaster Resilience Fund</w:t>
      </w:r>
      <w:r w:rsidR="00312CBF">
        <w:t>)</w:t>
      </w:r>
      <w:r>
        <w:t xml:space="preserve"> using the proceeds from the sale of some ground leases.  </w:t>
      </w:r>
    </w:p>
    <w:p w14:paraId="005901F9" w14:textId="10A3301E" w:rsidR="00A25CFB" w:rsidRPr="00A25CFB" w:rsidRDefault="00A25CFB" w:rsidP="00074661">
      <w:pPr>
        <w:pStyle w:val="IntenseQuote"/>
        <w:ind w:left="284" w:right="254"/>
      </w:pPr>
      <w:r w:rsidRPr="00A25CFB">
        <w:t xml:space="preserve">Tell us your feedback on this issue and the proposed </w:t>
      </w:r>
      <w:r w:rsidR="00074661">
        <w:t>options</w:t>
      </w:r>
      <w:r w:rsidRPr="00A25CFB">
        <w:t xml:space="preserve"> in your submission.</w:t>
      </w:r>
    </w:p>
    <w:p w14:paraId="40F81CAC" w14:textId="77777777" w:rsidR="0015507E" w:rsidRDefault="0015507E">
      <w:pPr>
        <w:spacing w:after="0" w:line="240" w:lineRule="auto"/>
        <w:sectPr w:rsidR="0015507E" w:rsidSect="00DB6152">
          <w:type w:val="continuous"/>
          <w:pgSz w:w="16840" w:h="11901" w:orient="landscape"/>
          <w:pgMar w:top="1021" w:right="1247" w:bottom="1361" w:left="1247" w:header="397" w:footer="94" w:gutter="0"/>
          <w:cols w:num="4" w:space="284"/>
          <w:titlePg/>
          <w:docGrid w:linePitch="326"/>
        </w:sectPr>
      </w:pPr>
    </w:p>
    <w:p w14:paraId="3BF2B91A" w14:textId="4DDCCED5" w:rsidR="00492856" w:rsidRDefault="00040FF3" w:rsidP="000B20A3">
      <w:pPr>
        <w:pStyle w:val="Heading2"/>
        <w:spacing w:before="0"/>
      </w:pPr>
      <w:bookmarkStart w:id="153" w:name="_Toc192154306"/>
      <w:bookmarkEnd w:id="115"/>
      <w:bookmarkEnd w:id="116"/>
      <w:bookmarkEnd w:id="117"/>
      <w:bookmarkEnd w:id="118"/>
      <w:bookmarkEnd w:id="119"/>
      <w:bookmarkEnd w:id="120"/>
      <w:r w:rsidRPr="003D21F6">
        <w:lastRenderedPageBreak/>
        <w:t>The options</w:t>
      </w:r>
      <w:bookmarkEnd w:id="153"/>
    </w:p>
    <w:p w14:paraId="1FB10FA8" w14:textId="53BD310C" w:rsidR="00FA7FC9" w:rsidRDefault="008318D5" w:rsidP="00424070">
      <w:pPr>
        <w:pStyle w:val="BulletL1"/>
        <w:numPr>
          <w:ilvl w:val="0"/>
          <w:numId w:val="0"/>
        </w:numPr>
      </w:pPr>
      <w:r w:rsidRPr="00DE0D82">
        <w:rPr>
          <w:b/>
          <w:bCs/>
          <w:noProof/>
          <w:sz w:val="20"/>
          <w:szCs w:val="22"/>
        </w:rPr>
        <mc:AlternateContent>
          <mc:Choice Requires="wpg">
            <w:drawing>
              <wp:anchor distT="0" distB="0" distL="114300" distR="114300" simplePos="0" relativeHeight="251658245" behindDoc="1" locked="0" layoutInCell="1" allowOverlap="1" wp14:anchorId="59FA342D" wp14:editId="7CF09B60">
                <wp:simplePos x="0" y="0"/>
                <wp:positionH relativeFrom="margin">
                  <wp:align>left</wp:align>
                </wp:positionH>
                <wp:positionV relativeFrom="margin">
                  <wp:posOffset>754764</wp:posOffset>
                </wp:positionV>
                <wp:extent cx="9057640" cy="786765"/>
                <wp:effectExtent l="0" t="0" r="0" b="0"/>
                <wp:wrapSquare wrapText="bothSides"/>
                <wp:docPr id="1379246178" name="Group 4"/>
                <wp:cNvGraphicFramePr/>
                <a:graphic xmlns:a="http://schemas.openxmlformats.org/drawingml/2006/main">
                  <a:graphicData uri="http://schemas.microsoft.com/office/word/2010/wordprocessingGroup">
                    <wpg:wgp>
                      <wpg:cNvGrpSpPr/>
                      <wpg:grpSpPr>
                        <a:xfrm>
                          <a:off x="0" y="0"/>
                          <a:ext cx="9057640" cy="786809"/>
                          <a:chOff x="-90061" y="71859"/>
                          <a:chExt cx="9058976" cy="810633"/>
                        </a:xfrm>
                      </wpg:grpSpPr>
                      <wps:wsp>
                        <wps:cNvPr id="1133702916" name="Straight Arrow Connector 2"/>
                        <wps:cNvCnPr/>
                        <wps:spPr>
                          <a:xfrm flipV="1">
                            <a:off x="21265" y="410224"/>
                            <a:ext cx="8856921" cy="10633"/>
                          </a:xfrm>
                          <a:prstGeom prst="straightConnector1">
                            <a:avLst/>
                          </a:prstGeom>
                          <a:ln w="76200">
                            <a:solidFill>
                              <a:schemeClr val="accent4">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93995814" name="Text Box 3"/>
                        <wps:cNvSpPr txBox="1"/>
                        <wps:spPr>
                          <a:xfrm>
                            <a:off x="-90061" y="71859"/>
                            <a:ext cx="1370965" cy="247231"/>
                          </a:xfrm>
                          <a:prstGeom prst="rect">
                            <a:avLst/>
                          </a:prstGeom>
                          <a:noFill/>
                          <a:ln w="6350">
                            <a:noFill/>
                          </a:ln>
                        </wps:spPr>
                        <wps:txbx>
                          <w:txbxContent>
                            <w:p w14:paraId="30C910C5" w14:textId="77777777" w:rsidR="00697460" w:rsidRPr="006C69DF" w:rsidRDefault="00697460" w:rsidP="00697460">
                              <w:pPr>
                                <w:rPr>
                                  <w:lang w:val="en-GB"/>
                                </w:rPr>
                              </w:pPr>
                              <w:r>
                                <w:rPr>
                                  <w:lang w:val="en-GB"/>
                                </w:rPr>
                                <w:t>Debt headroom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537318" name="Text Box 3"/>
                        <wps:cNvSpPr txBox="1"/>
                        <wps:spPr>
                          <a:xfrm>
                            <a:off x="7728810" y="74510"/>
                            <a:ext cx="1240105" cy="257746"/>
                          </a:xfrm>
                          <a:prstGeom prst="rect">
                            <a:avLst/>
                          </a:prstGeom>
                          <a:noFill/>
                          <a:ln w="6350">
                            <a:noFill/>
                          </a:ln>
                        </wps:spPr>
                        <wps:txbx>
                          <w:txbxContent>
                            <w:p w14:paraId="2C9525AB" w14:textId="77777777" w:rsidR="00697460" w:rsidRPr="004C12E2" w:rsidRDefault="00697460" w:rsidP="00697460">
                              <w:pPr>
                                <w:rPr>
                                  <w:lang w:val="en-GB"/>
                                </w:rPr>
                              </w:pPr>
                              <w:r>
                                <w:rPr>
                                  <w:lang w:val="en-GB"/>
                                </w:rPr>
                                <w:t>Investment 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5122614" name="Text Box 3"/>
                        <wps:cNvSpPr txBox="1"/>
                        <wps:spPr>
                          <a:xfrm>
                            <a:off x="133772" y="432872"/>
                            <a:ext cx="2562309" cy="438666"/>
                          </a:xfrm>
                          <a:prstGeom prst="rect">
                            <a:avLst/>
                          </a:prstGeom>
                          <a:noFill/>
                          <a:ln w="6350">
                            <a:noFill/>
                          </a:ln>
                        </wps:spPr>
                        <wps:txbx>
                          <w:txbxContent>
                            <w:p w14:paraId="70D2CB43" w14:textId="4025242C" w:rsidR="00697460" w:rsidRPr="006C69DF" w:rsidRDefault="00697460" w:rsidP="00697460">
                              <w:pPr>
                                <w:jc w:val="center"/>
                                <w:rPr>
                                  <w:lang w:val="en-GB"/>
                                </w:rPr>
                              </w:pPr>
                              <w:r>
                                <w:rPr>
                                  <w:lang w:val="en-GB"/>
                                </w:rPr>
                                <w:t xml:space="preserve">Option 1 (preferred): </w:t>
                              </w:r>
                              <w:r w:rsidR="008318D5">
                                <w:rPr>
                                  <w:lang w:val="en-GB"/>
                                </w:rPr>
                                <w:t>Large</w:t>
                              </w:r>
                              <w:r>
                                <w:rPr>
                                  <w:lang w:val="en-GB"/>
                                </w:rPr>
                                <w:t xml:space="preserve"> debt headroom + </w:t>
                              </w:r>
                              <w:r w:rsidR="008318D5">
                                <w:rPr>
                                  <w:lang w:val="en-GB"/>
                                </w:rPr>
                                <w:t>small</w:t>
                              </w:r>
                              <w:r w:rsidR="00EB61F7">
                                <w:rPr>
                                  <w:lang w:val="en-GB"/>
                                </w:rPr>
                                <w:t xml:space="preserve"> (</w:t>
                              </w:r>
                              <w:r>
                                <w:rPr>
                                  <w:lang w:val="en-GB"/>
                                </w:rPr>
                                <w:t>$</w:t>
                              </w:r>
                              <w:r w:rsidR="00EB0AFC">
                                <w:rPr>
                                  <w:lang w:val="en-GB"/>
                                </w:rPr>
                                <w:t>68m</w:t>
                              </w:r>
                              <w:r w:rsidR="00EB61F7">
                                <w:rPr>
                                  <w:lang w:val="en-GB"/>
                                </w:rPr>
                                <w:t xml:space="preserve">) </w:t>
                              </w:r>
                              <w:r>
                                <w:rPr>
                                  <w:lang w:val="en-GB"/>
                                </w:rPr>
                                <w:t xml:space="preserve">fund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7048815" name="Text Box 3"/>
                        <wps:cNvSpPr txBox="1"/>
                        <wps:spPr>
                          <a:xfrm>
                            <a:off x="3249055" y="433357"/>
                            <a:ext cx="2477751" cy="438180"/>
                          </a:xfrm>
                          <a:prstGeom prst="rect">
                            <a:avLst/>
                          </a:prstGeom>
                          <a:noFill/>
                          <a:ln w="6350">
                            <a:noFill/>
                          </a:ln>
                        </wps:spPr>
                        <wps:txbx>
                          <w:txbxContent>
                            <w:p w14:paraId="61CCC7BE" w14:textId="389FCFDD" w:rsidR="00697460" w:rsidRPr="006C69DF" w:rsidRDefault="00697460" w:rsidP="00697460">
                              <w:pPr>
                                <w:jc w:val="center"/>
                                <w:rPr>
                                  <w:lang w:val="en-GB"/>
                                </w:rPr>
                              </w:pPr>
                              <w:r>
                                <w:rPr>
                                  <w:lang w:val="en-GB"/>
                                </w:rPr>
                                <w:t xml:space="preserve">Option </w:t>
                              </w:r>
                              <w:r w:rsidR="00657462">
                                <w:rPr>
                                  <w:lang w:val="en-GB"/>
                                </w:rPr>
                                <w:t>2</w:t>
                              </w:r>
                              <w:r>
                                <w:rPr>
                                  <w:lang w:val="en-GB"/>
                                </w:rPr>
                                <w:t xml:space="preserve">: </w:t>
                              </w:r>
                              <w:r w:rsidR="00EB61F7">
                                <w:rPr>
                                  <w:lang w:val="en-GB"/>
                                </w:rPr>
                                <w:t>Medium</w:t>
                              </w:r>
                              <w:r>
                                <w:rPr>
                                  <w:lang w:val="en-GB"/>
                                </w:rPr>
                                <w:t xml:space="preserve"> debt headroom + </w:t>
                              </w:r>
                              <w:r w:rsidR="00EB61F7">
                                <w:rPr>
                                  <w:lang w:val="en-GB"/>
                                </w:rPr>
                                <w:t>medium (</w:t>
                              </w:r>
                              <w:r>
                                <w:rPr>
                                  <w:lang w:val="en-GB"/>
                                </w:rPr>
                                <w:t>$</w:t>
                              </w:r>
                              <w:r w:rsidR="00E33C82">
                                <w:rPr>
                                  <w:lang w:val="en-GB"/>
                                </w:rPr>
                                <w:t>202</w:t>
                              </w:r>
                              <w:r>
                                <w:rPr>
                                  <w:lang w:val="en-GB"/>
                                </w:rPr>
                                <w:t>m</w:t>
                              </w:r>
                              <w:r w:rsidR="00BC416C">
                                <w:rPr>
                                  <w:lang w:val="en-GB"/>
                                </w:rPr>
                                <w:t>–</w:t>
                              </w:r>
                              <w:r>
                                <w:rPr>
                                  <w:lang w:val="en-GB"/>
                                </w:rPr>
                                <w:t>$3</w:t>
                              </w:r>
                              <w:r w:rsidR="00BC416C">
                                <w:rPr>
                                  <w:lang w:val="en-GB"/>
                                </w:rPr>
                                <w:t>14</w:t>
                              </w:r>
                              <w:r>
                                <w:rPr>
                                  <w:lang w:val="en-GB"/>
                                </w:rPr>
                                <w:t>m</w:t>
                              </w:r>
                              <w:r w:rsidR="00EB61F7">
                                <w:rPr>
                                  <w:lang w:val="en-GB"/>
                                </w:rPr>
                                <w:t>)</w:t>
                              </w:r>
                              <w:r w:rsidR="00657462">
                                <w:rPr>
                                  <w:lang w:val="en-GB"/>
                                </w:rPr>
                                <w:t xml:space="preserve"> </w:t>
                              </w:r>
                              <w:r>
                                <w:rPr>
                                  <w:lang w:val="en-GB"/>
                                </w:rPr>
                                <w:t>fund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3137412" name="Text Box 3"/>
                        <wps:cNvSpPr txBox="1"/>
                        <wps:spPr>
                          <a:xfrm>
                            <a:off x="6598804" y="433358"/>
                            <a:ext cx="2116191" cy="449134"/>
                          </a:xfrm>
                          <a:prstGeom prst="rect">
                            <a:avLst/>
                          </a:prstGeom>
                          <a:noFill/>
                          <a:ln w="6350">
                            <a:noFill/>
                          </a:ln>
                        </wps:spPr>
                        <wps:txbx>
                          <w:txbxContent>
                            <w:p w14:paraId="0817AE5A" w14:textId="292E19AC" w:rsidR="00697460" w:rsidRPr="006C69DF" w:rsidRDefault="00697460" w:rsidP="00697460">
                              <w:pPr>
                                <w:jc w:val="center"/>
                                <w:rPr>
                                  <w:lang w:val="en-GB"/>
                                </w:rPr>
                              </w:pPr>
                              <w:r>
                                <w:rPr>
                                  <w:lang w:val="en-GB"/>
                                </w:rPr>
                                <w:t>Option 3 (</w:t>
                              </w:r>
                              <w:r w:rsidR="00471E46">
                                <w:rPr>
                                  <w:lang w:val="en-GB"/>
                                </w:rPr>
                                <w:t>existing LTP</w:t>
                              </w:r>
                              <w:r>
                                <w:rPr>
                                  <w:lang w:val="en-GB"/>
                                </w:rPr>
                                <w:t xml:space="preserve">): </w:t>
                              </w:r>
                              <w:r w:rsidR="00EB61F7">
                                <w:rPr>
                                  <w:lang w:val="en-GB"/>
                                </w:rPr>
                                <w:t>Large</w:t>
                              </w:r>
                              <w:r>
                                <w:rPr>
                                  <w:lang w:val="en-GB"/>
                                </w:rPr>
                                <w:t xml:space="preserve"> fund + existing headroom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FA342D" id="Group 4" o:spid="_x0000_s1027" style="position:absolute;margin-left:0;margin-top:59.45pt;width:713.2pt;height:61.95pt;z-index:-251658235;mso-position-horizontal:left;mso-position-horizontal-relative:margin;mso-position-vertical-relative:margin;mso-width-relative:margin;mso-height-relative:margin" coordorigin="-900,718" coordsize="90589,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">
                <v:shapetype id="_x0000_t32" coordsize="21600,21600" o:spt="32" o:oned="t" path="m,l21600,21600e" filled="f">
                  <v:path arrowok="t" fillok="f" o:connecttype="none"/>
                  <o:lock v:ext="edit" shapetype="t"/>
                </v:shapetype>
                <v:shape id="Straight Arrow Connector 2" o:spid="_x0000_s1028" type="#_x0000_t32" style="position:absolute;left:212;top:4102;width:88569;height:1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" strokecolor="#be5812 [2407]" strokeweight="6pt">
                  <v:stroke startarrow="block" endarrow="block" joinstyle="miter"/>
                </v:shape>
                <v:shape id="Text Box 3" o:spid="_x0000_s1029" type="#_x0000_t202" style="position:absolute;left:-900;top:718;width:13709;height:2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" filled="f" stroked="f" strokeweight=".5pt">
                  <v:textbox>
                    <w:txbxContent>
                      <w:p w14:paraId="30C910C5" w14:textId="77777777" w:rsidR="00697460" w:rsidRPr="006C69DF" w:rsidRDefault="00697460" w:rsidP="00697460">
                        <w:pPr>
                          <w:rPr>
                            <w:lang w:val="en-GB"/>
                          </w:rPr>
                        </w:pPr>
                        <w:r>
                          <w:rPr>
                            <w:lang w:val="en-GB"/>
                          </w:rPr>
                          <w:t>Debt headroom</w:t>
                        </w:r>
                      </w:p>
                    </w:txbxContent>
                  </v:textbox>
                </v:shape>
                <v:shape id="Text Box 3" o:spid="_x0000_s1030" type="#_x0000_t202" style="position:absolute;left:77288;top:745;width:12401;height:2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" filled="f" stroked="f" strokeweight=".5pt">
                  <v:textbox>
                    <w:txbxContent>
                      <w:p w14:paraId="2C9525AB" w14:textId="77777777" w:rsidR="00697460" w:rsidRPr="004C12E2" w:rsidRDefault="00697460" w:rsidP="00697460">
                        <w:pPr>
                          <w:rPr>
                            <w:lang w:val="en-GB"/>
                          </w:rPr>
                        </w:pPr>
                        <w:r>
                          <w:rPr>
                            <w:lang w:val="en-GB"/>
                          </w:rPr>
                          <w:t>Investment fund</w:t>
                        </w:r>
                      </w:p>
                    </w:txbxContent>
                  </v:textbox>
                </v:shape>
                <v:shape id="Text Box 3" o:spid="_x0000_s1031" type="#_x0000_t202" style="position:absolute;left:1337;top:4328;width:25623;height:4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" filled="f" stroked="f" strokeweight=".5pt">
                  <v:textbox>
                    <w:txbxContent>
                      <w:p w14:paraId="70D2CB43" w14:textId="4025242C" w:rsidR="00697460" w:rsidRPr="006C69DF" w:rsidRDefault="00697460" w:rsidP="00697460">
                        <w:pPr>
                          <w:jc w:val="center"/>
                          <w:rPr>
                            <w:lang w:val="en-GB"/>
                          </w:rPr>
                        </w:pPr>
                        <w:r>
                          <w:rPr>
                            <w:lang w:val="en-GB"/>
                          </w:rPr>
                          <w:t xml:space="preserve">Option 1 (preferred): </w:t>
                        </w:r>
                        <w:r w:rsidR="008318D5">
                          <w:rPr>
                            <w:lang w:val="en-GB"/>
                          </w:rPr>
                          <w:t>Large</w:t>
                        </w:r>
                        <w:r>
                          <w:rPr>
                            <w:lang w:val="en-GB"/>
                          </w:rPr>
                          <w:t xml:space="preserve"> debt headroom + </w:t>
                        </w:r>
                        <w:r w:rsidR="008318D5">
                          <w:rPr>
                            <w:lang w:val="en-GB"/>
                          </w:rPr>
                          <w:t>small</w:t>
                        </w:r>
                        <w:r w:rsidR="00EB61F7">
                          <w:rPr>
                            <w:lang w:val="en-GB"/>
                          </w:rPr>
                          <w:t xml:space="preserve"> (</w:t>
                        </w:r>
                        <w:r>
                          <w:rPr>
                            <w:lang w:val="en-GB"/>
                          </w:rPr>
                          <w:t>$</w:t>
                        </w:r>
                        <w:r w:rsidR="00EB0AFC">
                          <w:rPr>
                            <w:lang w:val="en-GB"/>
                          </w:rPr>
                          <w:t>68m</w:t>
                        </w:r>
                        <w:r w:rsidR="00EB61F7">
                          <w:rPr>
                            <w:lang w:val="en-GB"/>
                          </w:rPr>
                          <w:t xml:space="preserve">) </w:t>
                        </w:r>
                        <w:r>
                          <w:rPr>
                            <w:lang w:val="en-GB"/>
                          </w:rPr>
                          <w:t xml:space="preserve">fund </w:t>
                        </w:r>
                      </w:p>
                    </w:txbxContent>
                  </v:textbox>
                </v:shape>
                <v:shape id="Text Box 3" o:spid="_x0000_s1032" type="#_x0000_t202" style="position:absolute;left:32490;top:4333;width:24778;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" filled="f" stroked="f" strokeweight=".5pt">
                  <v:textbox>
                    <w:txbxContent>
                      <w:p w14:paraId="61CCC7BE" w14:textId="389FCFDD" w:rsidR="00697460" w:rsidRPr="006C69DF" w:rsidRDefault="00697460" w:rsidP="00697460">
                        <w:pPr>
                          <w:jc w:val="center"/>
                          <w:rPr>
                            <w:lang w:val="en-GB"/>
                          </w:rPr>
                        </w:pPr>
                        <w:r>
                          <w:rPr>
                            <w:lang w:val="en-GB"/>
                          </w:rPr>
                          <w:t xml:space="preserve">Option </w:t>
                        </w:r>
                        <w:r w:rsidR="00657462">
                          <w:rPr>
                            <w:lang w:val="en-GB"/>
                          </w:rPr>
                          <w:t>2</w:t>
                        </w:r>
                        <w:r>
                          <w:rPr>
                            <w:lang w:val="en-GB"/>
                          </w:rPr>
                          <w:t xml:space="preserve">: </w:t>
                        </w:r>
                        <w:r w:rsidR="00EB61F7">
                          <w:rPr>
                            <w:lang w:val="en-GB"/>
                          </w:rPr>
                          <w:t>Medium</w:t>
                        </w:r>
                        <w:r>
                          <w:rPr>
                            <w:lang w:val="en-GB"/>
                          </w:rPr>
                          <w:t xml:space="preserve"> debt headroom + </w:t>
                        </w:r>
                        <w:r w:rsidR="00EB61F7">
                          <w:rPr>
                            <w:lang w:val="en-GB"/>
                          </w:rPr>
                          <w:t>medium (</w:t>
                        </w:r>
                        <w:r>
                          <w:rPr>
                            <w:lang w:val="en-GB"/>
                          </w:rPr>
                          <w:t>$</w:t>
                        </w:r>
                        <w:r w:rsidR="00E33C82">
                          <w:rPr>
                            <w:lang w:val="en-GB"/>
                          </w:rPr>
                          <w:t>202</w:t>
                        </w:r>
                        <w:r>
                          <w:rPr>
                            <w:lang w:val="en-GB"/>
                          </w:rPr>
                          <w:t>m</w:t>
                        </w:r>
                        <w:r w:rsidR="00BC416C">
                          <w:rPr>
                            <w:lang w:val="en-GB"/>
                          </w:rPr>
                          <w:t>–</w:t>
                        </w:r>
                        <w:r>
                          <w:rPr>
                            <w:lang w:val="en-GB"/>
                          </w:rPr>
                          <w:t>$3</w:t>
                        </w:r>
                        <w:r w:rsidR="00BC416C">
                          <w:rPr>
                            <w:lang w:val="en-GB"/>
                          </w:rPr>
                          <w:t>14</w:t>
                        </w:r>
                        <w:r>
                          <w:rPr>
                            <w:lang w:val="en-GB"/>
                          </w:rPr>
                          <w:t>m</w:t>
                        </w:r>
                        <w:r w:rsidR="00EB61F7">
                          <w:rPr>
                            <w:lang w:val="en-GB"/>
                          </w:rPr>
                          <w:t>)</w:t>
                        </w:r>
                        <w:r w:rsidR="00657462">
                          <w:rPr>
                            <w:lang w:val="en-GB"/>
                          </w:rPr>
                          <w:t xml:space="preserve"> </w:t>
                        </w:r>
                        <w:r>
                          <w:rPr>
                            <w:lang w:val="en-GB"/>
                          </w:rPr>
                          <w:t>fund</w:t>
                        </w:r>
                      </w:p>
                    </w:txbxContent>
                  </v:textbox>
                </v:shape>
                <v:shape id="Text Box 3" o:spid="_x0000_s1033" type="#_x0000_t202" style="position:absolute;left:65988;top:4333;width:21161;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" filled="f" stroked="f" strokeweight=".5pt">
                  <v:textbox>
                    <w:txbxContent>
                      <w:p w14:paraId="0817AE5A" w14:textId="292E19AC" w:rsidR="00697460" w:rsidRPr="006C69DF" w:rsidRDefault="00697460" w:rsidP="00697460">
                        <w:pPr>
                          <w:jc w:val="center"/>
                          <w:rPr>
                            <w:lang w:val="en-GB"/>
                          </w:rPr>
                        </w:pPr>
                        <w:r>
                          <w:rPr>
                            <w:lang w:val="en-GB"/>
                          </w:rPr>
                          <w:t>Option 3 (</w:t>
                        </w:r>
                        <w:r w:rsidR="00471E46">
                          <w:rPr>
                            <w:lang w:val="en-GB"/>
                          </w:rPr>
                          <w:t>existing LTP</w:t>
                        </w:r>
                        <w:r>
                          <w:rPr>
                            <w:lang w:val="en-GB"/>
                          </w:rPr>
                          <w:t xml:space="preserve">): </w:t>
                        </w:r>
                        <w:r w:rsidR="00EB61F7">
                          <w:rPr>
                            <w:lang w:val="en-GB"/>
                          </w:rPr>
                          <w:t>Large</w:t>
                        </w:r>
                        <w:r>
                          <w:rPr>
                            <w:lang w:val="en-GB"/>
                          </w:rPr>
                          <w:t xml:space="preserve"> fund + existing headroom</w:t>
                        </w:r>
                      </w:p>
                    </w:txbxContent>
                  </v:textbox>
                </v:shape>
                <w10:wrap type="square" anchorx="margin" anchory="margin"/>
              </v:group>
            </w:pict>
          </mc:Fallback>
        </mc:AlternateContent>
      </w:r>
      <w:r w:rsidR="000B20A3">
        <w:rPr>
          <w:noProof/>
        </w:rPr>
        <mc:AlternateContent>
          <mc:Choice Requires="wps">
            <w:drawing>
              <wp:anchor distT="0" distB="0" distL="114300" distR="114300" simplePos="0" relativeHeight="251658241" behindDoc="0" locked="0" layoutInCell="1" allowOverlap="1" wp14:anchorId="543EE605" wp14:editId="21F75E9A">
                <wp:simplePos x="0" y="0"/>
                <wp:positionH relativeFrom="margin">
                  <wp:posOffset>0</wp:posOffset>
                </wp:positionH>
                <wp:positionV relativeFrom="margin">
                  <wp:posOffset>744692</wp:posOffset>
                </wp:positionV>
                <wp:extent cx="9057640" cy="218440"/>
                <wp:effectExtent l="0" t="0" r="0" b="0"/>
                <wp:wrapSquare wrapText="bothSides"/>
                <wp:docPr id="1389426428" name="Text Box 1"/>
                <wp:cNvGraphicFramePr/>
                <a:graphic xmlns:a="http://schemas.openxmlformats.org/drawingml/2006/main">
                  <a:graphicData uri="http://schemas.microsoft.com/office/word/2010/wordprocessingShape">
                    <wps:wsp>
                      <wps:cNvSpPr txBox="1"/>
                      <wps:spPr>
                        <a:xfrm>
                          <a:off x="0" y="0"/>
                          <a:ext cx="9057640" cy="218440"/>
                        </a:xfrm>
                        <a:prstGeom prst="rect">
                          <a:avLst/>
                        </a:prstGeom>
                        <a:solidFill>
                          <a:prstClr val="white"/>
                        </a:solidFill>
                        <a:ln>
                          <a:noFill/>
                        </a:ln>
                      </wps:spPr>
                      <wps:txbx>
                        <w:txbxContent>
                          <w:p w14:paraId="0F885C82" w14:textId="69865E0B" w:rsidR="00697460" w:rsidRPr="00C63FBE" w:rsidRDefault="00697460" w:rsidP="009173DC">
                            <w:pPr>
                              <w:pStyle w:val="Caption"/>
                              <w:jc w:val="center"/>
                              <w:rPr>
                                <w:b/>
                                <w:bCs/>
                                <w:i w:val="0"/>
                                <w:iCs w:val="0"/>
                                <w:noProof/>
                                <w:color w:val="000000" w:themeColor="text1"/>
                                <w:sz w:val="24"/>
                                <w:szCs w:val="22"/>
                                <w:u w:val="single"/>
                              </w:rPr>
                            </w:pPr>
                            <w:r w:rsidRPr="00C63FBE">
                              <w:rPr>
                                <w:b/>
                                <w:bCs/>
                                <w:i w:val="0"/>
                                <w:iCs w:val="0"/>
                                <w:color w:val="000000" w:themeColor="text1"/>
                                <w:sz w:val="22"/>
                                <w:szCs w:val="22"/>
                                <w:u w:val="single"/>
                              </w:rPr>
                              <w:t xml:space="preserve">Figure </w:t>
                            </w:r>
                            <w:r w:rsidRPr="00C63FBE">
                              <w:rPr>
                                <w:b/>
                                <w:bCs/>
                                <w:i w:val="0"/>
                                <w:iCs w:val="0"/>
                                <w:color w:val="000000" w:themeColor="text1"/>
                                <w:sz w:val="22"/>
                                <w:szCs w:val="22"/>
                                <w:u w:val="single"/>
                              </w:rPr>
                              <w:fldChar w:fldCharType="begin"/>
                            </w:r>
                            <w:r w:rsidRPr="00C63FBE">
                              <w:rPr>
                                <w:b/>
                                <w:bCs/>
                                <w:i w:val="0"/>
                                <w:iCs w:val="0"/>
                                <w:color w:val="000000" w:themeColor="text1"/>
                                <w:sz w:val="22"/>
                                <w:szCs w:val="22"/>
                                <w:u w:val="single"/>
                              </w:rPr>
                              <w:instrText xml:space="preserve"> SEQ Figure \* ARABIC </w:instrText>
                            </w:r>
                            <w:r w:rsidRPr="00C63FBE">
                              <w:rPr>
                                <w:b/>
                                <w:bCs/>
                                <w:i w:val="0"/>
                                <w:iCs w:val="0"/>
                                <w:color w:val="000000" w:themeColor="text1"/>
                                <w:sz w:val="22"/>
                                <w:szCs w:val="22"/>
                                <w:u w:val="single"/>
                              </w:rPr>
                              <w:fldChar w:fldCharType="separate"/>
                            </w:r>
                            <w:r w:rsidR="003D7659">
                              <w:rPr>
                                <w:b/>
                                <w:bCs/>
                                <w:i w:val="0"/>
                                <w:iCs w:val="0"/>
                                <w:noProof/>
                                <w:color w:val="000000" w:themeColor="text1"/>
                                <w:sz w:val="22"/>
                                <w:szCs w:val="22"/>
                                <w:u w:val="single"/>
                              </w:rPr>
                              <w:t>1</w:t>
                            </w:r>
                            <w:r w:rsidRPr="00C63FBE">
                              <w:rPr>
                                <w:b/>
                                <w:bCs/>
                                <w:i w:val="0"/>
                                <w:iCs w:val="0"/>
                                <w:color w:val="000000" w:themeColor="text1"/>
                                <w:sz w:val="22"/>
                                <w:szCs w:val="22"/>
                                <w:u w:val="single"/>
                              </w:rPr>
                              <w:fldChar w:fldCharType="end"/>
                            </w:r>
                            <w:r w:rsidRPr="00C63FBE">
                              <w:rPr>
                                <w:b/>
                                <w:bCs/>
                                <w:i w:val="0"/>
                                <w:iCs w:val="0"/>
                                <w:color w:val="000000" w:themeColor="text1"/>
                                <w:sz w:val="22"/>
                                <w:szCs w:val="22"/>
                                <w:u w:val="single"/>
                              </w:rPr>
                              <w:t>: Options for feedback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3EE605" id="_x0000_s1034" type="#_x0000_t202" style="position:absolute;margin-left:0;margin-top:58.65pt;width:713.2pt;height:17.2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" stroked="f">
                <v:textbox inset="0,0,0,0">
                  <w:txbxContent>
                    <w:p w14:paraId="0F885C82" w14:textId="69865E0B" w:rsidR="00697460" w:rsidRPr="00C63FBE" w:rsidRDefault="00697460" w:rsidP="009173DC">
                      <w:pPr>
                        <w:pStyle w:val="Caption"/>
                        <w:jc w:val="center"/>
                        <w:rPr>
                          <w:b/>
                          <w:bCs/>
                          <w:i w:val="0"/>
                          <w:iCs w:val="0"/>
                          <w:noProof/>
                          <w:color w:val="000000" w:themeColor="text1"/>
                          <w:sz w:val="24"/>
                          <w:szCs w:val="22"/>
                          <w:u w:val="single"/>
                        </w:rPr>
                      </w:pPr>
                      <w:r w:rsidRPr="00C63FBE">
                        <w:rPr>
                          <w:b/>
                          <w:bCs/>
                          <w:i w:val="0"/>
                          <w:iCs w:val="0"/>
                          <w:color w:val="000000" w:themeColor="text1"/>
                          <w:sz w:val="22"/>
                          <w:szCs w:val="22"/>
                          <w:u w:val="single"/>
                        </w:rPr>
                        <w:t xml:space="preserve">Figure </w:t>
                      </w:r>
                      <w:r w:rsidRPr="00C63FBE">
                        <w:rPr>
                          <w:b/>
                          <w:bCs/>
                          <w:i w:val="0"/>
                          <w:iCs w:val="0"/>
                          <w:color w:val="000000" w:themeColor="text1"/>
                          <w:sz w:val="22"/>
                          <w:szCs w:val="22"/>
                          <w:u w:val="single"/>
                        </w:rPr>
                        <w:fldChar w:fldCharType="begin"/>
                      </w:r>
                      <w:r w:rsidRPr="00C63FBE">
                        <w:rPr>
                          <w:b/>
                          <w:bCs/>
                          <w:i w:val="0"/>
                          <w:iCs w:val="0"/>
                          <w:color w:val="000000" w:themeColor="text1"/>
                          <w:sz w:val="22"/>
                          <w:szCs w:val="22"/>
                          <w:u w:val="single"/>
                        </w:rPr>
                        <w:instrText xml:space="preserve"> SEQ Figure \* ARABIC </w:instrText>
                      </w:r>
                      <w:r w:rsidRPr="00C63FBE">
                        <w:rPr>
                          <w:b/>
                          <w:bCs/>
                          <w:i w:val="0"/>
                          <w:iCs w:val="0"/>
                          <w:color w:val="000000" w:themeColor="text1"/>
                          <w:sz w:val="22"/>
                          <w:szCs w:val="22"/>
                          <w:u w:val="single"/>
                        </w:rPr>
                        <w:fldChar w:fldCharType="separate"/>
                      </w:r>
                      <w:r w:rsidR="003D7659">
                        <w:rPr>
                          <w:b/>
                          <w:bCs/>
                          <w:i w:val="0"/>
                          <w:iCs w:val="0"/>
                          <w:noProof/>
                          <w:color w:val="000000" w:themeColor="text1"/>
                          <w:sz w:val="22"/>
                          <w:szCs w:val="22"/>
                          <w:u w:val="single"/>
                        </w:rPr>
                        <w:t>1</w:t>
                      </w:r>
                      <w:r w:rsidRPr="00C63FBE">
                        <w:rPr>
                          <w:b/>
                          <w:bCs/>
                          <w:i w:val="0"/>
                          <w:iCs w:val="0"/>
                          <w:color w:val="000000" w:themeColor="text1"/>
                          <w:sz w:val="22"/>
                          <w:szCs w:val="22"/>
                          <w:u w:val="single"/>
                        </w:rPr>
                        <w:fldChar w:fldCharType="end"/>
                      </w:r>
                      <w:r w:rsidRPr="00C63FBE">
                        <w:rPr>
                          <w:b/>
                          <w:bCs/>
                          <w:i w:val="0"/>
                          <w:iCs w:val="0"/>
                          <w:color w:val="000000" w:themeColor="text1"/>
                          <w:sz w:val="22"/>
                          <w:szCs w:val="22"/>
                          <w:u w:val="single"/>
                        </w:rPr>
                        <w:t>: Options for feedback</w:t>
                      </w:r>
                    </w:p>
                  </w:txbxContent>
                </v:textbox>
                <w10:wrap type="square" anchorx="margin" anchory="margin"/>
              </v:shape>
            </w:pict>
          </mc:Fallback>
        </mc:AlternateContent>
      </w:r>
      <w:r w:rsidR="00FA7FC9">
        <w:t>The three options for public feedback, see Figure 3 below, are set along a spectrum – with more reliance on our ability to borrow at one end and more reliance on an investment fund at the other.</w:t>
      </w:r>
    </w:p>
    <w:p w14:paraId="31315D77" w14:textId="34BCEE1D" w:rsidR="000E063E" w:rsidRDefault="000E063E" w:rsidP="00294E68">
      <w:pPr>
        <w:pStyle w:val="BulletL1"/>
        <w:numPr>
          <w:ilvl w:val="0"/>
          <w:numId w:val="0"/>
        </w:numPr>
        <w:spacing w:before="120" w:after="120"/>
      </w:pPr>
      <w:r>
        <w:t>This quick summary compares the options</w:t>
      </w:r>
      <w:r w:rsidR="00270787">
        <w:t xml:space="preserve">. </w:t>
      </w:r>
      <w:r w:rsidR="00403252">
        <w:t xml:space="preserve">Each option is outlined in detail below, including any impacts on services, risks, opportunities and </w:t>
      </w:r>
      <w:r w:rsidR="00DC3724">
        <w:t xml:space="preserve">the timeframe </w:t>
      </w:r>
      <w:r w:rsidR="005C3019">
        <w:t xml:space="preserve">for </w:t>
      </w:r>
      <w:r w:rsidR="00B42C72">
        <w:t xml:space="preserve">it to </w:t>
      </w:r>
      <w:r w:rsidR="00A61E3A">
        <w:t xml:space="preserve">reach </w:t>
      </w:r>
      <w:r w:rsidR="005C3019" w:rsidRPr="005C3019">
        <w:t>the debt limit needed or to establish a fund</w:t>
      </w:r>
      <w:r>
        <w:t xml:space="preserve">. </w:t>
      </w:r>
      <w:r w:rsidR="00747D35">
        <w:t xml:space="preserve">See the Glossary on page </w:t>
      </w:r>
      <w:r w:rsidR="002852FA">
        <w:t>68</w:t>
      </w:r>
      <w:r w:rsidR="00747D35">
        <w:t xml:space="preserve"> for definitions of key terms.</w:t>
      </w:r>
    </w:p>
    <w:p w14:paraId="45E79661" w14:textId="65B18B8D" w:rsidR="00AA3672" w:rsidRDefault="00AA3672" w:rsidP="00294E68">
      <w:pPr>
        <w:pStyle w:val="BulletL1"/>
        <w:numPr>
          <w:ilvl w:val="0"/>
          <w:numId w:val="0"/>
        </w:numPr>
        <w:spacing w:before="120" w:after="120"/>
      </w:pPr>
      <w:r w:rsidRPr="00AA3672">
        <w:t xml:space="preserve">Detailed notes </w:t>
      </w:r>
      <w:r w:rsidR="00B0212D">
        <w:t>on the impacts of all</w:t>
      </w:r>
      <w:r w:rsidRPr="00AA3672">
        <w:t xml:space="preserve"> the options are included from page </w:t>
      </w:r>
      <w:r w:rsidR="0066414A">
        <w:t>13</w:t>
      </w:r>
      <w:r w:rsidRPr="00AA3672">
        <w:t xml:space="preserve"> to </w:t>
      </w:r>
      <w:r w:rsidR="0066414A">
        <w:t>17</w:t>
      </w:r>
      <w:r w:rsidRPr="00AA3672">
        <w:t xml:space="preserve">. </w:t>
      </w:r>
      <w:r w:rsidR="00C242DE">
        <w:t>These include</w:t>
      </w:r>
      <w:r w:rsidRPr="00AA3672">
        <w:t xml:space="preserve"> more information about how each option would work</w:t>
      </w:r>
      <w:r w:rsidR="00B0212D">
        <w:t>, the debt and rates impact,</w:t>
      </w:r>
      <w:r w:rsidRPr="00AA3672">
        <w:t xml:space="preserve"> and how effective it would be at mitigating the financial risks the Council is facing.</w:t>
      </w:r>
    </w:p>
    <w:tbl>
      <w:tblPr>
        <w:tblStyle w:val="TableGrid"/>
        <w:tblW w:w="15309" w:type="dxa"/>
        <w:tblInd w:w="-572" w:type="dxa"/>
        <w:tblCellMar>
          <w:left w:w="57" w:type="dxa"/>
          <w:right w:w="57" w:type="dxa"/>
        </w:tblCellMar>
        <w:tblLook w:val="04A0" w:firstRow="1" w:lastRow="0" w:firstColumn="1" w:lastColumn="0" w:noHBand="0" w:noVBand="1"/>
      </w:tblPr>
      <w:tblGrid>
        <w:gridCol w:w="2410"/>
        <w:gridCol w:w="4678"/>
        <w:gridCol w:w="4678"/>
        <w:gridCol w:w="3543"/>
      </w:tblGrid>
      <w:tr w:rsidR="003747CB" w:rsidRPr="008226FE" w14:paraId="1B4E4227" w14:textId="77777777" w:rsidTr="28C6FE7C">
        <w:tc>
          <w:tcPr>
            <w:tcW w:w="2410" w:type="dxa"/>
            <w:shd w:val="clear" w:color="auto" w:fill="0AAD5A" w:themeFill="accent2"/>
          </w:tcPr>
          <w:p w14:paraId="514A14D9" w14:textId="77777777" w:rsidR="003747CB" w:rsidRPr="00E821DD" w:rsidRDefault="003747CB" w:rsidP="00B0212D">
            <w:pPr>
              <w:spacing w:before="40" w:after="0" w:line="240" w:lineRule="auto"/>
              <w:rPr>
                <w:sz w:val="24"/>
              </w:rPr>
            </w:pPr>
          </w:p>
        </w:tc>
        <w:tc>
          <w:tcPr>
            <w:tcW w:w="4678" w:type="dxa"/>
            <w:shd w:val="clear" w:color="auto" w:fill="0AAD5A" w:themeFill="accent2"/>
          </w:tcPr>
          <w:p w14:paraId="220EBB40" w14:textId="525C681B" w:rsidR="003747CB" w:rsidRPr="00E821DD" w:rsidRDefault="003747CB" w:rsidP="00A20FAD">
            <w:pPr>
              <w:spacing w:after="40" w:line="240" w:lineRule="auto"/>
              <w:jc w:val="center"/>
              <w:rPr>
                <w:rFonts w:asciiTheme="majorHAnsi" w:hAnsiTheme="majorHAnsi"/>
                <w:color w:val="FFFFFF" w:themeColor="background1"/>
                <w:sz w:val="24"/>
              </w:rPr>
            </w:pPr>
            <w:r w:rsidRPr="00E821DD">
              <w:rPr>
                <w:rFonts w:asciiTheme="majorHAnsi" w:hAnsiTheme="majorHAnsi"/>
                <w:color w:val="FFFFFF" w:themeColor="background1"/>
                <w:sz w:val="24"/>
              </w:rPr>
              <w:t>Option 1</w:t>
            </w:r>
          </w:p>
        </w:tc>
        <w:tc>
          <w:tcPr>
            <w:tcW w:w="4678" w:type="dxa"/>
            <w:shd w:val="clear" w:color="auto" w:fill="0AAD5A" w:themeFill="accent2"/>
          </w:tcPr>
          <w:p w14:paraId="2A3247BD" w14:textId="6AFF0947" w:rsidR="003747CB" w:rsidRPr="00E821DD" w:rsidRDefault="003747CB" w:rsidP="00A20FAD">
            <w:pPr>
              <w:spacing w:after="40" w:line="240" w:lineRule="auto"/>
              <w:jc w:val="center"/>
              <w:rPr>
                <w:rFonts w:asciiTheme="majorHAnsi" w:hAnsiTheme="majorHAnsi"/>
                <w:color w:val="FFFFFF" w:themeColor="background1"/>
                <w:sz w:val="24"/>
              </w:rPr>
            </w:pPr>
            <w:r w:rsidRPr="00E821DD">
              <w:rPr>
                <w:rFonts w:asciiTheme="majorHAnsi" w:hAnsiTheme="majorHAnsi"/>
                <w:color w:val="FFFFFF" w:themeColor="background1"/>
                <w:sz w:val="24"/>
              </w:rPr>
              <w:t>Option 2</w:t>
            </w:r>
          </w:p>
        </w:tc>
        <w:tc>
          <w:tcPr>
            <w:tcW w:w="3543" w:type="dxa"/>
            <w:shd w:val="clear" w:color="auto" w:fill="0AAD5A" w:themeFill="accent2"/>
          </w:tcPr>
          <w:p w14:paraId="4D178B77" w14:textId="5B250179" w:rsidR="003747CB" w:rsidRPr="00E821DD" w:rsidRDefault="003747CB" w:rsidP="00A20FAD">
            <w:pPr>
              <w:spacing w:after="40" w:line="240" w:lineRule="auto"/>
              <w:jc w:val="center"/>
              <w:rPr>
                <w:rFonts w:asciiTheme="majorHAnsi" w:hAnsiTheme="majorHAnsi"/>
                <w:color w:val="FFFFFF" w:themeColor="background1"/>
                <w:sz w:val="24"/>
              </w:rPr>
            </w:pPr>
            <w:r w:rsidRPr="00E821DD">
              <w:rPr>
                <w:rFonts w:asciiTheme="majorHAnsi" w:hAnsiTheme="majorHAnsi"/>
                <w:color w:val="FFFFFF" w:themeColor="background1"/>
                <w:sz w:val="24"/>
              </w:rPr>
              <w:t>Option 3</w:t>
            </w:r>
          </w:p>
        </w:tc>
      </w:tr>
      <w:tr w:rsidR="00D631BE" w14:paraId="34C41D15" w14:textId="77777777" w:rsidTr="28C6FE7C">
        <w:trPr>
          <w:trHeight w:val="107"/>
        </w:trPr>
        <w:tc>
          <w:tcPr>
            <w:tcW w:w="2410" w:type="dxa"/>
          </w:tcPr>
          <w:p w14:paraId="705C2EAB" w14:textId="77777777" w:rsidR="00D631BE" w:rsidRPr="007B5FF7" w:rsidRDefault="00D631BE" w:rsidP="00B0212D">
            <w:pPr>
              <w:pStyle w:val="Tableheading0"/>
              <w:spacing w:before="40"/>
              <w:rPr>
                <w:sz w:val="20"/>
                <w:szCs w:val="20"/>
              </w:rPr>
            </w:pPr>
            <w:r w:rsidRPr="007B5FF7">
              <w:rPr>
                <w:sz w:val="20"/>
                <w:szCs w:val="20"/>
              </w:rPr>
              <w:t xml:space="preserve">Debt limit </w:t>
            </w:r>
          </w:p>
        </w:tc>
        <w:tc>
          <w:tcPr>
            <w:tcW w:w="4678" w:type="dxa"/>
          </w:tcPr>
          <w:p w14:paraId="1B774252" w14:textId="77777777" w:rsidR="00D631BE" w:rsidRPr="00E821DD" w:rsidRDefault="00D631BE" w:rsidP="00E821DD">
            <w:pPr>
              <w:pStyle w:val="Tablebody0"/>
              <w:spacing w:before="40" w:after="40"/>
              <w:rPr>
                <w:szCs w:val="20"/>
              </w:rPr>
            </w:pPr>
            <w:r w:rsidRPr="00E821DD">
              <w:rPr>
                <w:szCs w:val="20"/>
              </w:rPr>
              <w:t>200%</w:t>
            </w:r>
          </w:p>
        </w:tc>
        <w:tc>
          <w:tcPr>
            <w:tcW w:w="4678" w:type="dxa"/>
          </w:tcPr>
          <w:p w14:paraId="4938025B" w14:textId="77777777" w:rsidR="00D631BE" w:rsidRPr="00E821DD" w:rsidRDefault="00D631BE" w:rsidP="00E821DD">
            <w:pPr>
              <w:pStyle w:val="Tablebody0"/>
              <w:spacing w:before="40" w:after="40"/>
              <w:rPr>
                <w:szCs w:val="20"/>
              </w:rPr>
            </w:pPr>
            <w:r w:rsidRPr="00E821DD">
              <w:rPr>
                <w:szCs w:val="20"/>
              </w:rPr>
              <w:t>215%</w:t>
            </w:r>
          </w:p>
        </w:tc>
        <w:tc>
          <w:tcPr>
            <w:tcW w:w="3543" w:type="dxa"/>
          </w:tcPr>
          <w:p w14:paraId="04BF2A3D" w14:textId="77777777" w:rsidR="00D631BE" w:rsidRPr="00E821DD" w:rsidRDefault="00D631BE" w:rsidP="00E821DD">
            <w:pPr>
              <w:pStyle w:val="Tablebody0"/>
              <w:spacing w:before="40" w:after="40"/>
              <w:rPr>
                <w:szCs w:val="20"/>
              </w:rPr>
            </w:pPr>
            <w:r w:rsidRPr="00E821DD">
              <w:rPr>
                <w:szCs w:val="20"/>
              </w:rPr>
              <w:t>225%</w:t>
            </w:r>
          </w:p>
        </w:tc>
      </w:tr>
      <w:tr w:rsidR="00525889" w14:paraId="28DDE93A" w14:textId="77777777" w:rsidTr="28C6FE7C">
        <w:tc>
          <w:tcPr>
            <w:tcW w:w="2410" w:type="dxa"/>
          </w:tcPr>
          <w:p w14:paraId="599CF099" w14:textId="77777777" w:rsidR="00525889" w:rsidRPr="007B5FF7" w:rsidRDefault="00525889" w:rsidP="00B0212D">
            <w:pPr>
              <w:pStyle w:val="Tableheading0"/>
              <w:spacing w:before="40"/>
              <w:rPr>
                <w:sz w:val="20"/>
                <w:szCs w:val="20"/>
              </w:rPr>
            </w:pPr>
            <w:r w:rsidRPr="007B5FF7">
              <w:rPr>
                <w:sz w:val="20"/>
                <w:szCs w:val="20"/>
              </w:rPr>
              <w:t xml:space="preserve">Capital spending reductions </w:t>
            </w:r>
          </w:p>
        </w:tc>
        <w:tc>
          <w:tcPr>
            <w:tcW w:w="4678" w:type="dxa"/>
          </w:tcPr>
          <w:p w14:paraId="74C70C66" w14:textId="43EC8108" w:rsidR="00525889" w:rsidRPr="00E821DD" w:rsidRDefault="00525889" w:rsidP="00E821DD">
            <w:pPr>
              <w:pStyle w:val="Tablebody0"/>
              <w:spacing w:before="40" w:after="40"/>
              <w:rPr>
                <w:szCs w:val="20"/>
              </w:rPr>
            </w:pPr>
            <w:r w:rsidRPr="00E821DD">
              <w:rPr>
                <w:szCs w:val="20"/>
              </w:rPr>
              <w:t>$</w:t>
            </w:r>
            <w:r w:rsidR="252B04FC" w:rsidRPr="00E821DD">
              <w:rPr>
                <w:szCs w:val="20"/>
              </w:rPr>
              <w:t>385</w:t>
            </w:r>
            <w:r w:rsidRPr="00E821DD">
              <w:rPr>
                <w:szCs w:val="20"/>
              </w:rPr>
              <w:t>m</w:t>
            </w:r>
          </w:p>
        </w:tc>
        <w:tc>
          <w:tcPr>
            <w:tcW w:w="4678" w:type="dxa"/>
          </w:tcPr>
          <w:p w14:paraId="133397B3" w14:textId="77777777" w:rsidR="00525889" w:rsidRPr="00E821DD" w:rsidRDefault="00525889" w:rsidP="00E821DD">
            <w:pPr>
              <w:pStyle w:val="Tablebody0"/>
              <w:spacing w:before="40" w:after="40"/>
              <w:rPr>
                <w:szCs w:val="20"/>
              </w:rPr>
            </w:pPr>
            <w:r w:rsidRPr="00E821DD">
              <w:rPr>
                <w:szCs w:val="20"/>
              </w:rPr>
              <w:t>$200m</w:t>
            </w:r>
          </w:p>
        </w:tc>
        <w:tc>
          <w:tcPr>
            <w:tcW w:w="3543" w:type="dxa"/>
          </w:tcPr>
          <w:p w14:paraId="3D4F5E35" w14:textId="77777777" w:rsidR="00525889" w:rsidRPr="00E821DD" w:rsidRDefault="00525889" w:rsidP="00E821DD">
            <w:pPr>
              <w:pStyle w:val="Tablebody0"/>
              <w:spacing w:before="40" w:after="40"/>
              <w:rPr>
                <w:szCs w:val="20"/>
              </w:rPr>
            </w:pPr>
            <w:r w:rsidRPr="00E821DD">
              <w:rPr>
                <w:szCs w:val="20"/>
              </w:rPr>
              <w:t>None</w:t>
            </w:r>
          </w:p>
        </w:tc>
      </w:tr>
      <w:tr w:rsidR="00525889" w14:paraId="0E7DECC2" w14:textId="77777777" w:rsidTr="28C6FE7C">
        <w:trPr>
          <w:trHeight w:val="77"/>
        </w:trPr>
        <w:tc>
          <w:tcPr>
            <w:tcW w:w="2410" w:type="dxa"/>
          </w:tcPr>
          <w:p w14:paraId="1ECB6954" w14:textId="77777777" w:rsidR="00525889" w:rsidRPr="007B5FF7" w:rsidRDefault="00525889" w:rsidP="00B0212D">
            <w:pPr>
              <w:pStyle w:val="Tableheading0"/>
              <w:spacing w:before="40"/>
              <w:rPr>
                <w:sz w:val="20"/>
                <w:szCs w:val="20"/>
              </w:rPr>
            </w:pPr>
            <w:r w:rsidRPr="007B5FF7">
              <w:rPr>
                <w:sz w:val="20"/>
                <w:szCs w:val="20"/>
              </w:rPr>
              <w:t>Year debt limit achieved</w:t>
            </w:r>
          </w:p>
        </w:tc>
        <w:tc>
          <w:tcPr>
            <w:tcW w:w="4678" w:type="dxa"/>
          </w:tcPr>
          <w:p w14:paraId="7C947D26" w14:textId="2C3226A3" w:rsidR="00525889" w:rsidRPr="00E821DD" w:rsidRDefault="00650DCE" w:rsidP="00E821DD">
            <w:pPr>
              <w:pStyle w:val="Tablebody0"/>
              <w:spacing w:before="40" w:after="40"/>
              <w:rPr>
                <w:szCs w:val="20"/>
              </w:rPr>
            </w:pPr>
            <w:r w:rsidRPr="00E821DD">
              <w:rPr>
                <w:szCs w:val="20"/>
              </w:rPr>
              <w:t>2030/31</w:t>
            </w:r>
          </w:p>
        </w:tc>
        <w:tc>
          <w:tcPr>
            <w:tcW w:w="4678" w:type="dxa"/>
          </w:tcPr>
          <w:p w14:paraId="67921F80" w14:textId="1E508774" w:rsidR="00525889" w:rsidRPr="00E821DD" w:rsidRDefault="004D0B28" w:rsidP="00E821DD">
            <w:pPr>
              <w:pStyle w:val="Tablebody0"/>
              <w:spacing w:before="40" w:after="40"/>
              <w:rPr>
                <w:szCs w:val="20"/>
              </w:rPr>
            </w:pPr>
            <w:r w:rsidRPr="00E821DD">
              <w:rPr>
                <w:szCs w:val="20"/>
              </w:rPr>
              <w:t>203</w:t>
            </w:r>
            <w:r w:rsidR="00FC5447" w:rsidRPr="00E821DD">
              <w:rPr>
                <w:szCs w:val="20"/>
              </w:rPr>
              <w:t>0/31</w:t>
            </w:r>
          </w:p>
        </w:tc>
        <w:tc>
          <w:tcPr>
            <w:tcW w:w="3543" w:type="dxa"/>
          </w:tcPr>
          <w:p w14:paraId="6BCF65B6" w14:textId="420C714E" w:rsidR="00525889" w:rsidRPr="00E821DD" w:rsidRDefault="006A0731" w:rsidP="00E821DD">
            <w:pPr>
              <w:pStyle w:val="Tablebody0"/>
              <w:spacing w:before="40" w:after="40"/>
              <w:rPr>
                <w:szCs w:val="20"/>
              </w:rPr>
            </w:pPr>
            <w:r w:rsidRPr="00E821DD">
              <w:rPr>
                <w:szCs w:val="20"/>
              </w:rPr>
              <w:t>N/A</w:t>
            </w:r>
          </w:p>
        </w:tc>
      </w:tr>
      <w:tr w:rsidR="00525889" w14:paraId="7546DCFE" w14:textId="77777777" w:rsidTr="28C6FE7C">
        <w:tc>
          <w:tcPr>
            <w:tcW w:w="2410" w:type="dxa"/>
          </w:tcPr>
          <w:p w14:paraId="621DAF16" w14:textId="17366D3A" w:rsidR="00525889" w:rsidRPr="007B5FF7" w:rsidRDefault="00525889" w:rsidP="00B0212D">
            <w:pPr>
              <w:pStyle w:val="Tableheading0"/>
              <w:spacing w:before="40"/>
              <w:rPr>
                <w:sz w:val="20"/>
                <w:szCs w:val="20"/>
              </w:rPr>
            </w:pPr>
            <w:r w:rsidRPr="007B5FF7">
              <w:rPr>
                <w:sz w:val="20"/>
                <w:szCs w:val="20"/>
              </w:rPr>
              <w:t xml:space="preserve">Starting investment fund size </w:t>
            </w:r>
          </w:p>
        </w:tc>
        <w:tc>
          <w:tcPr>
            <w:tcW w:w="4678" w:type="dxa"/>
          </w:tcPr>
          <w:p w14:paraId="27D2CF76" w14:textId="4149F5BF" w:rsidR="00525889" w:rsidRPr="00E821DD" w:rsidRDefault="00525889" w:rsidP="00E821DD">
            <w:pPr>
              <w:pStyle w:val="Tablebody0"/>
              <w:spacing w:before="40" w:after="40"/>
              <w:rPr>
                <w:szCs w:val="20"/>
              </w:rPr>
            </w:pPr>
            <w:r w:rsidRPr="00E821DD">
              <w:rPr>
                <w:szCs w:val="20"/>
              </w:rPr>
              <w:t>$68m</w:t>
            </w:r>
            <w:r w:rsidR="008E0210" w:rsidRPr="00E821DD">
              <w:rPr>
                <w:szCs w:val="20"/>
              </w:rPr>
              <w:t xml:space="preserve"> (approx)</w:t>
            </w:r>
          </w:p>
        </w:tc>
        <w:tc>
          <w:tcPr>
            <w:tcW w:w="4678" w:type="dxa"/>
          </w:tcPr>
          <w:p w14:paraId="5D6DADFE" w14:textId="36419BCE" w:rsidR="00525889" w:rsidRPr="00E821DD" w:rsidRDefault="00525889" w:rsidP="00E821DD">
            <w:pPr>
              <w:pStyle w:val="Tablebody0"/>
              <w:spacing w:before="40" w:after="40"/>
              <w:rPr>
                <w:szCs w:val="20"/>
              </w:rPr>
            </w:pPr>
            <w:r w:rsidRPr="00E821DD">
              <w:rPr>
                <w:szCs w:val="20"/>
              </w:rPr>
              <w:t>$2</w:t>
            </w:r>
            <w:r w:rsidR="00E33C82" w:rsidRPr="00E821DD">
              <w:rPr>
                <w:szCs w:val="20"/>
              </w:rPr>
              <w:t>02</w:t>
            </w:r>
            <w:r w:rsidRPr="00E821DD">
              <w:rPr>
                <w:szCs w:val="20"/>
              </w:rPr>
              <w:t>m to $314m</w:t>
            </w:r>
            <w:r w:rsidR="008E0210" w:rsidRPr="00E821DD">
              <w:rPr>
                <w:szCs w:val="20"/>
              </w:rPr>
              <w:t xml:space="preserve"> (approx)</w:t>
            </w:r>
          </w:p>
        </w:tc>
        <w:tc>
          <w:tcPr>
            <w:tcW w:w="3543" w:type="dxa"/>
          </w:tcPr>
          <w:p w14:paraId="53B8D817" w14:textId="2E661D15" w:rsidR="00525889" w:rsidRPr="00E821DD" w:rsidRDefault="00525889" w:rsidP="00E821DD">
            <w:pPr>
              <w:pStyle w:val="Tablebody0"/>
              <w:spacing w:before="40" w:after="40"/>
              <w:rPr>
                <w:szCs w:val="20"/>
              </w:rPr>
            </w:pPr>
            <w:r w:rsidRPr="00E821DD">
              <w:rPr>
                <w:szCs w:val="20"/>
              </w:rPr>
              <w:t>$560m</w:t>
            </w:r>
            <w:r w:rsidR="008E0210" w:rsidRPr="00E821DD">
              <w:rPr>
                <w:szCs w:val="20"/>
              </w:rPr>
              <w:t xml:space="preserve"> (approx)</w:t>
            </w:r>
          </w:p>
        </w:tc>
      </w:tr>
      <w:tr w:rsidR="003747CB" w14:paraId="73776019" w14:textId="77777777" w:rsidTr="28C6FE7C">
        <w:tc>
          <w:tcPr>
            <w:tcW w:w="2410" w:type="dxa"/>
          </w:tcPr>
          <w:p w14:paraId="6C9EC9B9" w14:textId="34CB6167" w:rsidR="003747CB" w:rsidRPr="007B5FF7" w:rsidRDefault="000C3926" w:rsidP="00B0212D">
            <w:pPr>
              <w:pStyle w:val="Tableheading0"/>
              <w:spacing w:before="40"/>
              <w:rPr>
                <w:sz w:val="20"/>
                <w:szCs w:val="20"/>
              </w:rPr>
            </w:pPr>
            <w:r w:rsidRPr="007B5FF7">
              <w:rPr>
                <w:sz w:val="20"/>
                <w:szCs w:val="20"/>
              </w:rPr>
              <w:t>Source of m</w:t>
            </w:r>
            <w:r w:rsidR="003747CB" w:rsidRPr="007B5FF7">
              <w:rPr>
                <w:sz w:val="20"/>
                <w:szCs w:val="20"/>
              </w:rPr>
              <w:t>oney for the fund</w:t>
            </w:r>
          </w:p>
        </w:tc>
        <w:tc>
          <w:tcPr>
            <w:tcW w:w="4678" w:type="dxa"/>
          </w:tcPr>
          <w:p w14:paraId="22AD9C65" w14:textId="7953B21C" w:rsidR="003747CB" w:rsidRPr="00E821DD" w:rsidRDefault="003747CB" w:rsidP="00E821DD">
            <w:pPr>
              <w:pStyle w:val="Tablebody0"/>
              <w:spacing w:before="40" w:after="40"/>
              <w:rPr>
                <w:szCs w:val="20"/>
              </w:rPr>
            </w:pPr>
            <w:r w:rsidRPr="00E821DD">
              <w:rPr>
                <w:szCs w:val="20"/>
              </w:rPr>
              <w:t>Sell nine ground leases</w:t>
            </w:r>
          </w:p>
        </w:tc>
        <w:tc>
          <w:tcPr>
            <w:tcW w:w="4678" w:type="dxa"/>
          </w:tcPr>
          <w:p w14:paraId="79558E9A" w14:textId="177B3EC5" w:rsidR="003747CB" w:rsidRPr="00E821DD" w:rsidRDefault="003747CB" w:rsidP="00E821DD">
            <w:pPr>
              <w:pStyle w:val="Tablebody0"/>
              <w:spacing w:before="40" w:after="40"/>
              <w:rPr>
                <w:szCs w:val="20"/>
              </w:rPr>
            </w:pPr>
            <w:r w:rsidRPr="00E821DD">
              <w:rPr>
                <w:szCs w:val="20"/>
              </w:rPr>
              <w:t>Sell 50% of our airport shares and nine ground leases</w:t>
            </w:r>
            <w:r w:rsidR="008E0210" w:rsidRPr="00E821DD">
              <w:rPr>
                <w:szCs w:val="20"/>
              </w:rPr>
              <w:t xml:space="preserve"> </w:t>
            </w:r>
            <w:r w:rsidR="00F356E9" w:rsidRPr="00E821DD">
              <w:rPr>
                <w:b/>
                <w:szCs w:val="20"/>
              </w:rPr>
              <w:t>OR</w:t>
            </w:r>
            <w:r w:rsidR="008E0210" w:rsidRPr="00E821DD">
              <w:rPr>
                <w:szCs w:val="20"/>
              </w:rPr>
              <w:t xml:space="preserve"> </w:t>
            </w:r>
            <w:r w:rsidR="00BB268F" w:rsidRPr="00E821DD">
              <w:rPr>
                <w:szCs w:val="20"/>
              </w:rPr>
              <w:t>S</w:t>
            </w:r>
            <w:r w:rsidRPr="00E821DD">
              <w:rPr>
                <w:szCs w:val="20"/>
              </w:rPr>
              <w:t xml:space="preserve">ell </w:t>
            </w:r>
            <w:r w:rsidR="0079532A" w:rsidRPr="00E821DD">
              <w:rPr>
                <w:szCs w:val="20"/>
              </w:rPr>
              <w:t xml:space="preserve">most of </w:t>
            </w:r>
            <w:r w:rsidRPr="00E821DD">
              <w:rPr>
                <w:szCs w:val="20"/>
              </w:rPr>
              <w:t xml:space="preserve">the ground leases </w:t>
            </w:r>
            <w:r w:rsidR="0079532A" w:rsidRPr="00E821DD">
              <w:rPr>
                <w:szCs w:val="20"/>
              </w:rPr>
              <w:t xml:space="preserve">(those </w:t>
            </w:r>
            <w:r w:rsidRPr="00E821DD">
              <w:rPr>
                <w:szCs w:val="20"/>
              </w:rPr>
              <w:t>it is feasible to sell</w:t>
            </w:r>
            <w:r w:rsidR="0079532A" w:rsidRPr="00E821DD">
              <w:rPr>
                <w:szCs w:val="20"/>
              </w:rPr>
              <w:t>)</w:t>
            </w:r>
          </w:p>
        </w:tc>
        <w:tc>
          <w:tcPr>
            <w:tcW w:w="3543" w:type="dxa"/>
          </w:tcPr>
          <w:p w14:paraId="31CF297D" w14:textId="362AD111" w:rsidR="003747CB" w:rsidRPr="00E821DD" w:rsidRDefault="003747CB" w:rsidP="00E821DD">
            <w:pPr>
              <w:pStyle w:val="Tablebody0"/>
              <w:spacing w:before="40" w:after="40"/>
              <w:rPr>
                <w:szCs w:val="20"/>
              </w:rPr>
            </w:pPr>
            <w:r w:rsidRPr="00E821DD">
              <w:rPr>
                <w:szCs w:val="20"/>
              </w:rPr>
              <w:t xml:space="preserve">Sell all our airport shares </w:t>
            </w:r>
            <w:r w:rsidR="00D2275B" w:rsidRPr="00E821DD">
              <w:rPr>
                <w:szCs w:val="20"/>
              </w:rPr>
              <w:t>and nine ground leases</w:t>
            </w:r>
          </w:p>
        </w:tc>
      </w:tr>
      <w:tr w:rsidR="0090716C" w14:paraId="1D1E1A53" w14:textId="77777777" w:rsidTr="28C6FE7C">
        <w:tc>
          <w:tcPr>
            <w:tcW w:w="2410" w:type="dxa"/>
            <w:vMerge w:val="restart"/>
          </w:tcPr>
          <w:p w14:paraId="25783C75" w14:textId="27D97928" w:rsidR="00247B79" w:rsidRPr="007B5FF7" w:rsidRDefault="00247B79" w:rsidP="00B0212D">
            <w:pPr>
              <w:pStyle w:val="Tableheading0"/>
              <w:spacing w:before="40"/>
              <w:rPr>
                <w:sz w:val="20"/>
                <w:szCs w:val="20"/>
              </w:rPr>
            </w:pPr>
            <w:r w:rsidRPr="007B5FF7">
              <w:rPr>
                <w:sz w:val="20"/>
                <w:szCs w:val="20"/>
              </w:rPr>
              <w:t>Rates impact</w:t>
            </w:r>
          </w:p>
        </w:tc>
        <w:tc>
          <w:tcPr>
            <w:tcW w:w="4678" w:type="dxa"/>
          </w:tcPr>
          <w:p w14:paraId="10B4135F" w14:textId="26D05B34" w:rsidR="00247B79" w:rsidRPr="00E821DD" w:rsidRDefault="005911E6" w:rsidP="00E821DD">
            <w:pPr>
              <w:pStyle w:val="Tablebody0"/>
              <w:spacing w:before="40" w:after="40"/>
              <w:rPr>
                <w:szCs w:val="20"/>
              </w:rPr>
            </w:pPr>
            <w:r w:rsidRPr="00E821DD">
              <w:rPr>
                <w:szCs w:val="20"/>
              </w:rPr>
              <w:t xml:space="preserve">The proposed changes to the capital programme would result in a </w:t>
            </w:r>
            <w:r w:rsidR="00247B79" w:rsidRPr="00E821DD">
              <w:rPr>
                <w:szCs w:val="20"/>
              </w:rPr>
              <w:t>0.2% or $940k reduction in rates required</w:t>
            </w:r>
            <w:r w:rsidRPr="00E821DD">
              <w:rPr>
                <w:szCs w:val="20"/>
              </w:rPr>
              <w:t xml:space="preserve"> for 2025/26</w:t>
            </w:r>
            <w:r w:rsidR="00247B79" w:rsidRPr="00E821DD">
              <w:rPr>
                <w:szCs w:val="20"/>
              </w:rPr>
              <w:t>. This is included in the proposed rates increase of 10.8% as per the Annual Plan</w:t>
            </w:r>
          </w:p>
        </w:tc>
        <w:tc>
          <w:tcPr>
            <w:tcW w:w="4678" w:type="dxa"/>
          </w:tcPr>
          <w:p w14:paraId="6757E632" w14:textId="4CAF1CC7" w:rsidR="00247B79" w:rsidRPr="00E821DD" w:rsidRDefault="005911E6" w:rsidP="00E821DD">
            <w:pPr>
              <w:pStyle w:val="Tablebody0"/>
              <w:spacing w:before="40" w:after="40"/>
              <w:rPr>
                <w:szCs w:val="20"/>
              </w:rPr>
            </w:pPr>
            <w:r w:rsidRPr="00E821DD">
              <w:rPr>
                <w:szCs w:val="20"/>
              </w:rPr>
              <w:t xml:space="preserve">The proposed changes to the capital programme would result in a </w:t>
            </w:r>
            <w:r w:rsidR="00247B79" w:rsidRPr="00E821DD">
              <w:rPr>
                <w:szCs w:val="20"/>
              </w:rPr>
              <w:t>0.1% or $470k reduction in rates required</w:t>
            </w:r>
            <w:r w:rsidRPr="00E821DD">
              <w:rPr>
                <w:szCs w:val="20"/>
              </w:rPr>
              <w:t xml:space="preserve"> for 2025/26</w:t>
            </w:r>
            <w:r w:rsidR="00E821DD" w:rsidRPr="00E821DD">
              <w:rPr>
                <w:szCs w:val="20"/>
              </w:rPr>
              <w:t xml:space="preserve"> compared to the LTP</w:t>
            </w:r>
            <w:r w:rsidR="00247B79" w:rsidRPr="00E821DD">
              <w:rPr>
                <w:szCs w:val="20"/>
              </w:rPr>
              <w:t>.</w:t>
            </w:r>
            <w:r w:rsidR="00E821DD" w:rsidRPr="00E821DD">
              <w:rPr>
                <w:szCs w:val="20"/>
              </w:rPr>
              <w:t xml:space="preserve"> This option w</w:t>
            </w:r>
            <w:r w:rsidR="00247B79" w:rsidRPr="00E821DD">
              <w:rPr>
                <w:szCs w:val="20"/>
              </w:rPr>
              <w:t xml:space="preserve">ould increase the proposed Annual Plan rates increase from 10.8% to 10.9% </w:t>
            </w:r>
          </w:p>
        </w:tc>
        <w:tc>
          <w:tcPr>
            <w:tcW w:w="3543" w:type="dxa"/>
          </w:tcPr>
          <w:p w14:paraId="3226FF54" w14:textId="500D99BB" w:rsidR="00247B79" w:rsidRPr="00E821DD" w:rsidRDefault="00247B79" w:rsidP="00E821DD">
            <w:pPr>
              <w:pStyle w:val="Tablebody0"/>
              <w:spacing w:before="40" w:after="40"/>
              <w:rPr>
                <w:szCs w:val="20"/>
              </w:rPr>
            </w:pPr>
            <w:r w:rsidRPr="00E821DD">
              <w:rPr>
                <w:szCs w:val="20"/>
              </w:rPr>
              <w:t xml:space="preserve">No rates impact as per assumptions outlined on page </w:t>
            </w:r>
            <w:r w:rsidR="0091637A">
              <w:rPr>
                <w:szCs w:val="20"/>
              </w:rPr>
              <w:t>20</w:t>
            </w:r>
            <w:r w:rsidRPr="00E821DD">
              <w:rPr>
                <w:szCs w:val="20"/>
              </w:rPr>
              <w:t xml:space="preserve">. </w:t>
            </w:r>
          </w:p>
        </w:tc>
      </w:tr>
      <w:tr w:rsidR="00E83E56" w14:paraId="273D148E" w14:textId="77777777" w:rsidTr="28C6FE7C">
        <w:tc>
          <w:tcPr>
            <w:tcW w:w="2410" w:type="dxa"/>
            <w:vMerge/>
          </w:tcPr>
          <w:p w14:paraId="1934F0EF" w14:textId="63B1AA88" w:rsidR="004E3D1F" w:rsidRPr="007B5FF7" w:rsidRDefault="004E3D1F" w:rsidP="00B0212D">
            <w:pPr>
              <w:pStyle w:val="Tableheading0"/>
              <w:spacing w:before="40"/>
              <w:rPr>
                <w:sz w:val="20"/>
                <w:szCs w:val="20"/>
              </w:rPr>
            </w:pPr>
          </w:p>
        </w:tc>
        <w:tc>
          <w:tcPr>
            <w:tcW w:w="12899" w:type="dxa"/>
            <w:gridSpan w:val="3"/>
          </w:tcPr>
          <w:p w14:paraId="207AEF5A" w14:textId="5D09CC05" w:rsidR="00E83E56" w:rsidRPr="00E821DD" w:rsidRDefault="002E621A" w:rsidP="00E821DD">
            <w:pPr>
              <w:pStyle w:val="Tablebody0"/>
              <w:spacing w:before="40" w:after="40"/>
              <w:rPr>
                <w:szCs w:val="20"/>
              </w:rPr>
            </w:pPr>
            <w:r w:rsidRPr="28C6FE7C">
              <w:rPr>
                <w:lang w:val="en-US"/>
              </w:rPr>
              <w:t xml:space="preserve">For all options: The rates impact </w:t>
            </w:r>
            <w:r w:rsidR="00247B79" w:rsidRPr="28C6FE7C">
              <w:rPr>
                <w:lang w:val="en-US"/>
              </w:rPr>
              <w:t xml:space="preserve">of the investment fund </w:t>
            </w:r>
            <w:r w:rsidRPr="28C6FE7C">
              <w:rPr>
                <w:lang w:val="en-US"/>
              </w:rPr>
              <w:t>depends on future Council decisions, but the modelling for this consultation assumes the Council takes a return that matches any lost income from selling any assets</w:t>
            </w:r>
            <w:r w:rsidR="00C96509" w:rsidRPr="28C6FE7C">
              <w:rPr>
                <w:lang w:val="en-US"/>
              </w:rPr>
              <w:t xml:space="preserve">. This means </w:t>
            </w:r>
            <w:r w:rsidRPr="28C6FE7C">
              <w:rPr>
                <w:lang w:val="en-US"/>
              </w:rPr>
              <w:t xml:space="preserve">if the Council was to </w:t>
            </w:r>
            <w:r w:rsidR="00C96509" w:rsidRPr="28C6FE7C">
              <w:rPr>
                <w:lang w:val="en-US"/>
              </w:rPr>
              <w:t>m</w:t>
            </w:r>
            <w:r w:rsidR="00247B79" w:rsidRPr="28C6FE7C">
              <w:rPr>
                <w:lang w:val="en-US"/>
              </w:rPr>
              <w:t>ake</w:t>
            </w:r>
            <w:r w:rsidRPr="28C6FE7C">
              <w:rPr>
                <w:lang w:val="en-US"/>
              </w:rPr>
              <w:t xml:space="preserve"> this future decision there would be no rates impact</w:t>
            </w:r>
            <w:r w:rsidR="005911E6" w:rsidRPr="28C6FE7C">
              <w:rPr>
                <w:lang w:val="en-US"/>
              </w:rPr>
              <w:t xml:space="preserve"> from the investment fund creation</w:t>
            </w:r>
            <w:r w:rsidRPr="28C6FE7C">
              <w:rPr>
                <w:lang w:val="en-US"/>
              </w:rPr>
              <w:t>.</w:t>
            </w:r>
          </w:p>
        </w:tc>
      </w:tr>
      <w:tr w:rsidR="0062648D" w14:paraId="32E64519" w14:textId="77777777" w:rsidTr="28C6FE7C">
        <w:tc>
          <w:tcPr>
            <w:tcW w:w="2410" w:type="dxa"/>
          </w:tcPr>
          <w:p w14:paraId="7DB198C2" w14:textId="59ACC88E" w:rsidR="0062648D" w:rsidRPr="007B5FF7" w:rsidRDefault="008C6B32" w:rsidP="00B0212D">
            <w:pPr>
              <w:pStyle w:val="Tableheading0"/>
              <w:spacing w:before="40"/>
              <w:rPr>
                <w:sz w:val="20"/>
                <w:szCs w:val="20"/>
              </w:rPr>
            </w:pPr>
            <w:r w:rsidRPr="007B5FF7">
              <w:rPr>
                <w:sz w:val="20"/>
                <w:szCs w:val="20"/>
              </w:rPr>
              <w:t>Capital programme impact</w:t>
            </w:r>
            <w:r w:rsidR="00DD79C0" w:rsidRPr="007B5FF7">
              <w:rPr>
                <w:sz w:val="20"/>
                <w:szCs w:val="20"/>
              </w:rPr>
              <w:t xml:space="preserve"> </w:t>
            </w:r>
          </w:p>
        </w:tc>
        <w:tc>
          <w:tcPr>
            <w:tcW w:w="4678" w:type="dxa"/>
          </w:tcPr>
          <w:p w14:paraId="213E3EEB" w14:textId="44A750CA" w:rsidR="0062648D" w:rsidRPr="00E821DD" w:rsidRDefault="002A0BCE" w:rsidP="00E821DD">
            <w:pPr>
              <w:pStyle w:val="Tablebody0"/>
              <w:spacing w:before="40" w:after="40"/>
              <w:rPr>
                <w:szCs w:val="20"/>
              </w:rPr>
            </w:pPr>
            <w:r w:rsidRPr="00E821DD">
              <w:rPr>
                <w:szCs w:val="20"/>
              </w:rPr>
              <w:t xml:space="preserve">This option </w:t>
            </w:r>
            <w:r w:rsidR="00BA531E" w:rsidRPr="00E821DD">
              <w:rPr>
                <w:szCs w:val="20"/>
              </w:rPr>
              <w:t>proposes</w:t>
            </w:r>
            <w:r w:rsidRPr="00E821DD">
              <w:rPr>
                <w:szCs w:val="20"/>
              </w:rPr>
              <w:t xml:space="preserve"> some changes to the capital programme</w:t>
            </w:r>
            <w:r w:rsidR="00DD79C0" w:rsidRPr="00E821DD">
              <w:rPr>
                <w:szCs w:val="20"/>
              </w:rPr>
              <w:t xml:space="preserve"> that was adopted in the LTP in June 2024</w:t>
            </w:r>
            <w:r w:rsidR="00DF0663" w:rsidRPr="00E821DD">
              <w:rPr>
                <w:szCs w:val="20"/>
              </w:rPr>
              <w:t>.</w:t>
            </w:r>
            <w:r w:rsidRPr="00E821DD">
              <w:rPr>
                <w:szCs w:val="20"/>
              </w:rPr>
              <w:t xml:space="preserve"> These are detailed in Appendix 1 from page </w:t>
            </w:r>
            <w:r w:rsidR="0091637A">
              <w:rPr>
                <w:szCs w:val="20"/>
              </w:rPr>
              <w:t>22</w:t>
            </w:r>
            <w:r w:rsidRPr="00E821DD">
              <w:rPr>
                <w:szCs w:val="20"/>
              </w:rPr>
              <w:t xml:space="preserve"> to </w:t>
            </w:r>
            <w:r w:rsidR="007644A7">
              <w:rPr>
                <w:szCs w:val="20"/>
              </w:rPr>
              <w:t>30</w:t>
            </w:r>
            <w:r w:rsidRPr="00E821DD">
              <w:rPr>
                <w:szCs w:val="20"/>
              </w:rPr>
              <w:t>.</w:t>
            </w:r>
          </w:p>
        </w:tc>
        <w:tc>
          <w:tcPr>
            <w:tcW w:w="4678" w:type="dxa"/>
          </w:tcPr>
          <w:p w14:paraId="6C007B56" w14:textId="699F0817" w:rsidR="0062648D" w:rsidRPr="00E821DD" w:rsidRDefault="002A0BCE" w:rsidP="00E821DD">
            <w:pPr>
              <w:pStyle w:val="Tablebody0"/>
              <w:spacing w:before="40" w:after="40"/>
              <w:rPr>
                <w:szCs w:val="20"/>
              </w:rPr>
            </w:pPr>
            <w:r w:rsidRPr="00E821DD">
              <w:rPr>
                <w:szCs w:val="20"/>
              </w:rPr>
              <w:t xml:space="preserve">This option </w:t>
            </w:r>
            <w:r w:rsidR="00BA531E" w:rsidRPr="00E821DD">
              <w:rPr>
                <w:szCs w:val="20"/>
              </w:rPr>
              <w:t>proposes</w:t>
            </w:r>
            <w:r w:rsidRPr="00E821DD">
              <w:rPr>
                <w:szCs w:val="20"/>
              </w:rPr>
              <w:t xml:space="preserve"> some changes to the capital programme</w:t>
            </w:r>
            <w:r w:rsidR="00DD79C0" w:rsidRPr="00E821DD">
              <w:rPr>
                <w:szCs w:val="20"/>
              </w:rPr>
              <w:t xml:space="preserve"> that was adopted in the LTP in June 2024</w:t>
            </w:r>
            <w:r w:rsidR="00DF0663" w:rsidRPr="00E821DD">
              <w:rPr>
                <w:szCs w:val="20"/>
              </w:rPr>
              <w:t>.</w:t>
            </w:r>
            <w:r w:rsidRPr="00E821DD">
              <w:rPr>
                <w:szCs w:val="20"/>
              </w:rPr>
              <w:t xml:space="preserve"> These are detailed in Appendix 1 from page </w:t>
            </w:r>
            <w:r w:rsidR="007644A7">
              <w:rPr>
                <w:szCs w:val="20"/>
              </w:rPr>
              <w:t>22</w:t>
            </w:r>
            <w:r w:rsidRPr="00E821DD">
              <w:rPr>
                <w:szCs w:val="20"/>
              </w:rPr>
              <w:t xml:space="preserve"> to </w:t>
            </w:r>
            <w:r w:rsidR="007644A7">
              <w:rPr>
                <w:szCs w:val="20"/>
              </w:rPr>
              <w:t>30</w:t>
            </w:r>
            <w:r w:rsidRPr="00E821DD">
              <w:rPr>
                <w:szCs w:val="20"/>
              </w:rPr>
              <w:t>.</w:t>
            </w:r>
          </w:p>
        </w:tc>
        <w:tc>
          <w:tcPr>
            <w:tcW w:w="3543" w:type="dxa"/>
          </w:tcPr>
          <w:p w14:paraId="69887465" w14:textId="4CF9AC04" w:rsidR="0062648D" w:rsidRPr="00E821DD" w:rsidRDefault="002A0BCE" w:rsidP="00E821DD">
            <w:pPr>
              <w:pStyle w:val="Tablebody0"/>
              <w:spacing w:before="40" w:after="40"/>
              <w:rPr>
                <w:szCs w:val="20"/>
              </w:rPr>
            </w:pPr>
            <w:r w:rsidRPr="00E821DD">
              <w:rPr>
                <w:szCs w:val="20"/>
              </w:rPr>
              <w:t xml:space="preserve">This option </w:t>
            </w:r>
            <w:r w:rsidR="003E7785" w:rsidRPr="00E821DD">
              <w:rPr>
                <w:szCs w:val="20"/>
              </w:rPr>
              <w:t xml:space="preserve">reflects the </w:t>
            </w:r>
            <w:r w:rsidR="001F291A" w:rsidRPr="00E821DD">
              <w:rPr>
                <w:szCs w:val="20"/>
              </w:rPr>
              <w:t xml:space="preserve">current </w:t>
            </w:r>
            <w:r w:rsidR="003E7785" w:rsidRPr="00E821DD">
              <w:rPr>
                <w:szCs w:val="20"/>
              </w:rPr>
              <w:t>2024 LTP</w:t>
            </w:r>
            <w:r w:rsidR="001F291A" w:rsidRPr="00E821DD">
              <w:rPr>
                <w:szCs w:val="20"/>
              </w:rPr>
              <w:t xml:space="preserve">. As such, </w:t>
            </w:r>
            <w:r w:rsidR="00944ACC" w:rsidRPr="00E821DD">
              <w:rPr>
                <w:szCs w:val="20"/>
              </w:rPr>
              <w:t xml:space="preserve">it </w:t>
            </w:r>
            <w:r w:rsidR="001F291A" w:rsidRPr="00E821DD">
              <w:rPr>
                <w:szCs w:val="20"/>
              </w:rPr>
              <w:t xml:space="preserve">does not </w:t>
            </w:r>
            <w:r w:rsidR="00944ACC" w:rsidRPr="00E821DD">
              <w:rPr>
                <w:szCs w:val="20"/>
              </w:rPr>
              <w:t>propose</w:t>
            </w:r>
            <w:r w:rsidRPr="00E821DD">
              <w:rPr>
                <w:szCs w:val="20"/>
              </w:rPr>
              <w:t xml:space="preserve"> </w:t>
            </w:r>
            <w:r w:rsidR="00D508B0" w:rsidRPr="00E821DD">
              <w:rPr>
                <w:szCs w:val="20"/>
              </w:rPr>
              <w:t xml:space="preserve">changes to </w:t>
            </w:r>
            <w:r w:rsidRPr="00E821DD">
              <w:rPr>
                <w:szCs w:val="20"/>
              </w:rPr>
              <w:t>the capital programme.</w:t>
            </w:r>
          </w:p>
        </w:tc>
      </w:tr>
    </w:tbl>
    <w:p w14:paraId="6025061C" w14:textId="77777777" w:rsidR="00794131" w:rsidRDefault="00794131" w:rsidP="00794131">
      <w:pPr>
        <w:pStyle w:val="Heading1"/>
      </w:pPr>
      <w:bookmarkStart w:id="154" w:name="_Toc192154307"/>
      <w:r>
        <w:lastRenderedPageBreak/>
        <w:t>Option 1 – Large debt headroom and $68m investment fund (preferred)</w:t>
      </w:r>
      <w:bookmarkEnd w:id="154"/>
    </w:p>
    <w:p w14:paraId="07685690" w14:textId="77777777" w:rsidR="00794131" w:rsidRDefault="00794131" w:rsidP="00794131">
      <w:pPr>
        <w:sectPr w:rsidR="00794131" w:rsidSect="00794131">
          <w:type w:val="continuous"/>
          <w:pgSz w:w="16840" w:h="11901" w:orient="landscape"/>
          <w:pgMar w:top="1021" w:right="1247" w:bottom="1361" w:left="1247" w:header="397" w:footer="414" w:gutter="0"/>
          <w:cols w:space="207"/>
          <w:titlePg/>
          <w:docGrid w:linePitch="326"/>
        </w:sectPr>
      </w:pPr>
    </w:p>
    <w:p w14:paraId="48CD857D" w14:textId="77777777" w:rsidR="00794131" w:rsidRDefault="00794131" w:rsidP="00794131">
      <w:r>
        <w:t>This option relies on maintaining significant debt headroom so we can borrow money for response and recovery in the event of a disaster by lowering its debt to revenue ratio from 225% to 200% It will also establish a small investment fund by selling nine ground leases to further help mitigate our under-insurance risk and help with diversifying our investments.</w:t>
      </w:r>
    </w:p>
    <w:p w14:paraId="0F86E893" w14:textId="77777777" w:rsidR="00794131" w:rsidRDefault="00794131" w:rsidP="00794131">
      <w:r>
        <w:t>To create the additional debt headroom, the Council would:</w:t>
      </w:r>
    </w:p>
    <w:p w14:paraId="459512EA" w14:textId="77777777" w:rsidR="00794131" w:rsidRPr="00524F6D" w:rsidRDefault="00794131" w:rsidP="00794131">
      <w:pPr>
        <w:pStyle w:val="BulletL1"/>
      </w:pPr>
      <w:r w:rsidRPr="00372BEE">
        <w:rPr>
          <w:b/>
          <w:bCs/>
        </w:rPr>
        <w:t>Debt limit:</w:t>
      </w:r>
      <w:r w:rsidRPr="00524F6D">
        <w:t xml:space="preserve"> reduce its current self-imposed debt to revenue ratio from 225% to 200%</w:t>
      </w:r>
      <w:r>
        <w:t xml:space="preserve"> </w:t>
      </w:r>
    </w:p>
    <w:p w14:paraId="030367BD" w14:textId="096FA3B9" w:rsidR="00794131" w:rsidRDefault="00794131" w:rsidP="00794131">
      <w:pPr>
        <w:pStyle w:val="BulletL1"/>
      </w:pPr>
      <w:r w:rsidRPr="00372BEE">
        <w:rPr>
          <w:b/>
          <w:bCs/>
        </w:rPr>
        <w:t xml:space="preserve">Debt headroom: </w:t>
      </w:r>
      <w:r w:rsidRPr="00524F6D">
        <w:t>hold debt headroom between the new 200% limit and the 280% Local Government Funding Authority borrowing limit. See</w:t>
      </w:r>
      <w:r>
        <w:t xml:space="preserve"> </w:t>
      </w:r>
      <w:r w:rsidRPr="00524F6D">
        <w:t xml:space="preserve">notes </w:t>
      </w:r>
      <w:r>
        <w:t xml:space="preserve">on page </w:t>
      </w:r>
      <w:r w:rsidR="000B75BC">
        <w:t>18</w:t>
      </w:r>
      <w:r>
        <w:t xml:space="preserve"> </w:t>
      </w:r>
      <w:r w:rsidRPr="00524F6D">
        <w:t>for more details.</w:t>
      </w:r>
    </w:p>
    <w:p w14:paraId="34AF7123" w14:textId="6BCE2473" w:rsidR="00794131" w:rsidRDefault="00794131" w:rsidP="00794131">
      <w:pPr>
        <w:pStyle w:val="BulletL1"/>
        <w:rPr>
          <w:szCs w:val="22"/>
        </w:rPr>
      </w:pPr>
      <w:r>
        <w:rPr>
          <w:b/>
          <w:bCs/>
        </w:rPr>
        <w:br w:type="column"/>
      </w:r>
      <w:r w:rsidRPr="002A5188">
        <w:rPr>
          <w:b/>
          <w:bCs/>
        </w:rPr>
        <w:t xml:space="preserve">Capital programme: </w:t>
      </w:r>
      <w:r w:rsidRPr="00524F6D">
        <w:t>make $</w:t>
      </w:r>
      <w:r w:rsidR="3B97FB9C" w:rsidRPr="00A26B7F">
        <w:t>385</w:t>
      </w:r>
      <w:r>
        <w:t>m</w:t>
      </w:r>
      <w:r w:rsidRPr="00524F6D">
        <w:t xml:space="preserve"> </w:t>
      </w:r>
      <w:r>
        <w:t>of reductions and changes</w:t>
      </w:r>
      <w:r w:rsidRPr="00524F6D">
        <w:t xml:space="preserve"> to its capital spending programme over the next 10 years to ensure our planned spending is under the new 200% limit by Year 7 of the 2024 LTP. </w:t>
      </w:r>
    </w:p>
    <w:p w14:paraId="49941D64" w14:textId="77777777" w:rsidR="00794131" w:rsidRPr="00524F6D" w:rsidRDefault="00794131" w:rsidP="00794131">
      <w:pPr>
        <w:pStyle w:val="BulletL1"/>
      </w:pPr>
      <w:r w:rsidRPr="00524F6D">
        <w:t>Projects included for</w:t>
      </w:r>
      <w:r>
        <w:t xml:space="preserve"> stopping, delaying or changing</w:t>
      </w:r>
      <w:r w:rsidRPr="00524F6D">
        <w:t xml:space="preserve"> are</w:t>
      </w:r>
      <w:r>
        <w:t xml:space="preserve"> listed below.</w:t>
      </w:r>
      <w:r w:rsidRPr="002A5188">
        <w:t xml:space="preserve"> </w:t>
      </w:r>
      <w:r w:rsidRPr="00524F6D">
        <w:t xml:space="preserve">The details of these proposed cuts are set out in Appendix </w:t>
      </w:r>
      <w:r>
        <w:t>1</w:t>
      </w:r>
      <w:r w:rsidRPr="00524F6D">
        <w:t xml:space="preserve">. </w:t>
      </w:r>
    </w:p>
    <w:p w14:paraId="52384F5B" w14:textId="77777777" w:rsidR="00794131" w:rsidRDefault="00794131" w:rsidP="00794131">
      <w:pPr>
        <w:pStyle w:val="BulletL2"/>
      </w:pPr>
      <w:hyperlink w:anchor="_Begonia_House" w:history="1">
        <w:r w:rsidRPr="00743E60">
          <w:rPr>
            <w:rStyle w:val="Hyperlink"/>
          </w:rPr>
          <w:t>Begonia House upgrade</w:t>
        </w:r>
      </w:hyperlink>
    </w:p>
    <w:p w14:paraId="55494194" w14:textId="77777777" w:rsidR="00794131" w:rsidRDefault="00794131" w:rsidP="00794131">
      <w:pPr>
        <w:pStyle w:val="BulletL2"/>
      </w:pPr>
      <w:hyperlink w:anchor="_Karori_Event_Centre" w:history="1">
        <w:r w:rsidRPr="00743E60">
          <w:rPr>
            <w:rStyle w:val="Hyperlink"/>
          </w:rPr>
          <w:t>Karori Event Centre</w:t>
        </w:r>
      </w:hyperlink>
    </w:p>
    <w:p w14:paraId="7665BDB4" w14:textId="77777777" w:rsidR="00794131" w:rsidRDefault="00794131" w:rsidP="00794131">
      <w:pPr>
        <w:pStyle w:val="BulletL2"/>
      </w:pPr>
      <w:hyperlink w:anchor="_Paneke_Pōneke_bike" w:history="1">
        <w:r w:rsidRPr="00743E60">
          <w:rPr>
            <w:rStyle w:val="Hyperlink"/>
          </w:rPr>
          <w:t>Paneke Poneke Bike Network Plan</w:t>
        </w:r>
      </w:hyperlink>
    </w:p>
    <w:p w14:paraId="382B94A8" w14:textId="77777777" w:rsidR="00794131" w:rsidRDefault="00794131" w:rsidP="00794131">
      <w:pPr>
        <w:pStyle w:val="BulletL2"/>
      </w:pPr>
      <w:hyperlink w:anchor="_City_Streets_projects" w:history="1">
        <w:r w:rsidRPr="00743E60">
          <w:rPr>
            <w:rStyle w:val="Hyperlink"/>
          </w:rPr>
          <w:t>City Streets</w:t>
        </w:r>
      </w:hyperlink>
      <w:r>
        <w:t xml:space="preserve"> </w:t>
      </w:r>
    </w:p>
    <w:p w14:paraId="7AF2CB04" w14:textId="77777777" w:rsidR="00794131" w:rsidRDefault="00794131" w:rsidP="00794131">
      <w:pPr>
        <w:pStyle w:val="BulletL2"/>
      </w:pPr>
      <w:hyperlink w:anchor="_Low-cost,_low-risk_transport" w:history="1">
        <w:r w:rsidRPr="00743E60">
          <w:rPr>
            <w:rStyle w:val="Hyperlink"/>
          </w:rPr>
          <w:t>Minor transport upgrades (retaining walls, drainage, tunnels, bridges and safer routes to schools)</w:t>
        </w:r>
      </w:hyperlink>
    </w:p>
    <w:p w14:paraId="4F635E6D" w14:textId="77777777" w:rsidR="00794131" w:rsidRDefault="00794131" w:rsidP="00794131">
      <w:pPr>
        <w:pStyle w:val="BulletL2"/>
      </w:pPr>
      <w:hyperlink w:anchor="_Frank_Kitts_Park" w:history="1">
        <w:r w:rsidRPr="00743E60">
          <w:rPr>
            <w:rStyle w:val="Hyperlink"/>
          </w:rPr>
          <w:t>Frank Kitt’s Park redevelopment</w:t>
        </w:r>
      </w:hyperlink>
      <w:r>
        <w:t xml:space="preserve"> </w:t>
      </w:r>
    </w:p>
    <w:p w14:paraId="322A4CBF" w14:textId="77777777" w:rsidR="00794131" w:rsidRDefault="00794131" w:rsidP="00794131">
      <w:pPr>
        <w:pStyle w:val="BulletL2"/>
      </w:pPr>
      <w:hyperlink w:anchor="_Wellington_Zoo_upgrades" w:history="1">
        <w:r w:rsidRPr="00743E60">
          <w:rPr>
            <w:rStyle w:val="Hyperlink"/>
          </w:rPr>
          <w:t>Wellington Zoo upgrades</w:t>
        </w:r>
      </w:hyperlink>
    </w:p>
    <w:p w14:paraId="1BCF0A5D" w14:textId="77777777" w:rsidR="00794131" w:rsidRDefault="00794131" w:rsidP="00794131">
      <w:pPr>
        <w:pStyle w:val="BulletL2"/>
      </w:pPr>
      <w:hyperlink w:anchor="_Venues_upgrades" w:history="1">
        <w:r w:rsidRPr="00743E60">
          <w:rPr>
            <w:rStyle w:val="Hyperlink"/>
          </w:rPr>
          <w:t>Venues upgrades</w:t>
        </w:r>
      </w:hyperlink>
    </w:p>
    <w:p w14:paraId="70CD567E" w14:textId="77777777" w:rsidR="00794131" w:rsidRDefault="00794131" w:rsidP="00794131">
      <w:pPr>
        <w:pStyle w:val="BulletL2"/>
      </w:pPr>
      <w:hyperlink w:anchor="_Bond_Store_upgrade" w:history="1">
        <w:r w:rsidRPr="00743E60">
          <w:rPr>
            <w:rStyle w:val="Hyperlink"/>
          </w:rPr>
          <w:t>Bond Store upgrade</w:t>
        </w:r>
      </w:hyperlink>
    </w:p>
    <w:p w14:paraId="107C0F45" w14:textId="77777777" w:rsidR="00794131" w:rsidRPr="00743E60" w:rsidRDefault="00794131" w:rsidP="00794131">
      <w:pPr>
        <w:pStyle w:val="BulletL2"/>
        <w:rPr>
          <w:rStyle w:val="Hyperlink"/>
        </w:rPr>
      </w:pPr>
      <w:r>
        <w:fldChar w:fldCharType="begin"/>
      </w:r>
      <w:r>
        <w:instrText>HYPERLINK  \l "_Te_Awe_Māpara"</w:instrText>
      </w:r>
      <w:r>
        <w:fldChar w:fldCharType="separate"/>
      </w:r>
      <w:r w:rsidRPr="00743E60">
        <w:rPr>
          <w:rStyle w:val="Hyperlink"/>
        </w:rPr>
        <w:t>Te Awe Māpara upgrades</w:t>
      </w:r>
    </w:p>
    <w:p w14:paraId="02628856" w14:textId="77777777" w:rsidR="00794131" w:rsidRDefault="00794131" w:rsidP="00794131">
      <w:pPr>
        <w:pStyle w:val="BulletL2"/>
      </w:pPr>
      <w:r>
        <w:fldChar w:fldCharType="end"/>
      </w:r>
      <w:hyperlink w:anchor="_Suburban_town_centres" w:history="1">
        <w:r w:rsidRPr="00743E60">
          <w:rPr>
            <w:rStyle w:val="Hyperlink"/>
          </w:rPr>
          <w:t>Suburban Town Centre upgrades</w:t>
        </w:r>
      </w:hyperlink>
    </w:p>
    <w:p w14:paraId="1914FC8C" w14:textId="77777777" w:rsidR="00794131" w:rsidRPr="00524F6D" w:rsidRDefault="00794131" w:rsidP="00794131">
      <w:pPr>
        <w:pStyle w:val="BulletL2"/>
      </w:pPr>
      <w:hyperlink w:anchor="_Te_Ngākau_redevelopment" w:history="1">
        <w:r w:rsidRPr="00743E60">
          <w:rPr>
            <w:rStyle w:val="Hyperlink"/>
          </w:rPr>
          <w:t>Te Ngakau redevelopment</w:t>
        </w:r>
      </w:hyperlink>
    </w:p>
    <w:p w14:paraId="55294E44" w14:textId="77777777" w:rsidR="00794131" w:rsidRDefault="00794131" w:rsidP="00794131">
      <w:pPr>
        <w:pStyle w:val="BulletL1"/>
      </w:pPr>
      <w:r>
        <w:t>Note that even with the capital spending cuts proposed and the new debt ratio imposed, it will take time for actual borrowings to come under the new debt limit as the changes are phased across the full 10 years of the LTP. We are expecting to be under the new 200% debt to revenue target by 2030/31.</w:t>
      </w:r>
    </w:p>
    <w:p w14:paraId="2CAC7B85" w14:textId="77777777" w:rsidR="00794131" w:rsidRDefault="00794131" w:rsidP="00794131">
      <w:pPr>
        <w:pStyle w:val="BulletL1"/>
      </w:pPr>
      <w:r>
        <w:rPr>
          <w:b/>
          <w:bCs/>
        </w:rPr>
        <w:t>$68m i</w:t>
      </w:r>
      <w:r w:rsidRPr="00372BEE">
        <w:rPr>
          <w:b/>
          <w:bCs/>
        </w:rPr>
        <w:t>nvestment fund:</w:t>
      </w:r>
      <w:r w:rsidRPr="00524F6D">
        <w:t xml:space="preserve"> establish a small investment fund using the proceeds from a targeted list of nine ground lease sales, with an estimated value between $60m-$70m. </w:t>
      </w:r>
    </w:p>
    <w:p w14:paraId="700B579C" w14:textId="77777777" w:rsidR="00794131" w:rsidRDefault="00794131" w:rsidP="00270BC4">
      <w:pPr>
        <w:pStyle w:val="BulletL2"/>
      </w:pPr>
      <w:r w:rsidRPr="00524F6D">
        <w:t xml:space="preserve">The leases proposed for sale are those for which the Council already has purchase offers or those where a sale could be easily negotiated. </w:t>
      </w:r>
    </w:p>
    <w:p w14:paraId="7E2CE1A5" w14:textId="77777777" w:rsidR="00794131" w:rsidRDefault="00794131" w:rsidP="00270BC4">
      <w:pPr>
        <w:pStyle w:val="BulletL2"/>
      </w:pPr>
      <w:r w:rsidRPr="00524F6D">
        <w:t xml:space="preserve">Proceeds from future ground lease sales could also be transferred into the fund (if/when these were considered for sale). </w:t>
      </w:r>
    </w:p>
    <w:p w14:paraId="1AD97F63" w14:textId="16994D97" w:rsidR="00794131" w:rsidRDefault="00794131" w:rsidP="00270BC4">
      <w:pPr>
        <w:pStyle w:val="BulletL2"/>
      </w:pPr>
      <w:r w:rsidRPr="00524F6D">
        <w:t>Under this option, we have assumed sale proceeds of $68m – giving the fund a starting balance of $68m.</w:t>
      </w:r>
      <w:r>
        <w:t xml:space="preserve"> We have assumed a starting date </w:t>
      </w:r>
      <w:r w:rsidRPr="004C3282">
        <w:t xml:space="preserve">for the fund of 1 July 2026.  Figure 4 on page </w:t>
      </w:r>
      <w:r w:rsidR="000B75BC">
        <w:t>19</w:t>
      </w:r>
      <w:r w:rsidRPr="004C3282">
        <w:t xml:space="preserve"> shows the growth of the fund for each option.</w:t>
      </w:r>
    </w:p>
    <w:p w14:paraId="24F8C9F7" w14:textId="77777777" w:rsidR="00794131" w:rsidRDefault="00794131" w:rsidP="00794131">
      <w:pPr>
        <w:sectPr w:rsidR="00794131" w:rsidSect="00794131">
          <w:type w:val="continuous"/>
          <w:pgSz w:w="16840" w:h="11901" w:orient="landscape"/>
          <w:pgMar w:top="1021" w:right="1247" w:bottom="1361" w:left="1247" w:header="397" w:footer="414" w:gutter="0"/>
          <w:cols w:num="4" w:space="207"/>
          <w:titlePg/>
          <w:docGrid w:linePitch="326"/>
        </w:sectPr>
      </w:pPr>
    </w:p>
    <w:p w14:paraId="7768C9C4" w14:textId="5E5949AF" w:rsidR="00794131" w:rsidRDefault="00794131" w:rsidP="00794131">
      <w:pPr>
        <w:pStyle w:val="Heading1"/>
        <w:sectPr w:rsidR="00794131" w:rsidSect="00794131">
          <w:type w:val="continuous"/>
          <w:pgSz w:w="16840" w:h="11901" w:orient="landscape"/>
          <w:pgMar w:top="1021" w:right="1247" w:bottom="1361" w:left="1247" w:header="397" w:footer="414" w:gutter="0"/>
          <w:cols w:space="207"/>
          <w:titlePg/>
          <w:docGrid w:linePitch="326"/>
        </w:sectPr>
      </w:pPr>
      <w:bookmarkStart w:id="155" w:name="_Toc192154308"/>
      <w:r>
        <w:lastRenderedPageBreak/>
        <w:t>Option 2 – medium debt headroom and $</w:t>
      </w:r>
      <w:r w:rsidR="00D93642">
        <w:t>20</w:t>
      </w:r>
      <w:r w:rsidR="00E33C82">
        <w:t>2</w:t>
      </w:r>
      <w:r w:rsidR="00D93642">
        <w:t>m</w:t>
      </w:r>
      <w:r>
        <w:t>–$314m investment fund</w:t>
      </w:r>
      <w:bookmarkEnd w:id="155"/>
      <w:r>
        <w:t xml:space="preserve"> </w:t>
      </w:r>
    </w:p>
    <w:p w14:paraId="0A115785" w14:textId="77777777" w:rsidR="00794131" w:rsidRDefault="00794131" w:rsidP="00794131">
      <w:r>
        <w:t>This option uses a mix of additional debt headroom and a medium-sized investment fund.</w:t>
      </w:r>
    </w:p>
    <w:p w14:paraId="565751C5" w14:textId="77777777" w:rsidR="00794131" w:rsidRDefault="00794131" w:rsidP="00794131">
      <w:r>
        <w:t>To create the additional debt headroom, the Council would:</w:t>
      </w:r>
    </w:p>
    <w:p w14:paraId="6EE8E534" w14:textId="77777777" w:rsidR="00794131" w:rsidRPr="00E25440" w:rsidRDefault="00794131" w:rsidP="00794131">
      <w:pPr>
        <w:pStyle w:val="BulletL1"/>
      </w:pPr>
      <w:r w:rsidRPr="00A26E09">
        <w:rPr>
          <w:b/>
          <w:bCs/>
        </w:rPr>
        <w:t>Debt limit:</w:t>
      </w:r>
      <w:r>
        <w:t xml:space="preserve"> reduce our current self-</w:t>
      </w:r>
      <w:r w:rsidRPr="00E25440">
        <w:t>imposed debt to revenue ratio from 225% to 215%.</w:t>
      </w:r>
    </w:p>
    <w:p w14:paraId="77ADF8A5" w14:textId="77777777" w:rsidR="00794131" w:rsidRPr="00E25440" w:rsidRDefault="00794131" w:rsidP="00794131">
      <w:pPr>
        <w:pStyle w:val="BulletL1"/>
      </w:pPr>
      <w:r w:rsidRPr="00E25440">
        <w:rPr>
          <w:b/>
          <w:bCs/>
        </w:rPr>
        <w:t>Debt headroom:</w:t>
      </w:r>
      <w:r w:rsidRPr="00E25440">
        <w:t xml:space="preserve"> hold debt headroom between the new 215% limit and the 280% LGFA borrowing limit. See notes for more details.</w:t>
      </w:r>
    </w:p>
    <w:p w14:paraId="6828BC6A" w14:textId="6A16DF23" w:rsidR="00794131" w:rsidRPr="00E25440" w:rsidRDefault="00794131" w:rsidP="00794131">
      <w:pPr>
        <w:pStyle w:val="BulletL1"/>
      </w:pPr>
      <w:r w:rsidRPr="00E25440">
        <w:rPr>
          <w:b/>
          <w:bCs/>
        </w:rPr>
        <w:t>Capital programme:</w:t>
      </w:r>
      <w:r w:rsidRPr="00E25440">
        <w:t xml:space="preserve"> make $200m changes to our capital spending programme over the next 10 years to ensure our planned spending is under the new 215% limit by Year 7 of the 2024 LTP. See notes on page </w:t>
      </w:r>
      <w:r w:rsidR="000B75BC">
        <w:t>18</w:t>
      </w:r>
      <w:r w:rsidRPr="00E25440">
        <w:t xml:space="preserve"> for more details.</w:t>
      </w:r>
    </w:p>
    <w:p w14:paraId="7DD10CB0" w14:textId="18F197E9" w:rsidR="00794131" w:rsidRDefault="00794131" w:rsidP="00794131">
      <w:pPr>
        <w:pStyle w:val="BulletL1"/>
      </w:pPr>
      <w:r>
        <w:rPr>
          <w:b/>
          <w:bCs/>
        </w:rPr>
        <w:br w:type="column"/>
      </w:r>
      <w:r w:rsidRPr="00A26E09">
        <w:rPr>
          <w:b/>
          <w:bCs/>
        </w:rPr>
        <w:t>Investment fund:</w:t>
      </w:r>
      <w:r>
        <w:t xml:space="preserve"> establish a medium sized investment fund through one of two ways as outlined here. Figure 4 on page </w:t>
      </w:r>
      <w:r w:rsidR="000B75BC">
        <w:t>19</w:t>
      </w:r>
      <w:r>
        <w:t xml:space="preserve"> shows the growth of the fund for each option.</w:t>
      </w:r>
    </w:p>
    <w:p w14:paraId="57E0C880" w14:textId="77777777" w:rsidR="00794131" w:rsidRDefault="00794131" w:rsidP="00794131">
      <w:pPr>
        <w:pStyle w:val="BulletL2"/>
      </w:pPr>
      <w:r w:rsidRPr="006D623B">
        <w:rPr>
          <w:b/>
          <w:bCs/>
        </w:rPr>
        <w:t>$314m fund</w:t>
      </w:r>
      <w:r>
        <w:rPr>
          <w:b/>
          <w:bCs/>
        </w:rPr>
        <w:t xml:space="preserve"> by</w:t>
      </w:r>
      <w:r w:rsidRPr="006D623B">
        <w:rPr>
          <w:b/>
          <w:bCs/>
        </w:rPr>
        <w:t xml:space="preserve"> a partial sale (50%)</w:t>
      </w:r>
      <w:r>
        <w:rPr>
          <w:b/>
          <w:bCs/>
        </w:rPr>
        <w:t xml:space="preserve"> our</w:t>
      </w:r>
      <w:r w:rsidRPr="006D623B">
        <w:rPr>
          <w:b/>
          <w:bCs/>
        </w:rPr>
        <w:t xml:space="preserve"> airport </w:t>
      </w:r>
      <w:r>
        <w:rPr>
          <w:b/>
          <w:bCs/>
        </w:rPr>
        <w:t>shares plus selected ground leases</w:t>
      </w:r>
      <w:r>
        <w:t>: assumes sale proceeds from the airport shares of $250m, based on a midrange valuation, with a $4m sale cost. Also includes $68m from the sale of nine ground leases as per Option 1. We have assumed the fund would be established by July 2026. The Council is likely to get a lower value per share if we sell a smaller shareholding instead of the full shareholding.</w:t>
      </w:r>
    </w:p>
    <w:p w14:paraId="6578CD69" w14:textId="0DCF8914" w:rsidR="00794131" w:rsidRDefault="00794131" w:rsidP="00794131">
      <w:pPr>
        <w:pStyle w:val="BulletL2"/>
      </w:pPr>
      <w:r>
        <w:rPr>
          <w:b/>
          <w:bCs/>
        </w:rPr>
        <w:br w:type="column"/>
      </w:r>
      <w:r>
        <w:rPr>
          <w:b/>
          <w:bCs/>
        </w:rPr>
        <w:t>$</w:t>
      </w:r>
      <w:r w:rsidR="004172CD">
        <w:rPr>
          <w:b/>
          <w:bCs/>
        </w:rPr>
        <w:t>$202m</w:t>
      </w:r>
      <w:r>
        <w:rPr>
          <w:b/>
          <w:bCs/>
        </w:rPr>
        <w:t xml:space="preserve"> fund </w:t>
      </w:r>
      <w:r w:rsidRPr="000E3AF0">
        <w:rPr>
          <w:b/>
          <w:bCs/>
        </w:rPr>
        <w:t xml:space="preserve">by selling the </w:t>
      </w:r>
      <w:r w:rsidR="00E908E3">
        <w:rPr>
          <w:b/>
          <w:bCs/>
        </w:rPr>
        <w:t xml:space="preserve">majority of the </w:t>
      </w:r>
      <w:r w:rsidRPr="000E3AF0">
        <w:rPr>
          <w:b/>
          <w:bCs/>
        </w:rPr>
        <w:t>ground lease portfolio</w:t>
      </w:r>
      <w:r>
        <w:rPr>
          <w:b/>
          <w:bCs/>
        </w:rPr>
        <w:t xml:space="preserve">: </w:t>
      </w:r>
      <w:r>
        <w:t>assumes sale proceeds of $</w:t>
      </w:r>
      <w:r w:rsidRPr="68CADFED">
        <w:t>20</w:t>
      </w:r>
      <w:r w:rsidR="004172CD">
        <w:t>2</w:t>
      </w:r>
      <w:r w:rsidRPr="68CADFED">
        <w:t>m</w:t>
      </w:r>
      <w:r>
        <w:t xml:space="preserve"> from the ground lease portfolio. It would take about </w:t>
      </w:r>
      <w:r w:rsidR="00D93642">
        <w:t>three</w:t>
      </w:r>
      <w:r w:rsidR="00D93642" w:rsidRPr="68CADFED">
        <w:t xml:space="preserve"> </w:t>
      </w:r>
      <w:r>
        <w:t>years longer to establish the full fund compared to a partial sale of the airport shares, because the sale of all the ground leases would take longer than selling the airport shareholding.</w:t>
      </w:r>
    </w:p>
    <w:p w14:paraId="666D1919" w14:textId="77777777" w:rsidR="00794131" w:rsidRDefault="00794131" w:rsidP="00794131">
      <w:r>
        <w:t>We have estimated the fund could initially be established with the proceeds of nine ground leases by July 2026 and that it could take up to a further three years to sell the remaining ground leases.</w:t>
      </w:r>
    </w:p>
    <w:p w14:paraId="0268B9C4" w14:textId="77777777" w:rsidR="00794131" w:rsidRDefault="00794131" w:rsidP="00794131">
      <w:r>
        <w:t xml:space="preserve">Some key leases would be retained that have long-term strategic value. </w:t>
      </w:r>
    </w:p>
    <w:p w14:paraId="06AB33FA" w14:textId="77777777" w:rsidR="00794131" w:rsidRPr="00E25440" w:rsidRDefault="00794131" w:rsidP="00794131">
      <w:r>
        <w:br w:type="column"/>
      </w:r>
      <w:r w:rsidRPr="00E25440">
        <w:br w:type="page"/>
      </w:r>
    </w:p>
    <w:p w14:paraId="70F5B1E5" w14:textId="77777777" w:rsidR="00794131" w:rsidRDefault="00794131" w:rsidP="00794131">
      <w:pPr>
        <w:pStyle w:val="Heading1"/>
        <w:sectPr w:rsidR="00794131" w:rsidSect="00794131">
          <w:type w:val="continuous"/>
          <w:pgSz w:w="16840" w:h="11901" w:orient="landscape"/>
          <w:pgMar w:top="1021" w:right="1247" w:bottom="1361" w:left="1247" w:header="397" w:footer="414" w:gutter="0"/>
          <w:cols w:num="4" w:space="207"/>
          <w:titlePg/>
          <w:docGrid w:linePitch="326"/>
        </w:sectPr>
      </w:pPr>
    </w:p>
    <w:p w14:paraId="1CB6983E" w14:textId="77777777" w:rsidR="00794131" w:rsidRDefault="00794131" w:rsidP="00794131">
      <w:pPr>
        <w:pStyle w:val="Heading1"/>
      </w:pPr>
      <w:bookmarkStart w:id="156" w:name="_Toc192154309"/>
      <w:r>
        <w:lastRenderedPageBreak/>
        <w:t>Option 3 – Existing debt headroom and $560m investment fund</w:t>
      </w:r>
      <w:bookmarkEnd w:id="156"/>
      <w:r>
        <w:t xml:space="preserve"> </w:t>
      </w:r>
    </w:p>
    <w:p w14:paraId="23FB4908" w14:textId="77777777" w:rsidR="00794131" w:rsidRDefault="00794131" w:rsidP="00794131">
      <w:pPr>
        <w:sectPr w:rsidR="00794131" w:rsidSect="00794131">
          <w:type w:val="continuous"/>
          <w:pgSz w:w="16840" w:h="11901" w:orient="landscape"/>
          <w:pgMar w:top="1021" w:right="1247" w:bottom="1361" w:left="1247" w:header="397" w:footer="414" w:gutter="0"/>
          <w:cols w:space="207"/>
          <w:titlePg/>
          <w:docGrid w:linePitch="326"/>
        </w:sectPr>
      </w:pPr>
    </w:p>
    <w:p w14:paraId="7A2D8ED2" w14:textId="77777777" w:rsidR="00794131" w:rsidRDefault="00794131" w:rsidP="00794131">
      <w:r>
        <w:t xml:space="preserve">This option uses a mix of maintaining existing debt headroom and a large investment fund. </w:t>
      </w:r>
    </w:p>
    <w:p w14:paraId="40CD031A" w14:textId="77777777" w:rsidR="00794131" w:rsidRDefault="00794131" w:rsidP="00794131">
      <w:r>
        <w:t>It is the option that was adopted as part of the 2024 LTP.</w:t>
      </w:r>
    </w:p>
    <w:p w14:paraId="13FCDD2E" w14:textId="77777777" w:rsidR="00794131" w:rsidRDefault="00794131" w:rsidP="00794131">
      <w:r>
        <w:t>The Council would:</w:t>
      </w:r>
    </w:p>
    <w:p w14:paraId="66BDF44B" w14:textId="77777777" w:rsidR="00794131" w:rsidRDefault="00794131" w:rsidP="00794131">
      <w:pPr>
        <w:pStyle w:val="BulletL1"/>
      </w:pPr>
      <w:r w:rsidRPr="00082585">
        <w:rPr>
          <w:b/>
          <w:bCs/>
        </w:rPr>
        <w:t>Debt limit:</w:t>
      </w:r>
      <w:r>
        <w:t xml:space="preserve"> retain our current self-imposed debt to revenue ratio of 225%.</w:t>
      </w:r>
    </w:p>
    <w:p w14:paraId="2051BF22" w14:textId="77777777" w:rsidR="00794131" w:rsidRDefault="00794131" w:rsidP="00794131">
      <w:pPr>
        <w:pStyle w:val="BulletL1"/>
      </w:pPr>
      <w:r w:rsidRPr="00082585">
        <w:rPr>
          <w:b/>
          <w:bCs/>
        </w:rPr>
        <w:t xml:space="preserve">Debt headroom: </w:t>
      </w:r>
      <w:r>
        <w:t xml:space="preserve">hold debt headroom between the 225% limit and 280% LGFA borrowing limit. </w:t>
      </w:r>
    </w:p>
    <w:p w14:paraId="7B1E45AD" w14:textId="77777777" w:rsidR="00794131" w:rsidRDefault="00794131" w:rsidP="00794131">
      <w:pPr>
        <w:pStyle w:val="BulletL1"/>
      </w:pPr>
      <w:r w:rsidRPr="008730FB">
        <w:rPr>
          <w:b/>
          <w:bCs/>
        </w:rPr>
        <w:t>Capital programme:</w:t>
      </w:r>
      <w:r>
        <w:t xml:space="preserve"> There are no changes proposed under this option as it assumes the Council’s current self-imposed debt limit remains along with the current capital programme.</w:t>
      </w:r>
    </w:p>
    <w:p w14:paraId="5364053E" w14:textId="52DF6507" w:rsidR="00794131" w:rsidRDefault="00794131">
      <w:pPr>
        <w:pStyle w:val="BulletL1"/>
      </w:pPr>
      <w:r w:rsidRPr="00794131">
        <w:rPr>
          <w:b/>
          <w:bCs/>
        </w:rPr>
        <w:br w:type="column"/>
      </w:r>
      <w:r w:rsidRPr="00794131">
        <w:rPr>
          <w:b/>
          <w:bCs/>
        </w:rPr>
        <w:t xml:space="preserve">$560m investment fund: </w:t>
      </w:r>
      <w:r w:rsidRPr="001172FD">
        <w:t>establish</w:t>
      </w:r>
      <w:r w:rsidRPr="00794131">
        <w:rPr>
          <w:b/>
          <w:bCs/>
        </w:rPr>
        <w:t xml:space="preserve"> </w:t>
      </w:r>
      <w:r>
        <w:t xml:space="preserve">a large investment fund by selling its full 34% airport shareholding, with assumed sale proceeds of $500m, based on a midrange valuation, with an $8m cost for the sale. Also includes $68m from the sale of nine ground leases as per Option 1. This would give the fund a starting value of $560m and the fund is assumed to be established by July 2026. </w:t>
      </w:r>
    </w:p>
    <w:p w14:paraId="3F29FE0E" w14:textId="4C50B8D6" w:rsidR="00794131" w:rsidRDefault="00794131" w:rsidP="00794131">
      <w:r>
        <w:t xml:space="preserve">Figure 4 on page </w:t>
      </w:r>
      <w:r w:rsidR="000B75BC">
        <w:t>19</w:t>
      </w:r>
      <w:r>
        <w:t xml:space="preserve"> shows the growth of the fund under various scenarios and options.</w:t>
      </w:r>
    </w:p>
    <w:p w14:paraId="49043374" w14:textId="77777777" w:rsidR="00794131" w:rsidRDefault="00794131" w:rsidP="00794131">
      <w:pPr>
        <w:pStyle w:val="BulletL1"/>
        <w:numPr>
          <w:ilvl w:val="0"/>
          <w:numId w:val="0"/>
        </w:numPr>
      </w:pPr>
    </w:p>
    <w:p w14:paraId="0875FD09" w14:textId="77777777" w:rsidR="00794131" w:rsidRDefault="00794131" w:rsidP="00794131">
      <w:pPr>
        <w:pStyle w:val="BulletL1"/>
        <w:numPr>
          <w:ilvl w:val="0"/>
          <w:numId w:val="0"/>
        </w:numPr>
        <w:sectPr w:rsidR="00794131" w:rsidSect="00794131">
          <w:headerReference w:type="even" r:id="rId17"/>
          <w:headerReference w:type="default" r:id="rId18"/>
          <w:footerReference w:type="default" r:id="rId19"/>
          <w:headerReference w:type="first" r:id="rId20"/>
          <w:type w:val="continuous"/>
          <w:pgSz w:w="16840" w:h="11901" w:orient="landscape"/>
          <w:pgMar w:top="1021" w:right="1247" w:bottom="1361" w:left="1247" w:header="397" w:footer="94" w:gutter="0"/>
          <w:cols w:num="4" w:space="284"/>
          <w:titlePg/>
          <w:docGrid w:linePitch="326"/>
        </w:sectPr>
      </w:pPr>
    </w:p>
    <w:p w14:paraId="4136D736" w14:textId="77777777" w:rsidR="00794131" w:rsidRDefault="00794131" w:rsidP="00794131">
      <w:pPr>
        <w:pStyle w:val="BulletL1"/>
        <w:numPr>
          <w:ilvl w:val="0"/>
          <w:numId w:val="0"/>
        </w:numPr>
      </w:pPr>
    </w:p>
    <w:p w14:paraId="65F918E4" w14:textId="77777777" w:rsidR="00794131" w:rsidRDefault="00794131" w:rsidP="00980867">
      <w:pPr>
        <w:pStyle w:val="Heading2"/>
      </w:pPr>
      <w:r>
        <w:br w:type="page"/>
      </w:r>
    </w:p>
    <w:p w14:paraId="3AE3E0DA" w14:textId="0AEDF5BD" w:rsidR="00980867" w:rsidRPr="003807A7" w:rsidRDefault="00980867" w:rsidP="00980867">
      <w:pPr>
        <w:pStyle w:val="Heading2"/>
      </w:pPr>
      <w:bookmarkStart w:id="157" w:name="_Toc192154310"/>
      <w:r w:rsidRPr="003807A7">
        <w:lastRenderedPageBreak/>
        <w:t>Notes on the options</w:t>
      </w:r>
      <w:bookmarkEnd w:id="157"/>
    </w:p>
    <w:p w14:paraId="5335D872" w14:textId="77777777" w:rsidR="00980867" w:rsidRDefault="00980867" w:rsidP="00FA7E5A">
      <w:pPr>
        <w:pStyle w:val="Introtext"/>
        <w:sectPr w:rsidR="00980867" w:rsidSect="00980867">
          <w:type w:val="continuous"/>
          <w:pgSz w:w="16840" w:h="11901" w:orient="landscape"/>
          <w:pgMar w:top="1021" w:right="1247" w:bottom="1361" w:left="1247" w:header="397" w:footer="94" w:gutter="0"/>
          <w:cols w:space="708"/>
          <w:titlePg/>
          <w:docGrid w:linePitch="326"/>
        </w:sectPr>
      </w:pPr>
    </w:p>
    <w:p w14:paraId="53BD71AB" w14:textId="77777777" w:rsidR="00980867" w:rsidRPr="00604FB0" w:rsidRDefault="00980867" w:rsidP="00FA7E5A">
      <w:pPr>
        <w:pStyle w:val="Introtext"/>
        <w:rPr>
          <w:b/>
        </w:rPr>
      </w:pPr>
    </w:p>
    <w:p w14:paraId="19801AB7" w14:textId="66AD8F22" w:rsidR="00980867" w:rsidRPr="00604FB0" w:rsidRDefault="00980867" w:rsidP="00FA7E5A">
      <w:pPr>
        <w:pStyle w:val="Introtext"/>
        <w:rPr>
          <w:b/>
        </w:rPr>
      </w:pPr>
      <w:r w:rsidRPr="00604FB0">
        <w:rPr>
          <w:b/>
        </w:rPr>
        <w:t xml:space="preserve">The information on the following </w:t>
      </w:r>
      <w:r w:rsidR="00604FB0">
        <w:rPr>
          <w:b/>
          <w:bCs/>
        </w:rPr>
        <w:t>four</w:t>
      </w:r>
      <w:r w:rsidRPr="00604FB0">
        <w:rPr>
          <w:b/>
        </w:rPr>
        <w:t xml:space="preserve"> </w:t>
      </w:r>
      <w:r w:rsidRPr="002A5579">
        <w:rPr>
          <w:b/>
        </w:rPr>
        <w:t xml:space="preserve">pages (pages </w:t>
      </w:r>
      <w:r w:rsidR="00956776">
        <w:rPr>
          <w:b/>
          <w:bCs/>
        </w:rPr>
        <w:t>18</w:t>
      </w:r>
      <w:r>
        <w:rPr>
          <w:b/>
        </w:rPr>
        <w:t xml:space="preserve"> to </w:t>
      </w:r>
      <w:r w:rsidR="00956776">
        <w:rPr>
          <w:b/>
        </w:rPr>
        <w:t>21</w:t>
      </w:r>
      <w:r w:rsidRPr="00604FB0">
        <w:rPr>
          <w:b/>
        </w:rPr>
        <w:t>) should be read in conjunction with all the options.</w:t>
      </w:r>
    </w:p>
    <w:p w14:paraId="628D940D" w14:textId="77777777" w:rsidR="00980867" w:rsidRPr="005C78EB" w:rsidRDefault="00980867" w:rsidP="00980867">
      <w:pPr>
        <w:pStyle w:val="Heading3"/>
      </w:pPr>
      <w:r>
        <w:t>Ability to borrow</w:t>
      </w:r>
    </w:p>
    <w:p w14:paraId="7544D949" w14:textId="77777777" w:rsidR="00EA4D13" w:rsidRDefault="00980867" w:rsidP="00980867">
      <w:r>
        <w:t xml:space="preserve">The Council is only permitted to borrow up to 280% of its revenue under the Local Government Funding Authority rules – for every $100 of revenue we get, we can borrow up to $280. </w:t>
      </w:r>
    </w:p>
    <w:p w14:paraId="46ADFA1D" w14:textId="2839F993" w:rsidR="00EA4D13" w:rsidRDefault="00980867" w:rsidP="00C66C71">
      <w:r>
        <w:t xml:space="preserve">This means if we want to increase the money available in a disaster, we need to reduce how much we plan to spend </w:t>
      </w:r>
      <w:r w:rsidRPr="00357B9E">
        <w:t>(capital expenditure) so</w:t>
      </w:r>
      <w:r>
        <w:t xml:space="preserve"> we can reduce our current and future debt. We also need to set a new self-imposed borrowing limit to ensure we keep this future ‘rainy day’ capacity.</w:t>
      </w:r>
      <w:r w:rsidR="00EA4D13">
        <w:t xml:space="preserve"> </w:t>
      </w:r>
      <w:r w:rsidR="00C66C71">
        <w:t>Currently, the Council’s self-imposed borrowing limit is 225% of its revenue</w:t>
      </w:r>
      <w:r w:rsidR="00EA4D13">
        <w:t>.</w:t>
      </w:r>
    </w:p>
    <w:p w14:paraId="25800A77" w14:textId="7E47E7CD" w:rsidR="00EA4D13" w:rsidRDefault="00EA4D13" w:rsidP="00C66C71">
      <w:r>
        <w:t>T</w:t>
      </w:r>
      <w:r w:rsidR="00C66C71">
        <w:t xml:space="preserve">o create </w:t>
      </w:r>
      <w:r>
        <w:t xml:space="preserve">the </w:t>
      </w:r>
      <w:r w:rsidR="00C66C71">
        <w:t xml:space="preserve">additional borrowing capacity </w:t>
      </w:r>
      <w:r>
        <w:t>we are proposing for</w:t>
      </w:r>
      <w:r w:rsidR="00C66C71">
        <w:t xml:space="preserve"> Option 1 and Option 2, we need to reduce </w:t>
      </w:r>
      <w:r>
        <w:t>our debt limit</w:t>
      </w:r>
      <w:r w:rsidR="00C66C71">
        <w:t xml:space="preserve"> and ensure </w:t>
      </w:r>
      <w:r w:rsidR="00C66C71">
        <w:t xml:space="preserve">our capital expenditure programme operates </w:t>
      </w:r>
      <w:r w:rsidR="008118B1">
        <w:t xml:space="preserve">within </w:t>
      </w:r>
      <w:r>
        <w:t>it</w:t>
      </w:r>
      <w:r w:rsidR="00C66C71">
        <w:t xml:space="preserve">. </w:t>
      </w:r>
    </w:p>
    <w:p w14:paraId="3B2DD885" w14:textId="5C93336D" w:rsidR="00C66C71" w:rsidRDefault="00C66C71" w:rsidP="00C66C71">
      <w:r>
        <w:t xml:space="preserve">Under our preferred option (Option 1), this limit would reduce to 200% </w:t>
      </w:r>
      <w:r w:rsidR="00F22261">
        <w:t xml:space="preserve">(for every $100 </w:t>
      </w:r>
      <w:r w:rsidR="006A0798">
        <w:t xml:space="preserve">we get </w:t>
      </w:r>
      <w:r w:rsidR="00F22261">
        <w:t>in revenue</w:t>
      </w:r>
      <w:r w:rsidR="006A0798">
        <w:t>,</w:t>
      </w:r>
      <w:r w:rsidR="00F22261">
        <w:t xml:space="preserve"> we can borrow $200) </w:t>
      </w:r>
      <w:r>
        <w:t>and under Option 2, this limit would reduce to 215%</w:t>
      </w:r>
      <w:r w:rsidR="00F22261">
        <w:t xml:space="preserve"> (for every $100 </w:t>
      </w:r>
      <w:r w:rsidR="006A0798">
        <w:t xml:space="preserve">we get </w:t>
      </w:r>
      <w:r w:rsidR="00F22261">
        <w:t>in revenue we can borrow $215)</w:t>
      </w:r>
      <w:r>
        <w:t xml:space="preserve">.  Option 3 retains the current 225% limit. </w:t>
      </w:r>
    </w:p>
    <w:p w14:paraId="3589EC61" w14:textId="11E43F75" w:rsidR="0080590A" w:rsidRDefault="00EA4D13" w:rsidP="00980867">
      <w:r>
        <w:t>This means</w:t>
      </w:r>
      <w:r w:rsidR="00C66C71">
        <w:t xml:space="preserve"> our preferred option </w:t>
      </w:r>
      <w:r w:rsidR="001470C8">
        <w:t>(</w:t>
      </w:r>
      <w:r>
        <w:t xml:space="preserve">Option </w:t>
      </w:r>
      <w:r w:rsidR="001470C8">
        <w:t xml:space="preserve">1) </w:t>
      </w:r>
      <w:r w:rsidR="00C66C71">
        <w:t>include</w:t>
      </w:r>
      <w:r w:rsidR="001470C8">
        <w:t>s</w:t>
      </w:r>
      <w:r w:rsidR="00C66C71">
        <w:t xml:space="preserve"> changes to the capital programme that will </w:t>
      </w:r>
      <w:r w:rsidR="00C66C71" w:rsidRPr="00357B9E">
        <w:t xml:space="preserve">reduce our planned </w:t>
      </w:r>
      <w:r w:rsidRPr="00357B9E">
        <w:t xml:space="preserve">spending and </w:t>
      </w:r>
      <w:r w:rsidR="00C66C71" w:rsidRPr="00357B9E">
        <w:t>debt</w:t>
      </w:r>
      <w:r w:rsidR="00CC1356" w:rsidRPr="00357B9E">
        <w:t>, and</w:t>
      </w:r>
      <w:r w:rsidR="00C66C71" w:rsidRPr="00357B9E">
        <w:t xml:space="preserve"> </w:t>
      </w:r>
      <w:r w:rsidR="00D420E3" w:rsidRPr="00357B9E">
        <w:t>operate in</w:t>
      </w:r>
      <w:r w:rsidR="00C66C71" w:rsidRPr="00357B9E">
        <w:t xml:space="preserve"> </w:t>
      </w:r>
      <w:r w:rsidR="001470C8" w:rsidRPr="00357B9E">
        <w:t>the</w:t>
      </w:r>
      <w:r w:rsidR="00C66C71" w:rsidRPr="00357B9E">
        <w:t xml:space="preserve"> </w:t>
      </w:r>
      <w:r w:rsidR="00D420E3" w:rsidRPr="00357B9E">
        <w:t xml:space="preserve">new </w:t>
      </w:r>
      <w:r w:rsidR="00C66C71" w:rsidRPr="00357B9E">
        <w:t xml:space="preserve">200% </w:t>
      </w:r>
      <w:r w:rsidR="00D420E3" w:rsidRPr="00357B9E">
        <w:t>limit</w:t>
      </w:r>
      <w:r w:rsidR="00C66C71" w:rsidRPr="00357B9E">
        <w:t xml:space="preserve"> by 2030/31. </w:t>
      </w:r>
      <w:r w:rsidR="00980867" w:rsidRPr="00357B9E">
        <w:t xml:space="preserve">These projects are listed in the options and the full details of the changes </w:t>
      </w:r>
      <w:r w:rsidR="00D420E3" w:rsidRPr="00357B9E">
        <w:t>for pub</w:t>
      </w:r>
      <w:r w:rsidR="002C03B3" w:rsidRPr="00357B9E">
        <w:t>l</w:t>
      </w:r>
      <w:r w:rsidR="00D420E3" w:rsidRPr="00357B9E">
        <w:t xml:space="preserve">ic feedback </w:t>
      </w:r>
      <w:r w:rsidR="00980867" w:rsidRPr="00357B9E">
        <w:t xml:space="preserve">are available in Appendix 1 on page </w:t>
      </w:r>
      <w:r w:rsidR="00040FDD">
        <w:t>22</w:t>
      </w:r>
      <w:r w:rsidR="00980867" w:rsidRPr="00357B9E">
        <w:t>.</w:t>
      </w:r>
    </w:p>
    <w:p w14:paraId="765C78FE" w14:textId="3264849F" w:rsidR="00980867" w:rsidRPr="00C7347E" w:rsidRDefault="00C7347E" w:rsidP="00980867">
      <w:r>
        <w:t>For Option 2, the</w:t>
      </w:r>
      <w:r w:rsidR="00980867" w:rsidRPr="00C7347E">
        <w:t xml:space="preserve"> </w:t>
      </w:r>
      <w:r w:rsidR="0026561D">
        <w:t xml:space="preserve">capital programme changes </w:t>
      </w:r>
      <w:r w:rsidR="00980867" w:rsidRPr="00C7347E">
        <w:t xml:space="preserve">that could form part of the </w:t>
      </w:r>
      <w:r w:rsidR="0026561D">
        <w:t xml:space="preserve">proposed </w:t>
      </w:r>
      <w:r w:rsidR="00980867" w:rsidRPr="00C7347E">
        <w:t xml:space="preserve">$200m </w:t>
      </w:r>
      <w:r w:rsidR="0026561D">
        <w:t>reductions would be from</w:t>
      </w:r>
      <w:r w:rsidR="00980867" w:rsidRPr="00C7347E">
        <w:t xml:space="preserve"> </w:t>
      </w:r>
      <w:r>
        <w:t xml:space="preserve">the same </w:t>
      </w:r>
      <w:r w:rsidR="0026561D">
        <w:t xml:space="preserve">list </w:t>
      </w:r>
      <w:r>
        <w:t>as those</w:t>
      </w:r>
      <w:r w:rsidR="00980867" w:rsidRPr="00C7347E">
        <w:t xml:space="preserve"> detailed in Appendix 1 for feedback. A set list has not been created for this option as it is not the Council’s preferred option. If this option is selected by Council for adoption</w:t>
      </w:r>
      <w:r>
        <w:t>,</w:t>
      </w:r>
      <w:r w:rsidR="00980867" w:rsidRPr="00C7347E">
        <w:t xml:space="preserve"> recommend</w:t>
      </w:r>
      <w:r w:rsidR="0026561D">
        <w:t>ations would be</w:t>
      </w:r>
      <w:r w:rsidR="00980867" w:rsidRPr="00C7347E">
        <w:t xml:space="preserve"> based on the </w:t>
      </w:r>
      <w:r w:rsidR="00175190">
        <w:t xml:space="preserve">public </w:t>
      </w:r>
      <w:r w:rsidR="00980867" w:rsidRPr="00C7347E">
        <w:t xml:space="preserve">feedback on the </w:t>
      </w:r>
      <w:r w:rsidR="00980867" w:rsidRPr="00C7347E">
        <w:t>Appendix 1 proposals.</w:t>
      </w:r>
      <w:r w:rsidR="00220CEC">
        <w:t xml:space="preserve">  Under Option 2</w:t>
      </w:r>
      <w:r w:rsidR="00B74A69">
        <w:t xml:space="preserve">, </w:t>
      </w:r>
      <w:r w:rsidR="0058413D">
        <w:t>we antici</w:t>
      </w:r>
      <w:r w:rsidR="005C792F">
        <w:t xml:space="preserve">pate we would </w:t>
      </w:r>
      <w:r w:rsidR="008905A0">
        <w:t>operate in the</w:t>
      </w:r>
      <w:r w:rsidR="005C792F">
        <w:t xml:space="preserve"> new </w:t>
      </w:r>
      <w:r w:rsidR="00992648">
        <w:t xml:space="preserve">215% limit by </w:t>
      </w:r>
      <w:r w:rsidR="00203FAB">
        <w:t>2030/31</w:t>
      </w:r>
      <w:r w:rsidR="00992648">
        <w:t>.</w:t>
      </w:r>
    </w:p>
    <w:p w14:paraId="549A9BF7" w14:textId="77777777" w:rsidR="00980867" w:rsidRDefault="00980867" w:rsidP="00175190">
      <w:pPr>
        <w:pStyle w:val="Heading3"/>
        <w:spacing w:before="0"/>
      </w:pPr>
      <w:r>
        <w:t>Establishing an investment fund</w:t>
      </w:r>
    </w:p>
    <w:p w14:paraId="4A5E2EAB" w14:textId="70F82246" w:rsidR="00980867" w:rsidRDefault="00980867" w:rsidP="00980867">
      <w:pPr>
        <w:spacing w:line="240" w:lineRule="exact"/>
        <w:rPr>
          <w:color w:val="000000" w:themeColor="text1"/>
        </w:rPr>
      </w:pPr>
      <w:r w:rsidRPr="7B4F5E76">
        <w:rPr>
          <w:color w:val="000000" w:themeColor="text1"/>
        </w:rPr>
        <w:t>All options for consultation and feedback include setting up a</w:t>
      </w:r>
      <w:r w:rsidR="002D298E" w:rsidRPr="7B4F5E76">
        <w:rPr>
          <w:color w:val="000000" w:themeColor="text1"/>
        </w:rPr>
        <w:t>n</w:t>
      </w:r>
      <w:r w:rsidRPr="7B4F5E76">
        <w:rPr>
          <w:color w:val="000000" w:themeColor="text1"/>
        </w:rPr>
        <w:t xml:space="preserve"> investment fund (also known as a disaster resilience fund) – but each option proposes a different sized fund. </w:t>
      </w:r>
    </w:p>
    <w:p w14:paraId="1A312B18" w14:textId="6FDA23B8" w:rsidR="00980867" w:rsidRDefault="00980867" w:rsidP="00980867">
      <w:pPr>
        <w:spacing w:line="240" w:lineRule="exact"/>
      </w:pPr>
      <w:r>
        <w:t xml:space="preserve">Any fund that is established is proposed to be a financial asset for the Council. It will be a publicly owned, diversified investment fund that will grow over time to provide money </w:t>
      </w:r>
      <w:r w:rsidRPr="004C6940">
        <w:t xml:space="preserve">to support the city’s recovery from natural disasters, including by covering an insurance gap. </w:t>
      </w:r>
      <w:r>
        <w:t xml:space="preserve">It </w:t>
      </w:r>
      <w:r w:rsidR="00AF12CB">
        <w:t>start</w:t>
      </w:r>
      <w:r w:rsidR="0021590C">
        <w:t>s</w:t>
      </w:r>
      <w:r w:rsidR="00AF12CB">
        <w:t xml:space="preserve"> to</w:t>
      </w:r>
      <w:r>
        <w:t xml:space="preserve"> move our investments away from Wellington-based property</w:t>
      </w:r>
      <w:r w:rsidR="00AF12CB">
        <w:t xml:space="preserve"> which will </w:t>
      </w:r>
      <w:r>
        <w:t xml:space="preserve">help </w:t>
      </w:r>
      <w:r w:rsidR="00270062">
        <w:t>increase our financial resilience, particularly if a natural</w:t>
      </w:r>
      <w:r>
        <w:t xml:space="preserve"> disaster </w:t>
      </w:r>
      <w:r w:rsidR="00270062">
        <w:t xml:space="preserve">that affects property assets </w:t>
      </w:r>
      <w:r>
        <w:t xml:space="preserve">strikes. </w:t>
      </w:r>
    </w:p>
    <w:p w14:paraId="6B4EEA71" w14:textId="0FA77937" w:rsidR="00980867" w:rsidRPr="00106295" w:rsidRDefault="00980867" w:rsidP="00980867">
      <w:pPr>
        <w:rPr>
          <w:color w:val="000000" w:themeColor="text1"/>
        </w:rPr>
      </w:pPr>
      <w:r>
        <w:t xml:space="preserve">All the money in the </w:t>
      </w:r>
      <w:r w:rsidR="00270062">
        <w:t>investment</w:t>
      </w:r>
      <w:r>
        <w:t xml:space="preserve"> fund will be ring-fenced, meaning money can only be withdrawn and used for the purposes for which the fund is established (e.g. for recovery from a natural disaster). </w:t>
      </w:r>
      <w:r>
        <w:t xml:space="preserve">It will not be able to be used by the Council for other purposes (e.g. to repay debt or pay for other Council projects). </w:t>
      </w:r>
      <w:r>
        <w:rPr>
          <w:color w:val="000000" w:themeColor="text1"/>
        </w:rPr>
        <w:t>The Council may also decide to put other protections over the fund to ensure it is only used for its intended purpose.</w:t>
      </w:r>
    </w:p>
    <w:p w14:paraId="4D84F021" w14:textId="77777777" w:rsidR="00980867" w:rsidRDefault="00980867" w:rsidP="00980867">
      <w:r w:rsidRPr="004C6940">
        <w:t xml:space="preserve">Other councils have successfully </w:t>
      </w:r>
      <w:r>
        <w:t>established similar funds</w:t>
      </w:r>
      <w:r w:rsidRPr="004C6940">
        <w:t xml:space="preserve">. Examples are the New Plymouth District Council Perpetual Investment Fund, </w:t>
      </w:r>
      <w:r>
        <w:t xml:space="preserve">Bay of Plenty Regional Council’s Quayside Holdings, </w:t>
      </w:r>
      <w:r w:rsidRPr="004C6940">
        <w:t xml:space="preserve">the Dunedin City Council Waipori Fund, </w:t>
      </w:r>
      <w:r>
        <w:t xml:space="preserve">and </w:t>
      </w:r>
      <w:r w:rsidRPr="004C6940">
        <w:t xml:space="preserve">the Hawke’s Bay Regional Council Future Investment Fund. </w:t>
      </w:r>
    </w:p>
    <w:p w14:paraId="7FFCFE39" w14:textId="77777777" w:rsidR="00980867" w:rsidRPr="004C6940" w:rsidRDefault="00980867" w:rsidP="00980867">
      <w:r w:rsidRPr="004C6940">
        <w:t xml:space="preserve">The fund will become a strategic asset in the Council’s Significance and </w:t>
      </w:r>
      <w:r>
        <w:t>E</w:t>
      </w:r>
      <w:r w:rsidRPr="004C6940">
        <w:t xml:space="preserve">ngagement </w:t>
      </w:r>
      <w:r>
        <w:t>P</w:t>
      </w:r>
      <w:r w:rsidRPr="004C6940">
        <w:t xml:space="preserve">olicy, meaning if significant changes </w:t>
      </w:r>
      <w:r>
        <w:t xml:space="preserve">to it </w:t>
      </w:r>
      <w:r w:rsidRPr="004C6940">
        <w:t>were proposed, we will need to consult with the community.</w:t>
      </w:r>
    </w:p>
    <w:p w14:paraId="27B1C18D" w14:textId="72174BD7" w:rsidR="00980867" w:rsidRDefault="00980867" w:rsidP="00980867">
      <w:pPr>
        <w:spacing w:line="240" w:lineRule="exact"/>
        <w:rPr>
          <w:rStyle w:val="Hyperlink"/>
        </w:rPr>
      </w:pPr>
      <w:r w:rsidRPr="537FA8CE">
        <w:rPr>
          <w:color w:val="000000" w:themeColor="text1"/>
        </w:rPr>
        <w:t>More detail on the design of a investment fund is available here</w:t>
      </w:r>
      <w:r w:rsidR="0097058D">
        <w:rPr>
          <w:color w:val="000000" w:themeColor="text1"/>
        </w:rPr>
        <w:t xml:space="preserve">: </w:t>
      </w:r>
      <w:hyperlink r:id="rId21" w:history="1">
        <w:r w:rsidR="0097058D" w:rsidRPr="0097058D">
          <w:rPr>
            <w:rStyle w:val="Hyperlink"/>
          </w:rPr>
          <w:t>wcc.nz/</w:t>
        </w:r>
        <w:r w:rsidR="00BE72FE">
          <w:rPr>
            <w:rStyle w:val="Hyperlink"/>
          </w:rPr>
          <w:t>resilience-</w:t>
        </w:r>
        <w:r w:rsidR="0097058D" w:rsidRPr="0097058D">
          <w:rPr>
            <w:rStyle w:val="Hyperlink"/>
          </w:rPr>
          <w:t>fund</w:t>
        </w:r>
      </w:hyperlink>
      <w:r w:rsidRPr="537FA8CE">
        <w:rPr>
          <w:rStyle w:val="Hyperlink"/>
        </w:rPr>
        <w:t>.</w:t>
      </w:r>
    </w:p>
    <w:p w14:paraId="3A1CDE9B" w14:textId="77777777" w:rsidR="00E00374" w:rsidRDefault="00E00374" w:rsidP="00980867">
      <w:pPr>
        <w:pStyle w:val="Heading3"/>
      </w:pPr>
      <w:r>
        <w:br w:type="page"/>
      </w:r>
    </w:p>
    <w:p w14:paraId="6D2193A0" w14:textId="1FA25154" w:rsidR="00980867" w:rsidRPr="00CB58C9" w:rsidRDefault="00216E9A" w:rsidP="00AF0406">
      <w:pPr>
        <w:pStyle w:val="Heading3"/>
        <w:ind w:right="-113"/>
      </w:pPr>
      <w:r>
        <w:lastRenderedPageBreak/>
        <w:drawing>
          <wp:anchor distT="0" distB="107950" distL="114300" distR="114300" simplePos="0" relativeHeight="251658242" behindDoc="0" locked="0" layoutInCell="1" allowOverlap="1" wp14:anchorId="6E52AD46" wp14:editId="11964D3D">
            <wp:simplePos x="0" y="0"/>
            <wp:positionH relativeFrom="margin">
              <wp:posOffset>4618355</wp:posOffset>
            </wp:positionH>
            <wp:positionV relativeFrom="margin">
              <wp:align>top</wp:align>
            </wp:positionV>
            <wp:extent cx="4524375" cy="2790190"/>
            <wp:effectExtent l="0" t="0" r="0" b="0"/>
            <wp:wrapSquare wrapText="bothSides"/>
            <wp:docPr id="1567723115" name="Chart 1">
              <a:extLst xmlns:a="http://schemas.openxmlformats.org/drawingml/2006/main">
                <a:ext uri="{FF2B5EF4-FFF2-40B4-BE49-F238E27FC236}">
                  <a16:creationId xmlns:a16="http://schemas.microsoft.com/office/drawing/2014/main" id="{CA3DC7BB-5724-4DFE-AA9A-FEC64997B4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980867" w:rsidRPr="00CB58C9">
        <w:t>Summary of the options against the objectives</w:t>
      </w:r>
    </w:p>
    <w:p w14:paraId="3C296526" w14:textId="12EA7CF2" w:rsidR="00980867" w:rsidRPr="0022486E" w:rsidRDefault="00980867" w:rsidP="00980867">
      <w:pPr>
        <w:pStyle w:val="Heading4"/>
      </w:pPr>
      <w:r w:rsidRPr="0022486E">
        <w:t>Insurance risk</w:t>
      </w:r>
    </w:p>
    <w:p w14:paraId="26841012" w14:textId="1AFE79C1" w:rsidR="001B6210" w:rsidRPr="00C16ECC" w:rsidRDefault="00980867" w:rsidP="002A5579">
      <w:r>
        <w:t xml:space="preserve">All of the options </w:t>
      </w:r>
      <w:r w:rsidR="00C97B16">
        <w:t>could</w:t>
      </w:r>
      <w:r>
        <w:t xml:space="preserve"> make a meaningful contribution to the Council’s under-insurance risk, by establishing </w:t>
      </w:r>
      <w:r w:rsidR="004D76B0">
        <w:t>additional</w:t>
      </w:r>
      <w:r>
        <w:t xml:space="preserve"> self-insurance through a mix of increasing our ability to borrow and establishing an investment fund. </w:t>
      </w:r>
    </w:p>
    <w:p w14:paraId="4927B475" w14:textId="0D1159BC" w:rsidR="00A232B4" w:rsidRPr="00B5738D" w:rsidRDefault="00A232B4" w:rsidP="002A5579">
      <w:r>
        <w:t>I</w:t>
      </w:r>
      <w:r w:rsidRPr="00B5738D">
        <w:t xml:space="preserve">t is important to note that the actual dollar value of the </w:t>
      </w:r>
      <w:r>
        <w:t xml:space="preserve">debt </w:t>
      </w:r>
      <w:r w:rsidRPr="00B5738D">
        <w:t xml:space="preserve">headroom </w:t>
      </w:r>
      <w:r>
        <w:t xml:space="preserve">created </w:t>
      </w:r>
      <w:r w:rsidRPr="00B5738D">
        <w:t>will change year on year, because the headroom available is based on the actual revenue received for that year</w:t>
      </w:r>
      <w:r w:rsidR="00DE3AE4">
        <w:t>.</w:t>
      </w:r>
      <w:r w:rsidR="0043794A">
        <w:t xml:space="preserve"> A forecast of our debt to revenue ratio is on page </w:t>
      </w:r>
      <w:r w:rsidR="000E7F8A">
        <w:t>45</w:t>
      </w:r>
      <w:r w:rsidR="0043794A">
        <w:t xml:space="preserve"> in the Annual Plan information of this document.</w:t>
      </w:r>
    </w:p>
    <w:p w14:paraId="1B1A3EBF" w14:textId="3C78F405" w:rsidR="00980867" w:rsidRDefault="00DE3AE4" w:rsidP="002A5579">
      <w:r>
        <w:t>Also none</w:t>
      </w:r>
      <w:r w:rsidR="00980867" w:rsidRPr="00B5738D">
        <w:t xml:space="preserve"> of the options </w:t>
      </w:r>
      <w:r w:rsidR="00A87F35" w:rsidRPr="00B5738D">
        <w:t>will</w:t>
      </w:r>
      <w:r w:rsidR="00980867" w:rsidRPr="00B5738D">
        <w:t xml:space="preserve"> fully cover the $1.8b to $2.</w:t>
      </w:r>
      <w:r w:rsidR="007E7F0B" w:rsidRPr="00B5738D">
        <w:t>6</w:t>
      </w:r>
      <w:r w:rsidR="00980867" w:rsidRPr="00B5738D">
        <w:t xml:space="preserve">b </w:t>
      </w:r>
      <w:r w:rsidR="00812651" w:rsidRPr="00B5738D">
        <w:t>(estimated $1.</w:t>
      </w:r>
      <w:r w:rsidR="3FA6DB41" w:rsidRPr="00B5738D">
        <w:t>7</w:t>
      </w:r>
      <w:r w:rsidR="1C507684" w:rsidRPr="00B5738D">
        <w:t>b</w:t>
      </w:r>
      <w:r w:rsidR="00812651" w:rsidRPr="00B5738D">
        <w:t xml:space="preserve"> to $2.</w:t>
      </w:r>
      <w:r w:rsidR="1160531B" w:rsidRPr="00B5738D">
        <w:t>2</w:t>
      </w:r>
      <w:r w:rsidR="57761795" w:rsidRPr="00B5738D">
        <w:t>b</w:t>
      </w:r>
      <w:r w:rsidR="00812651" w:rsidRPr="00B5738D">
        <w:t xml:space="preserve"> without water</w:t>
      </w:r>
      <w:r w:rsidR="00FE3E40" w:rsidRPr="00B5738D">
        <w:t xml:space="preserve"> assets</w:t>
      </w:r>
      <w:r w:rsidR="00812651" w:rsidRPr="00B5738D">
        <w:t xml:space="preserve">) </w:t>
      </w:r>
      <w:r w:rsidR="00980867" w:rsidRPr="00B5738D">
        <w:t>total risk</w:t>
      </w:r>
      <w:r>
        <w:t>,</w:t>
      </w:r>
      <w:r w:rsidR="00980867" w:rsidRPr="00B5738D">
        <w:t xml:space="preserve"> meaning some </w:t>
      </w:r>
      <w:r w:rsidR="00A87F35" w:rsidRPr="00B5738D">
        <w:t xml:space="preserve">risk </w:t>
      </w:r>
      <w:r w:rsidR="00980867" w:rsidRPr="00B5738D">
        <w:t xml:space="preserve">will remain. </w:t>
      </w:r>
    </w:p>
    <w:p w14:paraId="0B77BA4D" w14:textId="77777777" w:rsidR="008F678B" w:rsidRPr="00480A2E" w:rsidRDefault="000366C3" w:rsidP="008F678B">
      <w:pPr>
        <w:pStyle w:val="Heading5"/>
        <w:rPr>
          <w:b w:val="0"/>
          <w:bCs w:val="0"/>
          <w:u w:val="single"/>
        </w:rPr>
      </w:pPr>
      <w:r w:rsidRPr="00480A2E">
        <w:rPr>
          <w:b w:val="0"/>
          <w:bCs w:val="0"/>
          <w:u w:val="single"/>
        </w:rPr>
        <w:t xml:space="preserve">Option 1 </w:t>
      </w:r>
    </w:p>
    <w:p w14:paraId="2404A16D" w14:textId="645937D4" w:rsidR="000366C3" w:rsidRPr="00B5738D" w:rsidRDefault="008F678B" w:rsidP="008F678B">
      <w:r>
        <w:t xml:space="preserve">This option </w:t>
      </w:r>
      <w:r w:rsidR="000366C3" w:rsidRPr="00B5738D">
        <w:t xml:space="preserve">will take </w:t>
      </w:r>
      <w:r w:rsidR="00A44DA1" w:rsidRPr="00B5738D">
        <w:t>until Year 7 of the LTP</w:t>
      </w:r>
      <w:r w:rsidR="000366C3" w:rsidRPr="00B5738D">
        <w:t xml:space="preserve"> (by 2030/31) to achieve the 200% debt target. </w:t>
      </w:r>
      <w:r w:rsidR="00FA0EBF" w:rsidRPr="00B5738D">
        <w:t>This will create about $</w:t>
      </w:r>
      <w:r w:rsidR="00802CD1" w:rsidRPr="00B5738D">
        <w:t xml:space="preserve">700m </w:t>
      </w:r>
      <w:r w:rsidR="00B541B5" w:rsidRPr="00B5738D">
        <w:t>(in 2030/31)</w:t>
      </w:r>
      <w:r w:rsidR="00802CD1" w:rsidRPr="00B5738D">
        <w:t xml:space="preserve"> of debt headroom </w:t>
      </w:r>
      <w:r w:rsidR="0095528C" w:rsidRPr="00B5738D">
        <w:t>based on</w:t>
      </w:r>
      <w:r w:rsidR="00802CD1" w:rsidRPr="00B5738D" w:rsidDel="0095528C">
        <w:t xml:space="preserve"> </w:t>
      </w:r>
      <w:r w:rsidR="00802CD1" w:rsidRPr="00B5738D">
        <w:t>water assets</w:t>
      </w:r>
      <w:r w:rsidR="00B072F9" w:rsidRPr="00B5738D">
        <w:t>, revenue and expenses</w:t>
      </w:r>
      <w:r w:rsidR="00802CD1" w:rsidRPr="00B5738D">
        <w:t xml:space="preserve"> </w:t>
      </w:r>
      <w:r w:rsidR="0095528C" w:rsidRPr="00B5738D">
        <w:t xml:space="preserve">being </w:t>
      </w:r>
      <w:r w:rsidR="00802CD1" w:rsidRPr="00B5738D">
        <w:t>transferred to a new entity</w:t>
      </w:r>
      <w:r w:rsidR="000366C3" w:rsidRPr="00B5738D">
        <w:t>.</w:t>
      </w:r>
      <w:r w:rsidR="00862EAF" w:rsidRPr="00B5738D">
        <w:t xml:space="preserve"> </w:t>
      </w:r>
      <w:r w:rsidR="008E5312" w:rsidRPr="00B5738D">
        <w:t xml:space="preserve">This option also has an investment fund of </w:t>
      </w:r>
      <w:r w:rsidR="00F47140">
        <w:t>about</w:t>
      </w:r>
      <w:r w:rsidR="008E5312" w:rsidRPr="00B5738D">
        <w:t xml:space="preserve"> $68m.</w:t>
      </w:r>
    </w:p>
    <w:p w14:paraId="69228A3B" w14:textId="77777777" w:rsidR="008F678B" w:rsidRPr="00480A2E" w:rsidRDefault="00125A65" w:rsidP="008F678B">
      <w:pPr>
        <w:pStyle w:val="Heading5"/>
        <w:rPr>
          <w:b w:val="0"/>
          <w:bCs w:val="0"/>
          <w:u w:val="single"/>
        </w:rPr>
      </w:pPr>
      <w:r w:rsidRPr="00480A2E">
        <w:rPr>
          <w:b w:val="0"/>
          <w:bCs w:val="0"/>
          <w:u w:val="single"/>
        </w:rPr>
        <w:t xml:space="preserve">Option 2 </w:t>
      </w:r>
    </w:p>
    <w:p w14:paraId="4622BB94" w14:textId="6368613D" w:rsidR="00125A65" w:rsidRPr="00B5738D" w:rsidRDefault="008F678B" w:rsidP="008F678B">
      <w:r>
        <w:t xml:space="preserve">This option </w:t>
      </w:r>
      <w:r w:rsidR="00125A65" w:rsidRPr="00B5738D">
        <w:t xml:space="preserve">will take </w:t>
      </w:r>
      <w:r w:rsidR="003C2E73" w:rsidRPr="00B5738D">
        <w:t>7</w:t>
      </w:r>
      <w:r w:rsidR="00125A65" w:rsidRPr="00B5738D">
        <w:t xml:space="preserve"> years </w:t>
      </w:r>
      <w:r w:rsidR="007B0E89" w:rsidRPr="00B5738D">
        <w:t>(by 20</w:t>
      </w:r>
      <w:r w:rsidR="003C2E73" w:rsidRPr="00B5738D">
        <w:t>30/31</w:t>
      </w:r>
      <w:r w:rsidR="007B0E89" w:rsidRPr="00B5738D">
        <w:t>)</w:t>
      </w:r>
      <w:r w:rsidR="00125A65" w:rsidRPr="00B5738D">
        <w:t xml:space="preserve"> to achieve the 215% debt target</w:t>
      </w:r>
      <w:r w:rsidR="00802CD1" w:rsidRPr="00B5738D">
        <w:t>. This will create about $</w:t>
      </w:r>
      <w:r w:rsidR="00B31A09" w:rsidRPr="00B5738D">
        <w:t>550</w:t>
      </w:r>
      <w:r w:rsidR="00802CD1" w:rsidRPr="00B5738D">
        <w:t xml:space="preserve">m of debt headroom </w:t>
      </w:r>
      <w:r w:rsidR="00B31A09" w:rsidRPr="00B5738D">
        <w:t>based on</w:t>
      </w:r>
      <w:r w:rsidR="00802CD1" w:rsidRPr="00B5738D">
        <w:t xml:space="preserve"> water assets</w:t>
      </w:r>
      <w:r w:rsidR="00B31A09" w:rsidRPr="00B5738D">
        <w:t xml:space="preserve">, revenue </w:t>
      </w:r>
      <w:r w:rsidR="008C3DF2" w:rsidRPr="00B5738D">
        <w:t>and expenses</w:t>
      </w:r>
      <w:r w:rsidR="00802CD1" w:rsidRPr="00B5738D">
        <w:t xml:space="preserve"> </w:t>
      </w:r>
      <w:r w:rsidR="008C3DF2" w:rsidRPr="00B5738D">
        <w:t>being</w:t>
      </w:r>
      <w:r w:rsidR="00427B27" w:rsidRPr="00B5738D">
        <w:t xml:space="preserve"> transferred</w:t>
      </w:r>
      <w:r w:rsidR="00802CD1" w:rsidRPr="00B5738D">
        <w:t>.</w:t>
      </w:r>
      <w:r w:rsidR="00B40894" w:rsidRPr="00B5738D">
        <w:t xml:space="preserve"> This option also has an investment fund </w:t>
      </w:r>
      <w:r w:rsidR="00067CCB" w:rsidRPr="00B5738D">
        <w:t xml:space="preserve">of </w:t>
      </w:r>
      <w:r w:rsidR="00F47140">
        <w:t>about</w:t>
      </w:r>
      <w:r w:rsidR="00067CCB" w:rsidRPr="00B5738D">
        <w:t xml:space="preserve"> $20</w:t>
      </w:r>
      <w:r w:rsidR="00666768">
        <w:t>2</w:t>
      </w:r>
      <w:r w:rsidR="00067CCB" w:rsidRPr="00B5738D">
        <w:t>-</w:t>
      </w:r>
      <w:r w:rsidR="007710AD" w:rsidRPr="00B5738D">
        <w:t>$</w:t>
      </w:r>
      <w:r w:rsidR="00C46675" w:rsidRPr="00B5738D">
        <w:t>3</w:t>
      </w:r>
      <w:r w:rsidR="00067CCB" w:rsidRPr="00B5738D">
        <w:t>14m.</w:t>
      </w:r>
    </w:p>
    <w:p w14:paraId="21670A22" w14:textId="77777777" w:rsidR="008F678B" w:rsidRPr="00480A2E" w:rsidRDefault="000366C3" w:rsidP="008F678B">
      <w:pPr>
        <w:pStyle w:val="Heading5"/>
        <w:rPr>
          <w:b w:val="0"/>
          <w:bCs w:val="0"/>
          <w:u w:val="single"/>
        </w:rPr>
      </w:pPr>
      <w:r w:rsidRPr="00480A2E">
        <w:rPr>
          <w:b w:val="0"/>
          <w:bCs w:val="0"/>
          <w:u w:val="single"/>
        </w:rPr>
        <w:t>Option 3</w:t>
      </w:r>
    </w:p>
    <w:p w14:paraId="2CCB9D5C" w14:textId="4A9C9181" w:rsidR="000366C3" w:rsidRPr="00C16ECC" w:rsidRDefault="008F678B" w:rsidP="008F678B">
      <w:r>
        <w:t xml:space="preserve">This option </w:t>
      </w:r>
      <w:r w:rsidR="00D03E80" w:rsidRPr="00B5738D">
        <w:t xml:space="preserve">retains the current capital programme but the large </w:t>
      </w:r>
      <w:r w:rsidR="00DE3AE4" w:rsidRPr="00B5738D">
        <w:t>$560m</w:t>
      </w:r>
      <w:r w:rsidR="00DE3AE4">
        <w:t xml:space="preserve"> </w:t>
      </w:r>
      <w:r w:rsidR="00D03E80" w:rsidRPr="00B5738D">
        <w:t xml:space="preserve">fund will make a </w:t>
      </w:r>
      <w:r w:rsidR="007B0E89" w:rsidRPr="00B5738D">
        <w:t>larger contribution to mitigating this risk than the smaller funds</w:t>
      </w:r>
      <w:r w:rsidR="000366C3" w:rsidRPr="00B5738D">
        <w:t>.</w:t>
      </w:r>
      <w:r w:rsidR="00802CD1" w:rsidRPr="00B5738D">
        <w:t xml:space="preserve"> This option will have about $</w:t>
      </w:r>
      <w:r w:rsidR="00E842CD" w:rsidRPr="00B5738D">
        <w:t>400</w:t>
      </w:r>
      <w:r w:rsidR="00802CD1" w:rsidRPr="00B5738D">
        <w:t xml:space="preserve">m of debt headroom </w:t>
      </w:r>
      <w:r w:rsidR="00274D6F" w:rsidRPr="00B5738D">
        <w:t xml:space="preserve">based on </w:t>
      </w:r>
      <w:r w:rsidR="00802CD1" w:rsidRPr="00B5738D">
        <w:t>water assets</w:t>
      </w:r>
      <w:r w:rsidR="00274D6F" w:rsidRPr="00B5738D">
        <w:t xml:space="preserve">, revenue and expenses being </w:t>
      </w:r>
      <w:r w:rsidR="00802CD1" w:rsidRPr="00B5738D">
        <w:t>transferred to a new entity</w:t>
      </w:r>
      <w:r w:rsidR="00E92BB9">
        <w:t>.</w:t>
      </w:r>
    </w:p>
    <w:p w14:paraId="329EDDAA" w14:textId="77777777" w:rsidR="00C53665" w:rsidRPr="00C53665" w:rsidRDefault="00E52DFA" w:rsidP="00C53665">
      <w:pPr>
        <w:pStyle w:val="Heading5"/>
        <w:rPr>
          <w:b w:val="0"/>
          <w:bCs w:val="0"/>
          <w:u w:val="single"/>
        </w:rPr>
      </w:pPr>
      <w:r w:rsidRPr="00C53665">
        <w:rPr>
          <w:b w:val="0"/>
          <w:bCs w:val="0"/>
          <w:u w:val="single"/>
        </w:rPr>
        <w:t xml:space="preserve">Fund </w:t>
      </w:r>
      <w:r w:rsidR="00C53665" w:rsidRPr="00C53665">
        <w:rPr>
          <w:b w:val="0"/>
          <w:bCs w:val="0"/>
          <w:u w:val="single"/>
        </w:rPr>
        <w:t>modelling</w:t>
      </w:r>
    </w:p>
    <w:p w14:paraId="71070289" w14:textId="2D604F6A" w:rsidR="00C16ECC" w:rsidRPr="00C16ECC" w:rsidRDefault="00980867" w:rsidP="002A5579">
      <w:r w:rsidRPr="00C16ECC">
        <w:t xml:space="preserve">The inclusion of an investment fund in all options will mean </w:t>
      </w:r>
      <w:r w:rsidR="007E0A2E">
        <w:t xml:space="preserve">that as the fund grows over time </w:t>
      </w:r>
      <w:r w:rsidRPr="00C16ECC">
        <w:t xml:space="preserve">the risk will be increasingly mitigated. </w:t>
      </w:r>
    </w:p>
    <w:p w14:paraId="1DC3BEA3" w14:textId="3903CE1A" w:rsidR="000F10DD" w:rsidRPr="00C16ECC" w:rsidRDefault="003147B1" w:rsidP="002A5579">
      <w:r w:rsidRPr="00C16ECC">
        <w:t xml:space="preserve">The larger the starting value of the fund, the better the fund will </w:t>
      </w:r>
      <w:r w:rsidR="003A2B64">
        <w:t>mitigate</w:t>
      </w:r>
      <w:r w:rsidRPr="00C16ECC">
        <w:t xml:space="preserve"> our insurance risk. </w:t>
      </w:r>
      <w:r w:rsidR="00FD73D9" w:rsidRPr="00C16ECC">
        <w:t>Other factors, including the</w:t>
      </w:r>
      <w:r w:rsidR="00D76239" w:rsidRPr="00C16ECC">
        <w:t xml:space="preserve"> fund’s investment strategy and </w:t>
      </w:r>
      <w:r w:rsidR="003A2B64">
        <w:t>any</w:t>
      </w:r>
      <w:r w:rsidR="00FD73D9" w:rsidRPr="00C16ECC">
        <w:t xml:space="preserve"> return </w:t>
      </w:r>
      <w:r w:rsidR="003A2B64">
        <w:t xml:space="preserve">to </w:t>
      </w:r>
      <w:r w:rsidR="00FD73D9" w:rsidRPr="00C16ECC">
        <w:t>the Council from the fund, will also determine its long-term value and the extent to which i</w:t>
      </w:r>
      <w:r w:rsidR="00534389">
        <w:t>t</w:t>
      </w:r>
      <w:r w:rsidR="00FD73D9" w:rsidRPr="00C16ECC">
        <w:t xml:space="preserve"> effectively manages our financial risks. </w:t>
      </w:r>
    </w:p>
    <w:p w14:paraId="7169187F" w14:textId="4714C89B" w:rsidR="00980867" w:rsidRPr="00C16ECC" w:rsidRDefault="00980867" w:rsidP="002A5579">
      <w:r w:rsidRPr="00C16ECC">
        <w:t xml:space="preserve">As the modelling in Figure </w:t>
      </w:r>
      <w:r w:rsidR="00551E87">
        <w:t>4</w:t>
      </w:r>
      <w:r w:rsidRPr="00C16ECC">
        <w:t xml:space="preserve"> shows, the effectiveness of the fund is influenced by the starting size. Therefore, Option 3 is the most effective, followed by Option 2, with Option 1 being the least effective.</w:t>
      </w:r>
    </w:p>
    <w:p w14:paraId="16A9E88F" w14:textId="67508139" w:rsidR="00980867" w:rsidRDefault="00980867" w:rsidP="0032552D">
      <w:pPr>
        <w:pStyle w:val="Heading4"/>
        <w:spacing w:before="0"/>
      </w:pPr>
      <w:r w:rsidRPr="00934B66">
        <w:t>Diversification</w:t>
      </w:r>
      <w:r>
        <w:t xml:space="preserve"> </w:t>
      </w:r>
    </w:p>
    <w:p w14:paraId="572F95B0" w14:textId="77777777" w:rsidR="0026416A" w:rsidRDefault="0026416A" w:rsidP="002A5579">
      <w:r>
        <w:t xml:space="preserve">All options provide an investment fund that will be invested out of Wellington and some security of having a diversified revenue stream that is not linked to Wellington-based assets. </w:t>
      </w:r>
    </w:p>
    <w:p w14:paraId="5857CF88" w14:textId="3A4FE326" w:rsidR="006C3FFB" w:rsidRDefault="0063481F" w:rsidP="002A5579">
      <w:r>
        <w:t xml:space="preserve">The difference between the options </w:t>
      </w:r>
      <w:r w:rsidR="006C3FFB">
        <w:t xml:space="preserve">and </w:t>
      </w:r>
      <w:r w:rsidR="00902488">
        <w:t xml:space="preserve">how </w:t>
      </w:r>
      <w:r w:rsidR="00752EE5">
        <w:t>much we diversify</w:t>
      </w:r>
      <w:r w:rsidR="00902488">
        <w:t xml:space="preserve"> our investments</w:t>
      </w:r>
      <w:r w:rsidR="006C3FFB">
        <w:t xml:space="preserve"> </w:t>
      </w:r>
      <w:r w:rsidR="00980867">
        <w:t xml:space="preserve">depends on the size of the fund and </w:t>
      </w:r>
      <w:r w:rsidR="006C3FFB">
        <w:t xml:space="preserve">the source of the </w:t>
      </w:r>
      <w:r w:rsidR="00980867">
        <w:t>money</w:t>
      </w:r>
      <w:r w:rsidR="00902488">
        <w:t xml:space="preserve"> </w:t>
      </w:r>
      <w:r w:rsidR="00980867">
        <w:t xml:space="preserve">to start it. </w:t>
      </w:r>
    </w:p>
    <w:p w14:paraId="304F31DE" w14:textId="6938D7EE" w:rsidR="00F47140" w:rsidRPr="00F47140" w:rsidRDefault="00F47140" w:rsidP="00F47140">
      <w:pPr>
        <w:pStyle w:val="Heading5"/>
        <w:rPr>
          <w:b w:val="0"/>
          <w:bCs w:val="0"/>
          <w:u w:val="single"/>
        </w:rPr>
      </w:pPr>
      <w:r w:rsidRPr="00F47140">
        <w:rPr>
          <w:b w:val="0"/>
          <w:bCs w:val="0"/>
          <w:u w:val="single"/>
        </w:rPr>
        <w:t>Option 1</w:t>
      </w:r>
    </w:p>
    <w:p w14:paraId="15E4D63B" w14:textId="2107407D" w:rsidR="00A72222" w:rsidRDefault="00F47140" w:rsidP="00F47140">
      <w:r>
        <w:t>This option</w:t>
      </w:r>
      <w:r w:rsidR="006C3FFB" w:rsidRPr="00F47140">
        <w:t xml:space="preserve"> </w:t>
      </w:r>
      <w:r w:rsidR="00F97403" w:rsidRPr="00F47140">
        <w:t xml:space="preserve">is </w:t>
      </w:r>
      <w:r w:rsidR="00F71508" w:rsidRPr="00F47140">
        <w:t>only</w:t>
      </w:r>
      <w:r w:rsidR="001B6CDD" w:rsidRPr="00F47140">
        <w:t xml:space="preserve"> a small fund created b</w:t>
      </w:r>
      <w:r w:rsidR="001B6CDD">
        <w:t xml:space="preserve">y the </w:t>
      </w:r>
      <w:r w:rsidR="00980867">
        <w:t>sale of</w:t>
      </w:r>
      <w:r w:rsidR="001B6CDD">
        <w:t xml:space="preserve"> </w:t>
      </w:r>
      <w:r w:rsidR="00902488">
        <w:t>only nine</w:t>
      </w:r>
      <w:r w:rsidR="00980867">
        <w:t xml:space="preserve"> ground leases</w:t>
      </w:r>
      <w:r w:rsidR="001B6CDD">
        <w:t xml:space="preserve">. </w:t>
      </w:r>
      <w:r w:rsidR="00A72222">
        <w:t>Essentially because Option 1 primarily relies on debt headroom instead of a fund, the diversification of our assets does not fundamentally improve with this option and the risk remains.</w:t>
      </w:r>
    </w:p>
    <w:p w14:paraId="6D4F72BE" w14:textId="77777777" w:rsidR="00706B3E" w:rsidRPr="00480A2E" w:rsidRDefault="00706B3E" w:rsidP="00706B3E">
      <w:pPr>
        <w:pStyle w:val="Heading5"/>
        <w:rPr>
          <w:b w:val="0"/>
          <w:bCs w:val="0"/>
          <w:u w:val="single"/>
        </w:rPr>
      </w:pPr>
      <w:r w:rsidRPr="00480A2E">
        <w:rPr>
          <w:b w:val="0"/>
          <w:bCs w:val="0"/>
          <w:u w:val="single"/>
        </w:rPr>
        <w:t xml:space="preserve">Option 2 </w:t>
      </w:r>
    </w:p>
    <w:p w14:paraId="0116DDC1" w14:textId="378B4451" w:rsidR="00902488" w:rsidRDefault="00706B3E" w:rsidP="00706B3E">
      <w:r w:rsidRPr="00706B3E">
        <w:t>This option</w:t>
      </w:r>
      <w:r w:rsidR="001B6CDD" w:rsidRPr="00706B3E">
        <w:t xml:space="preserve"> is a medium fund</w:t>
      </w:r>
      <w:r w:rsidR="001B6CDD">
        <w:t xml:space="preserve"> </w:t>
      </w:r>
      <w:r w:rsidR="00941B92">
        <w:t xml:space="preserve">created by the </w:t>
      </w:r>
      <w:r w:rsidR="00980867">
        <w:t xml:space="preserve">sale of </w:t>
      </w:r>
      <w:r w:rsidR="00EB2789">
        <w:t xml:space="preserve">half our </w:t>
      </w:r>
      <w:r w:rsidR="00980867">
        <w:t>airport</w:t>
      </w:r>
      <w:r w:rsidR="004228F7">
        <w:t xml:space="preserve"> shares</w:t>
      </w:r>
      <w:r w:rsidR="00980867">
        <w:t xml:space="preserve"> or </w:t>
      </w:r>
      <w:r w:rsidR="006D0179">
        <w:t>most of</w:t>
      </w:r>
      <w:r w:rsidR="00086D7B">
        <w:t xml:space="preserve"> the</w:t>
      </w:r>
      <w:r w:rsidR="00980867">
        <w:t xml:space="preserve"> </w:t>
      </w:r>
      <w:r w:rsidR="00980867">
        <w:lastRenderedPageBreak/>
        <w:t>ground leases</w:t>
      </w:r>
      <w:r w:rsidR="00EB2789">
        <w:t xml:space="preserve"> </w:t>
      </w:r>
      <w:r w:rsidR="00086D7B">
        <w:t xml:space="preserve">(excluding </w:t>
      </w:r>
      <w:r w:rsidR="0079532A">
        <w:t>a small set with long-term strategic value for the city)</w:t>
      </w:r>
      <w:r w:rsidR="00941B92">
        <w:t xml:space="preserve">. </w:t>
      </w:r>
      <w:r w:rsidR="00143B5A">
        <w:t>Because this involves</w:t>
      </w:r>
      <w:r w:rsidR="00042E33">
        <w:t xml:space="preserve"> </w:t>
      </w:r>
      <w:r w:rsidR="009235F2">
        <w:t>about $20</w:t>
      </w:r>
      <w:r w:rsidR="00896EF7">
        <w:t>2</w:t>
      </w:r>
      <w:r w:rsidR="009235F2">
        <w:t>m to $314m</w:t>
      </w:r>
      <w:r w:rsidR="00FE7F23">
        <w:t xml:space="preserve"> </w:t>
      </w:r>
      <w:r w:rsidR="008964BF">
        <w:t xml:space="preserve">of </w:t>
      </w:r>
      <w:r w:rsidR="00FE7F23">
        <w:t>diversification of our assets</w:t>
      </w:r>
      <w:r w:rsidR="00CF723A">
        <w:t xml:space="preserve"> it </w:t>
      </w:r>
      <w:r w:rsidR="00360A75">
        <w:t>helps mitigate some of the diversification risk</w:t>
      </w:r>
      <w:r w:rsidR="00FE7F23">
        <w:t>.</w:t>
      </w:r>
    </w:p>
    <w:p w14:paraId="158C6C0A" w14:textId="0C88F81F" w:rsidR="00706B3E" w:rsidRPr="00480A2E" w:rsidRDefault="00706B3E" w:rsidP="00706B3E">
      <w:pPr>
        <w:pStyle w:val="Heading5"/>
        <w:rPr>
          <w:b w:val="0"/>
          <w:bCs w:val="0"/>
          <w:u w:val="single"/>
        </w:rPr>
      </w:pPr>
      <w:r w:rsidRPr="00480A2E">
        <w:rPr>
          <w:b w:val="0"/>
          <w:bCs w:val="0"/>
          <w:u w:val="single"/>
        </w:rPr>
        <w:t xml:space="preserve">Option </w:t>
      </w:r>
      <w:r>
        <w:rPr>
          <w:b w:val="0"/>
          <w:bCs w:val="0"/>
          <w:u w:val="single"/>
        </w:rPr>
        <w:t>3</w:t>
      </w:r>
      <w:r w:rsidRPr="00480A2E">
        <w:rPr>
          <w:b w:val="0"/>
          <w:bCs w:val="0"/>
          <w:u w:val="single"/>
        </w:rPr>
        <w:t xml:space="preserve"> </w:t>
      </w:r>
    </w:p>
    <w:p w14:paraId="61028B90" w14:textId="5CD789AF" w:rsidR="00A72222" w:rsidRPr="00706B3E" w:rsidRDefault="00706B3E" w:rsidP="00706B3E">
      <w:pPr>
        <w:rPr>
          <w:b/>
          <w:bCs/>
        </w:rPr>
      </w:pPr>
      <w:r w:rsidRPr="00706B3E">
        <w:t>This option</w:t>
      </w:r>
      <w:r w:rsidR="00941B92">
        <w:t xml:space="preserve"> is </w:t>
      </w:r>
      <w:r w:rsidR="00E347FC">
        <w:t xml:space="preserve">a large fund </w:t>
      </w:r>
      <w:r w:rsidR="005D78F0">
        <w:t xml:space="preserve">via the </w:t>
      </w:r>
      <w:r w:rsidR="00980867">
        <w:t>sale of all airport shares</w:t>
      </w:r>
      <w:r w:rsidR="00A72222">
        <w:t>.</w:t>
      </w:r>
      <w:r w:rsidR="00CB6E7B">
        <w:t xml:space="preserve"> </w:t>
      </w:r>
      <w:r w:rsidR="002C44CB">
        <w:t>T</w:t>
      </w:r>
      <w:r w:rsidR="00FF4176">
        <w:t>his</w:t>
      </w:r>
      <w:r w:rsidR="002C44CB">
        <w:t xml:space="preserve"> would be</w:t>
      </w:r>
      <w:r w:rsidR="00CB6E7B">
        <w:t xml:space="preserve"> the most effective at mitigating the diversification risk because </w:t>
      </w:r>
      <w:r w:rsidR="002C44CB">
        <w:t>of the fund size</w:t>
      </w:r>
      <w:r w:rsidR="00A72222">
        <w:t>.</w:t>
      </w:r>
    </w:p>
    <w:p w14:paraId="44721DEC" w14:textId="00304C9E" w:rsidR="00980867" w:rsidRDefault="008A10A5" w:rsidP="00980867">
      <w:pPr>
        <w:pStyle w:val="Heading4"/>
      </w:pPr>
      <w:r w:rsidRPr="00706B3E">
        <w:drawing>
          <wp:anchor distT="0" distB="0" distL="114300" distR="114300" simplePos="0" relativeHeight="251658246" behindDoc="0" locked="0" layoutInCell="1" allowOverlap="1" wp14:anchorId="28081D0E" wp14:editId="2FEE65CA">
            <wp:simplePos x="0" y="0"/>
            <wp:positionH relativeFrom="margin">
              <wp:align>left</wp:align>
            </wp:positionH>
            <wp:positionV relativeFrom="margin">
              <wp:posOffset>3657600</wp:posOffset>
            </wp:positionV>
            <wp:extent cx="4493260" cy="2387600"/>
            <wp:effectExtent l="0" t="0" r="0" b="0"/>
            <wp:wrapSquare wrapText="bothSides"/>
            <wp:docPr id="78053035" name="Chart 1">
              <a:extLst xmlns:a="http://schemas.openxmlformats.org/drawingml/2006/main">
                <a:ext uri="{FF2B5EF4-FFF2-40B4-BE49-F238E27FC236}">
                  <a16:creationId xmlns:a16="http://schemas.microsoft.com/office/drawing/2014/main" id="{587A7DA6-A960-48F5-9240-55FE221547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706B3E">
        <w:br w:type="column"/>
      </w:r>
      <w:r w:rsidR="00980867" w:rsidRPr="00934B66">
        <w:t>Rates</w:t>
      </w:r>
    </w:p>
    <w:p w14:paraId="471CB203" w14:textId="73229E69" w:rsidR="00C758F0" w:rsidRPr="00C758F0" w:rsidRDefault="00C758F0" w:rsidP="00C758F0">
      <w:pPr>
        <w:pStyle w:val="Heading5"/>
      </w:pPr>
      <w:r>
        <w:t>Capital programme changes</w:t>
      </w:r>
    </w:p>
    <w:p w14:paraId="045B1279" w14:textId="4480119B" w:rsidR="00AD3CE7" w:rsidRPr="00AD3CE7" w:rsidRDefault="00AD3CE7" w:rsidP="00AD3CE7">
      <w:r w:rsidRPr="00AD3CE7">
        <w:rPr>
          <w:lang w:val="en-US"/>
        </w:rPr>
        <w:t xml:space="preserve">The capital programme changes proposed in Option 1 and 2 will result in reductions in the Council’s depreciation and interest costs. This will </w:t>
      </w:r>
      <w:r w:rsidR="00CD0694">
        <w:rPr>
          <w:lang w:val="en-US"/>
        </w:rPr>
        <w:t>reduce</w:t>
      </w:r>
      <w:r w:rsidRPr="00AD3CE7">
        <w:rPr>
          <w:lang w:val="en-US"/>
        </w:rPr>
        <w:t xml:space="preserve"> the expected rates </w:t>
      </w:r>
      <w:r w:rsidR="00CD0694">
        <w:rPr>
          <w:lang w:val="en-US"/>
        </w:rPr>
        <w:t>required</w:t>
      </w:r>
      <w:r w:rsidRPr="00AD3CE7">
        <w:rPr>
          <w:lang w:val="en-US"/>
        </w:rPr>
        <w:t xml:space="preserve"> across the remaining nine years of the plan when compared to the LTP adopted in June 2024.</w:t>
      </w:r>
      <w:r w:rsidR="003525E4">
        <w:t xml:space="preserve"> </w:t>
      </w:r>
    </w:p>
    <w:p w14:paraId="34E06A13" w14:textId="6A784ADB" w:rsidR="00AD3CE7" w:rsidRPr="00AD3CE7" w:rsidRDefault="00AD3CE7" w:rsidP="00AD3CE7">
      <w:r w:rsidRPr="00AD3CE7">
        <w:t xml:space="preserve">The average rates increase, excluding the costs of three waters, across the nine years is </w:t>
      </w:r>
      <w:r w:rsidR="003525E4">
        <w:t>4.6 percent</w:t>
      </w:r>
      <w:r w:rsidRPr="00AD3CE7">
        <w:t xml:space="preserve">. This compares to </w:t>
      </w:r>
      <w:r w:rsidR="003525E4">
        <w:t xml:space="preserve">the </w:t>
      </w:r>
      <w:r w:rsidRPr="00AD3CE7">
        <w:t xml:space="preserve">average increase in the LTP of </w:t>
      </w:r>
      <w:r w:rsidR="003525E4">
        <w:t>5.6 percent</w:t>
      </w:r>
      <w:r w:rsidRPr="00AD3CE7">
        <w:t xml:space="preserve"> (excluding water).</w:t>
      </w:r>
      <w:r w:rsidR="00E2519B">
        <w:t xml:space="preserve"> </w:t>
      </w:r>
      <w:r w:rsidRPr="00AD3CE7">
        <w:t xml:space="preserve">Three waters costs have been excluded </w:t>
      </w:r>
      <w:r w:rsidR="00C449ED">
        <w:t xml:space="preserve">in this comparison </w:t>
      </w:r>
      <w:r w:rsidRPr="00AD3CE7">
        <w:t>due to the impact of water reform, which is explained in Section 3</w:t>
      </w:r>
      <w:r w:rsidR="008C585F">
        <w:t xml:space="preserve">, </w:t>
      </w:r>
      <w:r w:rsidRPr="00AD3CE7">
        <w:t xml:space="preserve">page </w:t>
      </w:r>
      <w:r w:rsidR="006A3FA4">
        <w:t>47</w:t>
      </w:r>
      <w:r w:rsidRPr="00AD3CE7">
        <w:t>.</w:t>
      </w:r>
    </w:p>
    <w:p w14:paraId="205224A2" w14:textId="7312DEF9" w:rsidR="00AD3CE7" w:rsidRDefault="004F757A" w:rsidP="00AD3CE7">
      <w:r>
        <w:t>It is important to note that o</w:t>
      </w:r>
      <w:r w:rsidR="00AD3CE7" w:rsidRPr="00AD3CE7">
        <w:t xml:space="preserve">ther factors will also influence the exact rates increases for each year (such as changes to interest rates, depreciation, and inflation). </w:t>
      </w:r>
    </w:p>
    <w:p w14:paraId="4779259C" w14:textId="00509BFE" w:rsidR="009D15CC" w:rsidRDefault="00E64CF9" w:rsidP="00AD3CE7">
      <w:r>
        <w:t>In 2025/26, the impact on rates of</w:t>
      </w:r>
      <w:r w:rsidR="00367C05">
        <w:t xml:space="preserve"> the $385m changes proposed</w:t>
      </w:r>
      <w:r w:rsidR="009D15CC">
        <w:t xml:space="preserve"> in</w:t>
      </w:r>
      <w:r>
        <w:t xml:space="preserve"> Option 1 is included in the 10.8</w:t>
      </w:r>
      <w:r w:rsidR="00367C05">
        <w:t xml:space="preserve"> percent</w:t>
      </w:r>
      <w:r>
        <w:t xml:space="preserve"> </w:t>
      </w:r>
      <w:r w:rsidR="00475988">
        <w:t xml:space="preserve">rates increase </w:t>
      </w:r>
      <w:r>
        <w:t>proposed as part of the Annual Plan (see Section 2).</w:t>
      </w:r>
    </w:p>
    <w:p w14:paraId="5796DE57" w14:textId="292D6184" w:rsidR="00E64CF9" w:rsidRDefault="00E64CF9" w:rsidP="00AD3CE7">
      <w:r>
        <w:t xml:space="preserve">If Option </w:t>
      </w:r>
      <w:r w:rsidR="008A10A5">
        <w:t>2</w:t>
      </w:r>
      <w:r w:rsidR="00475988">
        <w:t>,</w:t>
      </w:r>
      <w:r w:rsidR="008A10A5">
        <w:t xml:space="preserve"> with $200m of capital programme changes</w:t>
      </w:r>
      <w:r w:rsidR="00475988">
        <w:t>,</w:t>
      </w:r>
      <w:r w:rsidR="008A10A5">
        <w:t xml:space="preserve"> is progressed</w:t>
      </w:r>
      <w:r w:rsidR="00831195">
        <w:t>, the assumption is that about 50 percent of the capital programme reductions would be reinstated and this would increase the 2025/26 rates by 0.1</w:t>
      </w:r>
      <w:r w:rsidR="00367C05">
        <w:t xml:space="preserve"> percent</w:t>
      </w:r>
      <w:r w:rsidR="00831195">
        <w:t xml:space="preserve"> to 10.9</w:t>
      </w:r>
      <w:r w:rsidR="00367C05">
        <w:t xml:space="preserve"> percent.</w:t>
      </w:r>
      <w:r w:rsidR="009D15CC">
        <w:t xml:space="preserve"> </w:t>
      </w:r>
    </w:p>
    <w:p w14:paraId="0A542A81" w14:textId="280BAC0A" w:rsidR="00AD3CE7" w:rsidRDefault="00AD3CE7" w:rsidP="00AD3CE7">
      <w:r w:rsidRPr="00AD3CE7">
        <w:t>Option 3 does not have any capital programme changes proposed so there isn’t any impact on rates.</w:t>
      </w:r>
    </w:p>
    <w:p w14:paraId="04ABA8F5" w14:textId="793886DF" w:rsidR="00C758F0" w:rsidRPr="00AD3CE7" w:rsidRDefault="00C758F0" w:rsidP="00C758F0">
      <w:pPr>
        <w:pStyle w:val="Heading5"/>
      </w:pPr>
      <w:r>
        <w:t>Investment fund</w:t>
      </w:r>
    </w:p>
    <w:p w14:paraId="798E643E" w14:textId="3894C805" w:rsidR="00A72222" w:rsidRDefault="00980867" w:rsidP="00360196">
      <w:r>
        <w:t xml:space="preserve">Under all options the Council would lose income </w:t>
      </w:r>
      <w:r w:rsidR="003E5DD4">
        <w:t xml:space="preserve">from either the ground leases or airport shares </w:t>
      </w:r>
      <w:r>
        <w:t>which is currently used to offset rates (see each option for details).</w:t>
      </w:r>
    </w:p>
    <w:p w14:paraId="68F2C897" w14:textId="49C279A3" w:rsidR="00980867" w:rsidRDefault="00A72222" w:rsidP="00360196">
      <w:r>
        <w:t>T</w:t>
      </w:r>
      <w:r w:rsidR="00980867">
        <w:t xml:space="preserve">he </w:t>
      </w:r>
      <w:r w:rsidR="004472A2">
        <w:t>investment</w:t>
      </w:r>
      <w:r w:rsidR="00980867">
        <w:t xml:space="preserve"> funds created with the sale proceeds </w:t>
      </w:r>
      <w:r w:rsidR="004472A2">
        <w:t xml:space="preserve">of either the ground leases or airport shares </w:t>
      </w:r>
      <w:r w:rsidR="00980867">
        <w:t xml:space="preserve">have </w:t>
      </w:r>
      <w:r w:rsidR="00980867" w:rsidRPr="004C6940">
        <w:t xml:space="preserve">assumed expected returns </w:t>
      </w:r>
      <w:r w:rsidR="00980867">
        <w:t xml:space="preserve">of </w:t>
      </w:r>
      <w:r w:rsidR="00980867" w:rsidRPr="004C6940">
        <w:t xml:space="preserve">7% </w:t>
      </w:r>
      <w:r w:rsidR="00980867">
        <w:t>(</w:t>
      </w:r>
      <w:r w:rsidR="00095816">
        <w:t xml:space="preserve">net of fund management fees and </w:t>
      </w:r>
      <w:r w:rsidR="00980867" w:rsidRPr="004C6940">
        <w:t xml:space="preserve">based on other comparable </w:t>
      </w:r>
      <w:r w:rsidR="00980867" w:rsidRPr="004C6940">
        <w:t>funds</w:t>
      </w:r>
      <w:r w:rsidR="00980867">
        <w:t>)</w:t>
      </w:r>
      <w:r w:rsidR="00980867" w:rsidRPr="004C6940">
        <w:t xml:space="preserve"> and could be the same or greater </w:t>
      </w:r>
      <w:r w:rsidR="00980867">
        <w:t xml:space="preserve">than the </w:t>
      </w:r>
      <w:r w:rsidR="00841D65">
        <w:t>lost</w:t>
      </w:r>
      <w:r w:rsidR="00980867">
        <w:t xml:space="preserve"> revenue. </w:t>
      </w:r>
    </w:p>
    <w:p w14:paraId="4875D841" w14:textId="7761B93F" w:rsidR="00413414" w:rsidRDefault="00980867" w:rsidP="00360196">
      <w:r>
        <w:t xml:space="preserve">The Council could design the new investment fund to ensure </w:t>
      </w:r>
      <w:r w:rsidR="00841D65">
        <w:t>it gets</w:t>
      </w:r>
      <w:r>
        <w:t xml:space="preserve"> </w:t>
      </w:r>
      <w:r w:rsidR="00841D65">
        <w:t>a return</w:t>
      </w:r>
      <w:r>
        <w:t xml:space="preserve"> that matches any lost income</w:t>
      </w:r>
      <w:r w:rsidR="007A5BDC">
        <w:t xml:space="preserve"> to avoid any rates impact</w:t>
      </w:r>
      <w:r w:rsidR="00841D65">
        <w:t>.</w:t>
      </w:r>
    </w:p>
    <w:p w14:paraId="2EF651D5" w14:textId="363DF99B" w:rsidR="00413414" w:rsidRPr="00413414" w:rsidRDefault="00413414" w:rsidP="00360196">
      <w:r w:rsidRPr="00FD6247">
        <w:t>The final impact on rates of each option will be dependent on future Council decisions.</w:t>
      </w:r>
      <w:r>
        <w:t xml:space="preserve"> </w:t>
      </w:r>
      <w:r w:rsidRPr="00FD6247">
        <w:t xml:space="preserve">However, for this document, we have assumed that the Council takes a return </w:t>
      </w:r>
      <w:r w:rsidR="005C7CC3">
        <w:t xml:space="preserve">from the fund that matches </w:t>
      </w:r>
      <w:r w:rsidR="00A81C27">
        <w:t xml:space="preserve">lost </w:t>
      </w:r>
      <w:r w:rsidR="004F7076">
        <w:t>revenue</w:t>
      </w:r>
      <w:r w:rsidRPr="00FD6247">
        <w:t xml:space="preserve"> and </w:t>
      </w:r>
      <w:r>
        <w:t>that</w:t>
      </w:r>
      <w:r w:rsidR="00766CC6">
        <w:t>, as a result,</w:t>
      </w:r>
      <w:r w:rsidRPr="00FD6247">
        <w:t xml:space="preserve"> th</w:t>
      </w:r>
      <w:r w:rsidR="00E777A4" w:rsidRPr="00FD6247">
        <w:t xml:space="preserve">ere is no impact on rates. </w:t>
      </w:r>
    </w:p>
    <w:p w14:paraId="4CA28DEF" w14:textId="31E08B3A" w:rsidR="00413414" w:rsidRDefault="00413414" w:rsidP="00360196">
      <w:r w:rsidRPr="00FD6247">
        <w:t xml:space="preserve">In the case of the preferred option, we have shown two situations in Figure </w:t>
      </w:r>
      <w:r w:rsidR="00CC0BCA">
        <w:t>5</w:t>
      </w:r>
      <w:r w:rsidRPr="00FD6247">
        <w:t xml:space="preserve"> - one </w:t>
      </w:r>
      <w:r w:rsidR="00795EC2" w:rsidRPr="00FD6247">
        <w:t xml:space="preserve">where there is no </w:t>
      </w:r>
      <w:r w:rsidRPr="00FD6247">
        <w:t>rates impact and one where there would be</w:t>
      </w:r>
      <w:r w:rsidR="00E777A4" w:rsidRPr="00FD6247">
        <w:t xml:space="preserve"> an impact</w:t>
      </w:r>
      <w:r w:rsidRPr="00FD6247">
        <w:t xml:space="preserve"> – to demonstrate the trade off between rates impact and fund value</w:t>
      </w:r>
      <w:r w:rsidR="00FD6247" w:rsidRPr="00FD6247">
        <w:t>.</w:t>
      </w:r>
    </w:p>
    <w:p w14:paraId="18B58998" w14:textId="11EFCFE4" w:rsidR="00980867" w:rsidRPr="00E777A4" w:rsidRDefault="00E777A4" w:rsidP="00360196">
      <w:r>
        <w:t xml:space="preserve">Any return taken by the Council </w:t>
      </w:r>
      <w:r w:rsidR="00980867">
        <w:t xml:space="preserve">would reduce the amount of the return reinvested in the fund and would limit its growth, which is a particular issue for a small fund (Option 1), but less of an issue for Option 2 (mid-sized fund) or Option 3 (large fund)). </w:t>
      </w:r>
    </w:p>
    <w:p w14:paraId="076C5C2C" w14:textId="1D2FEFCA" w:rsidR="00980867" w:rsidRDefault="00B3395E" w:rsidP="00980867">
      <w:pPr>
        <w:pStyle w:val="Heading4"/>
      </w:pPr>
      <w:r>
        <w:br w:type="column"/>
      </w:r>
      <w:r w:rsidR="00D564C2">
        <w:lastRenderedPageBreak/>
        <w:t>Debt</w:t>
      </w:r>
    </w:p>
    <w:p w14:paraId="6318B031" w14:textId="132F5F94" w:rsidR="00980867" w:rsidRDefault="00980867" w:rsidP="00424070">
      <w:pPr>
        <w:pStyle w:val="BulletL1"/>
        <w:numPr>
          <w:ilvl w:val="0"/>
          <w:numId w:val="0"/>
        </w:numPr>
      </w:pPr>
      <w:r>
        <w:t xml:space="preserve">The three options </w:t>
      </w:r>
      <w:r w:rsidR="00EF31AA">
        <w:t xml:space="preserve">have different impacts </w:t>
      </w:r>
      <w:r w:rsidR="00DD3A91">
        <w:t xml:space="preserve">and constraints </w:t>
      </w:r>
      <w:r w:rsidR="00EF31AA">
        <w:t xml:space="preserve">on the </w:t>
      </w:r>
      <w:r>
        <w:t xml:space="preserve">Council’s </w:t>
      </w:r>
      <w:r w:rsidR="00EF31AA">
        <w:t xml:space="preserve">long-term </w:t>
      </w:r>
      <w:r>
        <w:t xml:space="preserve">capital spending programme and </w:t>
      </w:r>
      <w:r w:rsidR="00413D5F">
        <w:t>its</w:t>
      </w:r>
      <w:r w:rsidR="00DD3A91">
        <w:t xml:space="preserve"> </w:t>
      </w:r>
      <w:r>
        <w:t xml:space="preserve">ability to meet future community or infrastructure spending needs. </w:t>
      </w:r>
      <w:r w:rsidR="00533B9D">
        <w:t>The lower the debt to revenue ratio, the greater the constraint.</w:t>
      </w:r>
    </w:p>
    <w:p w14:paraId="059CA0A6" w14:textId="08864D0E" w:rsidR="00B56FC6" w:rsidRPr="00B56FC6" w:rsidRDefault="00B56FC6" w:rsidP="00B56FC6">
      <w:r>
        <w:t xml:space="preserve">Even with the capital spending cuts proposed and the new debt ratio imposed, it will take time for actual borrowings to come under </w:t>
      </w:r>
      <w:r w:rsidR="000D018F">
        <w:t>any</w:t>
      </w:r>
      <w:r>
        <w:t xml:space="preserve"> new debt limit as the </w:t>
      </w:r>
      <w:r w:rsidR="000D018F">
        <w:t xml:space="preserve">capital programme </w:t>
      </w:r>
      <w:r>
        <w:t xml:space="preserve">changes are across the full 10 years of the LTP. </w:t>
      </w:r>
      <w:r w:rsidR="000D018F">
        <w:t xml:space="preserve">We are proposing to be under any new </w:t>
      </w:r>
      <w:r>
        <w:t>debt to revenue target by 2030/31</w:t>
      </w:r>
      <w:r w:rsidR="000D018F">
        <w:t xml:space="preserve"> (Year 7 of the 2024 LTP)</w:t>
      </w:r>
      <w:r>
        <w:t>.</w:t>
      </w:r>
    </w:p>
    <w:p w14:paraId="4CCBAD06" w14:textId="55CAD438" w:rsidR="00D812EF" w:rsidRPr="00480A2E" w:rsidRDefault="00D812EF" w:rsidP="00D812EF">
      <w:pPr>
        <w:pStyle w:val="Heading5"/>
        <w:rPr>
          <w:b w:val="0"/>
          <w:bCs w:val="0"/>
          <w:u w:val="single"/>
        </w:rPr>
      </w:pPr>
      <w:r w:rsidRPr="00480A2E">
        <w:rPr>
          <w:b w:val="0"/>
          <w:bCs w:val="0"/>
          <w:u w:val="single"/>
        </w:rPr>
        <w:t xml:space="preserve">Option </w:t>
      </w:r>
      <w:r>
        <w:rPr>
          <w:b w:val="0"/>
          <w:bCs w:val="0"/>
          <w:u w:val="single"/>
        </w:rPr>
        <w:t>1</w:t>
      </w:r>
      <w:r w:rsidRPr="00480A2E">
        <w:rPr>
          <w:b w:val="0"/>
          <w:bCs w:val="0"/>
          <w:u w:val="single"/>
        </w:rPr>
        <w:t xml:space="preserve"> </w:t>
      </w:r>
    </w:p>
    <w:p w14:paraId="025EF796" w14:textId="2AA6AE15" w:rsidR="00D812EF" w:rsidRDefault="00D812EF" w:rsidP="00D812EF">
      <w:r w:rsidRPr="00D812EF">
        <w:t>This option</w:t>
      </w:r>
      <w:r w:rsidR="00980867">
        <w:t xml:space="preserve"> </w:t>
      </w:r>
      <w:r w:rsidR="002A12B8">
        <w:t xml:space="preserve">makes the biggest reduction in the debt to revenue ratio and </w:t>
      </w:r>
      <w:r w:rsidR="00C127A0">
        <w:t xml:space="preserve">relies on holding a large reserve of borrowing headroom. This means it </w:t>
      </w:r>
      <w:r w:rsidR="00832FAD">
        <w:t>has the highest constraint on current and future spending. To achieve the reduction to a 200%</w:t>
      </w:r>
      <w:r w:rsidR="00254BB1">
        <w:t xml:space="preserve"> </w:t>
      </w:r>
      <w:r w:rsidR="00C778A7">
        <w:t>limit, we are proposing to cut</w:t>
      </w:r>
      <w:r w:rsidR="00254BB1">
        <w:t xml:space="preserve"> </w:t>
      </w:r>
      <w:r w:rsidR="00980867">
        <w:t>$</w:t>
      </w:r>
      <w:r w:rsidR="1D28E3BA">
        <w:t>385</w:t>
      </w:r>
      <w:r w:rsidR="00980867">
        <w:t xml:space="preserve">m of </w:t>
      </w:r>
      <w:r w:rsidR="00C778A7">
        <w:t>our</w:t>
      </w:r>
      <w:r w:rsidR="00FA09D0">
        <w:t xml:space="preserve"> </w:t>
      </w:r>
      <w:r w:rsidR="00980867">
        <w:t>capital programme</w:t>
      </w:r>
      <w:r w:rsidR="00FA09D0">
        <w:t>.</w:t>
      </w:r>
      <w:r w:rsidR="00980867">
        <w:t xml:space="preserve"> </w:t>
      </w:r>
    </w:p>
    <w:p w14:paraId="452C2815" w14:textId="0FDC2E79" w:rsidR="00980867" w:rsidRDefault="00980867" w:rsidP="00D812EF">
      <w:r>
        <w:t xml:space="preserve">Under this option the Council </w:t>
      </w:r>
      <w:r w:rsidR="00FA09D0">
        <w:t xml:space="preserve">also </w:t>
      </w:r>
      <w:r>
        <w:t xml:space="preserve">retains its airport shareholding, so it could be called on to contribute capital funding to support the </w:t>
      </w:r>
      <w:r>
        <w:t>airport’s growth plans or to rebuild after a disaster</w:t>
      </w:r>
      <w:r w:rsidR="00FA09D0">
        <w:t>. If we did not or could not contribute funding we would</w:t>
      </w:r>
      <w:r>
        <w:t xml:space="preserve"> face the risk of the shareholding being diluted.</w:t>
      </w:r>
    </w:p>
    <w:p w14:paraId="50C1A7D2" w14:textId="60BE9316" w:rsidR="00D812EF" w:rsidRDefault="00D812EF" w:rsidP="00D812EF">
      <w:pPr>
        <w:pStyle w:val="Heading5"/>
      </w:pPr>
      <w:r w:rsidRPr="00480A2E">
        <w:rPr>
          <w:b w:val="0"/>
          <w:bCs w:val="0"/>
          <w:u w:val="single"/>
        </w:rPr>
        <w:t xml:space="preserve">Option </w:t>
      </w:r>
      <w:r>
        <w:rPr>
          <w:b w:val="0"/>
          <w:bCs w:val="0"/>
          <w:u w:val="single"/>
        </w:rPr>
        <w:t>2</w:t>
      </w:r>
      <w:r w:rsidRPr="00480A2E">
        <w:rPr>
          <w:b w:val="0"/>
          <w:bCs w:val="0"/>
          <w:u w:val="single"/>
        </w:rPr>
        <w:t xml:space="preserve"> </w:t>
      </w:r>
    </w:p>
    <w:p w14:paraId="4A0A9721" w14:textId="2D6BC2DA" w:rsidR="00980867" w:rsidRDefault="00D812EF" w:rsidP="008564DF">
      <w:r w:rsidRPr="00D812EF">
        <w:t>This option</w:t>
      </w:r>
      <w:r w:rsidR="00980867" w:rsidRPr="00D812EF">
        <w:t xml:space="preserve"> has some constraints as it reduces the ratio to 2</w:t>
      </w:r>
      <w:r w:rsidR="00497F9D" w:rsidRPr="00D812EF">
        <w:t>15</w:t>
      </w:r>
      <w:r w:rsidR="00980867" w:rsidRPr="00D812EF">
        <w:t xml:space="preserve">%, </w:t>
      </w:r>
      <w:r w:rsidR="001831E7" w:rsidRPr="00D812EF">
        <w:t>however it</w:t>
      </w:r>
      <w:r w:rsidR="00980867">
        <w:t xml:space="preserve"> proposes making $200m </w:t>
      </w:r>
      <w:r w:rsidR="001831E7">
        <w:t xml:space="preserve">capital programme </w:t>
      </w:r>
      <w:r w:rsidR="00980867">
        <w:t xml:space="preserve">changes </w:t>
      </w:r>
      <w:r w:rsidR="001831E7">
        <w:t>not $</w:t>
      </w:r>
      <w:r w:rsidR="3B7D1412">
        <w:t>385</w:t>
      </w:r>
      <w:r w:rsidR="001831E7">
        <w:t>m</w:t>
      </w:r>
      <w:r w:rsidR="00980867">
        <w:t xml:space="preserve">. </w:t>
      </w:r>
      <w:r w:rsidR="001831E7">
        <w:t>The</w:t>
      </w:r>
      <w:r w:rsidR="00980867">
        <w:t xml:space="preserve"> Council</w:t>
      </w:r>
      <w:r w:rsidR="001831E7">
        <w:t xml:space="preserve"> also</w:t>
      </w:r>
      <w:r w:rsidR="00980867">
        <w:t xml:space="preserve"> remains an airport shareholder in this option so could be called on to contribute capital funding as outlined in </w:t>
      </w:r>
      <w:r w:rsidR="00D10E1F">
        <w:t>Option 1</w:t>
      </w:r>
      <w:r w:rsidR="00980867">
        <w:t xml:space="preserve">. However, the size of the contribution required </w:t>
      </w:r>
      <w:r w:rsidR="001831E7">
        <w:t>c</w:t>
      </w:r>
      <w:r w:rsidR="00980867">
        <w:t xml:space="preserve">ould be smaller than Option 1 </w:t>
      </w:r>
      <w:r w:rsidR="001831E7">
        <w:t>if</w:t>
      </w:r>
      <w:r w:rsidR="00980867">
        <w:t xml:space="preserve"> the Council </w:t>
      </w:r>
      <w:r w:rsidR="001831E7">
        <w:t>had</w:t>
      </w:r>
      <w:r w:rsidR="00980867">
        <w:t xml:space="preserve"> a smaller shareholding.</w:t>
      </w:r>
    </w:p>
    <w:p w14:paraId="6A59A395" w14:textId="538D49DA" w:rsidR="00D812EF" w:rsidRPr="00480A2E" w:rsidRDefault="00D812EF" w:rsidP="00D812EF">
      <w:pPr>
        <w:pStyle w:val="Heading5"/>
        <w:rPr>
          <w:b w:val="0"/>
          <w:bCs w:val="0"/>
          <w:u w:val="single"/>
        </w:rPr>
      </w:pPr>
      <w:r w:rsidRPr="00480A2E">
        <w:rPr>
          <w:b w:val="0"/>
          <w:bCs w:val="0"/>
          <w:u w:val="single"/>
        </w:rPr>
        <w:t xml:space="preserve">Option </w:t>
      </w:r>
      <w:r>
        <w:rPr>
          <w:b w:val="0"/>
          <w:bCs w:val="0"/>
          <w:u w:val="single"/>
        </w:rPr>
        <w:t>3</w:t>
      </w:r>
      <w:r w:rsidRPr="00480A2E">
        <w:rPr>
          <w:b w:val="0"/>
          <w:bCs w:val="0"/>
          <w:u w:val="single"/>
        </w:rPr>
        <w:t xml:space="preserve"> </w:t>
      </w:r>
    </w:p>
    <w:p w14:paraId="13549D3D" w14:textId="5C74D0A3" w:rsidR="00980867" w:rsidRDefault="00D812EF" w:rsidP="00D812EF">
      <w:r w:rsidRPr="00D812EF">
        <w:rPr>
          <w:bCs/>
        </w:rPr>
        <w:t>This option r</w:t>
      </w:r>
      <w:r w:rsidR="00092F94" w:rsidRPr="00D812EF">
        <w:rPr>
          <w:bCs/>
        </w:rPr>
        <w:t>etains</w:t>
      </w:r>
      <w:r w:rsidR="00092F94" w:rsidRPr="00D812EF">
        <w:t xml:space="preserve"> the Council’s</w:t>
      </w:r>
      <w:r w:rsidR="00092F94">
        <w:t xml:space="preserve"> current debt to revenue ratio at 225% so does not require </w:t>
      </w:r>
      <w:r w:rsidR="00931272">
        <w:t>changes</w:t>
      </w:r>
      <w:r w:rsidR="00092F94">
        <w:t xml:space="preserve"> in </w:t>
      </w:r>
      <w:r w:rsidR="00931272">
        <w:t xml:space="preserve">the </w:t>
      </w:r>
      <w:r w:rsidR="00092F94">
        <w:t xml:space="preserve">capital programme to create additional debt headroom. </w:t>
      </w:r>
      <w:r w:rsidR="00F271B0">
        <w:t>This option has the least</w:t>
      </w:r>
      <w:r w:rsidR="009C7B40">
        <w:t xml:space="preserve"> </w:t>
      </w:r>
      <w:r w:rsidR="00980867">
        <w:t>future constraint</w:t>
      </w:r>
      <w:r w:rsidR="009C7B40">
        <w:t xml:space="preserve"> on the Council’s capital programme </w:t>
      </w:r>
      <w:r w:rsidR="00980867" w:rsidDel="009C7B40">
        <w:t xml:space="preserve">because of the </w:t>
      </w:r>
      <w:r w:rsidR="00A56367">
        <w:t xml:space="preserve">higher </w:t>
      </w:r>
      <w:r w:rsidR="00980867" w:rsidDel="009C7B40">
        <w:t>debt to revenue limit.</w:t>
      </w:r>
      <w:r w:rsidR="00980867">
        <w:t xml:space="preserve"> </w:t>
      </w:r>
      <w:r w:rsidR="00552DB3">
        <w:t>The flexibility for spending remains in this option due to the sale of the Council’s full airport shareholding.</w:t>
      </w:r>
    </w:p>
    <w:p w14:paraId="3020F53E" w14:textId="063DFE75" w:rsidR="00980867" w:rsidRDefault="008564DF" w:rsidP="00980867">
      <w:pPr>
        <w:pStyle w:val="Heading4"/>
      </w:pPr>
      <w:r>
        <w:br w:type="column"/>
      </w:r>
      <w:r w:rsidR="00D564C2">
        <w:t>Funds in a disaster</w:t>
      </w:r>
    </w:p>
    <w:p w14:paraId="63031899" w14:textId="77777777" w:rsidR="003335CC" w:rsidRDefault="00980867" w:rsidP="003335CC">
      <w:r>
        <w:t>All options ensure liquid funds (readily accessible) would be available to the Council in the event of a natural disaster</w:t>
      </w:r>
      <w:r w:rsidR="00A83F3B">
        <w:t xml:space="preserve"> – the difference between the options is the source of those funds</w:t>
      </w:r>
      <w:r>
        <w:t>.</w:t>
      </w:r>
      <w:r w:rsidR="00A83F3B">
        <w:t xml:space="preserve">  Option 1 provides funds primarily through borrowing, Option 3 through a large investment fund which can be drawn down, and Option 2 a combination of borrowing and investment fund</w:t>
      </w:r>
      <w:r>
        <w:t xml:space="preserve">. </w:t>
      </w:r>
    </w:p>
    <w:p w14:paraId="17736394" w14:textId="72E1FF11" w:rsidR="00950449" w:rsidRDefault="001749E2" w:rsidP="003335CC">
      <w:r>
        <w:t>I</w:t>
      </w:r>
      <w:r w:rsidR="000B5684">
        <w:t>n distinguishing between Option 2 and Option 3</w:t>
      </w:r>
      <w:r>
        <w:t>,</w:t>
      </w:r>
      <w:r w:rsidR="000B5684">
        <w:t xml:space="preserve"> it is important to note that</w:t>
      </w:r>
      <w:r w:rsidR="00B96800">
        <w:t xml:space="preserve"> the Council will likely </w:t>
      </w:r>
      <w:r w:rsidR="00B96800" w:rsidRPr="004C6940">
        <w:t>receive a lower value per share, if we sell a smaller shareholding</w:t>
      </w:r>
      <w:r w:rsidR="00B96800">
        <w:t>, compared to the price per share that could be achieved selling the full shareholding.</w:t>
      </w:r>
    </w:p>
    <w:p w14:paraId="360767D9" w14:textId="37FA469A" w:rsidR="00B96800" w:rsidRDefault="00F86BD2" w:rsidP="003335CC">
      <w:r>
        <w:t>It will also be more difficult to successfully execute a sale of a partial shareholding as there would be less market interest in purchasing a partial shareholding</w:t>
      </w:r>
      <w:r w:rsidR="00FC20C7">
        <w:t xml:space="preserve">. The value of the Council’s remaining shareholding after sale would also be </w:t>
      </w:r>
      <w:r w:rsidR="00CE62C6">
        <w:t>impacted</w:t>
      </w:r>
      <w:r w:rsidR="008F0FE2">
        <w:t>.</w:t>
      </w:r>
      <w:r w:rsidR="00B96800">
        <w:t xml:space="preserve"> </w:t>
      </w:r>
    </w:p>
    <w:p w14:paraId="23BE03CA" w14:textId="5941ABDB" w:rsidR="00980867" w:rsidRPr="00CA54CF" w:rsidRDefault="00CA54CF" w:rsidP="00CA54CF">
      <w:pPr>
        <w:pStyle w:val="Heading3"/>
        <w:ind w:right="-397"/>
        <w:rPr>
          <w:sz w:val="30"/>
          <w:szCs w:val="30"/>
        </w:rPr>
      </w:pPr>
      <w:r>
        <w:br w:type="column"/>
      </w:r>
      <w:r w:rsidR="00980867" w:rsidRPr="00CA54CF">
        <w:rPr>
          <w:sz w:val="30"/>
          <w:szCs w:val="30"/>
        </w:rPr>
        <w:t>Airport shares book value</w:t>
      </w:r>
    </w:p>
    <w:p w14:paraId="236CCC04" w14:textId="676E480E" w:rsidR="00022A72" w:rsidRDefault="00980867" w:rsidP="00C905F3">
      <w:pPr>
        <w:ind w:right="-255"/>
      </w:pPr>
      <w:r>
        <w:t>T</w:t>
      </w:r>
      <w:r w:rsidRPr="001327DF">
        <w:t>he value in our</w:t>
      </w:r>
      <w:r w:rsidRPr="001327DF" w:rsidDel="00324DBA">
        <w:t xml:space="preserve"> </w:t>
      </w:r>
      <w:r w:rsidRPr="001327DF">
        <w:t xml:space="preserve">financial statements for the airport shares was $278m at 30 June 2023, but the market value could be higher. The Council would undertake a full market valuation prior to beginning any sale process. </w:t>
      </w:r>
    </w:p>
    <w:p w14:paraId="4BA41E8B" w14:textId="4FAC635D" w:rsidR="00980867" w:rsidRPr="001327DF" w:rsidRDefault="00980867" w:rsidP="00C905F3">
      <w:pPr>
        <w:ind w:right="-255"/>
      </w:pPr>
      <w:r w:rsidRPr="001327DF">
        <w:t>Based on currently available broker reports, we have assumed an estimate of $500m market valuation for the full shareholding and $8m to sell the shares and set up the fund. Importantly, this is a very preliminary value, and the actual market value will be based on many factors</w:t>
      </w:r>
      <w:r w:rsidR="00F973E8">
        <w:t>. Importantly, the</w:t>
      </w:r>
      <w:r w:rsidRPr="001327DF">
        <w:t xml:space="preserve"> size of the Council’s shareholding </w:t>
      </w:r>
      <w:r w:rsidR="00CB1148">
        <w:t>being</w:t>
      </w:r>
      <w:r w:rsidR="00F973E8">
        <w:t xml:space="preserve"> sold would be </w:t>
      </w:r>
      <w:r w:rsidRPr="001327DF">
        <w:t xml:space="preserve">key driver of value. </w:t>
      </w:r>
    </w:p>
    <w:p w14:paraId="775FEA5E" w14:textId="5705BD6B" w:rsidR="00216E9A" w:rsidRPr="00CA54CF" w:rsidRDefault="00216E9A" w:rsidP="00216E9A">
      <w:pPr>
        <w:pStyle w:val="Heading3"/>
        <w:rPr>
          <w:sz w:val="30"/>
          <w:szCs w:val="30"/>
        </w:rPr>
      </w:pPr>
      <w:r w:rsidRPr="00CA54CF">
        <w:rPr>
          <w:sz w:val="30"/>
          <w:szCs w:val="30"/>
        </w:rPr>
        <w:t>Other work to manage the under-insurance gap</w:t>
      </w:r>
    </w:p>
    <w:p w14:paraId="0BE19A61" w14:textId="77777777" w:rsidR="00022A72" w:rsidRDefault="00216E9A" w:rsidP="00C905F3">
      <w:pPr>
        <w:spacing w:line="240" w:lineRule="exact"/>
        <w:ind w:right="-113"/>
        <w:rPr>
          <w:szCs w:val="22"/>
        </w:rPr>
      </w:pPr>
      <w:r w:rsidRPr="0073453F">
        <w:rPr>
          <w:szCs w:val="22"/>
        </w:rPr>
        <w:t xml:space="preserve">Underpinning all the options, is the Council’s ongoing work on its insurance roadmap. </w:t>
      </w:r>
    </w:p>
    <w:p w14:paraId="35AF0432" w14:textId="0E346A60" w:rsidR="00216E9A" w:rsidRPr="0073453F" w:rsidRDefault="00216E9A" w:rsidP="00C905F3">
      <w:pPr>
        <w:spacing w:line="240" w:lineRule="exact"/>
        <w:ind w:right="-113"/>
        <w:rPr>
          <w:szCs w:val="22"/>
        </w:rPr>
      </w:pPr>
      <w:r w:rsidRPr="0073453F">
        <w:rPr>
          <w:szCs w:val="22"/>
        </w:rPr>
        <w:t>The focus of this work is to better understand the Council’s insurance risk exposure and to explore options to reduce the size of the under</w:t>
      </w:r>
      <w:r w:rsidR="00A43181">
        <w:rPr>
          <w:szCs w:val="22"/>
        </w:rPr>
        <w:t>-</w:t>
      </w:r>
      <w:r w:rsidRPr="0073453F">
        <w:rPr>
          <w:szCs w:val="22"/>
        </w:rPr>
        <w:t xml:space="preserve">insurance gap, or constrain its growth, over time. </w:t>
      </w:r>
    </w:p>
    <w:p w14:paraId="4E4541A6" w14:textId="68E3AA36" w:rsidR="00040FF3" w:rsidRPr="00B3395E" w:rsidRDefault="00216E9A" w:rsidP="00C905F3">
      <w:pPr>
        <w:spacing w:line="240" w:lineRule="exact"/>
        <w:ind w:right="-113"/>
        <w:rPr>
          <w:szCs w:val="22"/>
        </w:rPr>
      </w:pPr>
      <w:r w:rsidRPr="0073453F">
        <w:rPr>
          <w:szCs w:val="22"/>
          <w:lang w:val="en-GB"/>
        </w:rPr>
        <w:t xml:space="preserve">You can read the latest update about this work </w:t>
      </w:r>
      <w:r w:rsidR="000007FA">
        <w:rPr>
          <w:szCs w:val="22"/>
          <w:lang w:val="en-GB"/>
        </w:rPr>
        <w:t xml:space="preserve">at </w:t>
      </w:r>
      <w:hyperlink r:id="rId24" w:history="1">
        <w:r w:rsidR="000007FA" w:rsidRPr="003C4916">
          <w:rPr>
            <w:rStyle w:val="Hyperlink"/>
            <w:szCs w:val="22"/>
            <w:lang w:val="en-GB"/>
          </w:rPr>
          <w:t>wcc.nz/insurance</w:t>
        </w:r>
        <w:r w:rsidR="00AC5893">
          <w:rPr>
            <w:rStyle w:val="Hyperlink"/>
            <w:szCs w:val="22"/>
            <w:lang w:val="en-GB"/>
          </w:rPr>
          <w:t>1</w:t>
        </w:r>
      </w:hyperlink>
      <w:r w:rsidRPr="0073453F">
        <w:rPr>
          <w:szCs w:val="22"/>
          <w:lang w:val="en-GB"/>
        </w:rPr>
        <w:t xml:space="preserve"> </w:t>
      </w:r>
      <w:r w:rsidRPr="0073453F">
        <w:rPr>
          <w:szCs w:val="22"/>
        </w:rPr>
        <w:t xml:space="preserve">and the background </w:t>
      </w:r>
      <w:r w:rsidR="00E13EF2">
        <w:rPr>
          <w:szCs w:val="22"/>
        </w:rPr>
        <w:t xml:space="preserve">at </w:t>
      </w:r>
      <w:hyperlink r:id="rId25" w:history="1">
        <w:r w:rsidR="00E13EF2" w:rsidRPr="00D17C03">
          <w:rPr>
            <w:rStyle w:val="Hyperlink"/>
            <w:szCs w:val="22"/>
          </w:rPr>
          <w:t>wcc.</w:t>
        </w:r>
        <w:r w:rsidR="004C64E6" w:rsidRPr="00D17C03">
          <w:rPr>
            <w:rStyle w:val="Hyperlink"/>
            <w:szCs w:val="22"/>
          </w:rPr>
          <w:t>nz/insuranc</w:t>
        </w:r>
        <w:r w:rsidR="00694D03">
          <w:rPr>
            <w:rStyle w:val="Hyperlink"/>
            <w:szCs w:val="22"/>
          </w:rPr>
          <w:t>e</w:t>
        </w:r>
        <w:r w:rsidR="00AC5893">
          <w:rPr>
            <w:rStyle w:val="Hyperlink"/>
            <w:szCs w:val="22"/>
          </w:rPr>
          <w:t>2</w:t>
        </w:r>
      </w:hyperlink>
      <w:r w:rsidR="00D17C03">
        <w:rPr>
          <w:szCs w:val="22"/>
        </w:rPr>
        <w:t>.</w:t>
      </w:r>
      <w:r w:rsidR="004C64E6">
        <w:rPr>
          <w:szCs w:val="22"/>
        </w:rPr>
        <w:t xml:space="preserve"> </w:t>
      </w:r>
    </w:p>
    <w:p w14:paraId="0FCCF559" w14:textId="77777777" w:rsidR="001658BF" w:rsidRDefault="001658BF" w:rsidP="00795CE7">
      <w:pPr>
        <w:spacing w:after="0" w:line="240" w:lineRule="auto"/>
        <w:sectPr w:rsidR="001658BF" w:rsidSect="005555A9">
          <w:type w:val="continuous"/>
          <w:pgSz w:w="16840" w:h="11901" w:orient="landscape"/>
          <w:pgMar w:top="1021" w:right="1247" w:bottom="1361" w:left="1247" w:header="397" w:footer="414" w:gutter="0"/>
          <w:cols w:num="4" w:space="207"/>
          <w:titlePg/>
          <w:docGrid w:linePitch="326"/>
        </w:sectPr>
      </w:pPr>
    </w:p>
    <w:p w14:paraId="3062B76A" w14:textId="65F11F91" w:rsidR="00B11897" w:rsidRDefault="00603E03" w:rsidP="00603E03">
      <w:pPr>
        <w:pStyle w:val="H1-Bold"/>
        <w:spacing w:after="0"/>
      </w:pPr>
      <w:bookmarkStart w:id="158" w:name="_Toc192154311"/>
      <w:r w:rsidRPr="00603E03">
        <w:lastRenderedPageBreak/>
        <w:t>Arotakenga o te Hōtaka Pūrawa</w:t>
      </w:r>
      <w:bookmarkEnd w:id="158"/>
    </w:p>
    <w:p w14:paraId="4B36C153" w14:textId="1FC3AA23" w:rsidR="00A23D67" w:rsidRPr="00A45A61" w:rsidRDefault="00A23D67" w:rsidP="00A23D67">
      <w:pPr>
        <w:pStyle w:val="Heading1"/>
        <w:spacing w:after="360"/>
        <w:rPr>
          <w:b/>
          <w:bCs/>
        </w:rPr>
      </w:pPr>
      <w:bookmarkStart w:id="159" w:name="_Toc192154312"/>
      <w:r>
        <w:t xml:space="preserve">Appendix 1: </w:t>
      </w:r>
      <w:r w:rsidRPr="00A45A61">
        <w:t>Capital Programme Review</w:t>
      </w:r>
      <w:bookmarkEnd w:id="159"/>
    </w:p>
    <w:p w14:paraId="4A415318" w14:textId="77777777" w:rsidR="00725048" w:rsidRDefault="00725048" w:rsidP="00FA7E5A">
      <w:pPr>
        <w:pStyle w:val="Introtext"/>
        <w:sectPr w:rsidR="00725048" w:rsidSect="002D37E2">
          <w:footerReference w:type="default" r:id="rId26"/>
          <w:pgSz w:w="16840" w:h="11901" w:orient="landscape"/>
          <w:pgMar w:top="1021" w:right="1247" w:bottom="1361" w:left="1247" w:header="397" w:footer="414" w:gutter="0"/>
          <w:cols w:space="284"/>
          <w:titlePg/>
          <w:docGrid w:linePitch="326"/>
        </w:sectPr>
      </w:pPr>
    </w:p>
    <w:p w14:paraId="58C4A597" w14:textId="77777777" w:rsidR="0048680E" w:rsidRPr="00FA7E5A" w:rsidRDefault="0048680E" w:rsidP="0048680E">
      <w:r>
        <w:t>The following proposals for the capital programme would remove $385m</w:t>
      </w:r>
      <w:r w:rsidRPr="00FA7E5A">
        <w:t xml:space="preserve"> </w:t>
      </w:r>
      <w:r>
        <w:t>in total from the budget as part of the preferred option for our Long-term Plan Amendment</w:t>
      </w:r>
      <w:r w:rsidRPr="00FA7E5A">
        <w:t xml:space="preserve"> outlined from pages X to X of this document.</w:t>
      </w:r>
    </w:p>
    <w:p w14:paraId="1D75B851" w14:textId="386D1D95" w:rsidR="00A23D67" w:rsidRPr="00FA7E5A" w:rsidRDefault="00A23D67" w:rsidP="00603E03">
      <w:r w:rsidRPr="00FA7E5A">
        <w:t>No final decisions have been made on these projects.</w:t>
      </w:r>
    </w:p>
    <w:p w14:paraId="7FC2B7CA" w14:textId="0E331FEA" w:rsidR="00C81EC8" w:rsidRPr="008A65F5" w:rsidRDefault="00C81EC8" w:rsidP="008A65F5">
      <w:pPr>
        <w:pStyle w:val="Heading2"/>
        <w:spacing w:before="0"/>
        <w:ind w:right="-171"/>
        <w:rPr>
          <w:sz w:val="36"/>
          <w:szCs w:val="36"/>
        </w:rPr>
      </w:pPr>
      <w:bookmarkStart w:id="160" w:name="_Toc192154313"/>
      <w:r w:rsidRPr="008A65F5">
        <w:rPr>
          <w:sz w:val="36"/>
          <w:szCs w:val="36"/>
        </w:rPr>
        <w:t>National Land Transport Plan funding</w:t>
      </w:r>
      <w:bookmarkEnd w:id="160"/>
    </w:p>
    <w:p w14:paraId="6C11C6E0" w14:textId="03C36C6F" w:rsidR="00C81EC8" w:rsidRDefault="00C81EC8" w:rsidP="005C513C">
      <w:r>
        <w:t xml:space="preserve">In addition to the overall savings review, our Transport projects (page </w:t>
      </w:r>
      <w:r w:rsidR="00CC7540">
        <w:t>26</w:t>
      </w:r>
      <w:r>
        <w:t xml:space="preserve"> to </w:t>
      </w:r>
      <w:r w:rsidR="00CC7540">
        <w:t>27</w:t>
      </w:r>
      <w:r>
        <w:t xml:space="preserve">) </w:t>
      </w:r>
      <w:r w:rsidR="005C513C">
        <w:t>were</w:t>
      </w:r>
      <w:r>
        <w:t xml:space="preserve"> impacted by a reduction in funding from the National Land Transport Plan (NLTP). </w:t>
      </w:r>
      <w:r w:rsidRPr="006B7F42">
        <w:t xml:space="preserve">New Zealand Transport Agency Waka Kotahi (NZTA) approves funding on a three-year cycle based on the Government’s priorities. The funding approved </w:t>
      </w:r>
      <w:r>
        <w:t>for one</w:t>
      </w:r>
      <w:r w:rsidRPr="006B7F42">
        <w:t xml:space="preserve"> period is not an indication of funding in the future. </w:t>
      </w:r>
    </w:p>
    <w:p w14:paraId="01078161" w14:textId="1D54712A" w:rsidR="00C81EC8" w:rsidRDefault="00C81EC8" w:rsidP="005C513C">
      <w:r>
        <w:t>To date NZTA has</w:t>
      </w:r>
      <w:r w:rsidRPr="006B7F42">
        <w:t xml:space="preserve"> co-funded the majority of the Council’s transport programme at a Funding </w:t>
      </w:r>
      <w:r w:rsidRPr="006B7F42">
        <w:t xml:space="preserve">Assistance Rate (FAR) of 51%. </w:t>
      </w:r>
      <w:r>
        <w:t>The 2024 LTP assumed that this would continue. However, t</w:t>
      </w:r>
      <w:r w:rsidRPr="006B7F42">
        <w:t>he funding provided is dependent on the amount available nationally.</w:t>
      </w:r>
      <w:r>
        <w:t xml:space="preserve"> </w:t>
      </w:r>
      <w:r w:rsidRPr="001D3A4F">
        <w:t xml:space="preserve">Due to national funding constraints, the 2024-27 allocation was less than </w:t>
      </w:r>
      <w:r>
        <w:t>expected</w:t>
      </w:r>
      <w:r w:rsidRPr="001D3A4F">
        <w:t>.</w:t>
      </w:r>
    </w:p>
    <w:p w14:paraId="17FB1F69" w14:textId="341D68B2" w:rsidR="00C81EC8" w:rsidRDefault="00C81EC8" w:rsidP="005C513C">
      <w:r>
        <w:t>The total revenue loss for Years 1 to 3 is $68.2</w:t>
      </w:r>
      <w:r w:rsidR="005C513C">
        <w:t>m</w:t>
      </w:r>
      <w:r>
        <w:t xml:space="preserve"> ($63.2m capex and $5m opex</w:t>
      </w:r>
      <w:r w:rsidR="00CA61DE">
        <w:t xml:space="preserve">). </w:t>
      </w:r>
      <w:r w:rsidR="00CA61DE" w:rsidRPr="003C63A6">
        <w:t>The capital programme review propose</w:t>
      </w:r>
      <w:r w:rsidR="004C498C">
        <w:t>s</w:t>
      </w:r>
      <w:r w:rsidR="00CA61DE" w:rsidRPr="003C63A6">
        <w:t xml:space="preserve"> savings in the same areas that received a reduction in funding. The changes mitigate the lower funding and make additional savings towards increasing our debt headroom.</w:t>
      </w:r>
    </w:p>
    <w:p w14:paraId="17F0C954" w14:textId="5A5C0A7B" w:rsidR="00C81EC8" w:rsidRPr="007535EA" w:rsidRDefault="00C81EC8" w:rsidP="000E110D">
      <w:pPr>
        <w:pStyle w:val="Heading3"/>
        <w:spacing w:before="0"/>
      </w:pPr>
      <w:r w:rsidRPr="007535EA">
        <w:t>Impact of the shortfall</w:t>
      </w:r>
    </w:p>
    <w:p w14:paraId="0B6853C1" w14:textId="77777777" w:rsidR="00C81EC8" w:rsidRDefault="00C81EC8" w:rsidP="00C81EC8">
      <w:pPr>
        <w:pStyle w:val="Heading5"/>
      </w:pPr>
      <w:r w:rsidRPr="007535EA">
        <w:t>Maintenance, Operations and Renewals (MOR)</w:t>
      </w:r>
    </w:p>
    <w:p w14:paraId="3C61BFBC" w14:textId="102FECB5" w:rsidR="00C81EC8" w:rsidRDefault="00C81EC8" w:rsidP="00424070">
      <w:pPr>
        <w:pStyle w:val="BulletL1"/>
        <w:numPr>
          <w:ilvl w:val="0"/>
          <w:numId w:val="0"/>
        </w:numPr>
        <w:rPr>
          <w:b/>
          <w:bCs/>
        </w:rPr>
      </w:pPr>
      <w:r w:rsidRPr="007535EA">
        <w:t xml:space="preserve">In the 2024 LTP it was assumed that 80% </w:t>
      </w:r>
      <w:r w:rsidR="00D81A48">
        <w:t xml:space="preserve">of these </w:t>
      </w:r>
      <w:r w:rsidRPr="007535EA">
        <w:t xml:space="preserve">programmes would receive 51% funding. </w:t>
      </w:r>
      <w:r>
        <w:t xml:space="preserve">NZTA </w:t>
      </w:r>
      <w:r w:rsidRPr="007535EA">
        <w:t xml:space="preserve">has agreed to fund 83% of the programme for the 2024-27 </w:t>
      </w:r>
      <w:r w:rsidRPr="00025FD9">
        <w:t>period, an increase of $0.9m.</w:t>
      </w:r>
    </w:p>
    <w:p w14:paraId="21B51B7A" w14:textId="77777777" w:rsidR="00C81EC8" w:rsidRPr="006A29D2" w:rsidRDefault="00C81EC8" w:rsidP="006A29D2">
      <w:pPr>
        <w:pStyle w:val="Heading5"/>
      </w:pPr>
      <w:r w:rsidRPr="006A29D2">
        <w:t>Low-Cost Low-Risk (LCLR)</w:t>
      </w:r>
    </w:p>
    <w:p w14:paraId="2B88B425" w14:textId="77777777" w:rsidR="00AC1ED6" w:rsidRPr="006A29D2" w:rsidRDefault="00C81EC8" w:rsidP="006A29D2">
      <w:r w:rsidRPr="00C01667">
        <w:rPr>
          <w:szCs w:val="22"/>
        </w:rPr>
        <w:t xml:space="preserve">In </w:t>
      </w:r>
      <w:r w:rsidRPr="006A29D2">
        <w:t>the 2024 LTP it was assumed, based on “normal” LCLR funding received, that 83% of the</w:t>
      </w:r>
      <w:r w:rsidR="00AC1ED6" w:rsidRPr="006A29D2">
        <w:t>se</w:t>
      </w:r>
      <w:r w:rsidRPr="006A29D2">
        <w:t xml:space="preserve"> programmes would receive 51% funding. NZTA has declined to provide any funding </w:t>
      </w:r>
      <w:r w:rsidR="00AC1ED6" w:rsidRPr="006A29D2">
        <w:t>in</w:t>
      </w:r>
      <w:r w:rsidRPr="006A29D2">
        <w:t xml:space="preserve"> the 2024-27 period. This decision leaves a revenue shortfall of $24.3m for LCLR projects. </w:t>
      </w:r>
    </w:p>
    <w:p w14:paraId="6D7D57BF" w14:textId="13371E3F" w:rsidR="00C81EC8" w:rsidRDefault="00C81EC8" w:rsidP="006A29D2">
      <w:pPr>
        <w:pStyle w:val="Heading5"/>
      </w:pPr>
      <w:r w:rsidRPr="00DF0FBD">
        <w:t>Improvements</w:t>
      </w:r>
    </w:p>
    <w:p w14:paraId="7C9C30FF" w14:textId="2ECD2AEE" w:rsidR="00C81EC8" w:rsidRDefault="00C81EC8" w:rsidP="006A29D2">
      <w:r>
        <w:t>In the 2024</w:t>
      </w:r>
      <w:r w:rsidR="00AC1ED6">
        <w:t xml:space="preserve"> </w:t>
      </w:r>
      <w:r>
        <w:t>LTP it was assumed, based on “normal” improvements funding, that 89% of the</w:t>
      </w:r>
      <w:r w:rsidR="00AC1ED6">
        <w:t>se</w:t>
      </w:r>
      <w:r>
        <w:t xml:space="preserve"> </w:t>
      </w:r>
      <w:r w:rsidR="00AC1ED6">
        <w:t>p</w:t>
      </w:r>
      <w:r>
        <w:t xml:space="preserve">rojects would receive 51% funding. </w:t>
      </w:r>
      <w:r w:rsidR="00AC1ED6">
        <w:t>NZTA</w:t>
      </w:r>
      <w:r>
        <w:t xml:space="preserve"> agreed to fund </w:t>
      </w:r>
      <w:r w:rsidR="00AC1ED6">
        <w:t xml:space="preserve">only </w:t>
      </w:r>
      <w:r>
        <w:t xml:space="preserve">46% of the projects to this level. This leaves a revenue shortfall of $35.8m over the 2024-27 period. </w:t>
      </w:r>
    </w:p>
    <w:p w14:paraId="0F109529" w14:textId="2EE1F241" w:rsidR="00C81EC8" w:rsidRDefault="00C81EC8" w:rsidP="006A29D2">
      <w:r>
        <w:t xml:space="preserve">The projects </w:t>
      </w:r>
      <w:r w:rsidR="00AC1ED6">
        <w:t>that</w:t>
      </w:r>
      <w:r>
        <w:t xml:space="preserve"> received funding </w:t>
      </w:r>
      <w:r w:rsidR="001C50B5">
        <w:t xml:space="preserve">from NZTA </w:t>
      </w:r>
      <w:r>
        <w:t>are:</w:t>
      </w:r>
    </w:p>
    <w:p w14:paraId="0A36F660" w14:textId="083A1C2A" w:rsidR="00C81EC8" w:rsidRPr="00DF0FBD" w:rsidRDefault="00C81EC8" w:rsidP="00873D7D">
      <w:pPr>
        <w:pStyle w:val="BulletL1"/>
        <w:ind w:right="-171"/>
      </w:pPr>
      <w:r w:rsidRPr="00DF0FBD">
        <w:t>Chaytor Street wall strengthening project ($9.1m</w:t>
      </w:r>
      <w:r w:rsidRPr="68CADFED">
        <w:t>)</w:t>
      </w:r>
    </w:p>
    <w:p w14:paraId="7996885A" w14:textId="1A42A8C9" w:rsidR="00C81EC8" w:rsidRPr="00DF0FBD" w:rsidRDefault="00C81EC8" w:rsidP="00873D7D">
      <w:pPr>
        <w:pStyle w:val="BulletL1"/>
        <w:ind w:right="-171"/>
      </w:pPr>
      <w:r w:rsidRPr="00DF0FBD">
        <w:t>Grosvenor Terrace wall strengthening ($2.8m at enhanced FAR of 76%)</w:t>
      </w:r>
    </w:p>
    <w:p w14:paraId="1EF9EFD7" w14:textId="2931F13B" w:rsidR="00C81EC8" w:rsidRPr="00DF0FBD" w:rsidRDefault="00C81EC8" w:rsidP="00873D7D">
      <w:pPr>
        <w:pStyle w:val="BulletL1"/>
        <w:ind w:right="-171"/>
      </w:pPr>
      <w:r w:rsidRPr="00DF0FBD">
        <w:t>Bike Network projects already underway ($9.6m)</w:t>
      </w:r>
    </w:p>
    <w:p w14:paraId="7572CA6B" w14:textId="77777777" w:rsidR="00C81EC8" w:rsidRPr="00DF0FBD" w:rsidRDefault="00C81EC8" w:rsidP="00873D7D">
      <w:pPr>
        <w:pStyle w:val="BulletL1"/>
        <w:ind w:right="-171"/>
      </w:pPr>
      <w:r w:rsidRPr="00DF0FBD">
        <w:t>Golden Mile upgrades ($63.3m in capex and $1.3m in opex)</w:t>
      </w:r>
    </w:p>
    <w:p w14:paraId="4FCC575E" w14:textId="77777777" w:rsidR="00C81EC8" w:rsidRDefault="00C81EC8" w:rsidP="00873D7D">
      <w:pPr>
        <w:pStyle w:val="BulletL1"/>
        <w:ind w:right="-313"/>
      </w:pPr>
      <w:r w:rsidRPr="00DF0FBD">
        <w:t>Thorndon Quay upgrades ($26.3m)</w:t>
      </w:r>
    </w:p>
    <w:p w14:paraId="6D408B96" w14:textId="31DD84C8" w:rsidR="00C81EC8" w:rsidRDefault="00C81EC8" w:rsidP="00873D7D">
      <w:pPr>
        <w:pStyle w:val="BulletL1"/>
        <w:numPr>
          <w:ilvl w:val="0"/>
          <w:numId w:val="0"/>
        </w:numPr>
        <w:ind w:right="-171"/>
      </w:pPr>
      <w:r>
        <w:t>P</w:t>
      </w:r>
      <w:r w:rsidRPr="00DF0FBD">
        <w:t xml:space="preserve">rojects </w:t>
      </w:r>
      <w:r w:rsidR="00177F3A">
        <w:t xml:space="preserve">that </w:t>
      </w:r>
      <w:r w:rsidRPr="00DF0FBD">
        <w:t xml:space="preserve">have not received any funding </w:t>
      </w:r>
      <w:r w:rsidR="001C50B5">
        <w:t xml:space="preserve">from NZTA </w:t>
      </w:r>
      <w:r>
        <w:t>are:</w:t>
      </w:r>
    </w:p>
    <w:p w14:paraId="6037DC8C" w14:textId="4BDA219C" w:rsidR="00C81EC8" w:rsidRPr="00D42AD5" w:rsidRDefault="00C81EC8" w:rsidP="00873D7D">
      <w:pPr>
        <w:pStyle w:val="BulletL1"/>
        <w:ind w:right="-171"/>
      </w:pPr>
      <w:r w:rsidRPr="00D42AD5">
        <w:t>Central City Corridors Improvements – Harbour Quays ($44.4m) and Eastern corridor connections ($14.9m</w:t>
      </w:r>
      <w:r w:rsidR="00CA61DE">
        <w:t xml:space="preserve">), </w:t>
      </w:r>
      <w:r w:rsidRPr="00D42AD5">
        <w:t>50/50 funded together with GWRC</w:t>
      </w:r>
    </w:p>
    <w:p w14:paraId="5A14C5CB" w14:textId="77777777" w:rsidR="00C81EC8" w:rsidRPr="00D42AD5" w:rsidRDefault="00C81EC8" w:rsidP="00873D7D">
      <w:pPr>
        <w:pStyle w:val="BulletL1"/>
        <w:ind w:right="-171"/>
      </w:pPr>
      <w:r w:rsidRPr="00D42AD5">
        <w:t>New road – Mark Ave to Grenada North ($7.9m)</w:t>
      </w:r>
    </w:p>
    <w:p w14:paraId="69F4DBE7" w14:textId="77777777" w:rsidR="00C81EC8" w:rsidRPr="00D42AD5" w:rsidRDefault="00C81EC8" w:rsidP="00873D7D">
      <w:pPr>
        <w:pStyle w:val="BulletL1"/>
        <w:ind w:right="-171"/>
      </w:pPr>
      <w:r w:rsidRPr="00D42AD5">
        <w:t>Resilience Improvements – Aotea Quay Overbridge investigation ($0.6m) and Kelburn Viaduct seismic strengthening with investigation and design between year 1 to 3 of LTP ($0.5m)</w:t>
      </w:r>
    </w:p>
    <w:p w14:paraId="71A520FB" w14:textId="29182B34" w:rsidR="00C81EC8" w:rsidRDefault="00C81EC8" w:rsidP="00873D7D">
      <w:pPr>
        <w:pStyle w:val="BulletL1"/>
        <w:ind w:right="-171"/>
      </w:pPr>
      <w:r w:rsidRPr="00D42AD5">
        <w:t>Bike Network Programme – Evans Bay Stage 2, Brooklyn and the next tranche of the programme - approximately 20 km of the strategic network to be delivered by end of year 3 ($39m</w:t>
      </w:r>
      <w:r w:rsidRPr="68CADFED">
        <w:t>)</w:t>
      </w:r>
      <w:r w:rsidR="00CA61DE">
        <w:t>.</w:t>
      </w:r>
    </w:p>
    <w:p w14:paraId="471DAA44" w14:textId="77777777" w:rsidR="00725048" w:rsidRDefault="00725048" w:rsidP="002D37E2">
      <w:pPr>
        <w:pStyle w:val="Heading2"/>
        <w:sectPr w:rsidR="00725048" w:rsidSect="00725048">
          <w:type w:val="continuous"/>
          <w:pgSz w:w="16840" w:h="11901" w:orient="landscape"/>
          <w:pgMar w:top="1021" w:right="1247" w:bottom="1361" w:left="1247" w:header="397" w:footer="414" w:gutter="0"/>
          <w:cols w:num="4" w:space="284"/>
          <w:titlePg/>
          <w:docGrid w:linePitch="326"/>
        </w:sectPr>
      </w:pPr>
    </w:p>
    <w:p w14:paraId="32EF267B" w14:textId="63E00D88" w:rsidR="00603E03" w:rsidRPr="00D72FB2" w:rsidRDefault="00603E03" w:rsidP="00603E03">
      <w:pPr>
        <w:pStyle w:val="Heading2"/>
        <w:spacing w:before="0"/>
      </w:pPr>
      <w:bookmarkStart w:id="161" w:name="_Frank_Kitts_Park"/>
      <w:bookmarkStart w:id="162" w:name="_Toc192154314"/>
      <w:bookmarkEnd w:id="161"/>
      <w:r w:rsidRPr="00D72FB2">
        <w:rPr>
          <w:rStyle w:val="normaltextrun"/>
        </w:rPr>
        <w:lastRenderedPageBreak/>
        <w:t>Begonia House</w:t>
      </w:r>
      <w:bookmarkEnd w:id="162"/>
    </w:p>
    <w:p w14:paraId="1BA40BCF" w14:textId="77777777" w:rsidR="00603E03" w:rsidRDefault="00603E03" w:rsidP="00603E03">
      <w:pPr>
        <w:pStyle w:val="Heading3"/>
        <w:spacing w:before="160"/>
      </w:pPr>
      <w:r>
        <w:t>Proposal</w:t>
      </w:r>
    </w:p>
    <w:p w14:paraId="7F65D6D7" w14:textId="77777777" w:rsidR="00603E03" w:rsidRPr="00822026" w:rsidRDefault="00603E03" w:rsidP="00603E03">
      <w:r w:rsidRPr="00822026">
        <w:rPr>
          <w:b/>
          <w:bCs/>
        </w:rPr>
        <w:t>High level of change:</w:t>
      </w:r>
      <w:r w:rsidRPr="00822026">
        <w:t xml:space="preserve"> </w:t>
      </w:r>
      <w:r>
        <w:t>Do minimum work necessary to maintain operations</w:t>
      </w:r>
    </w:p>
    <w:p w14:paraId="00F003B9" w14:textId="77777777" w:rsidR="00603E03" w:rsidRPr="00640266" w:rsidRDefault="00603E03" w:rsidP="00603E03">
      <w:pPr>
        <w:pStyle w:val="Heading3"/>
        <w:spacing w:before="160"/>
      </w:pPr>
      <w:r w:rsidRPr="00640266">
        <w:t>Impact and risks</w:t>
      </w:r>
    </w:p>
    <w:p w14:paraId="12CB8F60" w14:textId="298E154F" w:rsidR="00603E03" w:rsidRPr="00A40184" w:rsidRDefault="00603E03" w:rsidP="00603E03">
      <w:pPr>
        <w:rPr>
          <w:lang w:eastAsia="en-NZ"/>
        </w:rPr>
      </w:pPr>
      <w:r w:rsidRPr="004312CC">
        <w:rPr>
          <w:lang w:eastAsia="en-NZ"/>
        </w:rPr>
        <w:t xml:space="preserve">The Begonia House </w:t>
      </w:r>
      <w:r>
        <w:rPr>
          <w:lang w:eastAsia="en-NZ"/>
        </w:rPr>
        <w:t xml:space="preserve">conservatory </w:t>
      </w:r>
      <w:r w:rsidRPr="004312CC">
        <w:rPr>
          <w:lang w:eastAsia="en-NZ"/>
        </w:rPr>
        <w:t>at Wellington Botanic Garden ki Paekākā was opened in 1960.</w:t>
      </w:r>
      <w:r>
        <w:rPr>
          <w:lang w:eastAsia="en-NZ"/>
        </w:rPr>
        <w:t xml:space="preserve"> It</w:t>
      </w:r>
      <w:r w:rsidRPr="00A40184">
        <w:rPr>
          <w:lang w:eastAsia="en-NZ"/>
        </w:rPr>
        <w:t xml:space="preserve"> includes plants usually found in tropical countries</w:t>
      </w:r>
      <w:r>
        <w:rPr>
          <w:lang w:eastAsia="en-NZ"/>
        </w:rPr>
        <w:t>.</w:t>
      </w:r>
    </w:p>
    <w:p w14:paraId="26480E13" w14:textId="77777777" w:rsidR="00603E03" w:rsidRPr="004312CC" w:rsidRDefault="00603E03" w:rsidP="00603E03">
      <w:pPr>
        <w:rPr>
          <w:lang w:eastAsia="en-NZ"/>
        </w:rPr>
      </w:pPr>
      <w:r>
        <w:rPr>
          <w:lang w:eastAsia="en-NZ"/>
        </w:rPr>
        <w:t>Some renovations have been completed over the years with new features added or upgraded, including for seismic purposes in 2013.</w:t>
      </w:r>
    </w:p>
    <w:p w14:paraId="3550B6B9" w14:textId="77777777" w:rsidR="00603E03" w:rsidRDefault="00603E03" w:rsidP="00603E03">
      <w:pPr>
        <w:rPr>
          <w:lang w:eastAsia="en-NZ"/>
        </w:rPr>
      </w:pPr>
      <w:r>
        <w:t>However, much of the Begonia House and supporting buildings’ components are at the end of their serviceable life. This presents an increased risk to public and staff safety, particularly from the building’s glazing system. The glazing system has had several failures with glass panes dislodging during high winds.</w:t>
      </w:r>
    </w:p>
    <w:p w14:paraId="747EA1CC" w14:textId="77777777" w:rsidR="00603E03" w:rsidRDefault="00603E03" w:rsidP="00603E03">
      <w:r>
        <w:t>Renewals are also required to the heating, ventilation and air-conditioning system (HVAC), public toilets, cafe and staff facilities.</w:t>
      </w:r>
    </w:p>
    <w:p w14:paraId="3911F55A" w14:textId="0CF2CD10" w:rsidR="00603E03" w:rsidRDefault="00603E03" w:rsidP="00603E03">
      <w:r>
        <w:t xml:space="preserve">More information about the facility, including the Indicative Business Case (IBC) and the recent condition assessment is available on our website: </w:t>
      </w:r>
      <w:hyperlink r:id="rId27">
        <w:r w:rsidR="00AA449D">
          <w:rPr>
            <w:rStyle w:val="Hyperlink"/>
          </w:rPr>
          <w:t>wcc.nz/begonia</w:t>
        </w:r>
      </w:hyperlink>
      <w:r>
        <w:t>. The IBC contains a detailed assessment of the options described here, including our preferred option.</w:t>
      </w:r>
    </w:p>
    <w:p w14:paraId="00FE3EAA" w14:textId="77777777" w:rsidR="00603E03" w:rsidRDefault="00603E03" w:rsidP="00603E03">
      <w:r>
        <w:t>There is $8.1m currently in the budget but it is insufficient due to the scale of the repairs needed.</w:t>
      </w:r>
    </w:p>
    <w:p w14:paraId="34B69F61" w14:textId="77777777" w:rsidR="00603E03" w:rsidRDefault="00603E03" w:rsidP="00603E03">
      <w:r>
        <w:t xml:space="preserve">The proposal is to increase the budget for this project to $11.0m and proceed with Option C Do Minimum as per the </w:t>
      </w:r>
      <w:r w:rsidRPr="00A84EE4">
        <w:t>IBC to allow the</w:t>
      </w:r>
      <w:r w:rsidRPr="00E96527">
        <w:t xml:space="preserve"> continued operation of Begonia House</w:t>
      </w:r>
      <w:r>
        <w:t xml:space="preserve">. </w:t>
      </w:r>
    </w:p>
    <w:p w14:paraId="5D0D18BD" w14:textId="77777777" w:rsidR="00603E03" w:rsidRDefault="00603E03" w:rsidP="00603E03">
      <w:r w:rsidRPr="00A63096">
        <w:t xml:space="preserve">This </w:t>
      </w:r>
      <w:r>
        <w:t xml:space="preserve">option </w:t>
      </w:r>
      <w:r w:rsidRPr="00A63096">
        <w:t>includes renewing the structure, greenhouse</w:t>
      </w:r>
      <w:r>
        <w:t xml:space="preserve"> assets</w:t>
      </w:r>
      <w:r w:rsidRPr="00A63096">
        <w:t xml:space="preserve">, café, kitchen, </w:t>
      </w:r>
      <w:r>
        <w:t>HVAC system</w:t>
      </w:r>
      <w:r w:rsidRPr="00A63096">
        <w:t xml:space="preserve">, </w:t>
      </w:r>
      <w:r>
        <w:t xml:space="preserve">and </w:t>
      </w:r>
      <w:r w:rsidRPr="00A63096">
        <w:t>garden stor</w:t>
      </w:r>
      <w:r>
        <w:t>age</w:t>
      </w:r>
      <w:r w:rsidRPr="00A63096">
        <w:t xml:space="preserve">. The existing glazing will be replaced with single glazing. The planting in the greenhouse </w:t>
      </w:r>
      <w:r>
        <w:t>will be</w:t>
      </w:r>
      <w:r w:rsidRPr="00A63096">
        <w:t xml:space="preserve"> retained. </w:t>
      </w:r>
    </w:p>
    <w:p w14:paraId="5A7B0175" w14:textId="1A8AB7D2" w:rsidR="00603E03" w:rsidRDefault="00603E03" w:rsidP="00603E03">
      <w:r>
        <w:t>The garages and some of the buildings at the back of the facility will be demolished to make way for the bank stabilisation, which will only be the minimum required. A</w:t>
      </w:r>
      <w:r w:rsidRPr="00A63096">
        <w:t xml:space="preserve"> portacom </w:t>
      </w:r>
      <w:r>
        <w:t xml:space="preserve">would be needed </w:t>
      </w:r>
      <w:r w:rsidRPr="00A63096">
        <w:t xml:space="preserve">for the Begonia House staff facilities and toilets. There are no changes </w:t>
      </w:r>
      <w:r w:rsidRPr="00A63096">
        <w:t xml:space="preserve">to the public toilets </w:t>
      </w:r>
      <w:r>
        <w:t xml:space="preserve">which were </w:t>
      </w:r>
      <w:r w:rsidRPr="00A63096">
        <w:t>recent</w:t>
      </w:r>
      <w:r>
        <w:t>ly</w:t>
      </w:r>
      <w:r w:rsidRPr="00A63096">
        <w:t xml:space="preserve"> refurbish</w:t>
      </w:r>
      <w:r>
        <w:t>ed</w:t>
      </w:r>
      <w:r w:rsidRPr="00A63096">
        <w:t xml:space="preserve">. </w:t>
      </w:r>
    </w:p>
    <w:p w14:paraId="3BF3D227" w14:textId="43634FFB" w:rsidR="00603E03" w:rsidRDefault="00603E03" w:rsidP="00603E03">
      <w:r w:rsidRPr="00A63096">
        <w:t xml:space="preserve">This option will </w:t>
      </w:r>
      <w:r>
        <w:t>do</w:t>
      </w:r>
      <w:r w:rsidRPr="00A63096">
        <w:t xml:space="preserve"> the minimum remedial works identified in the recent condition survey</w:t>
      </w:r>
      <w:r>
        <w:t xml:space="preserve"> but does not address all </w:t>
      </w:r>
      <w:r w:rsidRPr="00A63096">
        <w:t>safety and environmental concerns.</w:t>
      </w:r>
    </w:p>
    <w:p w14:paraId="13D1E42F" w14:textId="77777777" w:rsidR="00603E03" w:rsidRPr="00DD090E" w:rsidRDefault="00603E03" w:rsidP="00603E03">
      <w:r>
        <w:t xml:space="preserve">In addition, the IBC put forward five other options. These have been assessed </w:t>
      </w:r>
      <w:r w:rsidRPr="00DD090E">
        <w:t xml:space="preserve">against </w:t>
      </w:r>
      <w:r>
        <w:t>our</w:t>
      </w:r>
      <w:r w:rsidRPr="00DD090E">
        <w:t xml:space="preserve"> current fi</w:t>
      </w:r>
      <w:r>
        <w:t>nancial</w:t>
      </w:r>
      <w:r w:rsidRPr="00DD090E">
        <w:t xml:space="preserve"> constraints. </w:t>
      </w:r>
    </w:p>
    <w:p w14:paraId="762B9385" w14:textId="77777777" w:rsidR="00603E03" w:rsidRPr="00DD090E" w:rsidRDefault="00603E03" w:rsidP="00603E03">
      <w:r w:rsidRPr="00DD090E">
        <w:t xml:space="preserve">Of the </w:t>
      </w:r>
      <w:r>
        <w:t xml:space="preserve">five </w:t>
      </w:r>
      <w:r w:rsidRPr="00DD090E">
        <w:t xml:space="preserve">options, the following are not being pursued as they do not maintain current operations or are not fiscally prudent: </w:t>
      </w:r>
    </w:p>
    <w:p w14:paraId="00C75B38" w14:textId="745DEAB4" w:rsidR="00603E03" w:rsidRPr="00DD090E" w:rsidRDefault="00603E03" w:rsidP="00603E03">
      <w:pPr>
        <w:pStyle w:val="BulletL1"/>
        <w:spacing w:line="260" w:lineRule="exact"/>
      </w:pPr>
      <w:r w:rsidRPr="00B94512">
        <w:rPr>
          <w:b/>
          <w:bCs/>
        </w:rPr>
        <w:t>Option B Iconic Building:</w:t>
      </w:r>
      <w:r w:rsidRPr="00DD090E">
        <w:t xml:space="preserve"> this repurposes the greenhouse as an events centre so does not maintain current operations</w:t>
      </w:r>
      <w:r w:rsidR="000636D6">
        <w:t>.</w:t>
      </w:r>
    </w:p>
    <w:p w14:paraId="7B03173B" w14:textId="74C93AF7" w:rsidR="00603E03" w:rsidRDefault="00603E03" w:rsidP="00603E03">
      <w:pPr>
        <w:pStyle w:val="BulletL1"/>
        <w:spacing w:line="260" w:lineRule="exact"/>
      </w:pPr>
      <w:r w:rsidRPr="00B94512">
        <w:rPr>
          <w:b/>
          <w:bCs/>
        </w:rPr>
        <w:t>Option D Partial Scope:</w:t>
      </w:r>
      <w:r w:rsidRPr="00DD090E">
        <w:t xml:space="preserve"> this option is a </w:t>
      </w:r>
      <w:r>
        <w:t>lower</w:t>
      </w:r>
      <w:r w:rsidRPr="00DD090E">
        <w:t xml:space="preserve"> scope of work compared to Option E. </w:t>
      </w:r>
      <w:r>
        <w:t>It</w:t>
      </w:r>
      <w:r w:rsidRPr="00DD090E">
        <w:t xml:space="preserve"> would enable current operations to be maintained but at a higher cost than </w:t>
      </w:r>
      <w:r>
        <w:t>the preferred option.</w:t>
      </w:r>
      <w:r w:rsidRPr="00DD090E">
        <w:t xml:space="preserve"> </w:t>
      </w:r>
      <w:r>
        <w:t>So t</w:t>
      </w:r>
      <w:r w:rsidRPr="00DD090E">
        <w:t xml:space="preserve">his is not fiscally prudent. </w:t>
      </w:r>
    </w:p>
    <w:p w14:paraId="409F32DD" w14:textId="79D86D85" w:rsidR="00603E03" w:rsidRDefault="00603E03" w:rsidP="00603E03">
      <w:pPr>
        <w:pStyle w:val="BulletL1"/>
        <w:spacing w:line="260" w:lineRule="exact"/>
      </w:pPr>
      <w:r w:rsidRPr="00B94512">
        <w:rPr>
          <w:b/>
          <w:bCs/>
        </w:rPr>
        <w:t>Option F Scope Plus:</w:t>
      </w:r>
      <w:r w:rsidRPr="00DD090E">
        <w:t xml:space="preserve"> this option goes beyond </w:t>
      </w:r>
      <w:r>
        <w:t xml:space="preserve">and is a higher capex cost than </w:t>
      </w:r>
      <w:r w:rsidRPr="00DD090E">
        <w:t>Option E’s ’Meets Scope‘</w:t>
      </w:r>
      <w:r>
        <w:t>. It also includes</w:t>
      </w:r>
      <w:r w:rsidRPr="00DD090E">
        <w:t xml:space="preserve"> likely higher operating costs. It is the gold standard and is not fiscally prudent. </w:t>
      </w:r>
    </w:p>
    <w:p w14:paraId="366F140A" w14:textId="77777777" w:rsidR="00603E03" w:rsidRPr="00364E94" w:rsidRDefault="00603E03" w:rsidP="00603E03">
      <w:pPr>
        <w:rPr>
          <w:b/>
          <w:bCs/>
        </w:rPr>
      </w:pPr>
      <w:r w:rsidRPr="00364E94">
        <w:rPr>
          <w:b/>
          <w:bCs/>
        </w:rPr>
        <w:t xml:space="preserve">We are seeking feedback on the following remaining options alongside </w:t>
      </w:r>
      <w:r w:rsidRPr="72F8A42B">
        <w:rPr>
          <w:b/>
          <w:bCs/>
        </w:rPr>
        <w:t xml:space="preserve">the proposed </w:t>
      </w:r>
      <w:r>
        <w:rPr>
          <w:b/>
          <w:bCs/>
        </w:rPr>
        <w:t>option</w:t>
      </w:r>
      <w:r w:rsidRPr="00364E94">
        <w:rPr>
          <w:b/>
          <w:bCs/>
        </w:rPr>
        <w:t xml:space="preserve">: </w:t>
      </w:r>
    </w:p>
    <w:p w14:paraId="5E608F9C" w14:textId="77777777" w:rsidR="00603E03" w:rsidRDefault="00603E03" w:rsidP="00603E03">
      <w:pPr>
        <w:pStyle w:val="BulletL1"/>
      </w:pPr>
      <w:r w:rsidRPr="009A76E9">
        <w:rPr>
          <w:b/>
          <w:bCs/>
        </w:rPr>
        <w:t xml:space="preserve">Option </w:t>
      </w:r>
      <w:r>
        <w:rPr>
          <w:b/>
          <w:bCs/>
        </w:rPr>
        <w:t>A</w:t>
      </w:r>
      <w:r w:rsidRPr="009A76E9">
        <w:rPr>
          <w:b/>
          <w:bCs/>
        </w:rPr>
        <w:t xml:space="preserve"> </w:t>
      </w:r>
      <w:r>
        <w:rPr>
          <w:b/>
          <w:bCs/>
        </w:rPr>
        <w:t>Demolish</w:t>
      </w:r>
      <w:r w:rsidRPr="009A76E9">
        <w:rPr>
          <w:b/>
          <w:bCs/>
        </w:rPr>
        <w:t>:</w:t>
      </w:r>
      <w:r w:rsidRPr="00E96527">
        <w:t xml:space="preserve"> </w:t>
      </w:r>
      <w:r>
        <w:t>All buildings would be demolished. If progressed a design for the site after demolition would be developed</w:t>
      </w:r>
      <w:r w:rsidRPr="00E96527">
        <w:t xml:space="preserve">. </w:t>
      </w:r>
      <w:r w:rsidRPr="005576AB">
        <w:rPr>
          <w:b/>
          <w:bCs/>
        </w:rPr>
        <w:t xml:space="preserve">Indicative costs: </w:t>
      </w:r>
      <w:r>
        <w:t>between</w:t>
      </w:r>
      <w:r w:rsidRPr="00E96527">
        <w:t xml:space="preserve"> $</w:t>
      </w:r>
      <w:r>
        <w:t>1</w:t>
      </w:r>
      <w:r w:rsidRPr="00E96527">
        <w:t>m and $</w:t>
      </w:r>
      <w:r>
        <w:t>5.6</w:t>
      </w:r>
      <w:r w:rsidRPr="00E96527">
        <w:t>m</w:t>
      </w:r>
      <w:r>
        <w:t xml:space="preserve">, depending on the final remediation design. Asset impairment costs of up to $2.7m when we remove the asset from our accounts. </w:t>
      </w:r>
    </w:p>
    <w:p w14:paraId="3972348E" w14:textId="77777777" w:rsidR="00603E03" w:rsidRPr="00E96527" w:rsidRDefault="00603E03" w:rsidP="00603E03">
      <w:pPr>
        <w:pStyle w:val="BulletL1"/>
      </w:pPr>
      <w:r w:rsidRPr="009A76E9">
        <w:rPr>
          <w:b/>
          <w:bCs/>
        </w:rPr>
        <w:t xml:space="preserve">Option </w:t>
      </w:r>
      <w:r>
        <w:rPr>
          <w:b/>
          <w:bCs/>
        </w:rPr>
        <w:t xml:space="preserve">E </w:t>
      </w:r>
      <w:r w:rsidRPr="000E0FCF">
        <w:rPr>
          <w:b/>
          <w:bCs/>
        </w:rPr>
        <w:t>Meets scope:</w:t>
      </w:r>
      <w:r w:rsidRPr="00FC43C8">
        <w:t xml:space="preserve"> create</w:t>
      </w:r>
      <w:r>
        <w:rPr>
          <w:b/>
          <w:bCs/>
        </w:rPr>
        <w:t xml:space="preserve"> </w:t>
      </w:r>
      <w:r w:rsidRPr="00E96527">
        <w:t>new staff facilities, toilets, glazing system</w:t>
      </w:r>
      <w:r>
        <w:t xml:space="preserve">, </w:t>
      </w:r>
      <w:r w:rsidRPr="00E96527">
        <w:t>garden store</w:t>
      </w:r>
      <w:r>
        <w:t xml:space="preserve">, </w:t>
      </w:r>
      <w:r w:rsidRPr="00E96527">
        <w:t xml:space="preserve">changing facility, driveway, café, kitchen, and seating area. Existing structures are demolished, upgrades </w:t>
      </w:r>
      <w:r>
        <w:t xml:space="preserve">made </w:t>
      </w:r>
      <w:r w:rsidRPr="00E96527">
        <w:t xml:space="preserve">to the structure, greenhouse assets, HVAC system, and events area. </w:t>
      </w:r>
      <w:r w:rsidRPr="005576AB">
        <w:rPr>
          <w:b/>
          <w:bCs/>
        </w:rPr>
        <w:t>Indicative costs:</w:t>
      </w:r>
      <w:r>
        <w:t xml:space="preserve"> between $19.5m and </w:t>
      </w:r>
      <w:r w:rsidRPr="00E96527">
        <w:t xml:space="preserve">$20.0m. </w:t>
      </w:r>
    </w:p>
    <w:p w14:paraId="6D57001A" w14:textId="77777777" w:rsidR="00603E03" w:rsidRPr="00C07109" w:rsidRDefault="00603E03" w:rsidP="00603E03">
      <w:pPr>
        <w:pStyle w:val="Heading3"/>
        <w:spacing w:before="160" w:after="0"/>
      </w:pPr>
      <w:r>
        <w:t>Financial Impact</w:t>
      </w:r>
    </w:p>
    <w:p w14:paraId="3DABE174" w14:textId="77777777" w:rsidR="00603E03" w:rsidRPr="007923DC" w:rsidRDefault="00603E03" w:rsidP="00603E03">
      <w:pPr>
        <w:pStyle w:val="BulletL1"/>
        <w:spacing w:after="20"/>
        <w:rPr>
          <w:rStyle w:val="Hyperlink"/>
          <w:color w:val="auto"/>
          <w:u w:val="none"/>
        </w:rPr>
      </w:pPr>
      <w:r w:rsidRPr="00F90A69">
        <w:t xml:space="preserve">Total </w:t>
      </w:r>
      <w:r>
        <w:t xml:space="preserve">current </w:t>
      </w:r>
      <w:r w:rsidRPr="00F90A69">
        <w:t>project: $</w:t>
      </w:r>
      <w:r>
        <w:t>8.1m</w:t>
      </w:r>
    </w:p>
    <w:p w14:paraId="05F4EA4C" w14:textId="496ACFC3" w:rsidR="00603E03" w:rsidRPr="00F90A69" w:rsidRDefault="00603E03" w:rsidP="00603E03">
      <w:pPr>
        <w:pStyle w:val="BulletL1"/>
        <w:spacing w:after="20"/>
        <w:ind w:right="-313"/>
      </w:pPr>
      <w:r w:rsidRPr="00F90A69">
        <w:t xml:space="preserve">Proposal: </w:t>
      </w:r>
      <w:r>
        <w:t>Do the minimum remedial works to continue to operate the site</w:t>
      </w:r>
      <w:r w:rsidR="000636D6">
        <w:t>.</w:t>
      </w:r>
    </w:p>
    <w:p w14:paraId="1FCD2035" w14:textId="77777777" w:rsidR="00603E03" w:rsidRDefault="00603E03" w:rsidP="00603E03">
      <w:pPr>
        <w:pStyle w:val="BulletL1"/>
        <w:spacing w:after="20"/>
      </w:pPr>
      <w:r>
        <w:t>New project LTP total: $11.0m</w:t>
      </w:r>
    </w:p>
    <w:p w14:paraId="1B594661" w14:textId="77777777" w:rsidR="00603E03" w:rsidRDefault="00603E03" w:rsidP="00603E03">
      <w:pPr>
        <w:pStyle w:val="BulletL1"/>
        <w:spacing w:after="20"/>
      </w:pPr>
      <w:r>
        <w:t>Increase of $2.9m vs 2024 LTP</w:t>
      </w:r>
    </w:p>
    <w:p w14:paraId="63F2BEA4" w14:textId="08800A87" w:rsidR="00603E03" w:rsidRPr="00B227AE" w:rsidRDefault="00603E03" w:rsidP="00603E03">
      <w:pPr>
        <w:pStyle w:val="Heading2"/>
        <w:rPr>
          <w:rStyle w:val="normaltextrun"/>
        </w:rPr>
      </w:pPr>
      <w:bookmarkStart w:id="163" w:name="_Toc192154315"/>
      <w:r w:rsidRPr="005F4F7D">
        <w:rPr>
          <w:rStyle w:val="normaltextrun"/>
        </w:rPr>
        <w:lastRenderedPageBreak/>
        <w:t>Karori Event Centre</w:t>
      </w:r>
      <w:bookmarkEnd w:id="163"/>
      <w:r w:rsidRPr="005F4F7D">
        <w:rPr>
          <w:rStyle w:val="normaltextrun"/>
        </w:rPr>
        <w:t xml:space="preserve"> </w:t>
      </w:r>
    </w:p>
    <w:p w14:paraId="7288859F" w14:textId="77777777" w:rsidR="00603E03" w:rsidRDefault="00603E03" w:rsidP="00603E03">
      <w:pPr>
        <w:pStyle w:val="Heading3"/>
      </w:pPr>
      <w:r>
        <w:t>Proposal</w:t>
      </w:r>
    </w:p>
    <w:p w14:paraId="7A7B221D" w14:textId="7F33E07B" w:rsidR="00603E03" w:rsidRPr="00822026" w:rsidRDefault="00603E03" w:rsidP="00603E03">
      <w:r w:rsidRPr="68CADFED">
        <w:rPr>
          <w:b/>
          <w:bCs/>
        </w:rPr>
        <w:t xml:space="preserve">High level of change: </w:t>
      </w:r>
      <w:r w:rsidR="003F16AB" w:rsidRPr="68CADFED">
        <w:t>Sell the building as is, with decision on community funding to be made.</w:t>
      </w:r>
    </w:p>
    <w:p w14:paraId="60D8AE64" w14:textId="77777777" w:rsidR="00603E03" w:rsidRDefault="00603E03" w:rsidP="0028589E">
      <w:pPr>
        <w:pStyle w:val="Heading3"/>
        <w:spacing w:before="120"/>
      </w:pPr>
      <w:r w:rsidRPr="00640266">
        <w:t>Impact and risks</w:t>
      </w:r>
    </w:p>
    <w:p w14:paraId="73A715E8" w14:textId="77777777" w:rsidR="00603E03" w:rsidRPr="008A13FB" w:rsidRDefault="00603E03" w:rsidP="001932D4">
      <w:r w:rsidRPr="008A13FB">
        <w:t>This project is budgeted for the current financial year</w:t>
      </w:r>
      <w:r>
        <w:t xml:space="preserve"> (2024/25)</w:t>
      </w:r>
      <w:r w:rsidRPr="008A13FB">
        <w:t xml:space="preserve">. However, the project </w:t>
      </w:r>
      <w:r>
        <w:t>was</w:t>
      </w:r>
      <w:r w:rsidRPr="008A13FB">
        <w:t xml:space="preserve"> unlikely to be completed this year and</w:t>
      </w:r>
      <w:r>
        <w:t>,</w:t>
      </w:r>
      <w:r w:rsidRPr="008A13FB">
        <w:t xml:space="preserve"> </w:t>
      </w:r>
      <w:r>
        <w:t xml:space="preserve">after being included in this process, is now on hold until an LTP amendment decision is made following consultation. </w:t>
      </w:r>
    </w:p>
    <w:p w14:paraId="6C004E7A" w14:textId="77777777" w:rsidR="00603E03" w:rsidRPr="008A13FB" w:rsidRDefault="00603E03" w:rsidP="001932D4">
      <w:r>
        <w:t xml:space="preserve">The building was gifted to the Council by the Karori Community Hall Trust in 2022. However, the building is not yet able to be used. It requires significant work to achieve building code compliance including fire rating the north facade and flood protection work, and repairs as it has experienced significant damage from water ingress in the time since it was built. </w:t>
      </w:r>
    </w:p>
    <w:p w14:paraId="62CF9F6C" w14:textId="26DB9667" w:rsidR="00603E03" w:rsidRPr="008A13FB" w:rsidRDefault="00603E03" w:rsidP="001932D4">
      <w:pPr>
        <w:rPr>
          <w:highlight w:val="green"/>
        </w:rPr>
      </w:pPr>
      <w:r>
        <w:t xml:space="preserve">The current cost estimate to achieve building code compliance for the building is $3.3m. This would be an extra $1.3m that what is in the 2024 LTP. More funding would also be required to </w:t>
      </w:r>
      <w:r>
        <w:t>complete the fitout to allow the building to open.</w:t>
      </w:r>
      <w:r w:rsidR="001C7D69">
        <w:t xml:space="preserve"> </w:t>
      </w:r>
    </w:p>
    <w:p w14:paraId="5223CAE0" w14:textId="77777777" w:rsidR="00603E03" w:rsidRDefault="00603E03" w:rsidP="001932D4">
      <w:r w:rsidRPr="008A13FB">
        <w:t xml:space="preserve">Weathertightness assessments </w:t>
      </w:r>
      <w:r>
        <w:t xml:space="preserve">have been </w:t>
      </w:r>
      <w:r w:rsidRPr="008A13FB">
        <w:t xml:space="preserve">carried out and </w:t>
      </w:r>
      <w:r>
        <w:t>the financial impact of remediating this is included in the $3.3m estimate.</w:t>
      </w:r>
    </w:p>
    <w:p w14:paraId="422AC8A5" w14:textId="60E3BBAF" w:rsidR="00603E03" w:rsidRPr="008A13FB" w:rsidRDefault="00603E03" w:rsidP="001932D4">
      <w:r>
        <w:t xml:space="preserve">More information is available on our website at </w:t>
      </w:r>
      <w:r w:rsidR="00FE5CE5" w:rsidRPr="00693C15">
        <w:t>wcc.nz/karoriec</w:t>
      </w:r>
      <w:r w:rsidRPr="00693C15">
        <w:t>.</w:t>
      </w:r>
    </w:p>
    <w:p w14:paraId="7E60308A" w14:textId="0318FBD9" w:rsidR="00603E03" w:rsidRPr="008A13FB" w:rsidRDefault="00603E03" w:rsidP="001932D4">
      <w:r>
        <w:t xml:space="preserve">The proposal is to stop the project </w:t>
      </w:r>
      <w:r w:rsidR="00A936E8">
        <w:t xml:space="preserve">and sell the building as is, removing $1m from </w:t>
      </w:r>
      <w:r>
        <w:t xml:space="preserve">the LTP. </w:t>
      </w:r>
    </w:p>
    <w:p w14:paraId="1D8AAE54" w14:textId="77777777" w:rsidR="0009671E" w:rsidRDefault="00603E03" w:rsidP="001932D4">
      <w:r>
        <w:t xml:space="preserve">More than $1m was contributed to the Trust for the construction of the building by the community. </w:t>
      </w:r>
    </w:p>
    <w:p w14:paraId="4B330CBA" w14:textId="593B7E3E" w:rsidR="00603E03" w:rsidRDefault="00603E03" w:rsidP="001932D4">
      <w:r>
        <w:t xml:space="preserve">If </w:t>
      </w:r>
      <w:r w:rsidR="0009671E">
        <w:t>Option 1</w:t>
      </w:r>
      <w:r w:rsidR="0001752A">
        <w:t>, 2 or 3</w:t>
      </w:r>
      <w:r>
        <w:t xml:space="preserve"> is progressed</w:t>
      </w:r>
      <w:r w:rsidR="00C05A17" w:rsidRPr="68CADFED">
        <w:t>,</w:t>
      </w:r>
      <w:r>
        <w:t xml:space="preserve"> then advice will be provided to </w:t>
      </w:r>
      <w:r w:rsidR="008A3D47">
        <w:t xml:space="preserve">the </w:t>
      </w:r>
      <w:r>
        <w:t xml:space="preserve">Council on how the </w:t>
      </w:r>
      <w:r w:rsidRPr="68CADFED">
        <w:t>funding</w:t>
      </w:r>
      <w:r>
        <w:t xml:space="preserve"> donated by the community can be allocated to another appropriate community facility or project in Karori.</w:t>
      </w:r>
    </w:p>
    <w:p w14:paraId="007C194F" w14:textId="6C7CBEB2" w:rsidR="00603E03" w:rsidRDefault="00603E03" w:rsidP="00603E03">
      <w:pPr>
        <w:pStyle w:val="Heading4"/>
      </w:pPr>
      <w:r w:rsidRPr="7BB17C94">
        <w:t>Options</w:t>
      </w:r>
      <w:r>
        <w:t xml:space="preserve"> for next steps</w:t>
      </w:r>
      <w:r w:rsidRPr="7BB17C94">
        <w:t xml:space="preserve"> include:</w:t>
      </w:r>
    </w:p>
    <w:p w14:paraId="33E3A818" w14:textId="77777777" w:rsidR="00603E03" w:rsidRDefault="00603E03" w:rsidP="00603E03">
      <w:pPr>
        <w:pStyle w:val="Heading5"/>
      </w:pPr>
      <w:r w:rsidRPr="00831152">
        <w:t xml:space="preserve">Option 1 </w:t>
      </w:r>
      <w:r>
        <w:t>Sell</w:t>
      </w:r>
      <w:r w:rsidRPr="00831152">
        <w:t xml:space="preserve"> the site as-is (preferred)</w:t>
      </w:r>
    </w:p>
    <w:p w14:paraId="6CAF5589" w14:textId="77777777" w:rsidR="00E27C9C" w:rsidRDefault="00603E03" w:rsidP="001932D4">
      <w:r w:rsidRPr="68CADFED">
        <w:t xml:space="preserve">This would involve running a process to identify a preferred purchaser for the site. </w:t>
      </w:r>
    </w:p>
    <w:p w14:paraId="065F04B3" w14:textId="3B48D22F" w:rsidR="00603E03" w:rsidRDefault="004502F2" w:rsidP="001932D4">
      <w:r w:rsidRPr="68CADFED">
        <w:t>The</w:t>
      </w:r>
      <w:r w:rsidR="00603E03" w:rsidRPr="68CADFED">
        <w:t xml:space="preserve"> Trust </w:t>
      </w:r>
      <w:r w:rsidRPr="68CADFED">
        <w:t>would have</w:t>
      </w:r>
      <w:r w:rsidR="00603E03" w:rsidRPr="68CADFED">
        <w:t xml:space="preserve"> an opportunity to put forward a tender. </w:t>
      </w:r>
      <w:r w:rsidR="00603E03" w:rsidRPr="00831152">
        <w:t xml:space="preserve">The purchaser would be </w:t>
      </w:r>
      <w:r w:rsidR="00603E03" w:rsidRPr="00831152">
        <w:t xml:space="preserve">responsible for either completing the work required to use the building or demolishing the building and replacing it with something else. </w:t>
      </w:r>
    </w:p>
    <w:p w14:paraId="064403B9" w14:textId="77777777" w:rsidR="00603E03" w:rsidRDefault="00603E03" w:rsidP="001932D4">
      <w:r w:rsidRPr="00831152">
        <w:t>This option could mean the building remains in its current unused state while the purchaser works through the design and consent process.</w:t>
      </w:r>
    </w:p>
    <w:p w14:paraId="7A4F88A0" w14:textId="77777777" w:rsidR="00603E03" w:rsidRDefault="00603E03" w:rsidP="00603E03">
      <w:pPr>
        <w:pStyle w:val="Heading5"/>
      </w:pPr>
      <w:r>
        <w:t xml:space="preserve">Option 2 </w:t>
      </w:r>
      <w:r w:rsidRPr="00154002">
        <w:t>Demolition and remediation of the site</w:t>
      </w:r>
    </w:p>
    <w:p w14:paraId="583959B6" w14:textId="0B4A4E1E" w:rsidR="00603E03" w:rsidRDefault="00603E03" w:rsidP="001932D4">
      <w:r>
        <w:t xml:space="preserve">This would involve demolishing the current structure, removing all materials (recycling where possible) and returning the site to a bare state. </w:t>
      </w:r>
    </w:p>
    <w:p w14:paraId="2B337110" w14:textId="73B41C54" w:rsidR="00603E03" w:rsidRDefault="00603E03" w:rsidP="001932D4">
      <w:r>
        <w:t xml:space="preserve">This could provide an opportunity for community use of the site in the short-term, </w:t>
      </w:r>
      <w:r w:rsidR="004502F2">
        <w:t>like</w:t>
      </w:r>
      <w:r>
        <w:t xml:space="preserve"> the night and farmers markets held on the St John site </w:t>
      </w:r>
      <w:r w:rsidR="004502F2">
        <w:t xml:space="preserve">in </w:t>
      </w:r>
      <w:r>
        <w:t>2024. The cost of this option is approximately $300k</w:t>
      </w:r>
      <w:r w:rsidR="0001752A">
        <w:t>, plus the $1m of community funds</w:t>
      </w:r>
      <w:r>
        <w:t>.</w:t>
      </w:r>
    </w:p>
    <w:p w14:paraId="6F853366" w14:textId="77777777" w:rsidR="00603E03" w:rsidRDefault="00603E03" w:rsidP="00603E03">
      <w:pPr>
        <w:pStyle w:val="Heading5"/>
      </w:pPr>
      <w:r w:rsidRPr="00154002">
        <w:t xml:space="preserve">Option 3 Demolition and remediation of the site, followed by </w:t>
      </w:r>
      <w:r>
        <w:t>sale</w:t>
      </w:r>
    </w:p>
    <w:p w14:paraId="6411BFEC" w14:textId="0B68B492" w:rsidR="00603E03" w:rsidRDefault="00603E03" w:rsidP="001932D4">
      <w:r>
        <w:t>The Council would demolish and remediate the site, returning it to a bare state before the site is sold. The cost to demolish and remediate the site is approximately $300k</w:t>
      </w:r>
      <w:r w:rsidR="0001752A">
        <w:t>, plus the $1m of community funds,</w:t>
      </w:r>
      <w:r>
        <w:t xml:space="preserve"> but avoids the risk of the building </w:t>
      </w:r>
      <w:r>
        <w:t xml:space="preserve">remaining in its current state for longer than necessary. </w:t>
      </w:r>
    </w:p>
    <w:p w14:paraId="17FCA1EB" w14:textId="0836B69C" w:rsidR="00603E03" w:rsidRDefault="00603E03" w:rsidP="001932D4">
      <w:r>
        <w:t>It also provides an opportunity for community use of the space while a preferred developer is identified and the design and consent work is undertaken.</w:t>
      </w:r>
    </w:p>
    <w:p w14:paraId="51DC7E66" w14:textId="77777777" w:rsidR="00603E03" w:rsidRDefault="00603E03" w:rsidP="00603E03">
      <w:pPr>
        <w:pStyle w:val="Heading5"/>
      </w:pPr>
      <w:r w:rsidRPr="005976D8">
        <w:t>Option 4</w:t>
      </w:r>
      <w:r>
        <w:t xml:space="preserve"> </w:t>
      </w:r>
      <w:r w:rsidRPr="005976D8">
        <w:t>Increase of capex budget to achieve building compliance</w:t>
      </w:r>
    </w:p>
    <w:p w14:paraId="12E9FA94" w14:textId="77777777" w:rsidR="00603E03" w:rsidRDefault="00603E03" w:rsidP="001932D4">
      <w:r>
        <w:t xml:space="preserve">An increase in the capex budget of $1.3m would allow the work required to achieve building compliance to be undertaken. This would not include the cost of completing the fit out of the building to allow it to be opened and used by the community. </w:t>
      </w:r>
    </w:p>
    <w:p w14:paraId="353ECC58" w14:textId="77777777" w:rsidR="00603E03" w:rsidRPr="00154002" w:rsidRDefault="00603E03" w:rsidP="001932D4">
      <w:pPr>
        <w:rPr>
          <w:b/>
          <w:bCs/>
        </w:rPr>
      </w:pPr>
      <w:r>
        <w:t>For example, the walls would not be painted, there would be no furniture or kitchen equipment, no heating or cooling, no security or network infrastructure and areas such as the backstage changing rooms would not be completed.</w:t>
      </w:r>
    </w:p>
    <w:p w14:paraId="453217DF" w14:textId="77777777" w:rsidR="00603E03" w:rsidRPr="00C07109" w:rsidRDefault="00603E03" w:rsidP="0028589E">
      <w:pPr>
        <w:pStyle w:val="Heading3"/>
        <w:spacing w:before="120"/>
      </w:pPr>
      <w:r>
        <w:t>Financial Impact</w:t>
      </w:r>
    </w:p>
    <w:p w14:paraId="2DCA9FED" w14:textId="77777777" w:rsidR="00603E03" w:rsidRPr="00EC5922" w:rsidRDefault="00603E03" w:rsidP="00603E03">
      <w:pPr>
        <w:pStyle w:val="BulletL1"/>
      </w:pPr>
      <w:r w:rsidRPr="00EC5922">
        <w:t>Total current project: $2m</w:t>
      </w:r>
    </w:p>
    <w:p w14:paraId="51661FBD" w14:textId="0DE3E0ED" w:rsidR="00603E03" w:rsidRPr="00EC5922" w:rsidRDefault="00603E03" w:rsidP="00603E03">
      <w:pPr>
        <w:pStyle w:val="BulletL1"/>
      </w:pPr>
      <w:r w:rsidRPr="00EC5922">
        <w:t xml:space="preserve">Proposal: </w:t>
      </w:r>
      <w:r w:rsidR="0028589E">
        <w:t>S</w:t>
      </w:r>
      <w:r>
        <w:t>ell the building</w:t>
      </w:r>
      <w:r w:rsidR="0028589E">
        <w:t xml:space="preserve"> as is</w:t>
      </w:r>
      <w:r>
        <w:t xml:space="preserve">, with decision on community funding to be made. </w:t>
      </w:r>
    </w:p>
    <w:p w14:paraId="55DC6AED" w14:textId="77777777" w:rsidR="00603E03" w:rsidRPr="00EC5922" w:rsidRDefault="00603E03" w:rsidP="00603E03">
      <w:pPr>
        <w:pStyle w:val="BulletL1"/>
      </w:pPr>
      <w:r w:rsidRPr="00EC5922">
        <w:t xml:space="preserve">New project LTP total: </w:t>
      </w:r>
      <w:r>
        <w:t>$1m</w:t>
      </w:r>
    </w:p>
    <w:p w14:paraId="03FEFB11" w14:textId="61854C51" w:rsidR="00603E03" w:rsidRDefault="00603E03" w:rsidP="00603E03">
      <w:pPr>
        <w:pStyle w:val="BulletL1"/>
      </w:pPr>
      <w:r>
        <w:t>Saving: $1m</w:t>
      </w:r>
    </w:p>
    <w:p w14:paraId="35975837" w14:textId="08892B70" w:rsidR="007623B0" w:rsidRPr="00067A0E" w:rsidRDefault="007623B0" w:rsidP="007623B0">
      <w:pPr>
        <w:pStyle w:val="Heading2"/>
      </w:pPr>
      <w:bookmarkStart w:id="164" w:name="_Toc192154316"/>
      <w:r w:rsidRPr="00067A0E">
        <w:lastRenderedPageBreak/>
        <w:t>Paneke P</w:t>
      </w:r>
      <w:r w:rsidRPr="00067A0E">
        <w:rPr>
          <w:rFonts w:hint="cs"/>
        </w:rPr>
        <w:t>ō</w:t>
      </w:r>
      <w:r w:rsidRPr="00067A0E">
        <w:t>neke bike network</w:t>
      </w:r>
      <w:r>
        <w:t xml:space="preserve"> plan</w:t>
      </w:r>
    </w:p>
    <w:bookmarkEnd w:id="164"/>
    <w:p w14:paraId="0A2010CC" w14:textId="77777777" w:rsidR="007623B0" w:rsidRPr="00345A6E" w:rsidRDefault="007623B0" w:rsidP="007623B0">
      <w:pPr>
        <w:pStyle w:val="Heading3"/>
      </w:pPr>
      <w:r w:rsidRPr="00345A6E">
        <w:t>Proposal</w:t>
      </w:r>
    </w:p>
    <w:p w14:paraId="0B311B49" w14:textId="77777777" w:rsidR="007623B0" w:rsidRDefault="007623B0" w:rsidP="007623B0">
      <w:pPr>
        <w:rPr>
          <w:iCs/>
        </w:rPr>
      </w:pPr>
      <w:r>
        <w:t>Moderate</w:t>
      </w:r>
      <w:r w:rsidRPr="00406BCF">
        <w:t xml:space="preserve"> level of change: Neutralise NLTP funding and </w:t>
      </w:r>
      <w:r>
        <w:t>rescale and rephase over the full LTP and into Years 11+</w:t>
      </w:r>
      <w:r w:rsidRPr="00406BCF">
        <w:t>.</w:t>
      </w:r>
    </w:p>
    <w:p w14:paraId="75F06355" w14:textId="77777777" w:rsidR="007623B0" w:rsidRDefault="007623B0" w:rsidP="007623B0">
      <w:pPr>
        <w:pStyle w:val="Heading3"/>
      </w:pPr>
      <w:r w:rsidRPr="00640266">
        <w:t>Impact and risks</w:t>
      </w:r>
    </w:p>
    <w:p w14:paraId="221FAD57" w14:textId="77777777" w:rsidR="007623B0" w:rsidRPr="00A52A0C" w:rsidRDefault="007623B0" w:rsidP="007623B0">
      <w:r w:rsidRPr="00A52A0C">
        <w:t xml:space="preserve">The capital programme review is proposing to change the delivery timeframe for the </w:t>
      </w:r>
      <w:r>
        <w:t xml:space="preserve">Bike Network Plan from 10 years to 20 years. </w:t>
      </w:r>
    </w:p>
    <w:p w14:paraId="3449A704" w14:textId="527897C8" w:rsidR="007623B0" w:rsidRPr="00435D83" w:rsidRDefault="007623B0" w:rsidP="007623B0">
      <w:pPr>
        <w:rPr>
          <w:rFonts w:ascii="Aptos" w:hAnsi="Aptos"/>
          <w:sz w:val="24"/>
          <w:lang w:eastAsia="en-NZ"/>
        </w:rPr>
      </w:pPr>
      <w:r>
        <w:t xml:space="preserve">In the 2021 LTP the decision was made to </w:t>
      </w:r>
      <w:r w:rsidRPr="00911481">
        <w:t>accelerate</w:t>
      </w:r>
      <w:r>
        <w:t xml:space="preserve"> the</w:t>
      </w:r>
      <w:r w:rsidRPr="00911481">
        <w:t xml:space="preserve"> delivery of our cycle network infrastructure</w:t>
      </w:r>
      <w:r>
        <w:t xml:space="preserve"> and the Paneke Pōneke Bike Network Plan was adopted in March 2022. </w:t>
      </w:r>
    </w:p>
    <w:p w14:paraId="08991814" w14:textId="565DA2E9" w:rsidR="007623B0" w:rsidRDefault="007623B0" w:rsidP="007623B0">
      <w:pPr>
        <w:rPr>
          <w:rFonts w:ascii="Aptos" w:hAnsi="Aptos"/>
          <w:sz w:val="24"/>
          <w:lang w:eastAsia="en-NZ"/>
        </w:rPr>
      </w:pPr>
      <w:r w:rsidRPr="537FA8CE">
        <w:t xml:space="preserve">Paneke Pōneke is a guide for the Council to build a safer, connected bike network. It can be found here: </w:t>
      </w:r>
      <w:hyperlink r:id="rId28">
        <w:r w:rsidR="00FB7B9E">
          <w:rPr>
            <w:rStyle w:val="Hyperlink"/>
          </w:rPr>
          <w:t>wcc.nz/bikeplan</w:t>
        </w:r>
      </w:hyperlink>
    </w:p>
    <w:p w14:paraId="262CAEC3" w14:textId="1F1FEC54" w:rsidR="007623B0" w:rsidRDefault="007623B0" w:rsidP="007623B0">
      <w:r>
        <w:t xml:space="preserve">The plan is for 92km of primary network and 74km of secondary network. </w:t>
      </w:r>
    </w:p>
    <w:p w14:paraId="718B5FD5" w14:textId="77777777" w:rsidR="007623B0" w:rsidRDefault="007623B0" w:rsidP="007623B0">
      <w:pPr>
        <w:pStyle w:val="BulletL1"/>
      </w:pPr>
      <w:r>
        <w:t xml:space="preserve">The Primary network connects town centres to the city or between suburbs and connects </w:t>
      </w:r>
      <w:r>
        <w:t xml:space="preserve">people to key locations of employment and education. </w:t>
      </w:r>
    </w:p>
    <w:p w14:paraId="7787A26E" w14:textId="35D96B5B" w:rsidR="007623B0" w:rsidRDefault="007623B0" w:rsidP="007623B0">
      <w:pPr>
        <w:pStyle w:val="BulletL1"/>
      </w:pPr>
      <w:r>
        <w:t>The Secondary network provides the collector function within the network, joining local streets and roads to the primary cycle routes.</w:t>
      </w:r>
    </w:p>
    <w:p w14:paraId="1146231F" w14:textId="7CC6F3E5" w:rsidR="007623B0" w:rsidRDefault="007623B0" w:rsidP="004A3952">
      <w:pPr>
        <w:pStyle w:val="BulletL1"/>
        <w:numPr>
          <w:ilvl w:val="0"/>
          <w:numId w:val="0"/>
        </w:numPr>
      </w:pPr>
      <w:r>
        <w:t>As of July 2021, 23km of the network was in place and by June 2025 the Council will have another 28km either completed or under construction.</w:t>
      </w:r>
    </w:p>
    <w:p w14:paraId="2103744F" w14:textId="70F84C03" w:rsidR="004A3952" w:rsidRDefault="007623B0" w:rsidP="007623B0">
      <w:r>
        <w:t xml:space="preserve">The 2024 LTP allocated </w:t>
      </w:r>
      <w:r w:rsidRPr="000636D6">
        <w:t>$115.2m</w:t>
      </w:r>
      <w:r>
        <w:t xml:space="preserve"> to deliver most of the rest of the programme over 10</w:t>
      </w:r>
      <w:r w:rsidR="00AA7DB1">
        <w:t xml:space="preserve"> </w:t>
      </w:r>
      <w:r>
        <w:t xml:space="preserve">years. </w:t>
      </w:r>
    </w:p>
    <w:p w14:paraId="4ABE16DB" w14:textId="0088F3A6" w:rsidR="007623B0" w:rsidRDefault="007623B0" w:rsidP="007623B0">
      <w:r>
        <w:t xml:space="preserve">This was a reduced cost of about </w:t>
      </w:r>
      <w:r w:rsidRPr="000636D6">
        <w:t>$66m</w:t>
      </w:r>
      <w:r>
        <w:t xml:space="preserve"> from the 2021 LTP due to shifting </w:t>
      </w:r>
      <w:r w:rsidR="004A3952">
        <w:t>to</w:t>
      </w:r>
      <w:r>
        <w:t xml:space="preserve"> fewer major civil works and using more above ground permanent materials.</w:t>
      </w:r>
    </w:p>
    <w:p w14:paraId="797FAB0B" w14:textId="20F7D1CB" w:rsidR="007623B0" w:rsidRDefault="007623B0" w:rsidP="007623B0">
      <w:r>
        <w:t>However, the capital programme review proposal is to now push out the completion of the programme to 20</w:t>
      </w:r>
      <w:r w:rsidR="00AA7DB1">
        <w:t xml:space="preserve"> </w:t>
      </w:r>
      <w:r>
        <w:t xml:space="preserve">years. </w:t>
      </w:r>
    </w:p>
    <w:p w14:paraId="31D1BCE2" w14:textId="712A47B5" w:rsidR="007623B0" w:rsidRDefault="007623B0" w:rsidP="007623B0">
      <w:pPr>
        <w:pStyle w:val="BulletL1"/>
      </w:pPr>
      <w:r>
        <w:t>Complete the Primary Network only over 10</w:t>
      </w:r>
      <w:r w:rsidR="00846760">
        <w:t xml:space="preserve"> </w:t>
      </w:r>
      <w:r>
        <w:t xml:space="preserve">years </w:t>
      </w:r>
      <w:r w:rsidRPr="000636D6">
        <w:t>($</w:t>
      </w:r>
      <w:r w:rsidR="005D0BC0">
        <w:t>6</w:t>
      </w:r>
      <w:r w:rsidR="52222DDB">
        <w:t>3.</w:t>
      </w:r>
      <w:r>
        <w:t xml:space="preserve">6m for Cycleways </w:t>
      </w:r>
      <w:r w:rsidRPr="000636D6">
        <w:t>upgrades and $</w:t>
      </w:r>
      <w:r w:rsidR="005D0BC0">
        <w:t>5.</w:t>
      </w:r>
      <w:r w:rsidR="149B7D92">
        <w:t>5</w:t>
      </w:r>
      <w:r w:rsidR="2B497D49">
        <w:t>m</w:t>
      </w:r>
      <w:r w:rsidRPr="000636D6">
        <w:t xml:space="preserve"> for Cycleways </w:t>
      </w:r>
      <w:r>
        <w:t xml:space="preserve">Minor Works). This option will finish what has been started, including Evans Bay and the Brooklyn to City Project and start and complete </w:t>
      </w:r>
      <w:r>
        <w:t>the remaining primary network (17.6 km).</w:t>
      </w:r>
    </w:p>
    <w:p w14:paraId="5647F58E" w14:textId="44895DDA" w:rsidR="007623B0" w:rsidRPr="00F63433" w:rsidRDefault="007623B0" w:rsidP="007623B0">
      <w:pPr>
        <w:pStyle w:val="BulletL1"/>
      </w:pPr>
      <w:r w:rsidRPr="00F63433">
        <w:t>Complete</w:t>
      </w:r>
      <w:r>
        <w:t xml:space="preserve"> Secondary network in Years 11+ of the plan</w:t>
      </w:r>
      <w:r w:rsidR="0083247A">
        <w:t xml:space="preserve"> (74km)</w:t>
      </w:r>
      <w:r w:rsidR="000636D6">
        <w:t>.</w:t>
      </w:r>
    </w:p>
    <w:p w14:paraId="21A41F0E" w14:textId="607EA440" w:rsidR="007623B0" w:rsidRDefault="007623B0" w:rsidP="007623B0">
      <w:r>
        <w:t xml:space="preserve">The </w:t>
      </w:r>
      <w:r w:rsidRPr="000636D6">
        <w:t>$</w:t>
      </w:r>
      <w:r w:rsidR="00FB31C0">
        <w:t>46.</w:t>
      </w:r>
      <w:r w:rsidR="22A03CB7">
        <w:t>1</w:t>
      </w:r>
      <w:r w:rsidR="2B497D49">
        <w:t>m</w:t>
      </w:r>
      <w:r>
        <w:t xml:space="preserve"> of </w:t>
      </w:r>
      <w:r w:rsidR="00305C1A">
        <w:t xml:space="preserve">proposed </w:t>
      </w:r>
      <w:r>
        <w:t xml:space="preserve">savings includes mitigating the lower funding assistance for this area </w:t>
      </w:r>
      <w:r w:rsidR="00B407D0">
        <w:t xml:space="preserve">from the </w:t>
      </w:r>
      <w:r w:rsidR="00B407D0" w:rsidRPr="00B407D0">
        <w:t>Government’s</w:t>
      </w:r>
      <w:r w:rsidRPr="000636D6">
        <w:t xml:space="preserve"> </w:t>
      </w:r>
      <w:r>
        <w:t xml:space="preserve">National Land Transport Fund for the next three-years </w:t>
      </w:r>
      <w:r w:rsidRPr="000636D6">
        <w:t>($1.7m</w:t>
      </w:r>
      <w:r>
        <w:t xml:space="preserve"> loss from Cycleways Minor Works and </w:t>
      </w:r>
      <w:r w:rsidRPr="000636D6">
        <w:t>$18.7m</w:t>
      </w:r>
      <w:r>
        <w:t xml:space="preserve"> loss from Cycleways). </w:t>
      </w:r>
    </w:p>
    <w:p w14:paraId="30482717" w14:textId="77777777" w:rsidR="007623B0" w:rsidRPr="003A0995" w:rsidRDefault="007623B0" w:rsidP="007623B0">
      <w:pPr>
        <w:pStyle w:val="BulletL1"/>
        <w:numPr>
          <w:ilvl w:val="0"/>
          <w:numId w:val="0"/>
        </w:numPr>
      </w:pPr>
      <w:r w:rsidRPr="003A0995">
        <w:t>Other options include:</w:t>
      </w:r>
    </w:p>
    <w:p w14:paraId="5B107060" w14:textId="17A4BDA2" w:rsidR="007623B0" w:rsidRDefault="007623B0" w:rsidP="007623B0">
      <w:pPr>
        <w:pStyle w:val="BulletL1"/>
      </w:pPr>
      <w:r w:rsidRPr="003A0995">
        <w:rPr>
          <w:b/>
          <w:bCs/>
        </w:rPr>
        <w:t>10 years:</w:t>
      </w:r>
      <w:r>
        <w:t xml:space="preserve"> Continue to deliver most of the programme to a 10-year timeline. This would involve increasing the budget back to </w:t>
      </w:r>
      <w:r w:rsidRPr="000636D6">
        <w:t>$115.2m</w:t>
      </w:r>
      <w:r>
        <w:t xml:space="preserve"> and the Council funding an additional $20.4m to compensate for the lower Government funding. </w:t>
      </w:r>
      <w:r w:rsidRPr="00A31F65">
        <w:t xml:space="preserve">This will increase the amount </w:t>
      </w:r>
      <w:r>
        <w:t>we</w:t>
      </w:r>
      <w:r w:rsidRPr="00A31F65">
        <w:t xml:space="preserve"> need to borrow to fund this project. </w:t>
      </w:r>
      <w:r w:rsidRPr="00305C1A">
        <w:rPr>
          <w:b/>
        </w:rPr>
        <w:t>Total cost:</w:t>
      </w:r>
      <w:r>
        <w:t xml:space="preserve"> </w:t>
      </w:r>
      <w:r w:rsidRPr="000636D6">
        <w:t>$115.2m ($103.1m</w:t>
      </w:r>
      <w:r>
        <w:t xml:space="preserve"> for Cycleways upgrades and </w:t>
      </w:r>
      <w:r w:rsidRPr="000636D6">
        <w:t>$12.1m</w:t>
      </w:r>
      <w:r>
        <w:t xml:space="preserve"> for Cycleways Minor Works). </w:t>
      </w:r>
      <w:r w:rsidR="001F2842" w:rsidRPr="00305C1A">
        <w:rPr>
          <w:b/>
          <w:bCs/>
        </w:rPr>
        <w:t>Additional cost to Council compared to 2024 LTP:</w:t>
      </w:r>
      <w:r w:rsidR="001F2842" w:rsidRPr="001F2842">
        <w:t xml:space="preserve"> $20.</w:t>
      </w:r>
      <w:r w:rsidR="001F2842">
        <w:t>4</w:t>
      </w:r>
      <w:r w:rsidR="001F2842" w:rsidRPr="001F2842">
        <w:t>m to compensate for loss of NLTP funded revenue.</w:t>
      </w:r>
    </w:p>
    <w:p w14:paraId="20B3F69B" w14:textId="77777777" w:rsidR="007623B0" w:rsidRDefault="007623B0" w:rsidP="007623B0">
      <w:pPr>
        <w:pStyle w:val="BulletL1"/>
      </w:pPr>
      <w:r w:rsidRPr="640B1744">
        <w:rPr>
          <w:b/>
          <w:bCs/>
        </w:rPr>
        <w:t>Finish</w:t>
      </w:r>
      <w:r w:rsidRPr="003814B3">
        <w:rPr>
          <w:b/>
          <w:bCs/>
        </w:rPr>
        <w:t xml:space="preserve"> what’s started:</w:t>
      </w:r>
      <w:r>
        <w:t xml:space="preserve"> The Council would finish projects </w:t>
      </w:r>
      <w:r>
        <w:t xml:space="preserve">that are approved and either under construction or in pre-implementation, e.g. the last part of Evans Bay cycleway. Additional funding of </w:t>
      </w:r>
      <w:r w:rsidRPr="000636D6">
        <w:t>$7.4m</w:t>
      </w:r>
      <w:r>
        <w:t xml:space="preserve"> would be allocated across Years 4-10 for maintenance on the in-place transitional materials and to fix some missing links between installed routes. It would not complete the last of the primary network. Total cost: </w:t>
      </w:r>
      <w:r w:rsidRPr="000636D6">
        <w:t>$37.4m ($35.8m</w:t>
      </w:r>
      <w:r>
        <w:t xml:space="preserve"> for Cycleways upgrades and </w:t>
      </w:r>
      <w:r w:rsidRPr="000636D6">
        <w:t>$1.6m</w:t>
      </w:r>
      <w:r>
        <w:t xml:space="preserve"> for Cycleways Minor Works). Saving vs 2024 LTP: </w:t>
      </w:r>
      <w:r w:rsidRPr="000636D6">
        <w:t>$77.8m</w:t>
      </w:r>
    </w:p>
    <w:p w14:paraId="33086915" w14:textId="77777777" w:rsidR="007623B0" w:rsidRPr="00C07109" w:rsidRDefault="007623B0" w:rsidP="007623B0">
      <w:pPr>
        <w:pStyle w:val="Heading3"/>
      </w:pPr>
      <w:r>
        <w:t>Financial Impact</w:t>
      </w:r>
    </w:p>
    <w:p w14:paraId="64B41D1F" w14:textId="77777777" w:rsidR="007623B0" w:rsidRDefault="007623B0" w:rsidP="007623B0">
      <w:pPr>
        <w:pStyle w:val="BulletL1"/>
      </w:pPr>
      <w:r w:rsidRPr="00F90A69">
        <w:t xml:space="preserve">Total </w:t>
      </w:r>
      <w:r>
        <w:t xml:space="preserve">current </w:t>
      </w:r>
      <w:r w:rsidRPr="00F90A69">
        <w:t>pro</w:t>
      </w:r>
      <w:r>
        <w:t>grammes</w:t>
      </w:r>
      <w:r w:rsidRPr="00565D8C">
        <w:t>: $</w:t>
      </w:r>
      <w:r w:rsidRPr="000636D6">
        <w:t>115.2m</w:t>
      </w:r>
    </w:p>
    <w:p w14:paraId="6CCE2DF0" w14:textId="21B157AA" w:rsidR="007623B0" w:rsidRDefault="007623B0" w:rsidP="007623B0">
      <w:pPr>
        <w:pStyle w:val="BulletL1"/>
      </w:pPr>
      <w:r w:rsidRPr="00F90A69">
        <w:t xml:space="preserve">Proposal: </w:t>
      </w:r>
      <w:r>
        <w:t>Offset the</w:t>
      </w:r>
      <w:r w:rsidRPr="00406BCF">
        <w:t xml:space="preserve"> NLTP funding </w:t>
      </w:r>
      <w:r>
        <w:t xml:space="preserve">loss </w:t>
      </w:r>
      <w:r w:rsidRPr="00406BCF">
        <w:t xml:space="preserve">and </w:t>
      </w:r>
      <w:r>
        <w:t>rescale and rephase over the full LTP and into Years 11+</w:t>
      </w:r>
      <w:r w:rsidRPr="00406BCF">
        <w:t>.</w:t>
      </w:r>
    </w:p>
    <w:p w14:paraId="3CC53DCF" w14:textId="78CF3F32" w:rsidR="007623B0" w:rsidRDefault="007623B0" w:rsidP="007623B0">
      <w:pPr>
        <w:pStyle w:val="BulletL1"/>
      </w:pPr>
      <w:r>
        <w:t>New project LTP total: $</w:t>
      </w:r>
      <w:r w:rsidR="00FB31C0">
        <w:t>6</w:t>
      </w:r>
      <w:r w:rsidR="32BCF8B1">
        <w:t>9.1</w:t>
      </w:r>
      <w:r>
        <w:t>m</w:t>
      </w:r>
      <w:r w:rsidRPr="000636D6">
        <w:t xml:space="preserve"> ($</w:t>
      </w:r>
      <w:r w:rsidR="00FB31C0">
        <w:t>63</w:t>
      </w:r>
      <w:r w:rsidR="00AD6F25">
        <w:t>.</w:t>
      </w:r>
      <w:r>
        <w:t xml:space="preserve">6m Cycleways </w:t>
      </w:r>
      <w:r w:rsidRPr="000636D6">
        <w:t>and $</w:t>
      </w:r>
      <w:r w:rsidR="00AD6F25">
        <w:t>5.</w:t>
      </w:r>
      <w:r w:rsidR="314943B8">
        <w:t>5</w:t>
      </w:r>
      <w:r>
        <w:t>m</w:t>
      </w:r>
      <w:r w:rsidRPr="000636D6">
        <w:t xml:space="preserve"> Cycleways </w:t>
      </w:r>
      <w:r>
        <w:t>Minor Works)</w:t>
      </w:r>
    </w:p>
    <w:p w14:paraId="75E0FE25" w14:textId="39A1CE4F" w:rsidR="007623B0" w:rsidRDefault="007623B0" w:rsidP="007623B0">
      <w:pPr>
        <w:pStyle w:val="BulletL1"/>
      </w:pPr>
      <w:r w:rsidRPr="00F90A69">
        <w:t>Saving</w:t>
      </w:r>
      <w:r>
        <w:t>s</w:t>
      </w:r>
      <w:r w:rsidRPr="00F90A69">
        <w:t xml:space="preserve">: </w:t>
      </w:r>
      <w:r w:rsidRPr="000636D6">
        <w:t>$</w:t>
      </w:r>
      <w:r w:rsidR="00C60BB2">
        <w:t>46.1</w:t>
      </w:r>
      <w:r>
        <w:t>m</w:t>
      </w:r>
      <w:r w:rsidRPr="000636D6">
        <w:t xml:space="preserve"> ($</w:t>
      </w:r>
      <w:r w:rsidR="00E778BD">
        <w:t>39.</w:t>
      </w:r>
      <w:r>
        <w:t xml:space="preserve">5m from Cycleways </w:t>
      </w:r>
      <w:r w:rsidRPr="000636D6">
        <w:t>and $</w:t>
      </w:r>
      <w:r w:rsidR="00E778BD">
        <w:t>6.</w:t>
      </w:r>
      <w:r w:rsidR="7BA244F7">
        <w:t>6</w:t>
      </w:r>
      <w:r>
        <w:t>m</w:t>
      </w:r>
      <w:r w:rsidRPr="000636D6">
        <w:t xml:space="preserve"> from Cycleways </w:t>
      </w:r>
      <w:r>
        <w:t>Minor Works)</w:t>
      </w:r>
    </w:p>
    <w:p w14:paraId="463CEDBC" w14:textId="77777777" w:rsidR="004A3952" w:rsidRDefault="004A3952">
      <w:pPr>
        <w:spacing w:after="0" w:line="240" w:lineRule="auto"/>
        <w:rPr>
          <w:rFonts w:ascii="Guardian Sans Regular" w:hAnsi="Guardian Sans Regular"/>
          <w:bCs/>
          <w:noProof/>
          <w:sz w:val="40"/>
          <w:szCs w:val="40"/>
        </w:rPr>
      </w:pPr>
      <w:bookmarkStart w:id="165" w:name="_City_Streets_projects"/>
      <w:bookmarkEnd w:id="165"/>
      <w:r>
        <w:br w:type="page"/>
      </w:r>
    </w:p>
    <w:p w14:paraId="5382CA60" w14:textId="2BD93116" w:rsidR="007623B0" w:rsidRDefault="007623B0" w:rsidP="007623B0">
      <w:pPr>
        <w:pStyle w:val="Heading2"/>
      </w:pPr>
      <w:bookmarkStart w:id="166" w:name="_Toc192154317"/>
      <w:r>
        <w:lastRenderedPageBreak/>
        <w:t>City Streets projects</w:t>
      </w:r>
      <w:bookmarkEnd w:id="166"/>
    </w:p>
    <w:p w14:paraId="5B9AA54E" w14:textId="77777777" w:rsidR="007623B0" w:rsidRPr="00345A6E" w:rsidRDefault="007623B0" w:rsidP="007623B0">
      <w:pPr>
        <w:pStyle w:val="Heading3"/>
      </w:pPr>
      <w:r w:rsidRPr="00345A6E">
        <w:t>Proposal</w:t>
      </w:r>
    </w:p>
    <w:p w14:paraId="56C498C5" w14:textId="77777777" w:rsidR="007623B0" w:rsidRDefault="007623B0" w:rsidP="007623B0">
      <w:pPr>
        <w:pStyle w:val="BulletL1"/>
        <w:rPr>
          <w:iCs/>
        </w:rPr>
      </w:pPr>
      <w:r w:rsidRPr="00406BCF">
        <w:t>Low level of change: Neutralise NLTP funding and rescope project to make overall savings.</w:t>
      </w:r>
    </w:p>
    <w:p w14:paraId="4F25ABEF" w14:textId="77777777" w:rsidR="007623B0" w:rsidRPr="004E5D4C" w:rsidRDefault="007623B0" w:rsidP="007623B0">
      <w:pPr>
        <w:pStyle w:val="Heading3"/>
      </w:pPr>
      <w:r w:rsidRPr="00640266">
        <w:t xml:space="preserve">Impact and </w:t>
      </w:r>
      <w:r w:rsidRPr="004E5D4C">
        <w:t>risks</w:t>
      </w:r>
    </w:p>
    <w:p w14:paraId="7341DF04" w14:textId="77777777" w:rsidR="007623B0" w:rsidRPr="004E5D4C" w:rsidRDefault="007623B0" w:rsidP="007623B0">
      <w:pPr>
        <w:pStyle w:val="BulletL1"/>
      </w:pPr>
      <w:r w:rsidRPr="004E5D4C">
        <w:t>The full LTP budget is $165.1m and is split in the projects below, plus unallocated spend in Years 4 to 10.</w:t>
      </w:r>
    </w:p>
    <w:p w14:paraId="41158B92" w14:textId="4F508000" w:rsidR="007623B0" w:rsidRPr="004E5D4C" w:rsidRDefault="007623B0" w:rsidP="007623B0">
      <w:pPr>
        <w:pStyle w:val="BulletL1"/>
      </w:pPr>
      <w:r w:rsidRPr="004E5D4C">
        <w:t>It is recommended to remove the $85m budget not allocated to set projects. This will mean no additional funding for any additional key arterial routes in next 10 years other than for the projects below. This is part funded by GWRC so the Council share of this is $52.3m</w:t>
      </w:r>
      <w:r w:rsidR="002F0C26">
        <w:t>.</w:t>
      </w:r>
    </w:p>
    <w:p w14:paraId="72984843" w14:textId="36FE85CE" w:rsidR="007623B0" w:rsidRPr="004E5D4C" w:rsidRDefault="007623B0" w:rsidP="007623B0">
      <w:pPr>
        <w:pStyle w:val="BulletL1"/>
      </w:pPr>
      <w:r w:rsidRPr="004E5D4C">
        <w:rPr>
          <w:b/>
          <w:bCs/>
        </w:rPr>
        <w:t>Harbour Quays Corridor Bus Priority</w:t>
      </w:r>
      <w:r w:rsidRPr="004E5D4C">
        <w:t xml:space="preserve"> </w:t>
      </w:r>
      <w:r w:rsidRPr="004E5D4C">
        <w:rPr>
          <w:b/>
          <w:bCs/>
        </w:rPr>
        <w:t xml:space="preserve">Upgrades: </w:t>
      </w:r>
      <w:r w:rsidRPr="004E5D4C">
        <w:t xml:space="preserve">The proposal is to rescope this to a reduced deliverable and rephase it to occur in Years 1 to 3. This will just provide funding for the interim changes, but not for permanent ones. This is consistent with the Bike Network approach. This reduces the project from </w:t>
      </w:r>
      <w:r w:rsidRPr="004E5D4C">
        <w:t>$51.6m to $10m, to mitigate the Government’s lower funding assistance for this area in the National Land Transport Fund for the next three-years but retains 50% cost share funding from GWRC.</w:t>
      </w:r>
    </w:p>
    <w:p w14:paraId="57192594" w14:textId="35A95587" w:rsidR="007623B0" w:rsidRPr="004E5D4C" w:rsidRDefault="007623B0" w:rsidP="007623B0">
      <w:pPr>
        <w:pStyle w:val="BulletL1"/>
      </w:pPr>
      <w:r w:rsidRPr="004E5D4C">
        <w:rPr>
          <w:b/>
          <w:bCs/>
        </w:rPr>
        <w:t>Eastern Corridor Bus Priority Upgrades:</w:t>
      </w:r>
      <w:r w:rsidRPr="004E5D4C">
        <w:t xml:space="preserve"> The proposal is to rescope this to a reduced deliverable and rephase it to occur in Years 1 to 3. Funding will be removed for the bike, pedestrian and place improvements in the original scope, and instead the Council will only provide targeted public transport improvements instead of ones across the whole corridor. This reduces the project from $16.5m to $6m, to mitigate the Government’s lower funding assistance for this area in the National Land Transport Fund for the next three-years but retains 50% cost share funding from GWRC.</w:t>
      </w:r>
    </w:p>
    <w:p w14:paraId="7AC386B0" w14:textId="372BB1CC" w:rsidR="007623B0" w:rsidRPr="004E5D4C" w:rsidRDefault="007623B0" w:rsidP="007623B0">
      <w:pPr>
        <w:pStyle w:val="BulletL1"/>
      </w:pPr>
      <w:r w:rsidRPr="004E5D4C">
        <w:rPr>
          <w:b/>
          <w:bCs/>
        </w:rPr>
        <w:t xml:space="preserve">Central City Upgrades - walking and cycling: </w:t>
      </w:r>
      <w:r w:rsidRPr="004E5D4C">
        <w:t xml:space="preserve">This is for the Central City cross-city cycleway connection, and pedestrian improvements on </w:t>
      </w:r>
      <w:r w:rsidRPr="004E5D4C">
        <w:t xml:space="preserve">Dixon St and Cuba St. The proposal is to continue with the cycleway connection, rephase the Dixon St project to align with the Golden Mile upgrade and rephase Cuba St upgrades to Year </w:t>
      </w:r>
      <w:r>
        <w:t>2</w:t>
      </w:r>
      <w:r w:rsidRPr="004E5D4C">
        <w:t>. This</w:t>
      </w:r>
      <w:r w:rsidRPr="004E5D4C" w:rsidDel="002A3CA3">
        <w:t xml:space="preserve"> </w:t>
      </w:r>
      <w:r w:rsidRPr="004E5D4C">
        <w:t>project remains at $18.5m but is phased differently across the LTP</w:t>
      </w:r>
      <w:r w:rsidRPr="004E5D4C" w:rsidDel="00074C4D">
        <w:t>.</w:t>
      </w:r>
    </w:p>
    <w:p w14:paraId="3A130BAB" w14:textId="77777777" w:rsidR="007623B0" w:rsidRPr="004E5D4C" w:rsidRDefault="007623B0" w:rsidP="007623B0">
      <w:pPr>
        <w:pStyle w:val="Heading3"/>
      </w:pPr>
      <w:r w:rsidRPr="004E5D4C">
        <w:t>Financial Impact</w:t>
      </w:r>
    </w:p>
    <w:p w14:paraId="07B3712C" w14:textId="77777777" w:rsidR="007623B0" w:rsidRPr="004E5D4C" w:rsidRDefault="007623B0" w:rsidP="007623B0">
      <w:pPr>
        <w:pStyle w:val="BulletL1"/>
      </w:pPr>
      <w:r w:rsidRPr="004E5D4C">
        <w:t>Total current programmes: $165.1m</w:t>
      </w:r>
    </w:p>
    <w:p w14:paraId="0A09547E" w14:textId="77777777" w:rsidR="007623B0" w:rsidRPr="00F90A69" w:rsidRDefault="007623B0" w:rsidP="007623B0">
      <w:pPr>
        <w:pStyle w:val="BulletL1"/>
      </w:pPr>
      <w:r w:rsidRPr="004E5D4C">
        <w:t>Proposal: Neutralise NLTP funding loss and rescale and rephase, including removing</w:t>
      </w:r>
      <w:r>
        <w:t xml:space="preserve"> unallocated funding</w:t>
      </w:r>
      <w:r w:rsidRPr="00406BCF">
        <w:t>.</w:t>
      </w:r>
    </w:p>
    <w:p w14:paraId="4827CC33" w14:textId="2648C541" w:rsidR="006345A9" w:rsidRPr="00F90A69" w:rsidRDefault="006345A9" w:rsidP="007623B0">
      <w:pPr>
        <w:pStyle w:val="BulletL1"/>
      </w:pPr>
      <w:r>
        <w:t>New project LTP total: $34.5m</w:t>
      </w:r>
    </w:p>
    <w:p w14:paraId="22FB1F65" w14:textId="5E4B5378" w:rsidR="007623B0" w:rsidRDefault="007623B0" w:rsidP="007623B0">
      <w:pPr>
        <w:pStyle w:val="BulletL1"/>
      </w:pPr>
      <w:r w:rsidRPr="00F90A69">
        <w:t>Saving</w:t>
      </w:r>
      <w:r>
        <w:t>s</w:t>
      </w:r>
      <w:r w:rsidRPr="00F90A69">
        <w:t xml:space="preserve">: </w:t>
      </w:r>
      <w:r>
        <w:t>$130.6m ($77.3m when accounting for the GWRC part funding)</w:t>
      </w:r>
    </w:p>
    <w:p w14:paraId="0D9BF564" w14:textId="77777777" w:rsidR="00C7225D" w:rsidRDefault="00C7225D" w:rsidP="00840FFF">
      <w:pPr>
        <w:pStyle w:val="Heading2"/>
        <w:spacing w:before="0"/>
      </w:pPr>
      <w:r>
        <w:br w:type="column"/>
      </w:r>
      <w:r>
        <w:br w:type="page"/>
      </w:r>
    </w:p>
    <w:p w14:paraId="3321BDFE" w14:textId="77777777" w:rsidR="00C7225D" w:rsidRDefault="00C7225D" w:rsidP="00C7225D">
      <w:pPr>
        <w:pStyle w:val="Heading2"/>
      </w:pPr>
      <w:bookmarkStart w:id="167" w:name="_Toc192154318"/>
      <w:r>
        <w:lastRenderedPageBreak/>
        <w:t>Low-cost, low-risk transport projects</w:t>
      </w:r>
      <w:bookmarkEnd w:id="167"/>
    </w:p>
    <w:p w14:paraId="308289BF" w14:textId="77777777" w:rsidR="00C7225D" w:rsidRPr="00345A6E" w:rsidRDefault="00C7225D" w:rsidP="00C7225D">
      <w:pPr>
        <w:pStyle w:val="Heading3"/>
      </w:pPr>
      <w:r w:rsidRPr="00345A6E">
        <w:t>Proposal</w:t>
      </w:r>
    </w:p>
    <w:p w14:paraId="1AEB4160" w14:textId="77777777" w:rsidR="00C7225D" w:rsidRDefault="00C7225D" w:rsidP="00C7225D">
      <w:pPr>
        <w:pStyle w:val="BulletL1"/>
        <w:rPr>
          <w:iCs/>
        </w:rPr>
      </w:pPr>
      <w:r w:rsidRPr="00406BCF">
        <w:t xml:space="preserve">Low level of change: Neutralise NLTP funding and rescope </w:t>
      </w:r>
      <w:r>
        <w:t xml:space="preserve">and/or rephase </w:t>
      </w:r>
      <w:r w:rsidRPr="00406BCF">
        <w:t>project</w:t>
      </w:r>
      <w:r>
        <w:t>s</w:t>
      </w:r>
      <w:r w:rsidRPr="00406BCF">
        <w:t xml:space="preserve"> to make overall savings.</w:t>
      </w:r>
    </w:p>
    <w:p w14:paraId="4E37C34F" w14:textId="77777777" w:rsidR="00C7225D" w:rsidRDefault="00C7225D" w:rsidP="00C7225D">
      <w:pPr>
        <w:pStyle w:val="Heading3"/>
      </w:pPr>
      <w:r w:rsidRPr="00640266">
        <w:t>Impact and risks</w:t>
      </w:r>
    </w:p>
    <w:p w14:paraId="4C4C99D2" w14:textId="1DCBF794" w:rsidR="00C7225D" w:rsidRDefault="00C7225D" w:rsidP="00C7225D">
      <w:r>
        <w:t xml:space="preserve">Due to the financial position of the Council, it proposes to neutralise the impact of the lost NLTP funding (see page </w:t>
      </w:r>
      <w:r w:rsidR="00AC191B">
        <w:t>22</w:t>
      </w:r>
      <w:r>
        <w:t>). This means finding savings of about $130m across the LTP, plus further savings for the capital review.</w:t>
      </w:r>
    </w:p>
    <w:p w14:paraId="31B5EB40" w14:textId="19C65489" w:rsidR="00C7225D" w:rsidRDefault="00C7225D" w:rsidP="00C7225D">
      <w:r w:rsidRPr="00C52D59">
        <w:t xml:space="preserve">The NLTP impact is across three years, </w:t>
      </w:r>
      <w:r>
        <w:t>however some of the budgets for Year 1 (2024/25) were</w:t>
      </w:r>
      <w:r w:rsidRPr="00C52D59">
        <w:t xml:space="preserve"> already committed</w:t>
      </w:r>
      <w:r>
        <w:t xml:space="preserve"> (for projects already underway or started in the first months of the year)</w:t>
      </w:r>
      <w:r w:rsidRPr="00C52D59">
        <w:t xml:space="preserve">. This means </w:t>
      </w:r>
      <w:r w:rsidR="00844CFF" w:rsidRPr="68CADFED">
        <w:t>most of</w:t>
      </w:r>
      <w:r w:rsidRPr="00C52D59">
        <w:t xml:space="preserve"> the savings are targeted to be made across </w:t>
      </w:r>
      <w:r>
        <w:t>the rest of the LTP</w:t>
      </w:r>
      <w:r w:rsidRPr="00C52D59">
        <w:t>.</w:t>
      </w:r>
    </w:p>
    <w:p w14:paraId="2B0EC78C" w14:textId="5BDCF458" w:rsidR="00C7225D" w:rsidRDefault="00C7225D" w:rsidP="00C7225D">
      <w:r>
        <w:t xml:space="preserve">The programme budgets in this area have a revenue loss of </w:t>
      </w:r>
      <w:r w:rsidRPr="00544D0E">
        <w:t>$22m</w:t>
      </w:r>
      <w:r>
        <w:t>. It is proposed to make $</w:t>
      </w:r>
      <w:r w:rsidR="00581A8C">
        <w:t>67.8</w:t>
      </w:r>
      <w:r w:rsidR="00581A8C" w:rsidRPr="68CADFED">
        <w:t xml:space="preserve">m </w:t>
      </w:r>
      <w:r>
        <w:t>of savings across the LTP.</w:t>
      </w:r>
    </w:p>
    <w:p w14:paraId="710A22C5" w14:textId="77777777" w:rsidR="00C7225D" w:rsidRDefault="00C7225D" w:rsidP="00C7225D">
      <w:r>
        <w:t xml:space="preserve">The proposal for the following programmes is to rephased funding into later years or reduce the annual budget to only fund projects already confirmed. </w:t>
      </w:r>
    </w:p>
    <w:p w14:paraId="2CE4C266" w14:textId="77777777" w:rsidR="00C7225D" w:rsidRPr="007809CD" w:rsidRDefault="00C7225D" w:rsidP="00C7225D">
      <w:pPr>
        <w:pStyle w:val="BulletL1"/>
      </w:pPr>
      <w:r>
        <w:rPr>
          <w:b/>
          <w:bCs/>
        </w:rPr>
        <w:t xml:space="preserve">Retaining wall upgrades: </w:t>
      </w:r>
      <w:r w:rsidRPr="001E7C9C">
        <w:t xml:space="preserve">Total project: </w:t>
      </w:r>
      <w:r>
        <w:t>$</w:t>
      </w:r>
      <w:r w:rsidRPr="001E7C9C">
        <w:t>58.9m</w:t>
      </w:r>
      <w:r>
        <w:t>. Proposal: Reduce the programme to make $26.7m of savings.</w:t>
      </w:r>
    </w:p>
    <w:p w14:paraId="5F028D02" w14:textId="77777777" w:rsidR="00C7225D" w:rsidRDefault="00C7225D" w:rsidP="00C7225D">
      <w:pPr>
        <w:pStyle w:val="BulletL1"/>
      </w:pPr>
      <w:r w:rsidRPr="00793B83">
        <w:rPr>
          <w:b/>
          <w:bCs/>
        </w:rPr>
        <w:t>Minor Works Upgrades</w:t>
      </w:r>
      <w:r>
        <w:t xml:space="preserve">: Total project: $23.9m. Proposal: rescope the programme to make $9.6m savings. </w:t>
      </w:r>
    </w:p>
    <w:p w14:paraId="7FE86A47" w14:textId="77777777" w:rsidR="00C7225D" w:rsidRDefault="00C7225D" w:rsidP="00C7225D">
      <w:pPr>
        <w:pStyle w:val="BulletL1"/>
      </w:pPr>
      <w:r w:rsidRPr="00793B83">
        <w:rPr>
          <w:b/>
          <w:bCs/>
        </w:rPr>
        <w:t>Drainage upgrades</w:t>
      </w:r>
      <w:r>
        <w:t>: Total project: $4.4m. proposal: rephase programme to make $2.6m savings.</w:t>
      </w:r>
    </w:p>
    <w:p w14:paraId="12421CDB" w14:textId="77777777" w:rsidR="00C7225D" w:rsidRPr="008F5DF9" w:rsidRDefault="00C7225D" w:rsidP="00C7225D">
      <w:pPr>
        <w:pStyle w:val="BulletL1"/>
      </w:pPr>
      <w:r w:rsidRPr="008F5DF9">
        <w:rPr>
          <w:b/>
          <w:bCs/>
        </w:rPr>
        <w:t xml:space="preserve">Bridge Improvements: </w:t>
      </w:r>
      <w:r w:rsidRPr="008F5DF9">
        <w:t>Total project: $13.2m</w:t>
      </w:r>
      <w:r>
        <w:t>. Proposal: r</w:t>
      </w:r>
      <w:r w:rsidRPr="008F5DF9">
        <w:t>educe programme to make $4m savings</w:t>
      </w:r>
      <w:r>
        <w:t>.</w:t>
      </w:r>
    </w:p>
    <w:p w14:paraId="0D59C92A" w14:textId="77777777" w:rsidR="00C7225D" w:rsidRPr="00FC177E" w:rsidRDefault="00C7225D" w:rsidP="00C7225D">
      <w:pPr>
        <w:pStyle w:val="BulletL1"/>
      </w:pPr>
      <w:r w:rsidRPr="00793B83">
        <w:rPr>
          <w:b/>
          <w:bCs/>
        </w:rPr>
        <w:t>Tunnels Upgrades</w:t>
      </w:r>
      <w:r>
        <w:rPr>
          <w:b/>
          <w:bCs/>
        </w:rPr>
        <w:t xml:space="preserve">: </w:t>
      </w:r>
      <w:r w:rsidRPr="00FC177E">
        <w:t>Total project: $3.</w:t>
      </w:r>
      <w:r>
        <w:t>7m. Proposal: r</w:t>
      </w:r>
      <w:r w:rsidRPr="00FC177E">
        <w:t>ephase programme to make $2.3m savings</w:t>
      </w:r>
      <w:r>
        <w:t>.</w:t>
      </w:r>
    </w:p>
    <w:p w14:paraId="48870E4C" w14:textId="77777777" w:rsidR="00C7225D" w:rsidRPr="007631DC" w:rsidRDefault="00C7225D" w:rsidP="00C7225D">
      <w:pPr>
        <w:pStyle w:val="BulletL1"/>
      </w:pPr>
      <w:r w:rsidRPr="007631DC">
        <w:rPr>
          <w:b/>
          <w:bCs/>
        </w:rPr>
        <w:t xml:space="preserve">Retaining Wall Resilience Upgrades: </w:t>
      </w:r>
      <w:r w:rsidRPr="007631DC">
        <w:t>Total project: $23.7</w:t>
      </w:r>
      <w:r>
        <w:t>m. Proposal: r</w:t>
      </w:r>
      <w:r w:rsidRPr="007631DC">
        <w:t>educe programme to make $4.8m savings.</w:t>
      </w:r>
    </w:p>
    <w:p w14:paraId="003C62BD" w14:textId="77777777" w:rsidR="00C7225D" w:rsidRPr="00D80037" w:rsidRDefault="00C7225D" w:rsidP="00C7225D">
      <w:pPr>
        <w:pStyle w:val="BulletL1"/>
      </w:pPr>
      <w:r w:rsidRPr="00793B83">
        <w:rPr>
          <w:b/>
          <w:bCs/>
        </w:rPr>
        <w:t>Rural Road Upgrades</w:t>
      </w:r>
      <w:r>
        <w:rPr>
          <w:b/>
          <w:bCs/>
        </w:rPr>
        <w:t xml:space="preserve">: </w:t>
      </w:r>
      <w:r w:rsidRPr="00D80037">
        <w:t>Total project: $1.1m</w:t>
      </w:r>
      <w:r>
        <w:t>. Proposal: r</w:t>
      </w:r>
      <w:r w:rsidRPr="00D80037">
        <w:t xml:space="preserve">educe </w:t>
      </w:r>
      <w:r w:rsidRPr="00D80037">
        <w:t>programme to make $531k savings.</w:t>
      </w:r>
    </w:p>
    <w:p w14:paraId="27A49A12" w14:textId="77777777" w:rsidR="00C7225D" w:rsidRPr="00D80037" w:rsidRDefault="00C7225D" w:rsidP="00C7225D">
      <w:pPr>
        <w:pStyle w:val="BulletL1"/>
      </w:pPr>
      <w:r w:rsidRPr="00D80037">
        <w:rPr>
          <w:b/>
          <w:bCs/>
        </w:rPr>
        <w:t xml:space="preserve">LED Street Light Transition: </w:t>
      </w:r>
      <w:r w:rsidRPr="00D80037">
        <w:t>Total project: $4.2m</w:t>
      </w:r>
      <w:r>
        <w:t>. Proposal: r</w:t>
      </w:r>
      <w:r w:rsidRPr="00D80037">
        <w:t>educe programme to make $2.8m savings.</w:t>
      </w:r>
    </w:p>
    <w:p w14:paraId="70B75ADC" w14:textId="77777777" w:rsidR="00C7225D" w:rsidRPr="00D80037" w:rsidRDefault="00C7225D" w:rsidP="00C7225D">
      <w:pPr>
        <w:pStyle w:val="BulletL1"/>
      </w:pPr>
      <w:r w:rsidRPr="00D80037">
        <w:rPr>
          <w:b/>
          <w:bCs/>
        </w:rPr>
        <w:t>Parking Upgrades and Parking Management Plan:</w:t>
      </w:r>
      <w:r>
        <w:t xml:space="preserve"> </w:t>
      </w:r>
      <w:r w:rsidRPr="00D80037">
        <w:t>Total project: $5m</w:t>
      </w:r>
      <w:r>
        <w:t>.</w:t>
      </w:r>
      <w:r w:rsidRPr="00D80037">
        <w:t xml:space="preserve"> </w:t>
      </w:r>
      <w:r>
        <w:t>Proposal:</w:t>
      </w:r>
      <w:r w:rsidRPr="00D80037">
        <w:t xml:space="preserve"> </w:t>
      </w:r>
      <w:r>
        <w:t>r</w:t>
      </w:r>
      <w:r w:rsidRPr="00D80037">
        <w:t>ephase and reduce programme to make $1.6m savings.</w:t>
      </w:r>
    </w:p>
    <w:p w14:paraId="4525AC99" w14:textId="77777777" w:rsidR="00C7225D" w:rsidRPr="00EF306F" w:rsidRDefault="00C7225D" w:rsidP="00C7225D">
      <w:pPr>
        <w:pStyle w:val="BulletL1"/>
      </w:pPr>
      <w:r w:rsidRPr="00EF306F">
        <w:rPr>
          <w:b/>
          <w:bCs/>
        </w:rPr>
        <w:t xml:space="preserve">Bus Priority Improvements: </w:t>
      </w:r>
      <w:r w:rsidRPr="00EF306F">
        <w:t>Total project: $1.6</w:t>
      </w:r>
      <w:r>
        <w:t>m. Proposal: r</w:t>
      </w:r>
      <w:r w:rsidRPr="00EF306F">
        <w:t>educe programme to make $1.1m savings.</w:t>
      </w:r>
    </w:p>
    <w:p w14:paraId="515B3B07" w14:textId="77777777" w:rsidR="00C7225D" w:rsidRDefault="00C7225D" w:rsidP="00C7225D">
      <w:pPr>
        <w:pStyle w:val="BulletL1"/>
      </w:pPr>
      <w:r w:rsidRPr="00EF306F">
        <w:rPr>
          <w:b/>
          <w:bCs/>
        </w:rPr>
        <w:t xml:space="preserve">Footpaths Structures Upgrades: </w:t>
      </w:r>
      <w:r w:rsidRPr="00EF306F">
        <w:t>Total project: $3.9m</w:t>
      </w:r>
      <w:r>
        <w:t>. Proposal: r</w:t>
      </w:r>
      <w:r w:rsidRPr="00EF306F">
        <w:t>educe programme to make $1.2m savings.</w:t>
      </w:r>
    </w:p>
    <w:p w14:paraId="33F46664" w14:textId="77777777" w:rsidR="00C7225D" w:rsidRDefault="00C7225D" w:rsidP="00C7225D">
      <w:pPr>
        <w:pStyle w:val="BulletL1"/>
      </w:pPr>
      <w:r w:rsidRPr="008F7DB7">
        <w:rPr>
          <w:b/>
          <w:bCs/>
        </w:rPr>
        <w:t>Safer Routes to Schools:</w:t>
      </w:r>
      <w:r>
        <w:t xml:space="preserve"> Total project: $5.5m. Proposal: reduce overall budget across the 10 years to make $454k savings.</w:t>
      </w:r>
    </w:p>
    <w:p w14:paraId="4208E4EB" w14:textId="77777777" w:rsidR="00C7225D" w:rsidRPr="00787488" w:rsidRDefault="00C7225D" w:rsidP="00C7225D">
      <w:pPr>
        <w:pStyle w:val="BulletL1"/>
      </w:pPr>
      <w:r w:rsidRPr="00787488">
        <w:t>Other changes:</w:t>
      </w:r>
    </w:p>
    <w:p w14:paraId="6A42D5FF" w14:textId="3209677F" w:rsidR="00C7225D" w:rsidRPr="00A43B7D" w:rsidRDefault="00C7225D" w:rsidP="537FA8CE">
      <w:pPr>
        <w:pStyle w:val="BulletL2"/>
      </w:pPr>
      <w:r w:rsidRPr="006C3735">
        <w:rPr>
          <w:b/>
          <w:bCs/>
        </w:rPr>
        <w:t>Build Back Better:</w:t>
      </w:r>
      <w:r>
        <w:t xml:space="preserve"> Total project: </w:t>
      </w:r>
      <w:r w:rsidR="00661978" w:rsidRPr="68CADFED">
        <w:t>$</w:t>
      </w:r>
      <w:r>
        <w:t>10.6m. High level of change proposed, with budget to be removed across the remaining LTP to make $10.1m of savings.</w:t>
      </w:r>
    </w:p>
    <w:p w14:paraId="2118948B" w14:textId="77777777" w:rsidR="00C7225D" w:rsidRPr="00A43B7D" w:rsidRDefault="00C7225D" w:rsidP="537FA8CE">
      <w:pPr>
        <w:pStyle w:val="BulletL2"/>
      </w:pPr>
      <w:r w:rsidRPr="006C3735">
        <w:rPr>
          <w:b/>
          <w:bCs/>
        </w:rPr>
        <w:t xml:space="preserve">Speed Management Upgrades: </w:t>
      </w:r>
      <w:r>
        <w:t>Total project: $2m. The proposal is to increase this budget due to new legislative requirements. This is for the</w:t>
      </w:r>
      <w:r w:rsidRPr="005034F2">
        <w:t xml:space="preserve"> installation of 137 electronic signs to indicate school zones, plus an additional 132 static signs. This enables variable speed limits around schools.</w:t>
      </w:r>
      <w:r>
        <w:t xml:space="preserve"> The new budget will be $4.8m in Y1 and Y2 with no further budget in the remaining years.</w:t>
      </w:r>
    </w:p>
    <w:p w14:paraId="47076A78" w14:textId="77777777" w:rsidR="00C7225D" w:rsidRPr="00C07109" w:rsidRDefault="00C7225D" w:rsidP="00C7225D">
      <w:pPr>
        <w:pStyle w:val="Heading3"/>
      </w:pPr>
      <w:r>
        <w:t>Financial Impact</w:t>
      </w:r>
    </w:p>
    <w:p w14:paraId="028C4C7F" w14:textId="77777777" w:rsidR="00C7225D" w:rsidRDefault="00C7225D" w:rsidP="00C7225D">
      <w:pPr>
        <w:pStyle w:val="BulletL1"/>
      </w:pPr>
      <w:r w:rsidRPr="00F90A69">
        <w:t xml:space="preserve">Total </w:t>
      </w:r>
      <w:r>
        <w:t xml:space="preserve">current </w:t>
      </w:r>
      <w:r w:rsidRPr="00F90A69">
        <w:t>pro</w:t>
      </w:r>
      <w:r>
        <w:t>grammes</w:t>
      </w:r>
      <w:r w:rsidRPr="00565D8C">
        <w:t>: $</w:t>
      </w:r>
      <w:r>
        <w:t>164.5</w:t>
      </w:r>
      <w:r w:rsidRPr="00565D8C">
        <w:t>m</w:t>
      </w:r>
    </w:p>
    <w:p w14:paraId="5B5F61E0" w14:textId="77777777" w:rsidR="00C7225D" w:rsidRPr="00F90A69" w:rsidRDefault="00C7225D" w:rsidP="00C7225D">
      <w:pPr>
        <w:pStyle w:val="BulletL1"/>
      </w:pPr>
      <w:r w:rsidRPr="00F90A69">
        <w:t xml:space="preserve">Proposal: </w:t>
      </w:r>
      <w:r>
        <w:t>rephased funding into later years or reduce the annual budget to only fund projects already confirmed. Some programmes have also been stopped.</w:t>
      </w:r>
    </w:p>
    <w:p w14:paraId="753AC1FD" w14:textId="77777777" w:rsidR="00C7225D" w:rsidRPr="00F90A69" w:rsidRDefault="00C7225D" w:rsidP="00C7225D">
      <w:pPr>
        <w:pStyle w:val="BulletL1"/>
      </w:pPr>
      <w:r>
        <w:t>New project LTP total: $96.7m</w:t>
      </w:r>
    </w:p>
    <w:p w14:paraId="6A31022A" w14:textId="77777777" w:rsidR="00C7225D" w:rsidRDefault="00C7225D" w:rsidP="00C7225D">
      <w:pPr>
        <w:pStyle w:val="BulletL1"/>
      </w:pPr>
      <w:r w:rsidRPr="00F90A69">
        <w:t>Saving</w:t>
      </w:r>
      <w:r>
        <w:t>s</w:t>
      </w:r>
      <w:r w:rsidRPr="00F90A69">
        <w:t xml:space="preserve">: </w:t>
      </w:r>
      <w:r>
        <w:t>$67.8m</w:t>
      </w:r>
    </w:p>
    <w:p w14:paraId="752CFDD1" w14:textId="77777777" w:rsidR="00C7225D" w:rsidRDefault="00C7225D" w:rsidP="00C7225D">
      <w:pPr>
        <w:spacing w:after="0" w:line="240" w:lineRule="auto"/>
        <w:rPr>
          <w:rFonts w:ascii="Guardian Sans Regular" w:hAnsi="Guardian Sans Regular" w:cs="Open Sans"/>
          <w:bCs/>
          <w:color w:val="000000"/>
          <w:sz w:val="36"/>
          <w:szCs w:val="36"/>
        </w:rPr>
      </w:pPr>
      <w:r>
        <w:br w:type="page"/>
      </w:r>
    </w:p>
    <w:p w14:paraId="5C47581B" w14:textId="6D7A7308" w:rsidR="00A23D67" w:rsidRPr="00B227AE" w:rsidRDefault="00A23D67" w:rsidP="00840FFF">
      <w:pPr>
        <w:pStyle w:val="Heading2"/>
        <w:spacing w:before="0"/>
      </w:pPr>
      <w:bookmarkStart w:id="168" w:name="_Toc192154319"/>
      <w:r w:rsidRPr="00B227AE">
        <w:lastRenderedPageBreak/>
        <w:t>Frank Kitts Park redevelopment</w:t>
      </w:r>
      <w:bookmarkEnd w:id="168"/>
    </w:p>
    <w:p w14:paraId="380BE045" w14:textId="77777777" w:rsidR="00A23D67" w:rsidRDefault="00A23D67" w:rsidP="008D7F6E">
      <w:pPr>
        <w:pStyle w:val="Heading3"/>
      </w:pPr>
      <w:r>
        <w:t>Proposal</w:t>
      </w:r>
    </w:p>
    <w:p w14:paraId="4E4E4982" w14:textId="77777777" w:rsidR="002D37E2" w:rsidRPr="00F90A69" w:rsidRDefault="002D37E2" w:rsidP="003A6D4C">
      <w:r w:rsidRPr="003A6D4C">
        <w:rPr>
          <w:b/>
          <w:bCs/>
        </w:rPr>
        <w:t>Moderate level of change:</w:t>
      </w:r>
      <w:r>
        <w:t xml:space="preserve"> Remove majority of funding and push out to Years 11+ but retain sufficient budget to support Fale Malae proposal</w:t>
      </w:r>
      <w:r w:rsidRPr="00F90A69">
        <w:t>.</w:t>
      </w:r>
    </w:p>
    <w:p w14:paraId="4A439C62" w14:textId="77777777" w:rsidR="00A23D67" w:rsidRPr="00640266" w:rsidRDefault="00A23D67" w:rsidP="008D7F6E">
      <w:pPr>
        <w:pStyle w:val="Heading3"/>
      </w:pPr>
      <w:r w:rsidRPr="00640266">
        <w:t>Impact and risks</w:t>
      </w:r>
    </w:p>
    <w:p w14:paraId="1ED336F1" w14:textId="3AAD5259" w:rsidR="00A23D67" w:rsidRPr="00F90A69" w:rsidRDefault="00421DF4" w:rsidP="005B22BD">
      <w:r>
        <w:t xml:space="preserve">This project currently has </w:t>
      </w:r>
      <w:r w:rsidR="00A23D67" w:rsidRPr="00F90A69">
        <w:t>$54.5m</w:t>
      </w:r>
      <w:r w:rsidR="00A23D67">
        <w:t xml:space="preserve"> </w:t>
      </w:r>
      <w:r>
        <w:t>allocated</w:t>
      </w:r>
      <w:r w:rsidR="00A23D67" w:rsidRPr="00F90A69">
        <w:t xml:space="preserve">, but </w:t>
      </w:r>
      <w:r>
        <w:t xml:space="preserve">only </w:t>
      </w:r>
      <w:r w:rsidR="00A23D67" w:rsidRPr="00F90A69">
        <w:t xml:space="preserve">$44m is </w:t>
      </w:r>
      <w:r w:rsidR="00A23D67">
        <w:t>the Council’s</w:t>
      </w:r>
      <w:r w:rsidR="00A23D67" w:rsidRPr="00F90A69">
        <w:t xml:space="preserve"> share – the rest was targeted to come from the other partners (Garden of Beneficence and Fale </w:t>
      </w:r>
      <w:r w:rsidR="002D37E2" w:rsidRPr="00F90A69">
        <w:t>Mal</w:t>
      </w:r>
      <w:r w:rsidR="00FE5E7B">
        <w:t>a</w:t>
      </w:r>
      <w:r w:rsidR="002D37E2" w:rsidRPr="00F90A69">
        <w:t>e</w:t>
      </w:r>
      <w:r w:rsidR="00A23D67" w:rsidRPr="00F90A69">
        <w:t>).</w:t>
      </w:r>
    </w:p>
    <w:p w14:paraId="0CC0A170" w14:textId="77777777" w:rsidR="003C220E" w:rsidRDefault="00A23D67" w:rsidP="005B22BD">
      <w:r>
        <w:t xml:space="preserve">The proposal is to retain $3m in Years 1 to 3 for resource consent and preparations to demolish the carpark. This is needed to support the Fale Malae project. </w:t>
      </w:r>
    </w:p>
    <w:p w14:paraId="27EF7F23" w14:textId="39D65E30" w:rsidR="00A23D67" w:rsidRPr="00F90A69" w:rsidRDefault="00A23D67" w:rsidP="005B22BD">
      <w:r>
        <w:t>We will also retain $5m in Year 5 for co-</w:t>
      </w:r>
      <w:r w:rsidR="002D37E2">
        <w:t>funding</w:t>
      </w:r>
      <w:r>
        <w:t xml:space="preserve"> the demolition</w:t>
      </w:r>
      <w:r w:rsidRPr="00F90A69">
        <w:t xml:space="preserve"> </w:t>
      </w:r>
      <w:r>
        <w:t>and landscaping the southern end of the park. The remaining projects will be rescaled down to $15m and this will be rephased into Years 11+</w:t>
      </w:r>
      <w:r w:rsidRPr="00F90A69">
        <w:t>.</w:t>
      </w:r>
    </w:p>
    <w:p w14:paraId="29ED3569" w14:textId="57429571" w:rsidR="00A23D67" w:rsidRPr="00F90A69" w:rsidRDefault="00A23D67" w:rsidP="005B22BD">
      <w:r w:rsidRPr="00F90A69">
        <w:t>Keeping the carpark open will generate revenue for the Council</w:t>
      </w:r>
      <w:r>
        <w:t xml:space="preserve"> until demolition</w:t>
      </w:r>
      <w:r w:rsidRPr="00F90A69">
        <w:t xml:space="preserve">. The carpark </w:t>
      </w:r>
      <w:r w:rsidRPr="00F90A69">
        <w:t xml:space="preserve">needs to be closed and demolished for the Fale </w:t>
      </w:r>
      <w:r w:rsidR="002D37E2" w:rsidRPr="00F90A69">
        <w:t>Mal</w:t>
      </w:r>
      <w:r w:rsidR="00FE5E7B">
        <w:t>a</w:t>
      </w:r>
      <w:r w:rsidR="002D37E2" w:rsidRPr="00F90A69">
        <w:t>e</w:t>
      </w:r>
      <w:r w:rsidRPr="00F90A69">
        <w:t xml:space="preserve"> and Garden to continue. </w:t>
      </w:r>
    </w:p>
    <w:p w14:paraId="0C26D2DE" w14:textId="77777777" w:rsidR="00A23D67" w:rsidRPr="00C07109" w:rsidRDefault="00A23D67" w:rsidP="008D7F6E">
      <w:pPr>
        <w:pStyle w:val="Heading3"/>
      </w:pPr>
      <w:r>
        <w:t>Financial Impact</w:t>
      </w:r>
    </w:p>
    <w:p w14:paraId="48743A55" w14:textId="77777777" w:rsidR="00A23D67" w:rsidRPr="00424070" w:rsidRDefault="00A23D67" w:rsidP="00424070">
      <w:pPr>
        <w:pStyle w:val="BulletL1"/>
      </w:pPr>
      <w:r w:rsidRPr="00424070">
        <w:t>Total current project: $54.5m</w:t>
      </w:r>
    </w:p>
    <w:p w14:paraId="1543F866" w14:textId="77777777" w:rsidR="002D37E2" w:rsidRPr="00424070" w:rsidRDefault="002D37E2" w:rsidP="00424070">
      <w:pPr>
        <w:pStyle w:val="BulletL1"/>
      </w:pPr>
      <w:r w:rsidRPr="00424070">
        <w:t>Proposal: Rephase and reduce funding.</w:t>
      </w:r>
    </w:p>
    <w:p w14:paraId="6B9D1ECB" w14:textId="2B883626" w:rsidR="002D37E2" w:rsidRDefault="002D37E2" w:rsidP="00424070">
      <w:pPr>
        <w:pStyle w:val="BulletL1"/>
      </w:pPr>
      <w:r>
        <w:t>New project LTP total: $8.</w:t>
      </w:r>
      <w:r w:rsidR="6AD1D769">
        <w:t>4</w:t>
      </w:r>
      <w:r>
        <w:t>m, plus $15m in Years 11+</w:t>
      </w:r>
    </w:p>
    <w:p w14:paraId="3733135F" w14:textId="45096FC8" w:rsidR="00A23D67" w:rsidRDefault="00A23D67" w:rsidP="00424070">
      <w:pPr>
        <w:pStyle w:val="BulletL1"/>
      </w:pPr>
      <w:r w:rsidRPr="00F90A69">
        <w:t>Saving: $</w:t>
      </w:r>
      <w:r>
        <w:t>46.</w:t>
      </w:r>
      <w:r w:rsidR="2FF22A0A">
        <w:t>1</w:t>
      </w:r>
      <w:r>
        <w:t>m</w:t>
      </w:r>
      <w:r w:rsidRPr="00F90A69">
        <w:t xml:space="preserve"> </w:t>
      </w:r>
    </w:p>
    <w:p w14:paraId="4978BEC0" w14:textId="6363B390" w:rsidR="002D37E2" w:rsidRDefault="00357240" w:rsidP="002D37E2">
      <w:pPr>
        <w:pStyle w:val="Heading2"/>
        <w:spacing w:before="480"/>
        <w:rPr>
          <w:rStyle w:val="normaltextrun"/>
          <w:rFonts w:asciiTheme="minorHAnsi" w:hAnsiTheme="minorHAnsi"/>
          <w:b/>
          <w:position w:val="1"/>
        </w:rPr>
      </w:pPr>
      <w:bookmarkStart w:id="169" w:name="_Wellington_Zoo_upgrades"/>
      <w:bookmarkEnd w:id="169"/>
      <w:r>
        <w:rPr>
          <w:rStyle w:val="normaltextrun"/>
          <w:rFonts w:asciiTheme="minorHAnsi" w:hAnsiTheme="minorHAnsi"/>
          <w:position w:val="1"/>
        </w:rPr>
        <w:br w:type="column"/>
      </w:r>
      <w:bookmarkStart w:id="170" w:name="_Toc192154320"/>
      <w:r w:rsidR="002D37E2" w:rsidRPr="32CD20D8">
        <w:rPr>
          <w:rStyle w:val="normaltextrun"/>
          <w:rFonts w:asciiTheme="minorHAnsi" w:hAnsiTheme="minorHAnsi"/>
          <w:position w:val="1"/>
        </w:rPr>
        <w:t>Wellington Zoo upgrades</w:t>
      </w:r>
      <w:bookmarkEnd w:id="170"/>
    </w:p>
    <w:p w14:paraId="3494ACB0" w14:textId="77777777" w:rsidR="0050724C" w:rsidRDefault="0050724C" w:rsidP="0050724C">
      <w:pPr>
        <w:pStyle w:val="Heading3"/>
      </w:pPr>
      <w:r>
        <w:t>Proposal</w:t>
      </w:r>
    </w:p>
    <w:p w14:paraId="46B1B819" w14:textId="77777777" w:rsidR="0050724C" w:rsidRPr="00822026" w:rsidRDefault="0050724C" w:rsidP="003A6D4C">
      <w:r>
        <w:rPr>
          <w:b/>
          <w:bCs/>
        </w:rPr>
        <w:t>Moderate</w:t>
      </w:r>
      <w:r w:rsidRPr="00822026">
        <w:rPr>
          <w:b/>
          <w:bCs/>
        </w:rPr>
        <w:t xml:space="preserve"> level of change:</w:t>
      </w:r>
      <w:r w:rsidRPr="00822026">
        <w:t xml:space="preserve"> </w:t>
      </w:r>
      <w:r>
        <w:t>Rephase Savannah project to Years 11+</w:t>
      </w:r>
    </w:p>
    <w:p w14:paraId="2AF080F5" w14:textId="77777777" w:rsidR="0050724C" w:rsidRPr="00640266" w:rsidRDefault="0050724C" w:rsidP="0050724C">
      <w:pPr>
        <w:pStyle w:val="Heading3"/>
      </w:pPr>
      <w:r w:rsidRPr="00640266">
        <w:t>Impact and risks</w:t>
      </w:r>
    </w:p>
    <w:p w14:paraId="679003BA" w14:textId="77777777" w:rsidR="0050724C" w:rsidRPr="00B656E4" w:rsidRDefault="0050724C" w:rsidP="00296BDB">
      <w:r w:rsidRPr="00B656E4">
        <w:t xml:space="preserve">The upgrades of the Lions habitat and Savannah habitats are planned for the second half of the LTP. </w:t>
      </w:r>
    </w:p>
    <w:p w14:paraId="1AEBF6C6" w14:textId="77777777" w:rsidR="0050724C" w:rsidRPr="00B656E4" w:rsidRDefault="0050724C" w:rsidP="00296BDB">
      <w:r w:rsidRPr="00B656E4">
        <w:t xml:space="preserve">There is not enough space in the current </w:t>
      </w:r>
      <w:r>
        <w:t xml:space="preserve">habitat </w:t>
      </w:r>
      <w:r w:rsidRPr="00B656E4">
        <w:t>configuration to deliver the best animal welfare outcomes for lions and giraffes, and the Zoo is committed</w:t>
      </w:r>
      <w:r>
        <w:t>,</w:t>
      </w:r>
      <w:r w:rsidRPr="00B656E4">
        <w:t xml:space="preserve"> due to ages and stages of the animals at the Zoo</w:t>
      </w:r>
      <w:r>
        <w:t>,</w:t>
      </w:r>
      <w:r w:rsidRPr="00B656E4">
        <w:t xml:space="preserve"> to care for both species in the long-term.</w:t>
      </w:r>
    </w:p>
    <w:p w14:paraId="6966DB99" w14:textId="77777777" w:rsidR="0050724C" w:rsidRDefault="0050724C" w:rsidP="00296BDB">
      <w:r w:rsidRPr="00B656E4">
        <w:t>The lions upgrade involves creating a new habitat in a nearby area and then moving them once construction is complete. This enables the zoo to care for them during construction and moving them to a new area makes space to expand the Savannah habitat.</w:t>
      </w:r>
    </w:p>
    <w:p w14:paraId="2A037C56" w14:textId="580B9033" w:rsidR="0050724C" w:rsidRPr="00B656E4" w:rsidRDefault="00296BDB" w:rsidP="005B22BD">
      <w:r>
        <w:br w:type="column"/>
      </w:r>
      <w:r w:rsidR="0050724C" w:rsidRPr="00B656E4">
        <w:t xml:space="preserve">This project was originally budgeted for $19.4m and through a value engineering exercise with quantity surveyors it was reduced to $12.6m to make savings in the </w:t>
      </w:r>
      <w:r w:rsidR="0050724C">
        <w:t xml:space="preserve">adopted </w:t>
      </w:r>
      <w:r w:rsidR="0050724C" w:rsidRPr="00B656E4">
        <w:t xml:space="preserve">2024 LTP. It is recommended that this project remain out of scope and continue as planned. </w:t>
      </w:r>
    </w:p>
    <w:p w14:paraId="62C5BD77" w14:textId="2E97A0EE" w:rsidR="0050724C" w:rsidRDefault="0050724C" w:rsidP="005B22BD">
      <w:r>
        <w:t>Expanding the</w:t>
      </w:r>
      <w:r w:rsidRPr="00B656E4">
        <w:t xml:space="preserve"> Savannah </w:t>
      </w:r>
      <w:r>
        <w:t xml:space="preserve">habitat </w:t>
      </w:r>
      <w:r w:rsidRPr="00B656E4">
        <w:t>can be rephased into the outer years 11+ of the Long-term Plan to occur at a later time.</w:t>
      </w:r>
      <w:r>
        <w:t xml:space="preserve"> This saves $1.2m in the LTP.</w:t>
      </w:r>
    </w:p>
    <w:p w14:paraId="57027058" w14:textId="77777777" w:rsidR="0050724C" w:rsidRPr="00C07109" w:rsidRDefault="0050724C" w:rsidP="0050724C">
      <w:pPr>
        <w:pStyle w:val="Heading3"/>
      </w:pPr>
      <w:r>
        <w:t>Financial Impact</w:t>
      </w:r>
    </w:p>
    <w:p w14:paraId="6F1D802D" w14:textId="77777777" w:rsidR="002D37E2" w:rsidRDefault="002D37E2" w:rsidP="00424070">
      <w:pPr>
        <w:pStyle w:val="BulletL1"/>
      </w:pPr>
      <w:r w:rsidRPr="00F90A69">
        <w:t xml:space="preserve">Total </w:t>
      </w:r>
      <w:r>
        <w:t xml:space="preserve">current </w:t>
      </w:r>
      <w:r w:rsidRPr="00F90A69">
        <w:t>project</w:t>
      </w:r>
      <w:r w:rsidRPr="00E448EC">
        <w:t>: $13.8m</w:t>
      </w:r>
    </w:p>
    <w:p w14:paraId="023D0196" w14:textId="2A3EC626" w:rsidR="0050724C" w:rsidRPr="00F90A69" w:rsidRDefault="0050724C" w:rsidP="00424070">
      <w:pPr>
        <w:pStyle w:val="BulletL1"/>
      </w:pPr>
      <w:r w:rsidRPr="00F90A69">
        <w:t xml:space="preserve">Proposal: </w:t>
      </w:r>
      <w:r>
        <w:t>Retain lions project, but defer Savannah project.</w:t>
      </w:r>
    </w:p>
    <w:p w14:paraId="60F58964" w14:textId="77777777" w:rsidR="002D37E2" w:rsidRPr="00F90A69" w:rsidRDefault="002D37E2" w:rsidP="00424070">
      <w:pPr>
        <w:pStyle w:val="BulletL1"/>
      </w:pPr>
      <w:r>
        <w:t>New project LTP total: $12.6m, plus $1.2m in Years 11+</w:t>
      </w:r>
    </w:p>
    <w:p w14:paraId="797285A5" w14:textId="0ACE09C6" w:rsidR="0050724C" w:rsidRDefault="0050724C" w:rsidP="00424070">
      <w:pPr>
        <w:pStyle w:val="BulletL1"/>
      </w:pPr>
      <w:r w:rsidRPr="00F90A69">
        <w:t>Saving: $</w:t>
      </w:r>
      <w:r>
        <w:t>1.2m</w:t>
      </w:r>
    </w:p>
    <w:p w14:paraId="58334B48" w14:textId="0A7C10EC" w:rsidR="00A23D67" w:rsidRPr="00B227AE" w:rsidRDefault="00357240" w:rsidP="00603E03">
      <w:pPr>
        <w:pStyle w:val="Heading2"/>
        <w:spacing w:before="0"/>
        <w:rPr>
          <w:rStyle w:val="normaltextrun"/>
        </w:rPr>
      </w:pPr>
      <w:bookmarkStart w:id="171" w:name="_Begonia_House"/>
      <w:bookmarkEnd w:id="171"/>
      <w:r>
        <w:rPr>
          <w:rStyle w:val="normaltextrun"/>
        </w:rPr>
        <w:br w:type="column"/>
      </w:r>
      <w:bookmarkStart w:id="172" w:name="_Venues_upgrades"/>
      <w:bookmarkStart w:id="173" w:name="_Toc192154321"/>
      <w:bookmarkEnd w:id="172"/>
      <w:r w:rsidR="00A23D67" w:rsidRPr="00B227AE">
        <w:rPr>
          <w:rStyle w:val="normaltextrun"/>
        </w:rPr>
        <w:lastRenderedPageBreak/>
        <w:t>Venues upgrades</w:t>
      </w:r>
      <w:bookmarkEnd w:id="173"/>
    </w:p>
    <w:p w14:paraId="42DBDD00" w14:textId="77777777" w:rsidR="00A23D67" w:rsidRDefault="00A23D67" w:rsidP="00840FFF">
      <w:pPr>
        <w:pStyle w:val="Heading3"/>
        <w:spacing w:before="120"/>
      </w:pPr>
      <w:r>
        <w:t>Proposal</w:t>
      </w:r>
    </w:p>
    <w:p w14:paraId="07BA2CA9" w14:textId="77777777" w:rsidR="00A23D67" w:rsidRPr="00822026" w:rsidRDefault="00A23D67" w:rsidP="00840FFF">
      <w:r w:rsidRPr="00840FFF">
        <w:rPr>
          <w:b/>
          <w:bCs/>
        </w:rPr>
        <w:t>High level of change:</w:t>
      </w:r>
      <w:r w:rsidRPr="00822026">
        <w:t xml:space="preserve"> </w:t>
      </w:r>
      <w:r>
        <w:t>Stop the programme</w:t>
      </w:r>
    </w:p>
    <w:p w14:paraId="0C4FF2D7" w14:textId="77777777" w:rsidR="00A23D67" w:rsidRDefault="00A23D67" w:rsidP="00840FFF">
      <w:pPr>
        <w:pStyle w:val="Heading3"/>
        <w:spacing w:before="120"/>
      </w:pPr>
      <w:r w:rsidRPr="00640266">
        <w:t>Impact and risks</w:t>
      </w:r>
    </w:p>
    <w:p w14:paraId="7223D25B" w14:textId="23BF10FA" w:rsidR="00A23D67" w:rsidRPr="0000592B" w:rsidRDefault="00A23D67" w:rsidP="0050724C">
      <w:r>
        <w:t>This budget is not currently tied to any specific project therefore there are minimal risks in this budget being removed. This budget was tagged to upgrades of the Opera House and TSB Arena, however those projects are now progressing through our wider review of our venues and any funding needs will be considered through the 2027 LTP.</w:t>
      </w:r>
    </w:p>
    <w:p w14:paraId="6349EC5C" w14:textId="77777777" w:rsidR="00A23D67" w:rsidRPr="00C07109" w:rsidRDefault="00A23D67" w:rsidP="00840FFF">
      <w:pPr>
        <w:pStyle w:val="Heading3"/>
        <w:spacing w:before="120"/>
      </w:pPr>
      <w:r>
        <w:t>Financial Impact</w:t>
      </w:r>
    </w:p>
    <w:p w14:paraId="25FD76A4" w14:textId="77777777" w:rsidR="00A23D67" w:rsidRDefault="00A23D67" w:rsidP="00840FFF">
      <w:pPr>
        <w:pStyle w:val="BulletL1"/>
        <w:spacing w:after="20"/>
      </w:pPr>
      <w:r w:rsidRPr="00F90A69">
        <w:t xml:space="preserve">Total </w:t>
      </w:r>
      <w:r>
        <w:t xml:space="preserve">current </w:t>
      </w:r>
      <w:r w:rsidRPr="00F90A69">
        <w:t>project</w:t>
      </w:r>
      <w:r w:rsidRPr="00565D8C">
        <w:t>: $13.2m</w:t>
      </w:r>
    </w:p>
    <w:p w14:paraId="07BD36AA" w14:textId="767026D6" w:rsidR="00A23D67" w:rsidRPr="00F90A69" w:rsidRDefault="00A23D67" w:rsidP="00840FFF">
      <w:pPr>
        <w:pStyle w:val="BulletL1"/>
        <w:spacing w:after="20"/>
      </w:pPr>
      <w:r w:rsidRPr="00F90A69">
        <w:t xml:space="preserve">Proposal: </w:t>
      </w:r>
      <w:r>
        <w:t>Remove all funding</w:t>
      </w:r>
      <w:r w:rsidR="00666F09">
        <w:t>.</w:t>
      </w:r>
    </w:p>
    <w:p w14:paraId="11BEAEAA" w14:textId="77777777" w:rsidR="002D37E2" w:rsidRPr="00F90A69" w:rsidRDefault="002D37E2" w:rsidP="00840FFF">
      <w:pPr>
        <w:pStyle w:val="BulletL1"/>
        <w:spacing w:after="20"/>
      </w:pPr>
      <w:r>
        <w:t>New project LTP total: $0m</w:t>
      </w:r>
    </w:p>
    <w:p w14:paraId="00E6DD5F" w14:textId="77777777" w:rsidR="00A23D67" w:rsidRDefault="00A23D67" w:rsidP="00840FFF">
      <w:pPr>
        <w:pStyle w:val="BulletL1"/>
        <w:spacing w:after="20"/>
      </w:pPr>
      <w:r w:rsidRPr="00F90A69">
        <w:t>Saving: $</w:t>
      </w:r>
      <w:r>
        <w:t>13.2m</w:t>
      </w:r>
    </w:p>
    <w:p w14:paraId="1334FDF9" w14:textId="2C9F9819" w:rsidR="00A23D67" w:rsidRPr="00B227AE" w:rsidRDefault="003926AB" w:rsidP="008E7642">
      <w:pPr>
        <w:pStyle w:val="Heading2"/>
        <w:rPr>
          <w:rStyle w:val="normaltextrun"/>
        </w:rPr>
      </w:pPr>
      <w:bookmarkStart w:id="174" w:name="_Bond_Store_upgrade"/>
      <w:bookmarkEnd w:id="174"/>
      <w:r>
        <w:rPr>
          <w:rStyle w:val="normaltextrun"/>
        </w:rPr>
        <w:br w:type="column"/>
      </w:r>
      <w:bookmarkStart w:id="175" w:name="_Toc192154322"/>
      <w:r w:rsidR="00A23D67">
        <w:rPr>
          <w:rStyle w:val="normaltextrun"/>
        </w:rPr>
        <w:t xml:space="preserve">Bond Store </w:t>
      </w:r>
      <w:r w:rsidR="00A23D67" w:rsidRPr="00B227AE">
        <w:rPr>
          <w:rStyle w:val="normaltextrun"/>
        </w:rPr>
        <w:t>upgrade</w:t>
      </w:r>
      <w:bookmarkEnd w:id="175"/>
    </w:p>
    <w:p w14:paraId="72FFFC5D" w14:textId="77777777" w:rsidR="00A23D67" w:rsidRDefault="00A23D67" w:rsidP="0050724C">
      <w:pPr>
        <w:pStyle w:val="Heading3"/>
      </w:pPr>
      <w:r>
        <w:t>Proposal</w:t>
      </w:r>
    </w:p>
    <w:p w14:paraId="44323B9B" w14:textId="77777777" w:rsidR="002D37E2" w:rsidRPr="00822026" w:rsidRDefault="002D37E2" w:rsidP="00424070">
      <w:pPr>
        <w:pStyle w:val="BulletL1"/>
        <w:numPr>
          <w:ilvl w:val="0"/>
          <w:numId w:val="0"/>
        </w:numPr>
      </w:pPr>
      <w:r>
        <w:rPr>
          <w:b/>
          <w:bCs/>
        </w:rPr>
        <w:t>Low</w:t>
      </w:r>
      <w:r w:rsidRPr="00822026">
        <w:rPr>
          <w:b/>
          <w:bCs/>
        </w:rPr>
        <w:t xml:space="preserve"> level of change:</w:t>
      </w:r>
      <w:r w:rsidRPr="00822026">
        <w:t xml:space="preserve"> </w:t>
      </w:r>
      <w:r w:rsidRPr="7254E50C">
        <w:t xml:space="preserve">Rephase </w:t>
      </w:r>
      <w:r>
        <w:t>to later in the Long-term Plan to free up debt headroom in the early years.</w:t>
      </w:r>
    </w:p>
    <w:p w14:paraId="40AC3D01" w14:textId="14C55B77" w:rsidR="00A23D67" w:rsidRDefault="00A23D67" w:rsidP="0050724C">
      <w:pPr>
        <w:pStyle w:val="Heading3"/>
      </w:pPr>
      <w:r w:rsidRPr="00640266">
        <w:t>Impact and risks</w:t>
      </w:r>
    </w:p>
    <w:p w14:paraId="2AAD1E0A" w14:textId="77777777" w:rsidR="00A23D67" w:rsidRPr="00BB4A2B" w:rsidRDefault="00A23D67" w:rsidP="009445A6">
      <w:r w:rsidRPr="00BB4A2B">
        <w:t>The Bond Store building, home to Wellington Museum, receive</w:t>
      </w:r>
      <w:r>
        <w:t>d</w:t>
      </w:r>
      <w:r w:rsidRPr="00BB4A2B">
        <w:t xml:space="preserve"> an Earthquake-Prone Building (EPB) notice </w:t>
      </w:r>
      <w:r>
        <w:t>in 2023</w:t>
      </w:r>
      <w:r w:rsidRPr="00BB4A2B">
        <w:t>.</w:t>
      </w:r>
      <w:r>
        <w:t xml:space="preserve"> </w:t>
      </w:r>
    </w:p>
    <w:p w14:paraId="4E6634D5" w14:textId="60CCAC99" w:rsidR="00A23D67" w:rsidRPr="00FE4772" w:rsidRDefault="00A23D67" w:rsidP="009445A6">
      <w:r w:rsidRPr="00FE4772">
        <w:t>We have a 203</w:t>
      </w:r>
      <w:r>
        <w:t>4</w:t>
      </w:r>
      <w:r w:rsidRPr="00FE4772">
        <w:t xml:space="preserve"> deadline for </w:t>
      </w:r>
      <w:r>
        <w:t xml:space="preserve">fixing </w:t>
      </w:r>
      <w:r w:rsidRPr="00FE4772">
        <w:t>the building (</w:t>
      </w:r>
      <w:r>
        <w:t>including a</w:t>
      </w:r>
      <w:r w:rsidRPr="00FE4772">
        <w:t xml:space="preserve"> four-year extension which </w:t>
      </w:r>
      <w:r>
        <w:t xml:space="preserve">was passed by </w:t>
      </w:r>
      <w:r w:rsidRPr="00FE4772">
        <w:t>Parliament</w:t>
      </w:r>
      <w:r>
        <w:t xml:space="preserve"> last year</w:t>
      </w:r>
      <w:r w:rsidRPr="00FE4772">
        <w:t>). We are required to take some action</w:t>
      </w:r>
      <w:r w:rsidR="006E73F4">
        <w:t xml:space="preserve"> in this LTP period to meet</w:t>
      </w:r>
      <w:r w:rsidRPr="00FE4772">
        <w:t xml:space="preserve"> the deadline.</w:t>
      </w:r>
    </w:p>
    <w:p w14:paraId="4205A8FE" w14:textId="77777777" w:rsidR="00A23D67" w:rsidRDefault="00A23D67" w:rsidP="009445A6">
      <w:r w:rsidRPr="00C71710">
        <w:t>The</w:t>
      </w:r>
      <w:r>
        <w:t xml:space="preserve"> recent</w:t>
      </w:r>
      <w:r w:rsidRPr="00C71710">
        <w:t xml:space="preserve"> occupational assessment </w:t>
      </w:r>
      <w:r w:rsidRPr="00C826D3">
        <w:t>has stated</w:t>
      </w:r>
      <w:r w:rsidRPr="00C71710">
        <w:t xml:space="preserve"> the building can be occupied.</w:t>
      </w:r>
      <w:r>
        <w:t xml:space="preserve"> But a</w:t>
      </w:r>
      <w:r w:rsidRPr="00E565E8">
        <w:t>nother occupancy safety review is required in 2027</w:t>
      </w:r>
      <w:r>
        <w:t>.</w:t>
      </w:r>
    </w:p>
    <w:p w14:paraId="45ED8344" w14:textId="43F637EB" w:rsidR="002D37E2" w:rsidRPr="0000592B" w:rsidRDefault="00A23D67" w:rsidP="009445A6">
      <w:pPr>
        <w:rPr>
          <w:rFonts w:asciiTheme="minorHAnsi" w:eastAsiaTheme="minorEastAsia" w:hAnsiTheme="minorHAnsi"/>
        </w:rPr>
      </w:pPr>
      <w:r>
        <w:t>The project is scheduled to begin in 2025/26. The proposal is to r</w:t>
      </w:r>
      <w:r w:rsidRPr="5A2B0C4D">
        <w:rPr>
          <w:rFonts w:asciiTheme="minorHAnsi" w:eastAsiaTheme="minorEastAsia" w:hAnsiTheme="minorHAnsi"/>
        </w:rPr>
        <w:t>ephase the upgrades to years 8-10</w:t>
      </w:r>
      <w:r w:rsidR="002D37E2" w:rsidRPr="5A2B0C4D">
        <w:rPr>
          <w:rFonts w:asciiTheme="minorHAnsi" w:eastAsiaTheme="minorEastAsia" w:hAnsiTheme="minorHAnsi"/>
        </w:rPr>
        <w:t xml:space="preserve">, </w:t>
      </w:r>
      <w:r w:rsidR="009445A6" w:rsidRPr="5A2B0C4D">
        <w:rPr>
          <w:rFonts w:asciiTheme="minorHAnsi" w:eastAsiaTheme="minorEastAsia" w:hAnsiTheme="minorHAnsi"/>
        </w:rPr>
        <w:t>leaving</w:t>
      </w:r>
      <w:r w:rsidR="002D37E2" w:rsidRPr="5A2B0C4D">
        <w:rPr>
          <w:rFonts w:asciiTheme="minorHAnsi" w:eastAsiaTheme="minorEastAsia" w:hAnsiTheme="minorHAnsi"/>
        </w:rPr>
        <w:t xml:space="preserve"> $1.5m across Years 1 and 2 for</w:t>
      </w:r>
      <w:r w:rsidR="7572A9EF" w:rsidRPr="660469BE">
        <w:rPr>
          <w:rFonts w:asciiTheme="minorHAnsi" w:eastAsiaTheme="minorEastAsia" w:hAnsiTheme="minorHAnsi"/>
        </w:rPr>
        <w:t xml:space="preserve"> targeted </w:t>
      </w:r>
      <w:r w:rsidR="7572A9EF" w:rsidRPr="0458E472">
        <w:rPr>
          <w:rFonts w:asciiTheme="minorHAnsi" w:eastAsiaTheme="minorEastAsia" w:hAnsiTheme="minorHAnsi"/>
        </w:rPr>
        <w:t>streng</w:t>
      </w:r>
      <w:r w:rsidR="7C267ADB" w:rsidRPr="0458E472">
        <w:rPr>
          <w:rFonts w:asciiTheme="minorHAnsi" w:eastAsiaTheme="minorEastAsia" w:hAnsiTheme="minorHAnsi"/>
        </w:rPr>
        <w:t>t</w:t>
      </w:r>
      <w:r w:rsidR="7572A9EF" w:rsidRPr="0458E472">
        <w:rPr>
          <w:rFonts w:asciiTheme="minorHAnsi" w:eastAsiaTheme="minorEastAsia" w:hAnsiTheme="minorHAnsi"/>
        </w:rPr>
        <w:t>hening</w:t>
      </w:r>
      <w:r w:rsidR="7572A9EF" w:rsidRPr="4542C8DD">
        <w:rPr>
          <w:rFonts w:asciiTheme="minorHAnsi" w:eastAsiaTheme="minorEastAsia" w:hAnsiTheme="minorHAnsi"/>
        </w:rPr>
        <w:t xml:space="preserve"> to improve </w:t>
      </w:r>
      <w:r w:rsidR="00F066C6">
        <w:rPr>
          <w:rFonts w:asciiTheme="minorHAnsi" w:eastAsiaTheme="minorEastAsia" w:hAnsiTheme="minorHAnsi"/>
        </w:rPr>
        <w:t>h</w:t>
      </w:r>
      <w:r w:rsidR="7572A9EF" w:rsidRPr="4542C8DD">
        <w:rPr>
          <w:rFonts w:asciiTheme="minorHAnsi" w:eastAsiaTheme="minorEastAsia" w:hAnsiTheme="minorHAnsi"/>
        </w:rPr>
        <w:t>e</w:t>
      </w:r>
      <w:r w:rsidR="5E452433" w:rsidRPr="4542C8DD">
        <w:rPr>
          <w:rFonts w:asciiTheme="minorHAnsi" w:eastAsiaTheme="minorEastAsia" w:hAnsiTheme="minorHAnsi"/>
        </w:rPr>
        <w:t>al</w:t>
      </w:r>
      <w:r w:rsidR="7572A9EF" w:rsidRPr="4542C8DD">
        <w:rPr>
          <w:rFonts w:asciiTheme="minorHAnsi" w:eastAsiaTheme="minorEastAsia" w:hAnsiTheme="minorHAnsi"/>
        </w:rPr>
        <w:t xml:space="preserve">th and </w:t>
      </w:r>
      <w:r w:rsidR="00F066C6">
        <w:rPr>
          <w:rFonts w:asciiTheme="minorHAnsi" w:eastAsiaTheme="minorEastAsia" w:hAnsiTheme="minorHAnsi"/>
        </w:rPr>
        <w:t>s</w:t>
      </w:r>
      <w:r w:rsidR="7572A9EF" w:rsidRPr="4542C8DD">
        <w:rPr>
          <w:rFonts w:asciiTheme="minorHAnsi" w:eastAsiaTheme="minorEastAsia" w:hAnsiTheme="minorHAnsi"/>
        </w:rPr>
        <w:t xml:space="preserve">afety </w:t>
      </w:r>
      <w:r w:rsidR="45AC1ADE" w:rsidRPr="4542C8DD">
        <w:rPr>
          <w:rFonts w:asciiTheme="minorHAnsi" w:eastAsiaTheme="minorEastAsia" w:hAnsiTheme="minorHAnsi"/>
        </w:rPr>
        <w:t>outcomes.</w:t>
      </w:r>
    </w:p>
    <w:p w14:paraId="6829842B" w14:textId="019AC1CA" w:rsidR="00A23D67" w:rsidRPr="00C07109" w:rsidRDefault="003926AB" w:rsidP="0050724C">
      <w:pPr>
        <w:pStyle w:val="Heading3"/>
      </w:pPr>
      <w:r>
        <w:br w:type="column"/>
      </w:r>
      <w:r w:rsidR="00A23D67">
        <w:t>Financial Impact</w:t>
      </w:r>
    </w:p>
    <w:p w14:paraId="1BC0593D" w14:textId="77777777" w:rsidR="00A23D67" w:rsidRDefault="00A23D67" w:rsidP="00424070">
      <w:pPr>
        <w:pStyle w:val="BulletL1"/>
      </w:pPr>
      <w:r w:rsidRPr="00F90A69">
        <w:t xml:space="preserve">Total </w:t>
      </w:r>
      <w:r>
        <w:t xml:space="preserve">current </w:t>
      </w:r>
      <w:r w:rsidRPr="00F90A69">
        <w:t>project</w:t>
      </w:r>
      <w:r w:rsidRPr="00565D8C">
        <w:t>: $</w:t>
      </w:r>
      <w:r>
        <w:t>20.5</w:t>
      </w:r>
      <w:r w:rsidRPr="00565D8C">
        <w:t>m</w:t>
      </w:r>
    </w:p>
    <w:p w14:paraId="4EA6E7DF" w14:textId="77777777" w:rsidR="002D37E2" w:rsidRDefault="002D37E2" w:rsidP="00424070">
      <w:pPr>
        <w:pStyle w:val="BulletL1"/>
      </w:pPr>
      <w:r>
        <w:t>Proposal: Rephase $19m to Years 8 to 10, with $1.5m remaining across Years 1 and 2.</w:t>
      </w:r>
    </w:p>
    <w:p w14:paraId="741A3C70" w14:textId="77777777" w:rsidR="002D37E2" w:rsidRPr="00F90A69" w:rsidRDefault="002D37E2" w:rsidP="00424070">
      <w:pPr>
        <w:pStyle w:val="BulletL1"/>
      </w:pPr>
      <w:r>
        <w:t>New project LTP total: $20.5m</w:t>
      </w:r>
    </w:p>
    <w:p w14:paraId="6448C8E9" w14:textId="77777777" w:rsidR="00A23D67" w:rsidRDefault="00A23D67" w:rsidP="00424070">
      <w:pPr>
        <w:pStyle w:val="BulletL1"/>
      </w:pPr>
      <w:r w:rsidRPr="00F90A69">
        <w:t>Saving: $</w:t>
      </w:r>
      <w:r>
        <w:t>0m overall, but funding moved to later in the LTP easing the debt to revenue ratio in the early years.</w:t>
      </w:r>
    </w:p>
    <w:p w14:paraId="507E47FB" w14:textId="2B19D584" w:rsidR="00A23D67" w:rsidRPr="00B227AE" w:rsidRDefault="003276DD" w:rsidP="002D37E2">
      <w:pPr>
        <w:pStyle w:val="Heading2"/>
        <w:spacing w:before="480" w:after="0"/>
        <w:rPr>
          <w:rStyle w:val="normaltextrun"/>
        </w:rPr>
      </w:pPr>
      <w:bookmarkStart w:id="176" w:name="_Karori_Event_Centre"/>
      <w:bookmarkStart w:id="177" w:name="_Te_Awe_Māpara"/>
      <w:bookmarkEnd w:id="176"/>
      <w:bookmarkEnd w:id="177"/>
      <w:r>
        <w:br w:type="column"/>
      </w:r>
      <w:bookmarkStart w:id="178" w:name="_Toc192154323"/>
      <w:r w:rsidR="00A23D67" w:rsidRPr="001A6930">
        <w:t>Te Awe Māpara</w:t>
      </w:r>
      <w:bookmarkEnd w:id="178"/>
    </w:p>
    <w:p w14:paraId="179C543C" w14:textId="77777777" w:rsidR="00A23D67" w:rsidRDefault="00A23D67" w:rsidP="000E110D">
      <w:pPr>
        <w:pStyle w:val="Heading3"/>
        <w:spacing w:before="120"/>
      </w:pPr>
      <w:r>
        <w:t>Proposal</w:t>
      </w:r>
    </w:p>
    <w:p w14:paraId="6358326C" w14:textId="4E147C99" w:rsidR="00A23D67" w:rsidRPr="00822026" w:rsidRDefault="00A23D67" w:rsidP="0081433C">
      <w:r>
        <w:rPr>
          <w:b/>
          <w:bCs/>
        </w:rPr>
        <w:t>Low</w:t>
      </w:r>
      <w:r w:rsidRPr="00822026">
        <w:rPr>
          <w:b/>
          <w:bCs/>
        </w:rPr>
        <w:t xml:space="preserve"> level of change:</w:t>
      </w:r>
      <w:r w:rsidRPr="00822026">
        <w:t xml:space="preserve"> </w:t>
      </w:r>
      <w:r>
        <w:t xml:space="preserve">Reduce by $10m in Years 8 and 9 </w:t>
      </w:r>
    </w:p>
    <w:p w14:paraId="49935504" w14:textId="77777777" w:rsidR="00A23D67" w:rsidRDefault="00A23D67" w:rsidP="0050724C">
      <w:pPr>
        <w:pStyle w:val="Heading3"/>
      </w:pPr>
      <w:r w:rsidRPr="00640266">
        <w:t>Impact and risks</w:t>
      </w:r>
    </w:p>
    <w:p w14:paraId="343156FE" w14:textId="14F99C37" w:rsidR="00A23D67" w:rsidRPr="00AF60AA" w:rsidRDefault="00A23D67" w:rsidP="0081433C">
      <w:r w:rsidRPr="008A13FB">
        <w:t>This pro</w:t>
      </w:r>
      <w:r>
        <w:t>gramme</w:t>
      </w:r>
      <w:r w:rsidRPr="008A13FB">
        <w:t xml:space="preserve"> is </w:t>
      </w:r>
      <w:r>
        <w:t xml:space="preserve">for the upgrades identified in </w:t>
      </w:r>
      <w:r w:rsidRPr="00AF60AA">
        <w:t xml:space="preserve">Te Awe Māpara - the Community Facilities Plan, which guides how the Council provides and makes decisions about community facilities. </w:t>
      </w:r>
    </w:p>
    <w:p w14:paraId="63E30E43" w14:textId="40445358" w:rsidR="00A23D67" w:rsidRPr="00AF60AA" w:rsidRDefault="00A23D67" w:rsidP="0081433C">
      <w:r w:rsidRPr="00AF60AA">
        <w:t xml:space="preserve">Investigations for what upgrades are needed are still being carried out so the funding is currently not tagged to any particular project. </w:t>
      </w:r>
    </w:p>
    <w:p w14:paraId="18A6FED4" w14:textId="6C3E0B43" w:rsidR="00A23D67" w:rsidRPr="00AF60AA" w:rsidRDefault="00A23D67" w:rsidP="0081433C">
      <w:r w:rsidRPr="00AF60AA">
        <w:t xml:space="preserve">The proposal is to decrease the funding in both Years 8 and 9 from $25.4m to $20.4m each year. </w:t>
      </w:r>
      <w:r>
        <w:t>This takes the budget from $</w:t>
      </w:r>
      <w:r w:rsidR="002D37E2">
        <w:t>113.1m</w:t>
      </w:r>
      <w:r>
        <w:t xml:space="preserve"> to $</w:t>
      </w:r>
      <w:r w:rsidR="002D37E2">
        <w:t>103.1m</w:t>
      </w:r>
      <w:r>
        <w:t xml:space="preserve"> over the 10 years of the LTP.</w:t>
      </w:r>
    </w:p>
    <w:p w14:paraId="598AC05D" w14:textId="77777777" w:rsidR="00A23D67" w:rsidRPr="00C07109" w:rsidRDefault="00A23D67" w:rsidP="0050724C">
      <w:pPr>
        <w:pStyle w:val="Heading3"/>
      </w:pPr>
      <w:r>
        <w:t>Financial Impact</w:t>
      </w:r>
    </w:p>
    <w:p w14:paraId="3B029636" w14:textId="234302CD" w:rsidR="00A23D67" w:rsidRDefault="00A23D67" w:rsidP="00424070">
      <w:pPr>
        <w:pStyle w:val="BulletL1"/>
      </w:pPr>
      <w:r w:rsidRPr="00F90A69">
        <w:t xml:space="preserve">Total </w:t>
      </w:r>
      <w:r>
        <w:t xml:space="preserve">current </w:t>
      </w:r>
      <w:r w:rsidRPr="00F90A69">
        <w:t>project</w:t>
      </w:r>
      <w:r w:rsidRPr="00565D8C">
        <w:t>: $</w:t>
      </w:r>
      <w:r w:rsidR="002D37E2">
        <w:t>113.1</w:t>
      </w:r>
      <w:r w:rsidR="002D37E2" w:rsidRPr="00565D8C">
        <w:t>m</w:t>
      </w:r>
    </w:p>
    <w:p w14:paraId="6D497B11" w14:textId="1F898D09" w:rsidR="00A23D67" w:rsidRDefault="00A23D67" w:rsidP="00424070">
      <w:pPr>
        <w:pStyle w:val="BulletL1"/>
      </w:pPr>
      <w:r w:rsidRPr="00F90A69">
        <w:t xml:space="preserve">Proposal: </w:t>
      </w:r>
      <w:r>
        <w:t>Reduce funding by $10m in Years 8 and 9 of the plan</w:t>
      </w:r>
      <w:r w:rsidR="00666F09">
        <w:t>.</w:t>
      </w:r>
    </w:p>
    <w:p w14:paraId="6D767F04" w14:textId="77777777" w:rsidR="002D37E2" w:rsidRDefault="002D37E2" w:rsidP="00424070">
      <w:pPr>
        <w:pStyle w:val="BulletL1"/>
      </w:pPr>
      <w:r>
        <w:t>New project LTP total: $103.1m</w:t>
      </w:r>
    </w:p>
    <w:p w14:paraId="37033922" w14:textId="77777777" w:rsidR="00A23D67" w:rsidRDefault="00A23D67" w:rsidP="00424070">
      <w:pPr>
        <w:pStyle w:val="BulletL1"/>
      </w:pPr>
      <w:r w:rsidRPr="00F90A69">
        <w:t>Saving: $</w:t>
      </w:r>
      <w:r>
        <w:t>10m</w:t>
      </w:r>
    </w:p>
    <w:p w14:paraId="2748E1C0" w14:textId="77777777" w:rsidR="00A23D67" w:rsidRPr="0050724C" w:rsidRDefault="00A23D67" w:rsidP="004B204B">
      <w:pPr>
        <w:pStyle w:val="Heading2"/>
        <w:spacing w:before="0" w:line="400" w:lineRule="exact"/>
        <w:rPr>
          <w:rStyle w:val="normaltextrun"/>
        </w:rPr>
      </w:pPr>
      <w:bookmarkStart w:id="179" w:name="_Suburban_town_centres"/>
      <w:bookmarkStart w:id="180" w:name="_Toc192154324"/>
      <w:bookmarkEnd w:id="179"/>
      <w:r w:rsidRPr="0050724C">
        <w:rPr>
          <w:rStyle w:val="normaltextrun"/>
        </w:rPr>
        <w:lastRenderedPageBreak/>
        <w:t>Suburban town centres</w:t>
      </w:r>
      <w:bookmarkEnd w:id="180"/>
      <w:r w:rsidRPr="0050724C">
        <w:rPr>
          <w:rStyle w:val="normaltextrun"/>
        </w:rPr>
        <w:t xml:space="preserve"> </w:t>
      </w:r>
    </w:p>
    <w:p w14:paraId="320954B9" w14:textId="77777777" w:rsidR="00A23D67" w:rsidRPr="00345A6E" w:rsidRDefault="00A23D67" w:rsidP="004F3B1F">
      <w:pPr>
        <w:pStyle w:val="Heading3"/>
        <w:spacing w:before="120" w:after="0"/>
      </w:pPr>
      <w:r w:rsidRPr="00345A6E">
        <w:t>Proposal</w:t>
      </w:r>
    </w:p>
    <w:p w14:paraId="2B040C1C" w14:textId="77777777" w:rsidR="00A23D67" w:rsidRPr="00822026" w:rsidRDefault="00A23D67" w:rsidP="0081433C">
      <w:r>
        <w:rPr>
          <w:b/>
          <w:bCs/>
        </w:rPr>
        <w:t xml:space="preserve">Low </w:t>
      </w:r>
      <w:r w:rsidRPr="00822026">
        <w:rPr>
          <w:b/>
          <w:bCs/>
        </w:rPr>
        <w:t>level of change:</w:t>
      </w:r>
      <w:r w:rsidRPr="00822026">
        <w:t xml:space="preserve"> </w:t>
      </w:r>
      <w:r>
        <w:t>rephase the programme into Years 4 and 8.</w:t>
      </w:r>
    </w:p>
    <w:p w14:paraId="55514BE9" w14:textId="77777777" w:rsidR="00A23D67" w:rsidRDefault="00A23D67" w:rsidP="00E35D41">
      <w:pPr>
        <w:pStyle w:val="Heading3"/>
        <w:spacing w:before="120" w:after="0"/>
      </w:pPr>
      <w:r w:rsidRPr="00640266">
        <w:t>Impact and risks</w:t>
      </w:r>
    </w:p>
    <w:p w14:paraId="2ADA1D43" w14:textId="17C669CC" w:rsidR="00A23D67" w:rsidRPr="006A478A" w:rsidRDefault="0081433C" w:rsidP="0081433C">
      <w:pPr>
        <w:rPr>
          <w:b/>
          <w:bCs/>
          <w:iCs/>
        </w:rPr>
      </w:pPr>
      <w:r>
        <w:t>Many of</w:t>
      </w:r>
      <w:r w:rsidR="00A23D67" w:rsidRPr="00E742A4">
        <w:t xml:space="preserve"> the city’s </w:t>
      </w:r>
      <w:r>
        <w:t xml:space="preserve">suburban </w:t>
      </w:r>
      <w:r w:rsidR="00A23D67" w:rsidRPr="00E742A4">
        <w:t xml:space="preserve">centres have not been upgraded for more than 25 years and are </w:t>
      </w:r>
      <w:r w:rsidR="00AE5D80">
        <w:t>near the</w:t>
      </w:r>
      <w:r w:rsidR="00A23D67" w:rsidRPr="00E742A4">
        <w:t xml:space="preserve"> end of their useful life (</w:t>
      </w:r>
      <w:r>
        <w:t xml:space="preserve">e.g. </w:t>
      </w:r>
      <w:r w:rsidR="00A23D67" w:rsidRPr="00E742A4">
        <w:t>poor lighting</w:t>
      </w:r>
      <w:r>
        <w:t xml:space="preserve"> and </w:t>
      </w:r>
      <w:r w:rsidR="00A23D67" w:rsidRPr="00E742A4">
        <w:t xml:space="preserve">amenities). </w:t>
      </w:r>
    </w:p>
    <w:p w14:paraId="23B61FA0" w14:textId="416252F6" w:rsidR="00A23D67" w:rsidRPr="00A27082" w:rsidRDefault="00A23D67" w:rsidP="0081433C">
      <w:pPr>
        <w:rPr>
          <w:b/>
          <w:bCs/>
          <w:iCs/>
        </w:rPr>
      </w:pPr>
      <w:r>
        <w:t xml:space="preserve">The current LTP has $11m allocated for upgrading one centre every two years. The proposal is to retain the current budget but merge it into two years - $5.5m in Years 4 and 8. </w:t>
      </w:r>
    </w:p>
    <w:p w14:paraId="10F1F012" w14:textId="75B0615F" w:rsidR="002D37E2" w:rsidRPr="00A27082" w:rsidRDefault="002D37E2" w:rsidP="0081433C">
      <w:pPr>
        <w:rPr>
          <w:b/>
          <w:bCs/>
          <w:iCs/>
        </w:rPr>
      </w:pPr>
      <w:r>
        <w:t>This removes funding from the first three years of the plan where the debt to revenue ratio is the highest and savings are needed</w:t>
      </w:r>
      <w:r w:rsidR="007C1B3C">
        <w:t>.</w:t>
      </w:r>
      <w:r>
        <w:t xml:space="preserve"> </w:t>
      </w:r>
      <w:r w:rsidR="0081433C">
        <w:t>T</w:t>
      </w:r>
      <w:r>
        <w:t>he funding remains for th</w:t>
      </w:r>
      <w:r w:rsidR="0081433C">
        <w:t>e</w:t>
      </w:r>
      <w:r>
        <w:t xml:space="preserve"> work</w:t>
      </w:r>
      <w:r w:rsidR="0081433C">
        <w:t xml:space="preserve"> to occur</w:t>
      </w:r>
      <w:r>
        <w:t xml:space="preserve"> in the same time period.</w:t>
      </w:r>
    </w:p>
    <w:p w14:paraId="1CE7F2C7" w14:textId="14794FB9" w:rsidR="00A23D67" w:rsidRPr="00C07109" w:rsidRDefault="00A23D67" w:rsidP="00AC7A54">
      <w:pPr>
        <w:pStyle w:val="Heading3"/>
        <w:spacing w:before="120" w:after="0"/>
      </w:pPr>
      <w:r>
        <w:t>Financial Impact</w:t>
      </w:r>
    </w:p>
    <w:p w14:paraId="095971DF" w14:textId="77777777" w:rsidR="00A23D67" w:rsidRDefault="00A23D67" w:rsidP="00424070">
      <w:pPr>
        <w:pStyle w:val="BulletL1"/>
      </w:pPr>
      <w:r w:rsidRPr="00F90A69">
        <w:t xml:space="preserve">Total </w:t>
      </w:r>
      <w:r>
        <w:t xml:space="preserve">current </w:t>
      </w:r>
      <w:r w:rsidRPr="00F90A69">
        <w:t>project</w:t>
      </w:r>
      <w:r w:rsidRPr="00565D8C">
        <w:t>: $</w:t>
      </w:r>
      <w:r>
        <w:t>11</w:t>
      </w:r>
      <w:r w:rsidRPr="00565D8C">
        <w:t>m</w:t>
      </w:r>
    </w:p>
    <w:p w14:paraId="4772269E" w14:textId="77777777" w:rsidR="00A23D67" w:rsidRPr="00F90A69" w:rsidRDefault="00A23D67" w:rsidP="00424070">
      <w:pPr>
        <w:pStyle w:val="BulletL1"/>
      </w:pPr>
      <w:r w:rsidRPr="00F90A69">
        <w:t xml:space="preserve">Proposal: </w:t>
      </w:r>
      <w:r>
        <w:t>Rephase the programme into Years 4 and 8.</w:t>
      </w:r>
    </w:p>
    <w:p w14:paraId="76A8C3FB" w14:textId="77777777" w:rsidR="002D37E2" w:rsidRPr="00F90A69" w:rsidRDefault="002D37E2" w:rsidP="00424070">
      <w:pPr>
        <w:pStyle w:val="BulletL1"/>
      </w:pPr>
      <w:r>
        <w:t>New project LTP total: $11m</w:t>
      </w:r>
    </w:p>
    <w:p w14:paraId="43735F7B" w14:textId="18E04C22" w:rsidR="002D37E2" w:rsidRDefault="002D37E2" w:rsidP="00424070">
      <w:pPr>
        <w:pStyle w:val="BulletL1"/>
      </w:pPr>
      <w:r w:rsidRPr="00F90A69">
        <w:t xml:space="preserve">Saving: </w:t>
      </w:r>
      <w:r>
        <w:t>$0m</w:t>
      </w:r>
      <w:r w:rsidR="00717041">
        <w:t xml:space="preserve">, </w:t>
      </w:r>
      <w:r>
        <w:t xml:space="preserve">funding moved to </w:t>
      </w:r>
      <w:r w:rsidR="00717041">
        <w:t>reduce</w:t>
      </w:r>
      <w:r>
        <w:t xml:space="preserve"> debt to revenue ratio</w:t>
      </w:r>
      <w:r w:rsidR="00717041">
        <w:t xml:space="preserve"> in early years</w:t>
      </w:r>
    </w:p>
    <w:p w14:paraId="3C22CFB8" w14:textId="0AED42F4" w:rsidR="002D37E2" w:rsidRPr="0050724C" w:rsidRDefault="002D37E2" w:rsidP="000771AD">
      <w:pPr>
        <w:pStyle w:val="Heading2"/>
        <w:rPr>
          <w:rStyle w:val="normaltextrun"/>
        </w:rPr>
      </w:pPr>
      <w:bookmarkStart w:id="181" w:name="_Te_Ngākau_redevelopment"/>
      <w:bookmarkStart w:id="182" w:name="_Toc192154325"/>
      <w:bookmarkEnd w:id="181"/>
      <w:r w:rsidRPr="191C32FE">
        <w:rPr>
          <w:rStyle w:val="normaltextrun"/>
        </w:rPr>
        <w:t>Te Ngākau redevelopment</w:t>
      </w:r>
      <w:bookmarkEnd w:id="182"/>
      <w:r w:rsidRPr="191C32FE">
        <w:rPr>
          <w:rStyle w:val="normaltextrun"/>
        </w:rPr>
        <w:t xml:space="preserve"> </w:t>
      </w:r>
    </w:p>
    <w:p w14:paraId="4B085FDD" w14:textId="77777777" w:rsidR="00A23D67" w:rsidRPr="00345A6E" w:rsidRDefault="00A23D67" w:rsidP="0050724C">
      <w:pPr>
        <w:pStyle w:val="Heading3"/>
      </w:pPr>
      <w:r w:rsidRPr="00345A6E">
        <w:t>Proposal</w:t>
      </w:r>
    </w:p>
    <w:p w14:paraId="1B527745" w14:textId="77777777" w:rsidR="00A23D67" w:rsidRPr="00822026" w:rsidRDefault="00A23D67" w:rsidP="004D61A8">
      <w:r>
        <w:rPr>
          <w:b/>
          <w:bCs/>
        </w:rPr>
        <w:t xml:space="preserve">Moderate </w:t>
      </w:r>
      <w:r w:rsidRPr="00822026">
        <w:rPr>
          <w:b/>
          <w:bCs/>
        </w:rPr>
        <w:t>level of change:</w:t>
      </w:r>
      <w:r w:rsidRPr="00822026">
        <w:t xml:space="preserve"> </w:t>
      </w:r>
      <w:r>
        <w:t>rescope the programme from $203.3m to $113.9m.</w:t>
      </w:r>
    </w:p>
    <w:p w14:paraId="45B642EB" w14:textId="77777777" w:rsidR="00A23D67" w:rsidRDefault="00A23D67" w:rsidP="0050724C">
      <w:pPr>
        <w:pStyle w:val="Heading3"/>
      </w:pPr>
      <w:r w:rsidRPr="00640266">
        <w:t>Impact and risks</w:t>
      </w:r>
    </w:p>
    <w:p w14:paraId="7C321BB1" w14:textId="77777777" w:rsidR="00A23D67" w:rsidRDefault="00A23D67" w:rsidP="004D61A8">
      <w:r>
        <w:t xml:space="preserve">This budget is </w:t>
      </w:r>
      <w:r w:rsidRPr="006D28EB">
        <w:t>a</w:t>
      </w:r>
      <w:r w:rsidRPr="00A874DA">
        <w:t xml:space="preserve"> future provision </w:t>
      </w:r>
      <w:r>
        <w:t>for the earthquake-prone</w:t>
      </w:r>
      <w:r w:rsidRPr="00A874DA">
        <w:t xml:space="preserve"> buildings</w:t>
      </w:r>
      <w:r>
        <w:t xml:space="preserve"> in the Te Ng</w:t>
      </w:r>
      <w:r w:rsidRPr="00B46114">
        <w:t>ā</w:t>
      </w:r>
      <w:r>
        <w:t>kau Civic Square precinct.</w:t>
      </w:r>
    </w:p>
    <w:p w14:paraId="295D4BD7" w14:textId="46DA73FD" w:rsidR="00A23D67" w:rsidRPr="006D28EB" w:rsidRDefault="00A23D67" w:rsidP="004D61A8">
      <w:r w:rsidRPr="00A874DA">
        <w:t xml:space="preserve">It is recommended to remove </w:t>
      </w:r>
      <w:r>
        <w:t xml:space="preserve">all of </w:t>
      </w:r>
      <w:r w:rsidRPr="00A874DA">
        <w:t xml:space="preserve">the budget not </w:t>
      </w:r>
      <w:r>
        <w:t xml:space="preserve">currently </w:t>
      </w:r>
      <w:r w:rsidRPr="00A874DA">
        <w:t>allocated to set projects</w:t>
      </w:r>
      <w:r>
        <w:t xml:space="preserve">. This is $89m in Years 5, 8, 9 and 10. </w:t>
      </w:r>
    </w:p>
    <w:p w14:paraId="41C0B0ED" w14:textId="2865093D" w:rsidR="002D37E2" w:rsidRPr="001E57A3" w:rsidRDefault="002D37E2" w:rsidP="004D61A8">
      <w:r w:rsidRPr="006D28EB">
        <w:t xml:space="preserve">We have </w:t>
      </w:r>
      <w:r>
        <w:t>an earthquake-prone building</w:t>
      </w:r>
      <w:r>
        <w:rPr>
          <w:bCs/>
        </w:rPr>
        <w:t xml:space="preserve"> notice </w:t>
      </w:r>
      <w:r w:rsidRPr="006D28EB">
        <w:t xml:space="preserve">deadline for the </w:t>
      </w:r>
      <w:r>
        <w:rPr>
          <w:bCs/>
        </w:rPr>
        <w:t xml:space="preserve">Michael Fowler Centre (MFC) </w:t>
      </w:r>
      <w:r w:rsidRPr="006D28EB">
        <w:t xml:space="preserve">building </w:t>
      </w:r>
      <w:r>
        <w:t xml:space="preserve">of 2034 </w:t>
      </w:r>
      <w:r w:rsidRPr="006D28EB">
        <w:t>(with</w:t>
      </w:r>
      <w:r>
        <w:t xml:space="preserve"> a</w:t>
      </w:r>
      <w:r w:rsidRPr="006D28EB">
        <w:t xml:space="preserve"> four-year extension </w:t>
      </w:r>
      <w:r>
        <w:t>which was</w:t>
      </w:r>
      <w:r w:rsidRPr="006D28EB">
        <w:t xml:space="preserve"> </w:t>
      </w:r>
      <w:r>
        <w:t>passed through</w:t>
      </w:r>
      <w:r w:rsidRPr="006D28EB">
        <w:t xml:space="preserve"> Parliament</w:t>
      </w:r>
      <w:r>
        <w:t xml:space="preserve"> in 2024</w:t>
      </w:r>
      <w:r w:rsidRPr="006D28EB">
        <w:t>). We are required to take some action</w:t>
      </w:r>
      <w:r w:rsidR="00133E9D">
        <w:t xml:space="preserve"> within this LTP period to meet</w:t>
      </w:r>
      <w:r w:rsidRPr="006D28EB">
        <w:t xml:space="preserve"> the deadline.</w:t>
      </w:r>
      <w:r w:rsidRPr="006D28EB">
        <w:rPr>
          <w:bCs/>
        </w:rPr>
        <w:t xml:space="preserve"> </w:t>
      </w:r>
    </w:p>
    <w:p w14:paraId="77065000" w14:textId="5CD758E3" w:rsidR="00A23D67" w:rsidRDefault="002D37E2" w:rsidP="004D61A8">
      <w:r>
        <w:t>Therefore</w:t>
      </w:r>
      <w:r w:rsidR="004E5D4C">
        <w:t>,</w:t>
      </w:r>
      <w:r>
        <w:t xml:space="preserve"> it</w:t>
      </w:r>
      <w:r w:rsidRPr="00A874DA">
        <w:t xml:space="preserve"> is </w:t>
      </w:r>
      <w:r>
        <w:t>proposed</w:t>
      </w:r>
      <w:r w:rsidRPr="00A874DA">
        <w:t xml:space="preserve"> to </w:t>
      </w:r>
      <w:r>
        <w:t xml:space="preserve">increase the Years 6 and 7 budgets by $2.4m </w:t>
      </w:r>
      <w:r w:rsidR="00A23D67">
        <w:t>to</w:t>
      </w:r>
      <w:r w:rsidR="00A23D67" w:rsidRPr="006D28EB">
        <w:t xml:space="preserve"> provid</w:t>
      </w:r>
      <w:r w:rsidR="00A23D67">
        <w:t>e</w:t>
      </w:r>
      <w:r w:rsidR="00A23D67" w:rsidRPr="00A874DA">
        <w:t xml:space="preserve"> for a bare minimum level of funding that would enable </w:t>
      </w:r>
      <w:r w:rsidR="00AD660B">
        <w:t xml:space="preserve">potential </w:t>
      </w:r>
      <w:r w:rsidR="00A23D67" w:rsidRPr="00A874DA">
        <w:t>demolition</w:t>
      </w:r>
      <w:r w:rsidR="00A23D67">
        <w:t xml:space="preserve"> of the MFC</w:t>
      </w:r>
      <w:r w:rsidR="00A23D67" w:rsidRPr="00A874DA">
        <w:t xml:space="preserve">. </w:t>
      </w:r>
      <w:r w:rsidR="00A23D67">
        <w:t xml:space="preserve">These </w:t>
      </w:r>
      <w:r w:rsidR="00A23D67">
        <w:t xml:space="preserve">budgets go from </w:t>
      </w:r>
      <w:r>
        <w:t>$</w:t>
      </w:r>
      <w:r w:rsidR="00A23D67">
        <w:t>22.</w:t>
      </w:r>
      <w:r>
        <w:t>1m</w:t>
      </w:r>
      <w:r w:rsidR="00A23D67">
        <w:t xml:space="preserve">, and </w:t>
      </w:r>
      <w:r>
        <w:t>$</w:t>
      </w:r>
      <w:r w:rsidR="00A23D67">
        <w:t xml:space="preserve">22.6m to </w:t>
      </w:r>
      <w:r>
        <w:t>$</w:t>
      </w:r>
      <w:r w:rsidR="00A23D67">
        <w:t xml:space="preserve">23.4m and </w:t>
      </w:r>
      <w:r>
        <w:t>$</w:t>
      </w:r>
      <w:r w:rsidR="00A23D67">
        <w:t xml:space="preserve">23.8m respectively. </w:t>
      </w:r>
    </w:p>
    <w:p w14:paraId="483818E5" w14:textId="77777777" w:rsidR="00A23D67" w:rsidRDefault="00A23D67" w:rsidP="004D61A8">
      <w:r>
        <w:t>T</w:t>
      </w:r>
      <w:r w:rsidRPr="00A874DA">
        <w:t>his does not constitute a decision to demolish</w:t>
      </w:r>
      <w:r>
        <w:t xml:space="preserve"> the building and that is not being made as part of this LTP amendment</w:t>
      </w:r>
      <w:r w:rsidRPr="00A874DA">
        <w:t>. The future of the MFC will need to be informed by investigative work and the venues strategy</w:t>
      </w:r>
      <w:r>
        <w:t xml:space="preserve"> that will be consulted on at a future date</w:t>
      </w:r>
      <w:r w:rsidRPr="00A874DA">
        <w:t>.</w:t>
      </w:r>
    </w:p>
    <w:p w14:paraId="2B1FDDA3" w14:textId="77777777" w:rsidR="00A23D67" w:rsidRPr="00C07109" w:rsidRDefault="00A23D67" w:rsidP="0050724C">
      <w:pPr>
        <w:pStyle w:val="Heading3"/>
      </w:pPr>
      <w:r>
        <w:t>Financial Impact</w:t>
      </w:r>
    </w:p>
    <w:p w14:paraId="008684E5" w14:textId="77777777" w:rsidR="00A23D67" w:rsidRDefault="00A23D67" w:rsidP="00424070">
      <w:pPr>
        <w:pStyle w:val="BulletL1"/>
      </w:pPr>
      <w:r w:rsidRPr="00F90A69">
        <w:t xml:space="preserve">Total </w:t>
      </w:r>
      <w:r>
        <w:t xml:space="preserve">current </w:t>
      </w:r>
      <w:r w:rsidRPr="00F90A69">
        <w:t>project</w:t>
      </w:r>
      <w:r w:rsidRPr="00565D8C">
        <w:t>: $</w:t>
      </w:r>
      <w:r>
        <w:t>203.3</w:t>
      </w:r>
      <w:r w:rsidRPr="00565D8C">
        <w:t>m</w:t>
      </w:r>
    </w:p>
    <w:p w14:paraId="43A4EE07" w14:textId="77777777" w:rsidR="00A23D67" w:rsidRPr="00F90A69" w:rsidRDefault="00A23D67" w:rsidP="00424070">
      <w:pPr>
        <w:pStyle w:val="BulletL1"/>
      </w:pPr>
      <w:r w:rsidRPr="00F90A69">
        <w:t xml:space="preserve">Proposal: </w:t>
      </w:r>
      <w:r>
        <w:t>remove funding not tagged to specific projects.</w:t>
      </w:r>
    </w:p>
    <w:p w14:paraId="6999760E" w14:textId="77777777" w:rsidR="002D37E2" w:rsidRPr="00F90A69" w:rsidRDefault="002D37E2" w:rsidP="00424070">
      <w:pPr>
        <w:pStyle w:val="BulletL1"/>
      </w:pPr>
      <w:r>
        <w:t>New project LTP total: $113.9m</w:t>
      </w:r>
    </w:p>
    <w:p w14:paraId="294C5C29" w14:textId="77777777" w:rsidR="00A23D67" w:rsidRDefault="00A23D67" w:rsidP="00424070">
      <w:pPr>
        <w:pStyle w:val="BulletL1"/>
      </w:pPr>
      <w:r w:rsidRPr="00F90A69">
        <w:t xml:space="preserve">Saving: </w:t>
      </w:r>
      <w:r>
        <w:t>$89.4m</w:t>
      </w:r>
    </w:p>
    <w:p w14:paraId="7178591F" w14:textId="77777777" w:rsidR="00A23D67" w:rsidRPr="000B7296" w:rsidRDefault="00A23D67" w:rsidP="00A23D67"/>
    <w:p w14:paraId="31947BAE" w14:textId="2357E0F9" w:rsidR="002D37E2" w:rsidRDefault="00621F88" w:rsidP="00C7225D">
      <w:pPr>
        <w:pStyle w:val="Heading2"/>
        <w:rPr>
          <w:rFonts w:cs="Open Sans"/>
          <w:bCs w:val="0"/>
          <w:color w:val="000000"/>
          <w:sz w:val="36"/>
          <w:szCs w:val="36"/>
        </w:rPr>
      </w:pPr>
      <w:r>
        <w:rPr>
          <w:rFonts w:eastAsia="MS Gothic"/>
        </w:rPr>
        <w:br w:type="page"/>
      </w:r>
    </w:p>
    <w:p w14:paraId="33E8FA41" w14:textId="77777777" w:rsidR="005C513C" w:rsidRDefault="005C513C">
      <w:pPr>
        <w:spacing w:after="0" w:line="240" w:lineRule="auto"/>
        <w:rPr>
          <w:rFonts w:eastAsia="MS Gothic"/>
        </w:rPr>
        <w:sectPr w:rsidR="005C513C" w:rsidSect="00725048">
          <w:pgSz w:w="16840" w:h="11901" w:orient="landscape"/>
          <w:pgMar w:top="1021" w:right="1247" w:bottom="1361" w:left="1247" w:header="397" w:footer="414" w:gutter="0"/>
          <w:cols w:num="4" w:space="284"/>
          <w:titlePg/>
          <w:docGrid w:linePitch="326"/>
        </w:sectPr>
      </w:pPr>
      <w:bookmarkStart w:id="183" w:name="_Paneke_Pōneke_bike"/>
      <w:bookmarkEnd w:id="183"/>
    </w:p>
    <w:p w14:paraId="28CE99A4" w14:textId="77777777" w:rsidR="00771A4D" w:rsidRDefault="00621F88" w:rsidP="00771A4D">
      <w:pPr>
        <w:pStyle w:val="H1-Bold"/>
        <w:spacing w:after="0"/>
      </w:pPr>
      <w:bookmarkStart w:id="184" w:name="_Toc192154326"/>
      <w:r w:rsidRPr="004C6940">
        <w:lastRenderedPageBreak/>
        <w:t xml:space="preserve">Tō te Kaitātari Kaute Whakaaro </w:t>
      </w:r>
    </w:p>
    <w:p w14:paraId="00364A23" w14:textId="0F682135" w:rsidR="00621F88" w:rsidRPr="004C6940" w:rsidRDefault="00621F88" w:rsidP="00621F88">
      <w:pPr>
        <w:pStyle w:val="Heading1"/>
      </w:pPr>
      <w:r w:rsidRPr="004C6940">
        <w:t xml:space="preserve">Independent Auditor’s </w:t>
      </w:r>
      <w:bookmarkStart w:id="185" w:name="_Hlk158985531"/>
      <w:bookmarkEnd w:id="184"/>
      <w:bookmarkEnd w:id="185"/>
      <w:r w:rsidR="0078111B">
        <w:t>Report</w:t>
      </w:r>
    </w:p>
    <w:p w14:paraId="732F4F11" w14:textId="77777777" w:rsidR="00771A4D" w:rsidRDefault="00771A4D">
      <w:pPr>
        <w:spacing w:after="0" w:line="240" w:lineRule="auto"/>
        <w:rPr>
          <w:rFonts w:eastAsia="MS Gothic"/>
        </w:rPr>
        <w:sectPr w:rsidR="00771A4D" w:rsidSect="002D37E2">
          <w:pgSz w:w="16840" w:h="11901" w:orient="landscape"/>
          <w:pgMar w:top="1021" w:right="1247" w:bottom="1361" w:left="1247" w:header="397" w:footer="414" w:gutter="0"/>
          <w:cols w:space="284"/>
          <w:titlePg/>
          <w:docGrid w:linePitch="326"/>
        </w:sectPr>
      </w:pPr>
    </w:p>
    <w:p w14:paraId="5F89EF8D" w14:textId="77777777" w:rsidR="00F73780" w:rsidRPr="009E0156" w:rsidRDefault="00F73780" w:rsidP="0093120A">
      <w:pPr>
        <w:pStyle w:val="Heading3"/>
        <w:spacing w:before="0"/>
      </w:pPr>
      <w:r w:rsidRPr="009E0156">
        <w:t>To the readers of Wellington City Council’s Consultation Document</w:t>
      </w:r>
    </w:p>
    <w:p w14:paraId="49B7EBBC" w14:textId="1EA95131" w:rsidR="00F73780" w:rsidRPr="009E0156" w:rsidRDefault="00F73780" w:rsidP="004447EC">
      <w:pPr>
        <w:pStyle w:val="Heading4"/>
      </w:pPr>
      <w:r w:rsidRPr="009E0156">
        <w:t>Independent Auditor’s Report on the proposed amendment</w:t>
      </w:r>
      <w:r w:rsidR="004447EC">
        <w:t xml:space="preserve"> </w:t>
      </w:r>
      <w:r w:rsidRPr="009E0156">
        <w:t xml:space="preserve">of the 2024-34 </w:t>
      </w:r>
      <w:r w:rsidR="00BC4453">
        <w:t>L</w:t>
      </w:r>
      <w:r w:rsidRPr="009E0156">
        <w:t xml:space="preserve">ong-term </w:t>
      </w:r>
      <w:r w:rsidR="00BC4453">
        <w:t>P</w:t>
      </w:r>
      <w:r w:rsidRPr="009E0156">
        <w:t>lan</w:t>
      </w:r>
    </w:p>
    <w:p w14:paraId="2FDB5A46" w14:textId="77777777" w:rsidR="00F73780" w:rsidRPr="009E0156" w:rsidRDefault="00F73780" w:rsidP="004447EC">
      <w:r w:rsidRPr="009E0156">
        <w:t xml:space="preserve">I am the Auditor-General’s appointed auditor for the Wellington City Council (the Council). The Local Government Act 2002 (the Act) requires the Council to prepare a consultation document for an amendment of a long-term plan. Section 93D of the Act sets out the content requirements of such a consultation document and requires an audit report thereon. I have audited the information in the consultation document related to the proposed amendment of the 2024-34 long-term plan (the plan), using the staff and resources of Audit New </w:t>
      </w:r>
      <w:r w:rsidRPr="009E0156">
        <w:t>Zealand. We completed our audit on 1</w:t>
      </w:r>
      <w:r>
        <w:t>8</w:t>
      </w:r>
      <w:r w:rsidRPr="009E0156">
        <w:t> March 2025.</w:t>
      </w:r>
    </w:p>
    <w:p w14:paraId="0D22F424" w14:textId="77777777" w:rsidR="00F73780" w:rsidRPr="009E0156" w:rsidRDefault="00F73780" w:rsidP="004D3127">
      <w:pPr>
        <w:pStyle w:val="Heading4"/>
      </w:pPr>
      <w:r w:rsidRPr="009E0156">
        <w:t>Opinion</w:t>
      </w:r>
    </w:p>
    <w:p w14:paraId="10FCD236" w14:textId="77777777" w:rsidR="00F73780" w:rsidRPr="009E0156" w:rsidRDefault="00F73780" w:rsidP="004D3127">
      <w:r w:rsidRPr="009E0156">
        <w:t>In our opinion:</w:t>
      </w:r>
    </w:p>
    <w:p w14:paraId="4E191FE2" w14:textId="77777777" w:rsidR="00F73780" w:rsidRPr="004D3127" w:rsidRDefault="00F73780" w:rsidP="004D3127">
      <w:pPr>
        <w:pStyle w:val="BulletL1"/>
      </w:pPr>
      <w:r w:rsidRPr="004D3127">
        <w:t xml:space="preserve">the information on page 3 and pages 7 to 30 in </w:t>
      </w:r>
      <w:bookmarkStart w:id="186" w:name="_Hlk192690580"/>
      <w:r w:rsidRPr="004D3127">
        <w:t>the consultation document for the proposed amendment of the plan</w:t>
      </w:r>
      <w:bookmarkEnd w:id="186"/>
      <w:r w:rsidRPr="004D3127">
        <w:t xml:space="preserve"> provides an effective basis for public participation in the Council’s decisions about the proposed amendment, because it:</w:t>
      </w:r>
    </w:p>
    <w:p w14:paraId="34E8F8C5" w14:textId="77777777" w:rsidR="00F73780" w:rsidRPr="009E0156" w:rsidRDefault="00F73780" w:rsidP="004D3127">
      <w:pPr>
        <w:pStyle w:val="BulletL2"/>
      </w:pPr>
      <w:r w:rsidRPr="009E0156">
        <w:t xml:space="preserve">fairly represents the reasons for and implications of the proposed amendment of the plan; and </w:t>
      </w:r>
    </w:p>
    <w:p w14:paraId="689C64F9" w14:textId="77777777" w:rsidR="00F73780" w:rsidRPr="009E0156" w:rsidRDefault="00F73780" w:rsidP="004D3127">
      <w:pPr>
        <w:pStyle w:val="BulletL2"/>
      </w:pPr>
      <w:r w:rsidRPr="009E0156">
        <w:t>identifies and explains the main issues and choices facing the Council and the district, related to the proposed amendment of the plan; and</w:t>
      </w:r>
    </w:p>
    <w:p w14:paraId="52DA8244" w14:textId="77777777" w:rsidR="00F73780" w:rsidRPr="009E0156" w:rsidRDefault="00F73780" w:rsidP="004D3127">
      <w:pPr>
        <w:pStyle w:val="BulletL1"/>
      </w:pPr>
      <w:r w:rsidRPr="009E0156">
        <w:t xml:space="preserve">the information and assumptions underlying the </w:t>
      </w:r>
      <w:r w:rsidRPr="009E0156">
        <w:t>information on page 3 and pages 7 to 30 in the consultation document related to the proposed amendment of the plan are reasonable.</w:t>
      </w:r>
    </w:p>
    <w:p w14:paraId="23C4546E" w14:textId="77777777" w:rsidR="00F73780" w:rsidRPr="009E0156" w:rsidRDefault="00F73780" w:rsidP="0093120A">
      <w:pPr>
        <w:pStyle w:val="Heading4"/>
      </w:pPr>
      <w:r w:rsidRPr="009E0156">
        <w:t>Emphasis of Matter – Uncertainty over water service delivery</w:t>
      </w:r>
    </w:p>
    <w:p w14:paraId="3DE7BEC0" w14:textId="77777777" w:rsidR="00F73780" w:rsidRPr="009E0156" w:rsidRDefault="00F73780" w:rsidP="00165698">
      <w:pPr>
        <w:rPr>
          <w:lang w:eastAsia="en-NZ"/>
        </w:rPr>
      </w:pPr>
      <w:r w:rsidRPr="009E0156">
        <w:rPr>
          <w:lang w:eastAsia="en-US"/>
        </w:rPr>
        <w:t>Without modifying our opinion, we draw attention to page 3, which outlines</w:t>
      </w:r>
      <w:r w:rsidRPr="009E0156">
        <w:rPr>
          <w:lang w:eastAsia="en-NZ"/>
        </w:rPr>
        <w:t xml:space="preserve"> that the Council is consulting on three options to deliver water services in Wellington, in a separate section of the consultation document</w:t>
      </w:r>
      <w:r w:rsidRPr="009E0156">
        <w:rPr>
          <w:rFonts w:ascii="Aptos" w:eastAsia="Aptos" w:hAnsi="Aptos"/>
          <w:lang w:eastAsia="en-NZ"/>
        </w:rPr>
        <w:t xml:space="preserve">. </w:t>
      </w:r>
      <w:r w:rsidRPr="009E0156">
        <w:rPr>
          <w:lang w:eastAsia="en-NZ"/>
        </w:rPr>
        <w:t>The Council’s preferred option (to transfer water assets to a new water services entity), has been included in the supporting information that underpins the proposed amendment of the plan. The financial impacts on this information could differ significantly based on Council’s future decision on water service delivery.</w:t>
      </w:r>
    </w:p>
    <w:p w14:paraId="7E8DADD4" w14:textId="77777777" w:rsidR="00F73780" w:rsidRPr="009E0156" w:rsidRDefault="00F73780" w:rsidP="0093120A">
      <w:pPr>
        <w:pStyle w:val="Heading4"/>
      </w:pPr>
      <w:r w:rsidRPr="009E0156">
        <w:t>Basis of Opinion</w:t>
      </w:r>
    </w:p>
    <w:p w14:paraId="1C52954E" w14:textId="77777777" w:rsidR="00F73780" w:rsidRPr="009E0156" w:rsidRDefault="00F73780" w:rsidP="00165698">
      <w:r w:rsidRPr="009E0156">
        <w:t xml:space="preserve">We carried out our work in accordance with the International Standard on Assurance Engagements (New Zealand) 3000 (Revised) </w:t>
      </w:r>
      <w:r w:rsidRPr="009E0156">
        <w:rPr>
          <w:i/>
          <w:iCs/>
        </w:rPr>
        <w:t>Assurance Engagements Other Than Audits or Reviews of Historical Financial Information</w:t>
      </w:r>
      <w:r w:rsidRPr="009E0156">
        <w:t xml:space="preserve">. In meeting the requirements of this standard, we took into account particular elements of the Auditor-General’s Auditing Standards and the International Standard on Assurance Engagements 3400 </w:t>
      </w:r>
      <w:r w:rsidRPr="009E0156">
        <w:rPr>
          <w:i/>
          <w:iCs/>
        </w:rPr>
        <w:t>The Examination of Prospective Financial Information</w:t>
      </w:r>
      <w:r w:rsidRPr="009E0156">
        <w:t xml:space="preserve"> that were consistent with those requirements.</w:t>
      </w:r>
    </w:p>
    <w:p w14:paraId="27368B68" w14:textId="77777777" w:rsidR="00F73780" w:rsidRPr="009E0156" w:rsidRDefault="00F73780" w:rsidP="00165698">
      <w:pPr>
        <w:rPr>
          <w:rFonts w:cs="Arial"/>
        </w:rPr>
      </w:pPr>
      <w:r w:rsidRPr="009E0156">
        <w:t xml:space="preserve">We assessed the evidence the Council has to support the information and disclosures in the consultation document related to the proposed amendment of the plan. </w:t>
      </w:r>
      <w:r w:rsidRPr="009E0156">
        <w:rPr>
          <w:rFonts w:cs="Arial"/>
        </w:rPr>
        <w:t xml:space="preserve">To select appropriate audit procedures, we assessed the risk of material misstatement and the Council’s systems and processes </w:t>
      </w:r>
      <w:r w:rsidRPr="009E0156">
        <w:rPr>
          <w:rFonts w:cs="Arial"/>
        </w:rPr>
        <w:lastRenderedPageBreak/>
        <w:t>applying to the preparation of the proposed amendment of the plan.</w:t>
      </w:r>
    </w:p>
    <w:p w14:paraId="728EE5DA" w14:textId="77777777" w:rsidR="00F73780" w:rsidRPr="009E0156" w:rsidRDefault="00F73780" w:rsidP="00165698">
      <w:pPr>
        <w:rPr>
          <w:rFonts w:cs="Arial"/>
        </w:rPr>
      </w:pPr>
      <w:r w:rsidRPr="009E0156">
        <w:rPr>
          <w:rFonts w:cs="Arial"/>
        </w:rPr>
        <w:t>We did not evaluate the security and controls over the publication of the consultation document related to the proposed amendment of the plan.</w:t>
      </w:r>
    </w:p>
    <w:p w14:paraId="6F14CA90" w14:textId="77777777" w:rsidR="00F73780" w:rsidRPr="009E0156" w:rsidRDefault="00F73780" w:rsidP="00165698">
      <w:pPr>
        <w:pStyle w:val="Heading4"/>
      </w:pPr>
      <w:r w:rsidRPr="009E0156">
        <w:t>Responsibilities of the Council and auditor</w:t>
      </w:r>
    </w:p>
    <w:p w14:paraId="0BABE596" w14:textId="77777777" w:rsidR="00F73780" w:rsidRPr="009E0156" w:rsidRDefault="00F73780" w:rsidP="00165698">
      <w:r w:rsidRPr="009E0156">
        <w:t>The Council is responsible when it proposing to amend its plan,</w:t>
      </w:r>
      <w:r w:rsidRPr="009E0156">
        <w:rPr>
          <w:rFonts w:cs="Arial"/>
        </w:rPr>
        <w:t xml:space="preserve"> </w:t>
      </w:r>
      <w:r w:rsidRPr="009E0156">
        <w:t>for:</w:t>
      </w:r>
    </w:p>
    <w:p w14:paraId="5C9354ED" w14:textId="77777777" w:rsidR="00F73780" w:rsidRPr="009E0156" w:rsidRDefault="00F73780" w:rsidP="00165698">
      <w:pPr>
        <w:pStyle w:val="BulletL1"/>
      </w:pPr>
      <w:r w:rsidRPr="009E0156">
        <w:t>meeting all legal requirements relating to its procedures, decisions, consultation, disclosures, and other actions associated with preparing and publishing the consultation document related to the proposed amendment of the plan whether in printed or electronic form;</w:t>
      </w:r>
    </w:p>
    <w:p w14:paraId="1B2DF319" w14:textId="77777777" w:rsidR="00F73780" w:rsidRPr="009E0156" w:rsidRDefault="00F73780" w:rsidP="00165698">
      <w:pPr>
        <w:pStyle w:val="BulletL1"/>
      </w:pPr>
      <w:r w:rsidRPr="009E0156">
        <w:t>having systems and processes in place to provide the supporting information and analysis the Council needs to be able to prepare a consultation document related to the proposed amendment of the plan that meet the purposes set out in the Local Government Act 2002 (the Act); and</w:t>
      </w:r>
    </w:p>
    <w:p w14:paraId="4CD3C83E" w14:textId="77777777" w:rsidR="00F73780" w:rsidRPr="009E0156" w:rsidRDefault="00F73780" w:rsidP="00165698">
      <w:pPr>
        <w:pStyle w:val="BulletL1"/>
      </w:pPr>
      <w:r w:rsidRPr="009E0156">
        <w:t>ensuring that any forecast financial information being presented has been prepared in accordance with generally accepted accounting practice in New Zealand.</w:t>
      </w:r>
    </w:p>
    <w:p w14:paraId="73B5DB45" w14:textId="77777777" w:rsidR="00F73780" w:rsidRPr="009E0156" w:rsidRDefault="00F73780" w:rsidP="00165698">
      <w:r w:rsidRPr="009E0156">
        <w:t>We are responsible for reporting on the consultation document related to the proposed amendment of the plan, as required by section 93D of the Act. We do not express an opinion on the merits of any policy content of the consultation document.</w:t>
      </w:r>
    </w:p>
    <w:p w14:paraId="22A9E3B9" w14:textId="77777777" w:rsidR="00F73780" w:rsidRPr="009E0156" w:rsidRDefault="00F73780" w:rsidP="00165698">
      <w:pPr>
        <w:pStyle w:val="Heading4"/>
      </w:pPr>
      <w:r w:rsidRPr="009E0156">
        <w:t>Other information</w:t>
      </w:r>
    </w:p>
    <w:p w14:paraId="6A91FB35" w14:textId="13EEA0A0" w:rsidR="00F73780" w:rsidRPr="009E0156" w:rsidRDefault="00F73780" w:rsidP="00165698">
      <w:pPr>
        <w:rPr>
          <w:lang w:eastAsia="en-US"/>
        </w:rPr>
      </w:pPr>
      <w:r w:rsidRPr="009E0156">
        <w:rPr>
          <w:lang w:eastAsia="en-US"/>
        </w:rPr>
        <w:t xml:space="preserve">The consultation document contains information other than </w:t>
      </w:r>
      <w:bookmarkStart w:id="187" w:name="_Hlk192686362"/>
      <w:r w:rsidRPr="009E0156">
        <w:rPr>
          <w:lang w:eastAsia="en-US"/>
        </w:rPr>
        <w:t>the proposed amendment of the plan</w:t>
      </w:r>
      <w:bookmarkEnd w:id="187"/>
      <w:r w:rsidRPr="009E0156">
        <w:rPr>
          <w:lang w:eastAsia="en-US"/>
        </w:rPr>
        <w:t xml:space="preserve"> and the audit report thereon.</w:t>
      </w:r>
      <w:r w:rsidRPr="009E0156">
        <w:rPr>
          <w:rFonts w:eastAsia="Tw Cen MT Mi"/>
          <w:lang w:val="en-GB"/>
        </w:rPr>
        <w:t xml:space="preserve"> </w:t>
      </w:r>
      <w:r w:rsidRPr="009E0156">
        <w:rPr>
          <w:lang w:eastAsia="en-US"/>
        </w:rPr>
        <w:t>T</w:t>
      </w:r>
      <w:r w:rsidRPr="009E0156">
        <w:t>he Council</w:t>
      </w:r>
      <w:r w:rsidRPr="009E0156">
        <w:rPr>
          <w:lang w:eastAsia="en-US"/>
        </w:rPr>
        <w:t xml:space="preserve"> is responsible for the other information. </w:t>
      </w:r>
      <w:r w:rsidRPr="009E0156">
        <w:rPr>
          <w:rFonts w:eastAsia="Tw Cen MT Mi"/>
          <w:lang w:val="en-GB"/>
        </w:rPr>
        <w:t>Our audit does not extend to that other information on pages 1 to 2</w:t>
      </w:r>
      <w:r w:rsidR="00DB3034">
        <w:rPr>
          <w:rFonts w:eastAsia="Tw Cen MT Mi"/>
          <w:lang w:val="en-GB"/>
        </w:rPr>
        <w:t>,</w:t>
      </w:r>
      <w:r w:rsidRPr="009E0156">
        <w:rPr>
          <w:rFonts w:eastAsia="Tw Cen MT Mi"/>
          <w:lang w:val="en-GB"/>
        </w:rPr>
        <w:t xml:space="preserve"> 4 to 6</w:t>
      </w:r>
      <w:r w:rsidR="00DB3034">
        <w:rPr>
          <w:rFonts w:eastAsia="Tw Cen MT Mi"/>
          <w:lang w:val="en-GB"/>
        </w:rPr>
        <w:t>, and 65 to 69</w:t>
      </w:r>
      <w:r w:rsidRPr="009E0156">
        <w:rPr>
          <w:rFonts w:eastAsia="Tw Cen MT Mi"/>
          <w:lang w:val="en-GB"/>
        </w:rPr>
        <w:t>, therefore, no opinion is expressed thereon</w:t>
      </w:r>
      <w:r w:rsidRPr="009E0156">
        <w:rPr>
          <w:lang w:eastAsia="en-US"/>
        </w:rPr>
        <w:t xml:space="preserve">. </w:t>
      </w:r>
    </w:p>
    <w:p w14:paraId="446765F2" w14:textId="77777777" w:rsidR="00F73780" w:rsidRPr="009E0156" w:rsidRDefault="00F73780" w:rsidP="00165698">
      <w:pPr>
        <w:rPr>
          <w:lang w:eastAsia="en-US"/>
        </w:rPr>
      </w:pPr>
      <w:r w:rsidRPr="009E0156">
        <w:rPr>
          <w:lang w:eastAsia="en-US"/>
        </w:rPr>
        <w:t>We read the other information and, in doing so, consider whether the other information is materially inconsistent with the proposed amendment of the plan</w:t>
      </w:r>
      <w:r w:rsidRPr="009E0156">
        <w:rPr>
          <w:lang w:val="en-US" w:eastAsia="en-US"/>
        </w:rPr>
        <w:t>,</w:t>
      </w:r>
      <w:r w:rsidRPr="009E0156">
        <w:rPr>
          <w:lang w:eastAsia="en-US"/>
        </w:rPr>
        <w:t xml:space="preserve"> or our knowledge obtained in the </w:t>
      </w:r>
      <w:r w:rsidRPr="009E0156">
        <w:rPr>
          <w:lang w:eastAsia="en-US"/>
        </w:rPr>
        <w:t xml:space="preserve">assurance engagement, or otherwise appears to be materially misstated. </w:t>
      </w:r>
    </w:p>
    <w:p w14:paraId="2AB5A34E" w14:textId="77777777" w:rsidR="00F73780" w:rsidRPr="009E0156" w:rsidRDefault="00F73780" w:rsidP="00165698">
      <w:pPr>
        <w:rPr>
          <w:lang w:eastAsia="en-US"/>
        </w:rPr>
      </w:pPr>
      <w:r w:rsidRPr="009E0156">
        <w:rPr>
          <w:lang w:eastAsia="en-US"/>
        </w:rPr>
        <w:t xml:space="preserve">Where such an </w:t>
      </w:r>
      <w:bookmarkStart w:id="188" w:name="_Hlk182891070"/>
      <w:r w:rsidRPr="009E0156">
        <w:rPr>
          <w:lang w:eastAsia="en-US"/>
        </w:rPr>
        <w:t xml:space="preserve">inconsistency or misstatement </w:t>
      </w:r>
      <w:bookmarkEnd w:id="188"/>
      <w:r w:rsidRPr="009E0156">
        <w:rPr>
          <w:lang w:eastAsia="en-US"/>
        </w:rPr>
        <w:t>is identified, we are required to discuss it with the Council</w:t>
      </w:r>
      <w:r w:rsidRPr="009E0156">
        <w:rPr>
          <w:lang w:val="en-GB" w:eastAsia="en-US"/>
        </w:rPr>
        <w:t xml:space="preserve"> and take appropriate action under the circumstances, to resolve the matter.</w:t>
      </w:r>
      <w:r w:rsidRPr="009E0156">
        <w:rPr>
          <w:lang w:eastAsia="en-US"/>
        </w:rPr>
        <w:t xml:space="preserve"> </w:t>
      </w:r>
    </w:p>
    <w:p w14:paraId="55BB7509" w14:textId="77777777" w:rsidR="00F73780" w:rsidRPr="009E0156" w:rsidRDefault="00F73780" w:rsidP="00E50E68">
      <w:pPr>
        <w:pStyle w:val="Heading4"/>
      </w:pPr>
      <w:r w:rsidRPr="009E0156">
        <w:t>Independence and quality control</w:t>
      </w:r>
    </w:p>
    <w:p w14:paraId="1385CCFD" w14:textId="77777777" w:rsidR="00F73780" w:rsidRPr="009E0156" w:rsidRDefault="00F73780" w:rsidP="00E50E68">
      <w:r w:rsidRPr="009E0156">
        <w:t>We have complied with the Auditor-General’s:</w:t>
      </w:r>
    </w:p>
    <w:p w14:paraId="0F15BCE9" w14:textId="77777777" w:rsidR="00F73780" w:rsidRPr="009E0156" w:rsidRDefault="00F73780" w:rsidP="0045755D">
      <w:pPr>
        <w:pStyle w:val="BulletL1"/>
      </w:pPr>
      <w:r w:rsidRPr="009E0156">
        <w:t xml:space="preserve">independence and other ethical requirements, which incorporate the independence and ethical requirements of </w:t>
      </w:r>
      <w:r w:rsidRPr="009E0156">
        <w:rPr>
          <w:i/>
          <w:iCs/>
        </w:rPr>
        <w:t>Professional and Ethical Standard 1</w:t>
      </w:r>
      <w:r w:rsidRPr="009E0156">
        <w:t xml:space="preserve"> issued by the New Zealand Auditing and Assurance Standards Board; and </w:t>
      </w:r>
    </w:p>
    <w:p w14:paraId="4FFCF68F" w14:textId="77777777" w:rsidR="00F73780" w:rsidRPr="009E0156" w:rsidRDefault="00F73780" w:rsidP="0045755D">
      <w:pPr>
        <w:pStyle w:val="BulletL1"/>
      </w:pPr>
      <w:r w:rsidRPr="009E0156">
        <w:t xml:space="preserve">quality control requirements, which incorporate the quality control requirements of </w:t>
      </w:r>
      <w:r w:rsidRPr="009E0156">
        <w:rPr>
          <w:i/>
          <w:iCs/>
        </w:rPr>
        <w:t>Professional and Ethical Standard 3 (Amended)</w:t>
      </w:r>
      <w:r w:rsidRPr="009E0156">
        <w:t xml:space="preserve"> issued by the New Zealand Auditing and Assurance Standards Board.</w:t>
      </w:r>
    </w:p>
    <w:p w14:paraId="368BA377" w14:textId="77777777" w:rsidR="00F73780" w:rsidRPr="009E0156" w:rsidRDefault="00F73780" w:rsidP="00833177">
      <w:r w:rsidRPr="009E0156">
        <w:t xml:space="preserve">In addition to this audit and our report on the Council’s 2024/25 </w:t>
      </w:r>
      <w:r w:rsidRPr="009E0156">
        <w:t>annual report, we have carried out a limited assurance engagement related to the Council’s debenture trust deed, assurance engagement on greenhouse gas emissions inventory information</w:t>
      </w:r>
      <w:r>
        <w:t>,</w:t>
      </w:r>
      <w:r w:rsidRPr="009E0156">
        <w:t xml:space="preserve"> assurance over the procurement process for the regional processing solution for organics in the Wellington region</w:t>
      </w:r>
      <w:r>
        <w:t xml:space="preserve">, and </w:t>
      </w:r>
      <w:r w:rsidRPr="009E0156">
        <w:t>performed a review of the revenue and expenditure of the Clifton Terrace Car Park managed by the Council on behalf of the NZ Transport Agency Waka Kotahi. These engagements are compatible with those independence requirements. Other than these engagements, we have no relationship with, or interests in, the Council or its subsidiaries and controlled entities.</w:t>
      </w:r>
    </w:p>
    <w:p w14:paraId="5D2613FA" w14:textId="77777777" w:rsidR="00833177" w:rsidRDefault="00833177" w:rsidP="00833177">
      <w:pPr>
        <w:spacing w:line="240" w:lineRule="auto"/>
      </w:pPr>
      <w:r w:rsidRPr="00833177">
        <w:rPr>
          <w:b/>
          <w:bCs/>
          <w:noProof/>
        </w:rPr>
        <w:drawing>
          <wp:inline distT="0" distB="0" distL="0" distR="0" wp14:anchorId="4880DB20" wp14:editId="572E0FC0">
            <wp:extent cx="2141855" cy="612140"/>
            <wp:effectExtent l="0" t="0" r="0" b="0"/>
            <wp:docPr id="47505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59285" name=""/>
                    <pic:cNvPicPr/>
                  </pic:nvPicPr>
                  <pic:blipFill>
                    <a:blip r:embed="rId29"/>
                    <a:stretch>
                      <a:fillRect/>
                    </a:stretch>
                  </pic:blipFill>
                  <pic:spPr>
                    <a:xfrm>
                      <a:off x="0" y="0"/>
                      <a:ext cx="2141855" cy="612140"/>
                    </a:xfrm>
                    <a:prstGeom prst="rect">
                      <a:avLst/>
                    </a:prstGeom>
                  </pic:spPr>
                </pic:pic>
              </a:graphicData>
            </a:graphic>
          </wp:inline>
        </w:drawing>
      </w:r>
    </w:p>
    <w:p w14:paraId="37AD9243" w14:textId="48617082" w:rsidR="00F73780" w:rsidRPr="00833177" w:rsidRDefault="00F73780" w:rsidP="00833177">
      <w:r w:rsidRPr="00833177">
        <w:t>Karen Young</w:t>
      </w:r>
    </w:p>
    <w:p w14:paraId="18D0DA2D" w14:textId="77777777" w:rsidR="00F73780" w:rsidRPr="009E0156" w:rsidRDefault="00F73780" w:rsidP="0045755D">
      <w:r w:rsidRPr="009E0156">
        <w:t xml:space="preserve">Audit New Zealand </w:t>
      </w:r>
    </w:p>
    <w:p w14:paraId="1F4EAEEA" w14:textId="77777777" w:rsidR="00F73780" w:rsidRPr="00FF6F1F" w:rsidRDefault="00F73780" w:rsidP="0045755D">
      <w:r w:rsidRPr="009E0156">
        <w:t>On behalf of the Auditor-General, Wellington, New Zealand</w:t>
      </w:r>
    </w:p>
    <w:p w14:paraId="5106098B" w14:textId="77777777" w:rsidR="004447EC" w:rsidRDefault="004447EC">
      <w:pPr>
        <w:spacing w:after="0" w:line="240" w:lineRule="auto"/>
        <w:rPr>
          <w:rFonts w:eastAsia="MS Gothic"/>
        </w:rPr>
        <w:sectPr w:rsidR="004447EC" w:rsidSect="004447EC">
          <w:type w:val="continuous"/>
          <w:pgSz w:w="16840" w:h="11901" w:orient="landscape"/>
          <w:pgMar w:top="1021" w:right="1247" w:bottom="1361" w:left="1247" w:header="397" w:footer="414" w:gutter="0"/>
          <w:cols w:num="4" w:space="284"/>
          <w:titlePg/>
          <w:docGrid w:linePitch="326"/>
        </w:sectPr>
      </w:pPr>
    </w:p>
    <w:p w14:paraId="12CA662F" w14:textId="68C1F0FC" w:rsidR="006354CE" w:rsidRDefault="006354CE">
      <w:pPr>
        <w:spacing w:after="0" w:line="240" w:lineRule="auto"/>
        <w:rPr>
          <w:rFonts w:eastAsia="MS Gothic"/>
        </w:rPr>
      </w:pPr>
      <w:r>
        <w:rPr>
          <w:rFonts w:eastAsia="MS Gothic"/>
        </w:rPr>
        <w:br w:type="page"/>
      </w:r>
    </w:p>
    <w:p w14:paraId="29E5B043" w14:textId="05807690" w:rsidR="00C103EC" w:rsidRDefault="00C103EC" w:rsidP="00C103EC">
      <w:pPr>
        <w:pStyle w:val="SectionTitles"/>
      </w:pPr>
      <w:bookmarkStart w:id="189" w:name="_Toc187846014"/>
      <w:bookmarkStart w:id="190" w:name="_Toc192154327"/>
      <w:r w:rsidRPr="004C6940">
        <w:lastRenderedPageBreak/>
        <w:t xml:space="preserve">Wāhanga 2: </w:t>
      </w:r>
      <w:bookmarkEnd w:id="189"/>
      <w:r w:rsidR="00537A8C" w:rsidRPr="00537A8C">
        <w:t>Ngā taipitopito o te Mahere ā-tau</w:t>
      </w:r>
      <w:bookmarkEnd w:id="190"/>
    </w:p>
    <w:p w14:paraId="6BA7C4D1" w14:textId="492DB460" w:rsidR="00C103EC" w:rsidRPr="004C6940" w:rsidRDefault="00C103EC" w:rsidP="00C103EC">
      <w:pPr>
        <w:pStyle w:val="SectionTitles"/>
      </w:pPr>
      <w:bookmarkStart w:id="191" w:name="_Toc192154328"/>
      <w:r w:rsidRPr="004C6940">
        <w:t xml:space="preserve">Section 2: </w:t>
      </w:r>
      <w:r w:rsidR="002227D0">
        <w:t>2025/26 Annual Plan details</w:t>
      </w:r>
      <w:bookmarkEnd w:id="191"/>
    </w:p>
    <w:p w14:paraId="5B475839" w14:textId="77777777" w:rsidR="00726390" w:rsidRDefault="00726390" w:rsidP="00A74AEE">
      <w:pPr>
        <w:pStyle w:val="Heading3"/>
        <w:sectPr w:rsidR="00726390" w:rsidSect="00726390">
          <w:type w:val="continuous"/>
          <w:pgSz w:w="16840" w:h="11901" w:orient="landscape"/>
          <w:pgMar w:top="1021" w:right="1247" w:bottom="1361" w:left="1247" w:header="397" w:footer="414" w:gutter="0"/>
          <w:cols w:space="284"/>
          <w:titlePg/>
          <w:docGrid w:linePitch="326"/>
        </w:sectPr>
      </w:pPr>
    </w:p>
    <w:p w14:paraId="17853D95" w14:textId="1D9C3EF3" w:rsidR="00C37C2C" w:rsidRPr="004C6940" w:rsidRDefault="00E024F6" w:rsidP="00A74AEE">
      <w:pPr>
        <w:pStyle w:val="Heading3"/>
      </w:pPr>
      <w:bookmarkStart w:id="192" w:name="_Kei_tēnei_wāhanga_1"/>
      <w:bookmarkEnd w:id="192"/>
      <w:r w:rsidRPr="004C6940">
        <w:t xml:space="preserve">Kei tēnei wāhanga | </w:t>
      </w:r>
      <w:r w:rsidR="00C37C2C" w:rsidRPr="004C6940">
        <w:t>In this section</w:t>
      </w:r>
    </w:p>
    <w:p w14:paraId="013713CD" w14:textId="77777777" w:rsidR="005074C0" w:rsidRDefault="005074C0" w:rsidP="00A74AEE">
      <w:pPr>
        <w:rPr>
          <w:highlight w:val="yellow"/>
          <w:lang w:eastAsia="en-NZ"/>
        </w:rPr>
        <w:sectPr w:rsidR="005074C0" w:rsidSect="005074C0">
          <w:type w:val="continuous"/>
          <w:pgSz w:w="16840" w:h="11901" w:orient="landscape"/>
          <w:pgMar w:top="1021" w:right="1247" w:bottom="1361" w:left="1247" w:header="397" w:footer="414" w:gutter="0"/>
          <w:cols w:space="284"/>
          <w:titlePg/>
          <w:docGrid w:linePitch="326"/>
        </w:sectPr>
      </w:pPr>
    </w:p>
    <w:p w14:paraId="5496DDCB" w14:textId="3AC790E9" w:rsidR="00407003" w:rsidRDefault="00407003" w:rsidP="00E22945">
      <w:pPr>
        <w:rPr>
          <w:lang w:eastAsia="en-NZ"/>
        </w:rPr>
      </w:pPr>
      <w:r w:rsidRPr="00407003">
        <w:rPr>
          <w:lang w:eastAsia="en-NZ"/>
        </w:rPr>
        <w:t xml:space="preserve">Kei tēnei wāhanga ngā whakamārama ki tā mātou mahere pūtea ā-tau, me te whaipānga ki ō rēti me te nama a te kaunihera mō te tau. Mō te tau 2025/26, mātua rā ko tā mātou i whakatakoto ai mō te tau tuarua i te mahere ngahuru tau o 2024. </w:t>
      </w:r>
    </w:p>
    <w:p w14:paraId="54ECBEE2" w14:textId="62D825AC" w:rsidR="00A74AEE" w:rsidRPr="004C6940" w:rsidRDefault="00726390" w:rsidP="00A74AEE">
      <w:r>
        <w:br w:type="column"/>
      </w:r>
      <w:r w:rsidR="00646CF4" w:rsidRPr="004A1EC5">
        <w:t xml:space="preserve">This section explains our </w:t>
      </w:r>
      <w:r w:rsidR="00646CF4">
        <w:t xml:space="preserve">2025/26 annual </w:t>
      </w:r>
      <w:r w:rsidR="00646CF4" w:rsidRPr="004A1EC5">
        <w:t xml:space="preserve">budget and outlines the impact on </w:t>
      </w:r>
      <w:r w:rsidR="00646CF4">
        <w:t xml:space="preserve">your </w:t>
      </w:r>
      <w:r w:rsidR="00646CF4" w:rsidRPr="004A1EC5">
        <w:t xml:space="preserve">rates and </w:t>
      </w:r>
      <w:r w:rsidR="00646CF4">
        <w:t xml:space="preserve">the Council’s </w:t>
      </w:r>
      <w:r w:rsidR="00646CF4" w:rsidRPr="004A1EC5">
        <w:t>debt</w:t>
      </w:r>
      <w:r w:rsidR="00646CF4">
        <w:t xml:space="preserve"> for the year</w:t>
      </w:r>
      <w:r w:rsidR="00646CF4" w:rsidRPr="004A1EC5">
        <w:t>.</w:t>
      </w:r>
      <w:r w:rsidR="00646CF4">
        <w:t xml:space="preserve"> The 2025/26 year is based on what we proposed for Year 2 of our 2024 Long-term Plan.</w:t>
      </w:r>
    </w:p>
    <w:p w14:paraId="7DFD7B2D" w14:textId="77777777" w:rsidR="002227D0" w:rsidRDefault="002227D0">
      <w:pPr>
        <w:spacing w:after="0" w:line="240" w:lineRule="auto"/>
        <w:rPr>
          <w:rFonts w:ascii="Guardian Sans Bold" w:hAnsi="Guardian Sans Bold"/>
          <w:bCs/>
          <w:noProof/>
          <w:sz w:val="40"/>
          <w:szCs w:val="40"/>
        </w:rPr>
      </w:pPr>
      <w:bookmarkStart w:id="193" w:name="_Toc52460154"/>
      <w:bookmarkStart w:id="194" w:name="_Toc55371711"/>
      <w:bookmarkStart w:id="195" w:name="_Toc55371948"/>
      <w:bookmarkStart w:id="196" w:name="_Toc55373575"/>
      <w:bookmarkStart w:id="197" w:name="_Toc65153860"/>
      <w:bookmarkStart w:id="198" w:name="_Toc65153933"/>
      <w:bookmarkStart w:id="199" w:name="_Toc65264416"/>
      <w:bookmarkStart w:id="200" w:name="_Toc66461433"/>
      <w:r>
        <w:rPr>
          <w:rFonts w:ascii="Guardian Sans Bold" w:hAnsi="Guardian Sans Bold"/>
        </w:rPr>
        <w:br w:type="page"/>
      </w:r>
    </w:p>
    <w:p w14:paraId="20367BF4" w14:textId="77777777" w:rsidR="00726390" w:rsidRDefault="00726390" w:rsidP="00A42687">
      <w:pPr>
        <w:pStyle w:val="Heading1"/>
        <w:sectPr w:rsidR="00726390" w:rsidSect="003A6DBD">
          <w:type w:val="continuous"/>
          <w:pgSz w:w="16840" w:h="11901" w:orient="landscape"/>
          <w:pgMar w:top="1021" w:right="1247" w:bottom="1361" w:left="1247" w:header="397" w:footer="414" w:gutter="0"/>
          <w:cols w:num="4" w:space="284"/>
          <w:titlePg/>
          <w:docGrid w:linePitch="326"/>
        </w:sectPr>
      </w:pPr>
      <w:bookmarkStart w:id="201" w:name="_Toc78464990"/>
      <w:bookmarkStart w:id="202" w:name="_Toc129694966"/>
    </w:p>
    <w:p w14:paraId="0669A098" w14:textId="355203AF" w:rsidR="00CC65F6" w:rsidRDefault="00357312" w:rsidP="00357312">
      <w:pPr>
        <w:pStyle w:val="H1-Bold"/>
        <w:spacing w:after="0"/>
      </w:pPr>
      <w:bookmarkStart w:id="203" w:name="_Toc192154329"/>
      <w:r w:rsidRPr="00357312">
        <w:lastRenderedPageBreak/>
        <w:t>Kupu Whakataki</w:t>
      </w:r>
      <w:bookmarkEnd w:id="203"/>
    </w:p>
    <w:p w14:paraId="4C7A5EBD" w14:textId="41F59BDF" w:rsidR="000B234D" w:rsidRDefault="00445923" w:rsidP="00A42687">
      <w:pPr>
        <w:pStyle w:val="Heading1"/>
      </w:pPr>
      <w:bookmarkStart w:id="204" w:name="_Toc192154330"/>
      <w:r>
        <w:t>Introduction</w:t>
      </w:r>
      <w:bookmarkEnd w:id="204"/>
    </w:p>
    <w:p w14:paraId="67278DD0" w14:textId="77777777" w:rsidR="00BA77DA" w:rsidRDefault="00BA77DA" w:rsidP="00760DED">
      <w:pPr>
        <w:pStyle w:val="Introtext"/>
        <w:sectPr w:rsidR="00BA77DA" w:rsidSect="00BA77DA">
          <w:type w:val="continuous"/>
          <w:pgSz w:w="16840" w:h="11901" w:orient="landscape"/>
          <w:pgMar w:top="1021" w:right="1247" w:bottom="1361" w:left="1247" w:header="397" w:footer="414" w:gutter="0"/>
          <w:cols w:space="284"/>
          <w:titlePg/>
          <w:docGrid w:linePitch="326"/>
        </w:sectPr>
      </w:pPr>
    </w:p>
    <w:p w14:paraId="25E8DC12" w14:textId="5767209B" w:rsidR="00D959F7" w:rsidRDefault="00D959F7" w:rsidP="00760DED">
      <w:pPr>
        <w:pStyle w:val="Introtext"/>
      </w:pPr>
      <w:r>
        <w:t>Alongside the Long-term Plan amendment, we are seeking</w:t>
      </w:r>
      <w:r w:rsidR="00584058">
        <w:t xml:space="preserve"> community</w:t>
      </w:r>
      <w:r>
        <w:t xml:space="preserve"> feedback on several other</w:t>
      </w:r>
      <w:r w:rsidR="00584058">
        <w:t xml:space="preserve"> smaller</w:t>
      </w:r>
      <w:r>
        <w:t xml:space="preserve"> changes as part of our Annual Plan</w:t>
      </w:r>
      <w:r w:rsidR="009D3C67">
        <w:t xml:space="preserve"> update.</w:t>
      </w:r>
    </w:p>
    <w:p w14:paraId="0D1A5B0E" w14:textId="50472B3E" w:rsidR="009D3C67" w:rsidRDefault="00760DED" w:rsidP="00D959F7">
      <w:r>
        <w:br w:type="column"/>
      </w:r>
      <w:r w:rsidR="009D3C67">
        <w:t>These changes include:</w:t>
      </w:r>
    </w:p>
    <w:p w14:paraId="2CE4427C" w14:textId="150C3C81" w:rsidR="00AD025E" w:rsidRPr="00E22945" w:rsidRDefault="006D2822" w:rsidP="00424070">
      <w:pPr>
        <w:pStyle w:val="BulletL1"/>
      </w:pPr>
      <w:r>
        <w:t>e</w:t>
      </w:r>
      <w:r w:rsidR="00AD025E" w:rsidRPr="00E22945">
        <w:t>stablishing a new reserve on Miramar Peninsula</w:t>
      </w:r>
    </w:p>
    <w:p w14:paraId="7BDF27B8" w14:textId="0D7A1540" w:rsidR="001E590B" w:rsidRPr="00E22945" w:rsidRDefault="006D2822" w:rsidP="00424070">
      <w:pPr>
        <w:pStyle w:val="BulletL1"/>
      </w:pPr>
      <w:r>
        <w:t>i</w:t>
      </w:r>
      <w:r w:rsidR="0067348F" w:rsidRPr="00E22945">
        <w:t>ntroducing charging c</w:t>
      </w:r>
      <w:r w:rsidR="001E590B" w:rsidRPr="00E22945">
        <w:t>ommercial rates for short term accommodation providers</w:t>
      </w:r>
    </w:p>
    <w:p w14:paraId="4CEFDCB0" w14:textId="23092B33" w:rsidR="001E590B" w:rsidRPr="00E22945" w:rsidRDefault="006D2822" w:rsidP="00424070">
      <w:pPr>
        <w:pStyle w:val="BulletL1"/>
      </w:pPr>
      <w:r>
        <w:t>p</w:t>
      </w:r>
      <w:r w:rsidR="001E590B" w:rsidRPr="00E22945">
        <w:t xml:space="preserve">arklet fee </w:t>
      </w:r>
      <w:r w:rsidR="00AD025E" w:rsidRPr="00E22945">
        <w:t>structure changes</w:t>
      </w:r>
    </w:p>
    <w:p w14:paraId="5679EFDD" w14:textId="43CA66F1" w:rsidR="001E590B" w:rsidRPr="00E22945" w:rsidRDefault="006D2822" w:rsidP="00424070">
      <w:pPr>
        <w:pStyle w:val="BulletL1"/>
      </w:pPr>
      <w:r>
        <w:t>o</w:t>
      </w:r>
      <w:r w:rsidR="001E590B" w:rsidRPr="00E22945">
        <w:t>ther changes to fee and user charges</w:t>
      </w:r>
      <w:r>
        <w:t>.</w:t>
      </w:r>
    </w:p>
    <w:p w14:paraId="65E2E14E" w14:textId="5552D7BE" w:rsidR="00567E7E" w:rsidRPr="00D959F7" w:rsidRDefault="00760DED" w:rsidP="00567E7E">
      <w:r>
        <w:br w:type="column"/>
      </w:r>
      <w:r w:rsidR="00567E7E">
        <w:t xml:space="preserve">Other information provided in this section includes the 2025/26 rates increase, information about the latest property valuation changes, our work programme for the year and other key financial information. </w:t>
      </w:r>
    </w:p>
    <w:bookmarkEnd w:id="201"/>
    <w:bookmarkEnd w:id="202"/>
    <w:p w14:paraId="6C71E32D" w14:textId="4EBD2712" w:rsidR="00AE0FE2" w:rsidRDefault="00AE0FE2" w:rsidP="009D3C67"/>
    <w:p w14:paraId="6B194ADD" w14:textId="77777777" w:rsidR="00760DED" w:rsidRDefault="00760DED" w:rsidP="00A42687">
      <w:pPr>
        <w:pStyle w:val="Heading1"/>
        <w:sectPr w:rsidR="00760DED" w:rsidSect="0021270E">
          <w:type w:val="continuous"/>
          <w:pgSz w:w="16840" w:h="11901" w:orient="landscape"/>
          <w:pgMar w:top="1021" w:right="1247" w:bottom="1361" w:left="1247" w:header="397" w:footer="414" w:gutter="0"/>
          <w:cols w:num="4" w:space="284"/>
          <w:titlePg/>
          <w:docGrid w:linePitch="326"/>
        </w:sectPr>
      </w:pPr>
    </w:p>
    <w:p w14:paraId="7C5FB83C" w14:textId="77777777" w:rsidR="00BA77DA" w:rsidRDefault="00BA77DA" w:rsidP="00BA77DA">
      <w:r>
        <w:br w:type="page"/>
      </w:r>
    </w:p>
    <w:p w14:paraId="3A7299E9" w14:textId="77777777" w:rsidR="00CC65F6" w:rsidRDefault="00CC65F6" w:rsidP="00CC65F6">
      <w:pPr>
        <w:pStyle w:val="H1-Bold"/>
        <w:spacing w:after="0"/>
      </w:pPr>
      <w:bookmarkStart w:id="205" w:name="_Toc192154331"/>
      <w:r w:rsidRPr="00CC65F6">
        <w:lastRenderedPageBreak/>
        <w:t>He aha te whakamahere mō te tau?</w:t>
      </w:r>
      <w:bookmarkEnd w:id="205"/>
    </w:p>
    <w:p w14:paraId="59957B77" w14:textId="76EE990E" w:rsidR="0017016B" w:rsidRDefault="0017016B" w:rsidP="00A42687">
      <w:pPr>
        <w:pStyle w:val="Heading1"/>
      </w:pPr>
      <w:bookmarkStart w:id="206" w:name="_Toc192154332"/>
      <w:r>
        <w:t>What is the plan for the year?</w:t>
      </w:r>
      <w:bookmarkEnd w:id="206"/>
    </w:p>
    <w:p w14:paraId="4459E4C4" w14:textId="77777777" w:rsidR="00760DED" w:rsidRDefault="00760DED" w:rsidP="00646CF4">
      <w:pPr>
        <w:sectPr w:rsidR="00760DED" w:rsidSect="00760DED">
          <w:type w:val="continuous"/>
          <w:pgSz w:w="16840" w:h="11901" w:orient="landscape"/>
          <w:pgMar w:top="1021" w:right="1247" w:bottom="1361" w:left="1247" w:header="397" w:footer="414" w:gutter="0"/>
          <w:cols w:space="284"/>
          <w:titlePg/>
          <w:docGrid w:linePitch="326"/>
        </w:sectPr>
      </w:pPr>
    </w:p>
    <w:p w14:paraId="15EA7B70" w14:textId="3C871416" w:rsidR="00BA77DA" w:rsidRDefault="00BA77DA" w:rsidP="00F37274">
      <w:pPr>
        <w:pStyle w:val="Introtext"/>
      </w:pPr>
      <w:r>
        <w:t>We are seeking feedback on one specific project as part of this Annual Plan.</w:t>
      </w:r>
    </w:p>
    <w:p w14:paraId="0A92A638" w14:textId="7D9AE7CF" w:rsidR="00F37274" w:rsidRDefault="00F37274" w:rsidP="00F37274">
      <w:pPr>
        <w:pStyle w:val="Introtext"/>
      </w:pPr>
      <w:r>
        <w:t>This section also includes further details of our programme for the year.</w:t>
      </w:r>
    </w:p>
    <w:p w14:paraId="5F8E253E" w14:textId="2E039D28" w:rsidR="00BA77DA" w:rsidRDefault="00F37274" w:rsidP="00F37274">
      <w:pPr>
        <w:pStyle w:val="Heading2"/>
      </w:pPr>
      <w:r>
        <w:br w:type="column"/>
      </w:r>
      <w:bookmarkStart w:id="207" w:name="_Toc192154333"/>
      <w:r w:rsidR="00BA77DA" w:rsidRPr="002B2CD3">
        <w:t xml:space="preserve">Mātai </w:t>
      </w:r>
      <w:r w:rsidR="00BE0F6C">
        <w:t>Moana</w:t>
      </w:r>
      <w:r w:rsidR="00BA77DA">
        <w:t xml:space="preserve"> Reserve</w:t>
      </w:r>
      <w:bookmarkEnd w:id="207"/>
    </w:p>
    <w:p w14:paraId="6B37A625" w14:textId="49385795" w:rsidR="00BA77DA" w:rsidRDefault="00BA77DA" w:rsidP="00BA77DA">
      <w:r>
        <w:t xml:space="preserve">Mātai Moana, located near the entrance of Te Whanganui-a-Tara (Wellington Harbour) </w:t>
      </w:r>
      <w:r w:rsidR="69787649">
        <w:t xml:space="preserve">is </w:t>
      </w:r>
      <w:r w:rsidR="046CFE80">
        <w:t xml:space="preserve">a </w:t>
      </w:r>
      <w:r w:rsidR="69787649">
        <w:t>crown owned</w:t>
      </w:r>
      <w:r>
        <w:t xml:space="preserve"> 74</w:t>
      </w:r>
      <w:r w:rsidR="0CB5C8D8">
        <w:t>-</w:t>
      </w:r>
      <w:r w:rsidR="005C2230">
        <w:t>hectar</w:t>
      </w:r>
      <w:r w:rsidR="6EE92F40">
        <w:t>e block</w:t>
      </w:r>
      <w:r>
        <w:t xml:space="preserve"> of land at the northern end of Te Motu Kairangi (Miramar Peninsula, also known as Watts Peninsula). It is a historically, culturally and ecologically significant part of the city.</w:t>
      </w:r>
    </w:p>
    <w:p w14:paraId="3F29868E" w14:textId="3ED2504D" w:rsidR="00BA77DA" w:rsidRDefault="00BA77DA" w:rsidP="4C8E4F54">
      <w:r>
        <w:t xml:space="preserve">Historically, the land was occupied by Māori for pā, kāinga (villages) and mahinga kai (food gathering areas), as well as early European farming settlements and military landmarks. </w:t>
      </w:r>
    </w:p>
    <w:p w14:paraId="5794B199" w14:textId="77777777" w:rsidR="00671AD8" w:rsidRDefault="367B4746" w:rsidP="4C8E4F54">
      <w:pPr>
        <w:rPr>
          <w:lang w:val="en-GB"/>
        </w:rPr>
      </w:pPr>
      <w:r w:rsidRPr="537FA8CE">
        <w:rPr>
          <w:lang w:val="en-GB"/>
        </w:rPr>
        <w:t xml:space="preserve">Today, Taranaki Whānui ki te Upoko o te Ika are the guardians of </w:t>
      </w:r>
      <w:r w:rsidR="264C6307" w:rsidRPr="537FA8CE">
        <w:rPr>
          <w:lang w:val="en-GB"/>
        </w:rPr>
        <w:t xml:space="preserve">Te </w:t>
      </w:r>
      <w:r w:rsidRPr="537FA8CE">
        <w:rPr>
          <w:lang w:val="en-GB"/>
        </w:rPr>
        <w:t>Motu Kairangi, which they regard as a tūpuna (ancestor)</w:t>
      </w:r>
      <w:r w:rsidR="00DD4373">
        <w:rPr>
          <w:lang w:val="en-GB"/>
        </w:rPr>
        <w:t xml:space="preserve">. The sacred landmark </w:t>
      </w:r>
      <w:r w:rsidR="00363834">
        <w:rPr>
          <w:lang w:val="en-GB"/>
        </w:rPr>
        <w:t xml:space="preserve">is </w:t>
      </w:r>
      <w:r w:rsidR="6A21EAD8" w:rsidRPr="537FA8CE">
        <w:rPr>
          <w:lang w:val="en-GB"/>
        </w:rPr>
        <w:t xml:space="preserve">part of </w:t>
      </w:r>
      <w:r w:rsidR="00363834">
        <w:rPr>
          <w:lang w:val="en-GB"/>
        </w:rPr>
        <w:t xml:space="preserve">the Taranaki </w:t>
      </w:r>
      <w:r w:rsidR="00363834" w:rsidRPr="537FA8CE">
        <w:rPr>
          <w:lang w:val="en-GB"/>
        </w:rPr>
        <w:t>Whānui</w:t>
      </w:r>
      <w:r w:rsidR="6A21EAD8" w:rsidRPr="537FA8CE">
        <w:rPr>
          <w:lang w:val="en-GB"/>
        </w:rPr>
        <w:t xml:space="preserve"> Treaty of Waitangi Settlement</w:t>
      </w:r>
      <w:r w:rsidRPr="537FA8CE">
        <w:rPr>
          <w:lang w:val="en-GB"/>
        </w:rPr>
        <w:t>.</w:t>
      </w:r>
    </w:p>
    <w:p w14:paraId="17D15510" w14:textId="58BBEB55" w:rsidR="00BA77DA" w:rsidRDefault="00671AD8" w:rsidP="4C8E4F54">
      <w:r w:rsidRPr="68CADFED">
        <w:t>Instead of acquiring the land under their Settlement, Taranaki Whānui propose that the 74 hectares becomes a heritage and recreation reserve, for the benefit of the nation.</w:t>
      </w:r>
    </w:p>
    <w:p w14:paraId="4136F10F" w14:textId="53C89639" w:rsidR="00BA77DA" w:rsidRDefault="43275CB6" w:rsidP="00BA77DA">
      <w:r>
        <w:t>Subject to Ministerial decision</w:t>
      </w:r>
      <w:r w:rsidR="3C8B79FA">
        <w:t>s</w:t>
      </w:r>
      <w:r>
        <w:t xml:space="preserve">, </w:t>
      </w:r>
      <w:r w:rsidR="28B4B7BA">
        <w:t>t</w:t>
      </w:r>
      <w:r w:rsidR="00BA77DA">
        <w:t>he vision is to establish Mātai Moana as a reserve under the Reserves Act 1977 for the people of Wellington and New Zealand.</w:t>
      </w:r>
      <w:r w:rsidR="00523FD8">
        <w:t xml:space="preserve"> </w:t>
      </w:r>
    </w:p>
    <w:p w14:paraId="7FB3354B" w14:textId="58A16995" w:rsidR="7E48009B" w:rsidRDefault="7E48009B" w:rsidP="3225FA90">
      <w:r>
        <w:t xml:space="preserve">The </w:t>
      </w:r>
      <w:r w:rsidR="005D04FD">
        <w:t xml:space="preserve">option </w:t>
      </w:r>
      <w:r>
        <w:t>we are seeking feedback on is whether the Council has a role in the management of that land.</w:t>
      </w:r>
    </w:p>
    <w:p w14:paraId="41578310" w14:textId="3704C174" w:rsidR="003413C2" w:rsidRDefault="00471F37" w:rsidP="00BA77DA">
      <w:r>
        <w:t xml:space="preserve">The proposal for this area to be a reserve has been progressing for several years. </w:t>
      </w:r>
      <w:r w:rsidR="00BA77DA">
        <w:t>In 2018</w:t>
      </w:r>
      <w:r w:rsidR="003413C2">
        <w:t>,</w:t>
      </w:r>
      <w:r w:rsidR="00BA77DA">
        <w:t xml:space="preserve"> the Council </w:t>
      </w:r>
      <w:r w:rsidR="00392EAD">
        <w:t xml:space="preserve">agreed in principle to </w:t>
      </w:r>
      <w:r w:rsidR="00FD55E6">
        <w:t xml:space="preserve">control and manage a reserve and </w:t>
      </w:r>
      <w:r w:rsidR="00CF246D">
        <w:t xml:space="preserve">to work with iwi on the area. The Council </w:t>
      </w:r>
      <w:r w:rsidR="00BA77DA">
        <w:t xml:space="preserve">allocated $750,000 annually to support the operational and maintenance costs of Mātai Moana as a reserve. </w:t>
      </w:r>
    </w:p>
    <w:p w14:paraId="204156B2" w14:textId="00017370" w:rsidR="003413C2" w:rsidRDefault="003413C2" w:rsidP="001E020A">
      <w:r>
        <w:t xml:space="preserve"> </w:t>
      </w:r>
    </w:p>
    <w:p w14:paraId="101D79C6" w14:textId="565BCBE9" w:rsidR="00BA77DA" w:rsidRDefault="480BCCA1" w:rsidP="006D2822">
      <w:pPr>
        <w:pStyle w:val="Introtext"/>
      </w:pPr>
      <w:r>
        <w:t xml:space="preserve">As part of this </w:t>
      </w:r>
      <w:r w:rsidR="260F1A90">
        <w:t>Annual P</w:t>
      </w:r>
      <w:r>
        <w:t>lan, the Council is proposing options for</w:t>
      </w:r>
      <w:r w:rsidR="6F7F0522">
        <w:t xml:space="preserve"> the</w:t>
      </w:r>
      <w:r>
        <w:t xml:space="preserve"> management of the reserve</w:t>
      </w:r>
      <w:r w:rsidR="00A367E0">
        <w:t xml:space="preserve"> (</w:t>
      </w:r>
      <w:r w:rsidR="764F9222">
        <w:t>which are subject to Ministe</w:t>
      </w:r>
      <w:r w:rsidR="50930EB6">
        <w:t>rial decisions</w:t>
      </w:r>
      <w:r w:rsidR="00A367E0">
        <w:t>)</w:t>
      </w:r>
    </w:p>
    <w:p w14:paraId="55D56B55" w14:textId="3549B7EF" w:rsidR="00BA77DA" w:rsidRDefault="00BA77DA" w:rsidP="00F37274">
      <w:pPr>
        <w:pStyle w:val="Heading4"/>
      </w:pPr>
      <w:r>
        <w:t xml:space="preserve">Option 1: Taranaki Whānui and </w:t>
      </w:r>
      <w:r w:rsidR="00BA4609">
        <w:t xml:space="preserve">the </w:t>
      </w:r>
      <w:r w:rsidR="007143F9">
        <w:t>Council</w:t>
      </w:r>
      <w:r>
        <w:t xml:space="preserve"> joint management (p</w:t>
      </w:r>
      <w:r w:rsidR="007143F9">
        <w:t>referred</w:t>
      </w:r>
      <w:r>
        <w:t>)</w:t>
      </w:r>
    </w:p>
    <w:p w14:paraId="315DC9BF" w14:textId="77777777" w:rsidR="003413C2" w:rsidRDefault="003413C2" w:rsidP="003413C2">
      <w:r>
        <w:t>The proposal is that Taranaki Whānui would manage the reserve jointly with Wellington City Council, to protect and restore its unique cultural and environmental values, while creating opportunities for public use, and recreational benefits for future generations to enjoy.</w:t>
      </w:r>
    </w:p>
    <w:p w14:paraId="083ED6A4" w14:textId="6CF00E9F" w:rsidR="00292129" w:rsidRDefault="00292129" w:rsidP="00292129">
      <w:r>
        <w:t>This option and the $750,000 operation funding will support:</w:t>
      </w:r>
    </w:p>
    <w:p w14:paraId="6DBD05A7" w14:textId="26843A6E" w:rsidR="00292129" w:rsidRDefault="0068374D" w:rsidP="00424070">
      <w:pPr>
        <w:pStyle w:val="BulletL1"/>
      </w:pPr>
      <w:r>
        <w:t>Preserving the</w:t>
      </w:r>
      <w:r w:rsidR="00292129">
        <w:t xml:space="preserve"> culturally significant sites, such as wāhi tapu and pā, and historic structures like Fort Ballance.</w:t>
      </w:r>
    </w:p>
    <w:p w14:paraId="078EBABA" w14:textId="3D1251F0" w:rsidR="00292129" w:rsidRDefault="0068374D" w:rsidP="00424070">
      <w:pPr>
        <w:pStyle w:val="BulletL1"/>
      </w:pPr>
      <w:r>
        <w:lastRenderedPageBreak/>
        <w:t>R</w:t>
      </w:r>
      <w:r w:rsidR="00292129">
        <w:t>estor</w:t>
      </w:r>
      <w:r>
        <w:t>ing</w:t>
      </w:r>
      <w:r w:rsidR="00292129">
        <w:t xml:space="preserve"> ecological features and improv</w:t>
      </w:r>
      <w:r>
        <w:t>ing</w:t>
      </w:r>
      <w:r w:rsidR="00292129">
        <w:t xml:space="preserve"> biodiversity through native planting and pest management.</w:t>
      </w:r>
    </w:p>
    <w:p w14:paraId="099E2A25" w14:textId="7575A9F8" w:rsidR="00292129" w:rsidRDefault="0068374D" w:rsidP="00424070">
      <w:pPr>
        <w:pStyle w:val="BulletL1"/>
      </w:pPr>
      <w:r>
        <w:t>Creating a</w:t>
      </w:r>
      <w:r w:rsidR="00292129">
        <w:t xml:space="preserve"> safe public access and recreational opportunities, including pathways, signage, and community spaces.</w:t>
      </w:r>
    </w:p>
    <w:p w14:paraId="13C3863D" w14:textId="3939776F" w:rsidR="00292129" w:rsidRDefault="00292129" w:rsidP="00424070">
      <w:pPr>
        <w:pStyle w:val="BulletL1"/>
      </w:pPr>
      <w:r>
        <w:t>Meet</w:t>
      </w:r>
      <w:r w:rsidR="002B7085">
        <w:t>ing</w:t>
      </w:r>
      <w:r>
        <w:t xml:space="preserve"> statutory requirements under the Reserves Act 1977, including developing a management plan within five years.</w:t>
      </w:r>
    </w:p>
    <w:p w14:paraId="4F019FDC" w14:textId="18AEA335" w:rsidR="00292129" w:rsidRDefault="0090574C" w:rsidP="00424070">
      <w:pPr>
        <w:pStyle w:val="BulletL1"/>
      </w:pPr>
      <w:r>
        <w:t>E</w:t>
      </w:r>
      <w:r w:rsidR="00292129" w:rsidRPr="68CADFED">
        <w:t>nabl</w:t>
      </w:r>
      <w:r w:rsidR="002B7085" w:rsidRPr="68CADFED">
        <w:t>ing</w:t>
      </w:r>
      <w:r w:rsidR="00292129">
        <w:t xml:space="preserve"> the Council and Taranaki Whānui </w:t>
      </w:r>
      <w:r w:rsidR="002B7085">
        <w:t xml:space="preserve">to </w:t>
      </w:r>
      <w:r w:rsidR="00292129">
        <w:t>safeguard a site of regional and national significance.</w:t>
      </w:r>
    </w:p>
    <w:p w14:paraId="0BAB7605" w14:textId="2754A502" w:rsidR="00A470DC" w:rsidRDefault="003413C2" w:rsidP="003413C2">
      <w:r>
        <w:t xml:space="preserve">This approach aligns with the Council’s previous 2018 resolution </w:t>
      </w:r>
      <w:r w:rsidR="00A8256C">
        <w:t>on</w:t>
      </w:r>
      <w:r>
        <w:t xml:space="preserve"> the reserve, and the Council's long-term commitment to honouring Tākai Here, and </w:t>
      </w:r>
      <w:r w:rsidR="00B14739">
        <w:t xml:space="preserve">to </w:t>
      </w:r>
      <w:r>
        <w:t>support mana whenua aspirations</w:t>
      </w:r>
    </w:p>
    <w:p w14:paraId="778383E0" w14:textId="60AE1326" w:rsidR="00BA77DA" w:rsidRDefault="001A5C8F" w:rsidP="00BA77DA">
      <w:r>
        <w:t xml:space="preserve">This would occur through the Department of Conservation </w:t>
      </w:r>
      <w:r w:rsidR="00BA77DA">
        <w:t xml:space="preserve">establishing a new management </w:t>
      </w:r>
      <w:r w:rsidR="00ED178B">
        <w:t>structure</w:t>
      </w:r>
      <w:r w:rsidR="00BA77DA">
        <w:t xml:space="preserve"> </w:t>
      </w:r>
      <w:r w:rsidR="00581CAF">
        <w:t>for</w:t>
      </w:r>
      <w:r w:rsidR="00BA77DA">
        <w:t xml:space="preserve"> the reserve. </w:t>
      </w:r>
    </w:p>
    <w:p w14:paraId="56E9D01D" w14:textId="1B17509F" w:rsidR="00094787" w:rsidRDefault="00BA77DA" w:rsidP="00BA77DA">
      <w:r>
        <w:t>The Council</w:t>
      </w:r>
      <w:r w:rsidR="00300BD1">
        <w:t>’</w:t>
      </w:r>
      <w:r>
        <w:t xml:space="preserve">s annual $750,000 </w:t>
      </w:r>
      <w:r w:rsidR="00581CAF">
        <w:t>funding</w:t>
      </w:r>
      <w:r>
        <w:t xml:space="preserve"> will cover operational and maintenance expenses of the site, including ecological restoration, heritage site upkeep, and public access improvements.</w:t>
      </w:r>
      <w:r w:rsidR="000A7DFA">
        <w:t xml:space="preserve"> This is </w:t>
      </w:r>
      <w:r w:rsidR="000A7DFA">
        <w:t>included as proposed in the 2024/25 budget.</w:t>
      </w:r>
    </w:p>
    <w:p w14:paraId="0B672D14" w14:textId="109C3965" w:rsidR="00BA77DA" w:rsidRDefault="00BA77DA" w:rsidP="00BA77DA">
      <w:r>
        <w:t>A further $2.5</w:t>
      </w:r>
      <w:r w:rsidR="00094787">
        <w:t>m</w:t>
      </w:r>
      <w:r>
        <w:t xml:space="preserve"> from the Plimmer Trust has been allocated to support the </w:t>
      </w:r>
      <w:r w:rsidR="00094787">
        <w:t xml:space="preserve">reserve </w:t>
      </w:r>
      <w:r>
        <w:t>development.</w:t>
      </w:r>
    </w:p>
    <w:p w14:paraId="1038FFC2" w14:textId="77777777" w:rsidR="00BA77DA" w:rsidRDefault="00BA77DA" w:rsidP="00BA77DA">
      <w:pPr>
        <w:pStyle w:val="Heading5"/>
      </w:pPr>
      <w:r>
        <w:t>Option 2: No joint management agreement</w:t>
      </w:r>
    </w:p>
    <w:p w14:paraId="2F5A8426" w14:textId="2B041F73" w:rsidR="00300BD1" w:rsidRDefault="00094787" w:rsidP="00BA77DA">
      <w:r>
        <w:t>In this option the Council would</w:t>
      </w:r>
      <w:r w:rsidR="00BA77DA">
        <w:t xml:space="preserve"> not joint</w:t>
      </w:r>
      <w:r>
        <w:t>ly</w:t>
      </w:r>
      <w:r w:rsidR="00BA77DA">
        <w:t xml:space="preserve"> manage </w:t>
      </w:r>
      <w:r>
        <w:t xml:space="preserve">the </w:t>
      </w:r>
      <w:r w:rsidR="30164B11">
        <w:t>Mātai</w:t>
      </w:r>
      <w:r w:rsidR="00BA77DA">
        <w:t xml:space="preserve"> Moana </w:t>
      </w:r>
      <w:r w:rsidR="00300BD1">
        <w:t>Reserve</w:t>
      </w:r>
      <w:r w:rsidR="007841C6">
        <w:t>,</w:t>
      </w:r>
      <w:r w:rsidR="00300BD1">
        <w:t xml:space="preserve"> </w:t>
      </w:r>
      <w:r w:rsidR="00BA77DA">
        <w:t xml:space="preserve">and the site </w:t>
      </w:r>
      <w:r>
        <w:t>would</w:t>
      </w:r>
      <w:r w:rsidR="00BA77DA">
        <w:t xml:space="preserve"> subsequently not </w:t>
      </w:r>
      <w:r>
        <w:t xml:space="preserve">be </w:t>
      </w:r>
      <w:r w:rsidR="00BA77DA">
        <w:t xml:space="preserve">vested as a reserve. </w:t>
      </w:r>
    </w:p>
    <w:p w14:paraId="75B85E62" w14:textId="05DD1607" w:rsidR="00BA77DA" w:rsidRDefault="00BA77DA" w:rsidP="00BA77DA">
      <w:r>
        <w:t xml:space="preserve">Taranaki Whānui and the Crown will continue discussions on the future of the land without </w:t>
      </w:r>
      <w:r w:rsidR="00094787">
        <w:t>the Council’s</w:t>
      </w:r>
      <w:r>
        <w:t xml:space="preserve"> input.</w:t>
      </w:r>
    </w:p>
    <w:p w14:paraId="3D09DC8C" w14:textId="0A08FF05" w:rsidR="00BA77DA" w:rsidRPr="001B2704" w:rsidRDefault="00BA77DA" w:rsidP="00BA77DA">
      <w:r>
        <w:t xml:space="preserve">With this option the Council will </w:t>
      </w:r>
      <w:r w:rsidRPr="006C68BD">
        <w:t xml:space="preserve">save $750,000 </w:t>
      </w:r>
      <w:r w:rsidR="00300BD1" w:rsidRPr="006C68BD">
        <w:t xml:space="preserve">per year </w:t>
      </w:r>
      <w:r w:rsidRPr="006C68BD">
        <w:t xml:space="preserve">in operational expenditure. </w:t>
      </w:r>
      <w:r w:rsidR="00193973" w:rsidRPr="006C68BD">
        <w:t xml:space="preserve">Removing the funding from the budget would be </w:t>
      </w:r>
      <w:r w:rsidR="61C9D9D8" w:rsidRPr="006C68BD">
        <w:t>result in a</w:t>
      </w:r>
      <w:r w:rsidR="00193973" w:rsidRPr="006C68BD">
        <w:t xml:space="preserve"> 0</w:t>
      </w:r>
      <w:r w:rsidR="142C90FF" w:rsidRPr="006C68BD">
        <w:t>.</w:t>
      </w:r>
      <w:r w:rsidR="28D26D09" w:rsidRPr="006C68BD">
        <w:t>1</w:t>
      </w:r>
      <w:r w:rsidR="142C90FF" w:rsidRPr="006C68BD">
        <w:t>%</w:t>
      </w:r>
      <w:r w:rsidR="00646DF0">
        <w:t xml:space="preserve"> </w:t>
      </w:r>
      <w:r w:rsidR="00193973" w:rsidRPr="006C68BD">
        <w:t>reduction in the 2025/26 rates increase.</w:t>
      </w:r>
    </w:p>
    <w:p w14:paraId="04F1626F" w14:textId="6A344B5B" w:rsidR="005D0FEF" w:rsidRDefault="007143F9" w:rsidP="00760DED">
      <w:pPr>
        <w:pStyle w:val="Heading2"/>
        <w:spacing w:before="0"/>
      </w:pPr>
      <w:r>
        <w:br w:type="column"/>
      </w:r>
      <w:bookmarkStart w:id="208" w:name="_Toc192154334"/>
      <w:r w:rsidR="005D0FEF">
        <w:t>Key projects</w:t>
      </w:r>
      <w:bookmarkEnd w:id="208"/>
    </w:p>
    <w:p w14:paraId="7B36CC45" w14:textId="77777777" w:rsidR="005B4AD4" w:rsidRDefault="005B4AD4" w:rsidP="005B4AD4">
      <w:r w:rsidRPr="00961585">
        <w:t>Alongside the significant</w:t>
      </w:r>
      <w:r>
        <w:t xml:space="preserve"> LTP amendment</w:t>
      </w:r>
      <w:r w:rsidRPr="00961585">
        <w:t xml:space="preserve"> issues already outlined in Section 1, we have a full programme of projects planned across all areas. Many are already underway, have been consulted on, decided on by Council or were included as part of </w:t>
      </w:r>
      <w:r>
        <w:t>the 2024</w:t>
      </w:r>
      <w:r w:rsidRPr="00961585">
        <w:t xml:space="preserve"> Long-term Plan. </w:t>
      </w:r>
      <w:r>
        <w:t>All those impacted by the Long-term Plan amendment are detailed in Appendix 1.</w:t>
      </w:r>
    </w:p>
    <w:p w14:paraId="6C862F33" w14:textId="5751BDF3" w:rsidR="005D0FEF" w:rsidRPr="00961585" w:rsidRDefault="00193973" w:rsidP="005C2230">
      <w:r>
        <w:t>O</w:t>
      </w:r>
      <w:r w:rsidR="005D0FEF">
        <w:t xml:space="preserve">ur </w:t>
      </w:r>
      <w:r w:rsidR="005D0FEF" w:rsidRPr="00961585">
        <w:t>plans are organised into seven activity areas</w:t>
      </w:r>
      <w:r w:rsidR="005D0FEF">
        <w:t>, and included here is a snapshot of our plan for 2025/26.</w:t>
      </w:r>
    </w:p>
    <w:p w14:paraId="09227748" w14:textId="77777777" w:rsidR="0017016B" w:rsidRPr="00961585" w:rsidRDefault="0017016B" w:rsidP="00646CF4">
      <w:pPr>
        <w:pStyle w:val="Heading3"/>
      </w:pPr>
      <w:bookmarkStart w:id="209" w:name="_Toc64626765"/>
      <w:bookmarkStart w:id="210" w:name="_Toc64881317"/>
      <w:bookmarkStart w:id="211" w:name="_Toc64887033"/>
      <w:bookmarkStart w:id="212" w:name="_Toc64982402"/>
      <w:bookmarkStart w:id="213" w:name="_Toc65153884"/>
      <w:bookmarkStart w:id="214" w:name="_Toc65153957"/>
      <w:bookmarkStart w:id="215" w:name="_Toc65264440"/>
      <w:bookmarkStart w:id="216" w:name="_Toc66461458"/>
      <w:bookmarkStart w:id="217" w:name="_Toc87264748"/>
      <w:bookmarkStart w:id="218" w:name="_Toc87353812"/>
      <w:bookmarkStart w:id="219" w:name="_Toc100670216"/>
      <w:r w:rsidRPr="00961585">
        <w:t>Governance</w:t>
      </w:r>
      <w:bookmarkEnd w:id="209"/>
      <w:bookmarkEnd w:id="210"/>
      <w:bookmarkEnd w:id="211"/>
      <w:bookmarkEnd w:id="212"/>
      <w:bookmarkEnd w:id="213"/>
      <w:bookmarkEnd w:id="214"/>
      <w:bookmarkEnd w:id="215"/>
      <w:bookmarkEnd w:id="216"/>
      <w:bookmarkEnd w:id="217"/>
      <w:bookmarkEnd w:id="218"/>
      <w:bookmarkEnd w:id="219"/>
    </w:p>
    <w:p w14:paraId="0A46CAA8" w14:textId="77777777" w:rsidR="0017016B" w:rsidRPr="00961585" w:rsidRDefault="0017016B" w:rsidP="00646CF4">
      <w:r w:rsidRPr="00961585">
        <w:t xml:space="preserve">This area includes our work on providing information, consultation and decision-making, and our engagement with Māori residents and our mana whenua partners. </w:t>
      </w:r>
    </w:p>
    <w:p w14:paraId="58D9416B" w14:textId="5E969424" w:rsidR="0017016B" w:rsidRPr="00342179" w:rsidRDefault="005F1C4B" w:rsidP="00646CF4">
      <w:r>
        <w:t>This year we</w:t>
      </w:r>
      <w:r w:rsidR="005837DD" w:rsidRPr="00084952">
        <w:t xml:space="preserve"> will be preparing </w:t>
      </w:r>
      <w:r w:rsidR="007168C4" w:rsidRPr="007168C4">
        <w:t>for the local election, which will be held in October 2025. Local elections are held every three years.</w:t>
      </w:r>
      <w:r w:rsidR="006151EE">
        <w:t xml:space="preserve"> We will also be holding a referendum on </w:t>
      </w:r>
      <w:r w:rsidR="00C46CD2">
        <w:t>retaining our Māori Ward.</w:t>
      </w:r>
    </w:p>
    <w:p w14:paraId="21AF98C7" w14:textId="77777777" w:rsidR="0017016B" w:rsidRPr="00342179" w:rsidRDefault="0017016B" w:rsidP="00646CF4">
      <w:pPr>
        <w:pStyle w:val="Heading3"/>
      </w:pPr>
      <w:bookmarkStart w:id="220" w:name="_Toc64626766"/>
      <w:bookmarkStart w:id="221" w:name="_Toc64881318"/>
      <w:bookmarkStart w:id="222" w:name="_Toc64887034"/>
      <w:bookmarkStart w:id="223" w:name="_Toc64982403"/>
      <w:bookmarkStart w:id="224" w:name="_Toc65153885"/>
      <w:bookmarkStart w:id="225" w:name="_Toc65153958"/>
      <w:bookmarkStart w:id="226" w:name="_Toc65264441"/>
      <w:bookmarkStart w:id="227" w:name="_Toc66461459"/>
      <w:bookmarkStart w:id="228" w:name="_Toc87264749"/>
      <w:bookmarkStart w:id="229" w:name="_Toc87353813"/>
      <w:bookmarkStart w:id="230" w:name="_Toc100670217"/>
      <w:r w:rsidRPr="00342179">
        <w:t>Environment</w:t>
      </w:r>
      <w:bookmarkEnd w:id="220"/>
      <w:bookmarkEnd w:id="221"/>
      <w:bookmarkEnd w:id="222"/>
      <w:bookmarkEnd w:id="223"/>
      <w:bookmarkEnd w:id="224"/>
      <w:bookmarkEnd w:id="225"/>
      <w:bookmarkEnd w:id="226"/>
      <w:bookmarkEnd w:id="227"/>
      <w:bookmarkEnd w:id="228"/>
      <w:bookmarkEnd w:id="229"/>
      <w:r>
        <w:t xml:space="preserve"> and Infrastructure</w:t>
      </w:r>
      <w:bookmarkEnd w:id="230"/>
    </w:p>
    <w:p w14:paraId="6884BF7D" w14:textId="3C380898" w:rsidR="0017016B" w:rsidRPr="00342179" w:rsidRDefault="0017016B" w:rsidP="00646CF4">
      <w:r w:rsidRPr="00342179">
        <w:t xml:space="preserve">This area includes </w:t>
      </w:r>
      <w:r w:rsidR="00C46CD2">
        <w:t>the</w:t>
      </w:r>
      <w:r w:rsidRPr="00342179">
        <w:t xml:space="preserve"> Wellington Gardens, beaches, green open spaces, water, wastewater, waste reduction and energy conservation, environmental conservation attractions and the quarry. </w:t>
      </w:r>
    </w:p>
    <w:p w14:paraId="020A4CBC" w14:textId="77777777" w:rsidR="00BA77DA" w:rsidRDefault="00786F72" w:rsidP="00646CF4">
      <w:r w:rsidRPr="00786F72">
        <w:t>Key projects include continuing the construction of</w:t>
      </w:r>
      <w:r w:rsidR="003370C7" w:rsidRPr="003370C7">
        <w:t xml:space="preserve"> the sludge minimisation facility, which </w:t>
      </w:r>
      <w:r w:rsidRPr="00786F72">
        <w:t>will help</w:t>
      </w:r>
      <w:r w:rsidR="003370C7" w:rsidRPr="003370C7">
        <w:t xml:space="preserve"> reduce and manage sludge while lowering landfill waste to meet waste and carbon reduction targets. </w:t>
      </w:r>
    </w:p>
    <w:p w14:paraId="47B31D43" w14:textId="3C2C140F" w:rsidR="0017016B" w:rsidRPr="00586427" w:rsidRDefault="003370C7" w:rsidP="00646CF4">
      <w:r w:rsidRPr="003370C7">
        <w:t>Work on the Southern Landfill extension will also continue, with completion expected by 202</w:t>
      </w:r>
      <w:r>
        <w:t>6.</w:t>
      </w:r>
      <w:r w:rsidR="00786F72" w:rsidRPr="00786F72">
        <w:t xml:space="preserve"> Additionally, we are progressing an urban greening programme in the </w:t>
      </w:r>
      <w:r w:rsidR="00BA77DA">
        <w:t>c</w:t>
      </w:r>
      <w:r w:rsidR="00786F72" w:rsidRPr="00786F72">
        <w:t xml:space="preserve">entral </w:t>
      </w:r>
      <w:r w:rsidR="00BA77DA">
        <w:t>c</w:t>
      </w:r>
      <w:r w:rsidR="00786F72" w:rsidRPr="00786F72">
        <w:t xml:space="preserve">ity </w:t>
      </w:r>
      <w:r w:rsidR="00BA77DA">
        <w:t>as part</w:t>
      </w:r>
      <w:r w:rsidR="00786F72" w:rsidRPr="00786F72">
        <w:t xml:space="preserve"> the Green N</w:t>
      </w:r>
      <w:r w:rsidR="00786F72" w:rsidRPr="00586427">
        <w:t>etwork Plan.</w:t>
      </w:r>
    </w:p>
    <w:p w14:paraId="48F654C2" w14:textId="444F4A25" w:rsidR="52C2713C" w:rsidRPr="00586427" w:rsidRDefault="000D191F" w:rsidP="000D191F">
      <w:r w:rsidRPr="00586427">
        <w:t>P</w:t>
      </w:r>
      <w:r w:rsidR="4DD358B2" w:rsidRPr="00586427">
        <w:t xml:space="preserve">ublic safety on the waterfront is increasingly an area of focus for us. $11.1m has been provisioned for </w:t>
      </w:r>
      <w:r w:rsidR="7B6DFADE" w:rsidRPr="00586427">
        <w:t xml:space="preserve">waterfront </w:t>
      </w:r>
      <w:r w:rsidR="01A1A07C" w:rsidRPr="00586427">
        <w:t xml:space="preserve">edge protection </w:t>
      </w:r>
      <w:r w:rsidR="595FD791" w:rsidRPr="00586427">
        <w:t>in 2025/26 and</w:t>
      </w:r>
      <w:r w:rsidR="1BB9F611" w:rsidRPr="00586427">
        <w:t xml:space="preserve"> </w:t>
      </w:r>
      <w:r w:rsidR="1037BE5A" w:rsidRPr="00586427">
        <w:t xml:space="preserve">further advice is under development. </w:t>
      </w:r>
      <w:r w:rsidR="73839A97" w:rsidRPr="00586427">
        <w:t xml:space="preserve">When this is complete, a public consultation process will take place. </w:t>
      </w:r>
    </w:p>
    <w:p w14:paraId="3D768109" w14:textId="77777777" w:rsidR="0017016B" w:rsidRPr="00342179" w:rsidRDefault="0017016B" w:rsidP="00646CF4">
      <w:pPr>
        <w:pStyle w:val="Heading3"/>
      </w:pPr>
      <w:bookmarkStart w:id="231" w:name="_Toc64626767"/>
      <w:bookmarkStart w:id="232" w:name="_Toc64881319"/>
      <w:bookmarkStart w:id="233" w:name="_Toc64887035"/>
      <w:bookmarkStart w:id="234" w:name="_Toc64982404"/>
      <w:bookmarkStart w:id="235" w:name="_Toc65153886"/>
      <w:bookmarkStart w:id="236" w:name="_Toc65153959"/>
      <w:bookmarkStart w:id="237" w:name="_Toc65264442"/>
      <w:bookmarkStart w:id="238" w:name="_Toc66461460"/>
      <w:bookmarkStart w:id="239" w:name="_Toc87264750"/>
      <w:bookmarkStart w:id="240" w:name="_Toc87353814"/>
      <w:bookmarkStart w:id="241" w:name="_Toc100670218"/>
      <w:r w:rsidRPr="00342179">
        <w:lastRenderedPageBreak/>
        <w:t>Economic Development</w:t>
      </w:r>
      <w:bookmarkEnd w:id="231"/>
      <w:bookmarkEnd w:id="232"/>
      <w:bookmarkEnd w:id="233"/>
      <w:bookmarkEnd w:id="234"/>
      <w:bookmarkEnd w:id="235"/>
      <w:bookmarkEnd w:id="236"/>
      <w:bookmarkEnd w:id="237"/>
      <w:bookmarkEnd w:id="238"/>
      <w:bookmarkEnd w:id="239"/>
      <w:bookmarkEnd w:id="240"/>
      <w:bookmarkEnd w:id="241"/>
    </w:p>
    <w:p w14:paraId="06410D1E" w14:textId="77777777" w:rsidR="0017016B" w:rsidRPr="00342179" w:rsidRDefault="0017016B" w:rsidP="00646CF4">
      <w:r w:rsidRPr="00342179">
        <w:t>This area includes our work on economic activities, city promotions, events and attractions, and business support.</w:t>
      </w:r>
    </w:p>
    <w:p w14:paraId="75CA4AAA" w14:textId="77777777" w:rsidR="0081662B" w:rsidRDefault="0081662B" w:rsidP="0081662B">
      <w:pPr>
        <w:pStyle w:val="Body"/>
      </w:pPr>
      <w:bookmarkStart w:id="242" w:name="_Toc64626768"/>
      <w:bookmarkStart w:id="243" w:name="_Toc64881320"/>
      <w:bookmarkStart w:id="244" w:name="_Toc64887036"/>
      <w:bookmarkStart w:id="245" w:name="_Toc64982405"/>
      <w:bookmarkStart w:id="246" w:name="_Toc65153887"/>
      <w:bookmarkStart w:id="247" w:name="_Toc65153960"/>
      <w:bookmarkStart w:id="248" w:name="_Toc65264443"/>
      <w:bookmarkStart w:id="249" w:name="_Toc66461461"/>
      <w:bookmarkStart w:id="250" w:name="_Toc87264751"/>
      <w:bookmarkStart w:id="251" w:name="_Toc87353815"/>
      <w:bookmarkStart w:id="252" w:name="_Toc100670219"/>
      <w:r w:rsidRPr="0081662B">
        <w:t>We will continue working towards the action plans outlined in the Economic Wellbeing Strategy, which aims to build a resilient, innovative, and low-carbon circular economy that creates opportunities for all while protecting and regenerating the environment</w:t>
      </w:r>
    </w:p>
    <w:p w14:paraId="667A835B" w14:textId="3AEFF355" w:rsidR="00D202FA" w:rsidRPr="00D202FA" w:rsidRDefault="00D202FA" w:rsidP="00D202FA">
      <w:pPr>
        <w:pStyle w:val="Body"/>
      </w:pPr>
      <w:r w:rsidRPr="00D202FA">
        <w:t xml:space="preserve">Wellington's economy is heavily reliant on </w:t>
      </w:r>
      <w:r w:rsidR="003438A1">
        <w:t>C</w:t>
      </w:r>
      <w:r w:rsidRPr="00D202FA">
        <w:t xml:space="preserve">entral </w:t>
      </w:r>
      <w:r w:rsidR="003438A1">
        <w:t>G</w:t>
      </w:r>
      <w:r w:rsidRPr="00D202FA">
        <w:t xml:space="preserve">overnment, </w:t>
      </w:r>
      <w:r w:rsidR="003438A1">
        <w:t>with</w:t>
      </w:r>
      <w:r w:rsidRPr="00D202FA">
        <w:t xml:space="preserve"> </w:t>
      </w:r>
      <w:r w:rsidR="00CF0113">
        <w:t>29%</w:t>
      </w:r>
      <w:r w:rsidRPr="00D202FA">
        <w:t xml:space="preserve"> </w:t>
      </w:r>
      <w:r w:rsidR="002B7130">
        <w:t>of our jobs in that sector</w:t>
      </w:r>
      <w:r w:rsidRPr="00D202FA">
        <w:t xml:space="preserve">. Recent </w:t>
      </w:r>
      <w:r w:rsidR="002B7130">
        <w:t>public sector</w:t>
      </w:r>
      <w:r w:rsidRPr="00D202FA">
        <w:t xml:space="preserve"> job cuts and </w:t>
      </w:r>
      <w:r w:rsidR="002B7130">
        <w:t>the Government’s</w:t>
      </w:r>
      <w:r w:rsidRPr="00D202FA">
        <w:t xml:space="preserve"> conservative expenditure policy, highlights the need to diversify Wellington's </w:t>
      </w:r>
      <w:r w:rsidR="002B7130">
        <w:t xml:space="preserve">employment </w:t>
      </w:r>
      <w:r w:rsidRPr="00D202FA">
        <w:t xml:space="preserve">sector, with a focus on job growth in the private sector in areas where we already have a competitive advantage </w:t>
      </w:r>
      <w:r w:rsidR="00DD78F3">
        <w:t>such as</w:t>
      </w:r>
      <w:r w:rsidRPr="00D202FA">
        <w:t xml:space="preserve"> technology, high-value manufacturing and the screen sector.</w:t>
      </w:r>
    </w:p>
    <w:p w14:paraId="1DB2533C" w14:textId="759D1551" w:rsidR="0017016B" w:rsidRPr="00342179" w:rsidRDefault="00DD78F3" w:rsidP="00F37274">
      <w:pPr>
        <w:pStyle w:val="Heading3"/>
      </w:pPr>
      <w:r>
        <w:br w:type="column"/>
      </w:r>
      <w:r w:rsidR="0017016B" w:rsidRPr="00342179">
        <w:t>Cultural Wellbeing</w:t>
      </w:r>
      <w:bookmarkEnd w:id="242"/>
      <w:bookmarkEnd w:id="243"/>
      <w:bookmarkEnd w:id="244"/>
      <w:bookmarkEnd w:id="245"/>
      <w:bookmarkEnd w:id="246"/>
      <w:bookmarkEnd w:id="247"/>
      <w:bookmarkEnd w:id="248"/>
      <w:bookmarkEnd w:id="249"/>
      <w:bookmarkEnd w:id="250"/>
      <w:bookmarkEnd w:id="251"/>
      <w:bookmarkEnd w:id="252"/>
    </w:p>
    <w:p w14:paraId="3BA63C02" w14:textId="77777777" w:rsidR="0068606A" w:rsidRDefault="0017016B" w:rsidP="00646CF4">
      <w:r w:rsidRPr="00342179">
        <w:t>Our work in this area includes galleries and museums, community arts and cultural support, and arts partnerships.</w:t>
      </w:r>
    </w:p>
    <w:p w14:paraId="114C12CD" w14:textId="72A97AFD" w:rsidR="0017016B" w:rsidRPr="00342179" w:rsidRDefault="008E5EFD" w:rsidP="00646CF4">
      <w:r w:rsidRPr="008E5EFD">
        <w:t xml:space="preserve">We are </w:t>
      </w:r>
      <w:r w:rsidRPr="00586427">
        <w:t>putting in place a new way of operating Toi P</w:t>
      </w:r>
      <w:r w:rsidRPr="00586427">
        <w:rPr>
          <w:rFonts w:hint="cs"/>
        </w:rPr>
        <w:t>ō</w:t>
      </w:r>
      <w:r w:rsidRPr="00586427">
        <w:t>neke, including upgrading the facilities to better support how it runs</w:t>
      </w:r>
      <w:r w:rsidR="0017016B" w:rsidRPr="00586427">
        <w:t>.</w:t>
      </w:r>
      <w:r w:rsidR="0068606A" w:rsidRPr="00586427">
        <w:t xml:space="preserve"> We will continue to produce our free public events for the city to enjoy, such as Gardens Magic</w:t>
      </w:r>
      <w:r w:rsidR="006E431A" w:rsidRPr="00586427">
        <w:t xml:space="preserve"> and </w:t>
      </w:r>
      <w:r w:rsidR="003D180B" w:rsidRPr="00586427">
        <w:rPr>
          <w:b/>
          <w:bCs/>
        </w:rPr>
        <w:t>Te Rā o Waitangi</w:t>
      </w:r>
      <w:r w:rsidR="006E431A" w:rsidRPr="00586427">
        <w:t xml:space="preserve">, plus supporting the community and events sectors to </w:t>
      </w:r>
      <w:r w:rsidR="005A2C54" w:rsidRPr="00586427">
        <w:t xml:space="preserve">create </w:t>
      </w:r>
      <w:r w:rsidR="0020437D" w:rsidRPr="00586427">
        <w:t>occasions to add to the city’s vibrancy.</w:t>
      </w:r>
    </w:p>
    <w:p w14:paraId="2E79FAAC" w14:textId="77777777" w:rsidR="0017016B" w:rsidRPr="00342179" w:rsidRDefault="0017016B" w:rsidP="00646CF4">
      <w:pPr>
        <w:pStyle w:val="Heading3"/>
      </w:pPr>
      <w:bookmarkStart w:id="253" w:name="_Toc64626769"/>
      <w:bookmarkStart w:id="254" w:name="_Toc64881321"/>
      <w:bookmarkStart w:id="255" w:name="_Toc64887037"/>
      <w:bookmarkStart w:id="256" w:name="_Toc64982406"/>
      <w:bookmarkStart w:id="257" w:name="_Toc65153888"/>
      <w:bookmarkStart w:id="258" w:name="_Toc65153961"/>
      <w:bookmarkStart w:id="259" w:name="_Toc65264444"/>
      <w:bookmarkStart w:id="260" w:name="_Toc66461462"/>
      <w:bookmarkStart w:id="261" w:name="_Toc87264752"/>
      <w:bookmarkStart w:id="262" w:name="_Toc87353816"/>
      <w:bookmarkStart w:id="263" w:name="_Toc100670220"/>
      <w:r w:rsidRPr="00342179">
        <w:t>Social and Recreation</w:t>
      </w:r>
      <w:bookmarkEnd w:id="253"/>
      <w:bookmarkEnd w:id="254"/>
      <w:bookmarkEnd w:id="255"/>
      <w:bookmarkEnd w:id="256"/>
      <w:bookmarkEnd w:id="257"/>
      <w:bookmarkEnd w:id="258"/>
      <w:bookmarkEnd w:id="259"/>
      <w:bookmarkEnd w:id="260"/>
      <w:bookmarkEnd w:id="261"/>
      <w:bookmarkEnd w:id="262"/>
      <w:bookmarkEnd w:id="263"/>
    </w:p>
    <w:p w14:paraId="189254CE" w14:textId="77777777" w:rsidR="0017016B" w:rsidRPr="00342179" w:rsidRDefault="0017016B" w:rsidP="00646CF4">
      <w:r w:rsidRPr="00342179">
        <w:t>In this area we have our libraries, pools, recreation facilities and programmes, playgrounds, public health and safety, public toilets, cemeteries, social housing, and community support.</w:t>
      </w:r>
    </w:p>
    <w:p w14:paraId="40CC1EC7" w14:textId="5C17AD19" w:rsidR="0017016B" w:rsidRPr="00342179" w:rsidRDefault="001B4669" w:rsidP="00646CF4">
      <w:r w:rsidRPr="001B4669">
        <w:t>Key</w:t>
      </w:r>
      <w:r w:rsidR="0017016B" w:rsidRPr="00A637C5">
        <w:t xml:space="preserve"> projects </w:t>
      </w:r>
      <w:r w:rsidRPr="001B4669">
        <w:t>include</w:t>
      </w:r>
      <w:r w:rsidR="00C15D0A" w:rsidRPr="00A637C5">
        <w:t xml:space="preserve"> the degasification of our swimming pools, starting with Tawa Pools</w:t>
      </w:r>
      <w:r w:rsidRPr="001B4669">
        <w:t>,</w:t>
      </w:r>
      <w:r w:rsidR="00C15D0A" w:rsidRPr="00A637C5">
        <w:t xml:space="preserve"> and </w:t>
      </w:r>
      <w:r w:rsidR="00D52F35" w:rsidRPr="00A637C5">
        <w:t xml:space="preserve">planning for the Wellington Regional Aquatic Centre. </w:t>
      </w:r>
      <w:r w:rsidR="00E31F8E" w:rsidRPr="00A637C5">
        <w:t xml:space="preserve">Construction </w:t>
      </w:r>
      <w:r w:rsidRPr="001B4669">
        <w:t>of the Grenada</w:t>
      </w:r>
      <w:r w:rsidR="009C3B76" w:rsidRPr="00A637C5">
        <w:t xml:space="preserve"> North Community Sports Hub will </w:t>
      </w:r>
      <w:r w:rsidRPr="001B4669">
        <w:t>enhance</w:t>
      </w:r>
      <w:r w:rsidR="00E16DD3" w:rsidRPr="00A637C5">
        <w:t xml:space="preserve"> </w:t>
      </w:r>
      <w:r w:rsidR="00E106DF" w:rsidRPr="00E106DF">
        <w:t xml:space="preserve">the usability, </w:t>
      </w:r>
      <w:r w:rsidRPr="001B4669">
        <w:t>accessibility,</w:t>
      </w:r>
      <w:r w:rsidR="00E106DF" w:rsidRPr="00E106DF">
        <w:t xml:space="preserve"> and </w:t>
      </w:r>
      <w:r w:rsidRPr="001B4669">
        <w:t>utilization of sports fields</w:t>
      </w:r>
      <w:r w:rsidR="00E106DF" w:rsidRPr="00E106DF">
        <w:t xml:space="preserve"> and other facilities</w:t>
      </w:r>
      <w:r w:rsidR="0017016B" w:rsidRPr="00A637C5">
        <w:t>.</w:t>
      </w:r>
      <w:r w:rsidR="0017016B" w:rsidRPr="00342179">
        <w:t xml:space="preserve"> </w:t>
      </w:r>
      <w:r w:rsidR="008D758B">
        <w:t xml:space="preserve">The seismic strengthening and refurbishment </w:t>
      </w:r>
      <w:r w:rsidRPr="001B4669">
        <w:t xml:space="preserve">of </w:t>
      </w:r>
      <w:r w:rsidR="00CD0EF0" w:rsidRPr="00CD0EF0">
        <w:t>Te Matapihi Central Library</w:t>
      </w:r>
      <w:r w:rsidR="00CD0EF0">
        <w:t xml:space="preserve"> is expected to be completed and </w:t>
      </w:r>
      <w:r w:rsidR="00D345D0">
        <w:t>open to the public in February 2026</w:t>
      </w:r>
      <w:r w:rsidR="00560339">
        <w:t>.</w:t>
      </w:r>
    </w:p>
    <w:p w14:paraId="71C59E1E" w14:textId="2C955954" w:rsidR="0017016B" w:rsidRPr="00342179" w:rsidRDefault="0017016B" w:rsidP="00646CF4">
      <w:pPr>
        <w:pStyle w:val="Heading3"/>
      </w:pPr>
      <w:bookmarkStart w:id="264" w:name="_Toc64626770"/>
      <w:bookmarkStart w:id="265" w:name="_Toc64881322"/>
      <w:bookmarkStart w:id="266" w:name="_Toc64887038"/>
      <w:bookmarkStart w:id="267" w:name="_Toc64982407"/>
      <w:bookmarkStart w:id="268" w:name="_Toc65153962"/>
      <w:bookmarkStart w:id="269" w:name="_Toc65264445"/>
      <w:bookmarkStart w:id="270" w:name="_Toc66461463"/>
      <w:bookmarkStart w:id="271" w:name="_Toc87264753"/>
      <w:bookmarkStart w:id="272" w:name="_Toc87353817"/>
      <w:bookmarkStart w:id="273" w:name="_Toc100670221"/>
      <w:bookmarkStart w:id="274" w:name="_Toc65153889"/>
      <w:r w:rsidRPr="00342179">
        <w:t>Urban Development</w:t>
      </w:r>
      <w:bookmarkEnd w:id="264"/>
      <w:bookmarkEnd w:id="265"/>
      <w:bookmarkEnd w:id="266"/>
      <w:bookmarkEnd w:id="267"/>
      <w:bookmarkEnd w:id="268"/>
      <w:bookmarkEnd w:id="269"/>
      <w:bookmarkEnd w:id="270"/>
      <w:bookmarkEnd w:id="271"/>
      <w:bookmarkEnd w:id="272"/>
      <w:bookmarkEnd w:id="273"/>
      <w:bookmarkEnd w:id="274"/>
    </w:p>
    <w:p w14:paraId="454FDF55" w14:textId="77777777" w:rsidR="0017016B" w:rsidRPr="00961585" w:rsidRDefault="0017016B" w:rsidP="00646CF4">
      <w:r w:rsidRPr="00342179">
        <w:t xml:space="preserve">Our </w:t>
      </w:r>
      <w:r>
        <w:t>u</w:t>
      </w:r>
      <w:r w:rsidRPr="00342179">
        <w:t xml:space="preserve">rban development area covers urban planning and policy, heritage, and character protection, building control and facilitation, development control and facilitation, earthquake risk mitigation and public spaces </w:t>
      </w:r>
      <w:r w:rsidRPr="00961585">
        <w:t>development</w:t>
      </w:r>
    </w:p>
    <w:p w14:paraId="2437923A" w14:textId="68B4CFB1" w:rsidR="0017016B" w:rsidRPr="00961585" w:rsidRDefault="0017016B" w:rsidP="00646CF4">
      <w:r w:rsidRPr="003218C0">
        <w:t xml:space="preserve">Key projects include </w:t>
      </w:r>
      <w:r w:rsidR="003218C0" w:rsidRPr="003218C0">
        <w:t xml:space="preserve">the </w:t>
      </w:r>
      <w:r w:rsidRPr="003218C0">
        <w:t>completion of the Town Hall</w:t>
      </w:r>
      <w:r w:rsidR="003218C0" w:rsidRPr="003218C0">
        <w:t>, scheduled for 2028, and the 44 Frederick Street Park,</w:t>
      </w:r>
      <w:r w:rsidR="004F0F98" w:rsidRPr="003218C0">
        <w:t xml:space="preserve"> which is expected to be completed </w:t>
      </w:r>
      <w:r w:rsidR="003218C0" w:rsidRPr="003218C0">
        <w:t>and opened</w:t>
      </w:r>
      <w:r w:rsidR="004F0F98" w:rsidRPr="003218C0">
        <w:t xml:space="preserve"> </w:t>
      </w:r>
      <w:r w:rsidR="00CC7C99" w:rsidRPr="003218C0">
        <w:t>in September 202</w:t>
      </w:r>
      <w:r w:rsidR="00C27DB5" w:rsidRPr="003218C0">
        <w:t>6</w:t>
      </w:r>
      <w:r w:rsidRPr="003218C0">
        <w:t>.</w:t>
      </w:r>
      <w:r w:rsidR="000C7FE2">
        <w:t xml:space="preserve"> </w:t>
      </w:r>
      <w:r w:rsidR="003218C0" w:rsidRPr="003218C0">
        <w:t>Additionally, we will continue installing improved lighting to enhance safety along the waterfront, with a focus on non-wharf areas</w:t>
      </w:r>
      <w:r w:rsidR="007C50F4">
        <w:t>.</w:t>
      </w:r>
    </w:p>
    <w:p w14:paraId="02F18674" w14:textId="75F10192" w:rsidR="0017016B" w:rsidRPr="00961585" w:rsidRDefault="00193973" w:rsidP="00646CF4">
      <w:pPr>
        <w:pStyle w:val="Heading3"/>
      </w:pPr>
      <w:bookmarkStart w:id="275" w:name="_Toc64626771"/>
      <w:bookmarkStart w:id="276" w:name="_Toc64881323"/>
      <w:bookmarkStart w:id="277" w:name="_Toc64887039"/>
      <w:bookmarkStart w:id="278" w:name="_Toc64982408"/>
      <w:bookmarkStart w:id="279" w:name="_Toc65153963"/>
      <w:bookmarkStart w:id="280" w:name="_Toc65264446"/>
      <w:bookmarkStart w:id="281" w:name="_Toc66461464"/>
      <w:bookmarkStart w:id="282" w:name="_Toc87264754"/>
      <w:bookmarkStart w:id="283" w:name="_Toc87353818"/>
      <w:bookmarkStart w:id="284" w:name="_Toc100670222"/>
      <w:bookmarkStart w:id="285" w:name="_Toc65153890"/>
      <w:r>
        <w:br w:type="column"/>
      </w:r>
      <w:r w:rsidR="0017016B" w:rsidRPr="00961585">
        <w:t>Transport</w:t>
      </w:r>
      <w:bookmarkEnd w:id="275"/>
      <w:bookmarkEnd w:id="276"/>
      <w:bookmarkEnd w:id="277"/>
      <w:bookmarkEnd w:id="278"/>
      <w:bookmarkEnd w:id="279"/>
      <w:bookmarkEnd w:id="280"/>
      <w:bookmarkEnd w:id="281"/>
      <w:bookmarkEnd w:id="282"/>
      <w:bookmarkEnd w:id="283"/>
      <w:bookmarkEnd w:id="284"/>
      <w:bookmarkEnd w:id="285"/>
    </w:p>
    <w:p w14:paraId="06BFB948" w14:textId="77777777" w:rsidR="0017016B" w:rsidRPr="00961585" w:rsidRDefault="0017016B" w:rsidP="0017016B">
      <w:r w:rsidRPr="00961585">
        <w:t>This area covers our entire transport network, and our parking operations. This includes transport planning and policy, maintenance, renewal and upgrades of our transport networks and parking enforcement.</w:t>
      </w:r>
    </w:p>
    <w:p w14:paraId="7E8AD5D0" w14:textId="26F2DE1F" w:rsidR="0017016B" w:rsidRDefault="0017016B" w:rsidP="00D61C88">
      <w:r w:rsidRPr="003453CB">
        <w:t xml:space="preserve">Key </w:t>
      </w:r>
      <w:r w:rsidR="009B6E4A" w:rsidRPr="003453CB">
        <w:t xml:space="preserve">projects </w:t>
      </w:r>
      <w:r w:rsidR="00774990" w:rsidRPr="003453CB">
        <w:t>include</w:t>
      </w:r>
      <w:r w:rsidR="009B6E4A" w:rsidRPr="003453CB">
        <w:t xml:space="preserve"> completing the Thorndon </w:t>
      </w:r>
      <w:r w:rsidR="005946C8" w:rsidRPr="003453CB">
        <w:t>Quay and Hutt Road multimo</w:t>
      </w:r>
      <w:r w:rsidR="00AC789F" w:rsidRPr="003453CB">
        <w:t>dal</w:t>
      </w:r>
      <w:r w:rsidR="00DF07D1" w:rsidRPr="003453CB">
        <w:t xml:space="preserve"> and safety upgrade</w:t>
      </w:r>
      <w:r w:rsidR="00773354" w:rsidRPr="003453CB">
        <w:t>,</w:t>
      </w:r>
      <w:r w:rsidR="00773354">
        <w:t xml:space="preserve"> continue </w:t>
      </w:r>
      <w:r w:rsidR="00972D43">
        <w:t>with stage 2 of the Cycleway Evans Bay</w:t>
      </w:r>
      <w:r w:rsidR="00C7622B">
        <w:t xml:space="preserve"> Parade, and begin earthquake strengthening </w:t>
      </w:r>
      <w:r w:rsidR="003453CB" w:rsidRPr="003453CB">
        <w:t>of retaining wall supporting a section of Northland Tunnel Road on one end and Raroa Crescent</w:t>
      </w:r>
      <w:r w:rsidR="003453CB">
        <w:t>.</w:t>
      </w:r>
    </w:p>
    <w:p w14:paraId="0E13A15C" w14:textId="77777777" w:rsidR="00D075BC" w:rsidRDefault="00D075BC" w:rsidP="00D61C88"/>
    <w:p w14:paraId="5CF49CC7" w14:textId="77777777" w:rsidR="0021270E" w:rsidRDefault="0021270E" w:rsidP="00A42687">
      <w:pPr>
        <w:pStyle w:val="Heading1"/>
        <w:sectPr w:rsidR="0021270E" w:rsidSect="0021270E">
          <w:type w:val="continuous"/>
          <w:pgSz w:w="16840" w:h="11901" w:orient="landscape"/>
          <w:pgMar w:top="1021" w:right="1247" w:bottom="1361" w:left="1247" w:header="397" w:footer="414" w:gutter="0"/>
          <w:cols w:num="4" w:space="284"/>
          <w:titlePg/>
          <w:docGrid w:linePitch="326"/>
        </w:sectPr>
      </w:pPr>
      <w:bookmarkStart w:id="286" w:name="_Toc129694967"/>
      <w:bookmarkStart w:id="287" w:name="_Toc65153821"/>
      <w:bookmarkStart w:id="288" w:name="_Toc65153883"/>
    </w:p>
    <w:p w14:paraId="69DC554F" w14:textId="77777777" w:rsidR="003D7FE3" w:rsidRDefault="003D7FE3" w:rsidP="003D7FE3">
      <w:pPr>
        <w:pStyle w:val="H1-Bold"/>
        <w:spacing w:after="0"/>
      </w:pPr>
      <w:bookmarkStart w:id="289" w:name="_Toc192154335"/>
      <w:r w:rsidRPr="003D7FE3">
        <w:lastRenderedPageBreak/>
        <w:t>He aha te whaipānga o tēnei mahere ki a au?</w:t>
      </w:r>
      <w:bookmarkEnd w:id="289"/>
    </w:p>
    <w:p w14:paraId="76B4A03A" w14:textId="0301746E" w:rsidR="000B4D93" w:rsidRPr="00D61C88" w:rsidRDefault="000B4D93" w:rsidP="00A42687">
      <w:pPr>
        <w:pStyle w:val="Heading1"/>
      </w:pPr>
      <w:bookmarkStart w:id="290" w:name="_Toc192154336"/>
      <w:r w:rsidRPr="00D61C88">
        <w:t xml:space="preserve">What </w:t>
      </w:r>
      <w:r w:rsidR="00656D87">
        <w:t xml:space="preserve">does </w:t>
      </w:r>
      <w:r w:rsidRPr="00D61C88">
        <w:t>this plan mean for me</w:t>
      </w:r>
      <w:bookmarkEnd w:id="286"/>
      <w:r w:rsidR="00656D87">
        <w:t>?</w:t>
      </w:r>
      <w:bookmarkEnd w:id="290"/>
    </w:p>
    <w:p w14:paraId="008B0850" w14:textId="77777777" w:rsidR="007A3CFD" w:rsidRDefault="007A3CFD" w:rsidP="00646CF4">
      <w:pPr>
        <w:pStyle w:val="Heading2"/>
        <w:sectPr w:rsidR="007A3CFD" w:rsidSect="00726390">
          <w:type w:val="continuous"/>
          <w:pgSz w:w="16840" w:h="11901" w:orient="landscape"/>
          <w:pgMar w:top="1021" w:right="1247" w:bottom="1361" w:left="1247" w:header="397" w:footer="414" w:gutter="0"/>
          <w:cols w:space="284"/>
          <w:titlePg/>
          <w:docGrid w:linePitch="326"/>
        </w:sectPr>
      </w:pPr>
      <w:bookmarkStart w:id="291" w:name="_Toc129694968"/>
      <w:bookmarkStart w:id="292" w:name="_Hlk128989353"/>
    </w:p>
    <w:p w14:paraId="0A73C271" w14:textId="77777777" w:rsidR="000B4D93" w:rsidRPr="00D61C88" w:rsidRDefault="000B4D93" w:rsidP="004C6FF1">
      <w:pPr>
        <w:pStyle w:val="Heading2"/>
        <w:spacing w:before="0"/>
      </w:pPr>
      <w:bookmarkStart w:id="293" w:name="_Toc187846020"/>
      <w:bookmarkStart w:id="294" w:name="_Toc192154337"/>
      <w:r w:rsidRPr="00D61C88">
        <w:t>What are rates for, and why are they important?</w:t>
      </w:r>
      <w:bookmarkEnd w:id="291"/>
      <w:bookmarkEnd w:id="293"/>
      <w:bookmarkEnd w:id="294"/>
    </w:p>
    <w:p w14:paraId="15F715C9" w14:textId="77777777" w:rsidR="000B4D93" w:rsidRPr="000F4DDA" w:rsidRDefault="000B4D93" w:rsidP="00646CF4">
      <w:r w:rsidRPr="00342179">
        <w:t>In the same way</w:t>
      </w:r>
      <w:r>
        <w:t>,</w:t>
      </w:r>
      <w:r w:rsidRPr="00342179">
        <w:t xml:space="preserve"> our </w:t>
      </w:r>
      <w:r>
        <w:t xml:space="preserve">national </w:t>
      </w:r>
      <w:r w:rsidRPr="00342179">
        <w:t xml:space="preserve">taxes contribute to the running of the country, </w:t>
      </w:r>
      <w:r>
        <w:t xml:space="preserve">Council </w:t>
      </w:r>
      <w:r w:rsidRPr="00342179">
        <w:t xml:space="preserve">rates are important to ensure </w:t>
      </w:r>
      <w:r w:rsidRPr="000F4DDA">
        <w:t xml:space="preserve">Wellington continues to function. </w:t>
      </w:r>
    </w:p>
    <w:p w14:paraId="430B845B" w14:textId="77777777" w:rsidR="000B4D93" w:rsidRDefault="000B4D93" w:rsidP="00646CF4">
      <w:r>
        <w:t>We set our rates based on the needs of the community, demand for services and affordability in rates. Your money helps us deliver more than 400 day-to-day services and pay for the borrowings used to fund big capital projects across Wellington.</w:t>
      </w:r>
    </w:p>
    <w:tbl>
      <w:tblPr>
        <w:tblpPr w:leftFromText="181" w:rightFromText="181" w:vertAnchor="page" w:horzAnchor="page" w:tblpX="4906" w:tblpY="4193"/>
        <w:tblW w:w="1017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8"/>
        <w:gridCol w:w="3237"/>
        <w:gridCol w:w="3255"/>
      </w:tblGrid>
      <w:tr w:rsidR="003D7FE3" w:rsidRPr="00056FE8" w14:paraId="366FB5D6" w14:textId="77777777" w:rsidTr="003D7FE3">
        <w:trPr>
          <w:trHeight w:val="300"/>
        </w:trPr>
        <w:tc>
          <w:tcPr>
            <w:tcW w:w="3678" w:type="dxa"/>
            <w:tcBorders>
              <w:top w:val="single" w:sz="6" w:space="0" w:color="DEDDDD"/>
              <w:left w:val="single" w:sz="6" w:space="0" w:color="DEDDDD"/>
              <w:bottom w:val="single" w:sz="6" w:space="0" w:color="DEDDDD"/>
              <w:right w:val="single" w:sz="6" w:space="0" w:color="DEDDDD"/>
            </w:tcBorders>
            <w:shd w:val="clear" w:color="auto" w:fill="auto"/>
            <w:hideMark/>
          </w:tcPr>
          <w:p w14:paraId="06A51578" w14:textId="77777777" w:rsidR="003D7FE3" w:rsidRPr="00056FE8" w:rsidRDefault="003D7FE3" w:rsidP="003D7FE3">
            <w:pPr>
              <w:pStyle w:val="Pulloutstat"/>
              <w:spacing w:after="80"/>
            </w:pPr>
            <w:r w:rsidRPr="00056FE8">
              <w:t>416</w:t>
            </w:r>
          </w:p>
          <w:p w14:paraId="06355FF5" w14:textId="77777777" w:rsidR="003D7FE3" w:rsidRPr="00056FE8" w:rsidRDefault="003D7FE3" w:rsidP="003D7FE3">
            <w:pPr>
              <w:pStyle w:val="Statbodytext"/>
              <w:spacing w:after="80"/>
            </w:pPr>
            <w:r w:rsidRPr="00347B2E">
              <w:rPr>
                <w:sz w:val="24"/>
                <w:szCs w:val="22"/>
                <w:lang w:val="en-AU"/>
              </w:rPr>
              <w:t>litres of drinkable water supplied per resident per day</w:t>
            </w:r>
            <w:r>
              <w:rPr>
                <w:rStyle w:val="FootnoteReference"/>
                <w:sz w:val="24"/>
                <w:szCs w:val="22"/>
                <w:lang w:val="en-AU"/>
              </w:rPr>
              <w:footnoteReference w:id="2"/>
            </w:r>
          </w:p>
        </w:tc>
        <w:tc>
          <w:tcPr>
            <w:tcW w:w="3237" w:type="dxa"/>
            <w:tcBorders>
              <w:top w:val="single" w:sz="6" w:space="0" w:color="DEDDDD"/>
              <w:left w:val="single" w:sz="6" w:space="0" w:color="DEDDDD"/>
              <w:bottom w:val="single" w:sz="6" w:space="0" w:color="DEDDDD"/>
              <w:right w:val="single" w:sz="6" w:space="0" w:color="DEDDDD"/>
            </w:tcBorders>
            <w:shd w:val="clear" w:color="auto" w:fill="auto"/>
            <w:hideMark/>
          </w:tcPr>
          <w:p w14:paraId="48AEF8CB" w14:textId="77777777" w:rsidR="003D7FE3" w:rsidRPr="00056FE8" w:rsidRDefault="003D7FE3" w:rsidP="003D7FE3">
            <w:pPr>
              <w:pStyle w:val="Pulloutstat"/>
              <w:spacing w:after="80"/>
            </w:pPr>
            <w:r w:rsidRPr="00056FE8">
              <w:t>110,105</w:t>
            </w:r>
          </w:p>
          <w:p w14:paraId="7B8B65D3" w14:textId="77777777" w:rsidR="003D7FE3" w:rsidRPr="00056FE8" w:rsidRDefault="003D7FE3" w:rsidP="003D7FE3">
            <w:pPr>
              <w:pStyle w:val="Statbodytext"/>
              <w:spacing w:after="80"/>
            </w:pPr>
            <w:r w:rsidRPr="00347B2E">
              <w:rPr>
                <w:sz w:val="24"/>
                <w:szCs w:val="22"/>
                <w:lang w:val="en-AU"/>
              </w:rPr>
              <w:t>native plants planted with the community</w:t>
            </w:r>
          </w:p>
        </w:tc>
        <w:tc>
          <w:tcPr>
            <w:tcW w:w="3255" w:type="dxa"/>
            <w:tcBorders>
              <w:top w:val="single" w:sz="6" w:space="0" w:color="DEDDDD"/>
              <w:left w:val="single" w:sz="6" w:space="0" w:color="DEDDDD"/>
              <w:bottom w:val="single" w:sz="6" w:space="0" w:color="DEDDDD"/>
              <w:right w:val="single" w:sz="6" w:space="0" w:color="DEDDDD"/>
            </w:tcBorders>
            <w:shd w:val="clear" w:color="auto" w:fill="auto"/>
            <w:hideMark/>
          </w:tcPr>
          <w:p w14:paraId="2DCE46F1" w14:textId="77777777" w:rsidR="003D7FE3" w:rsidRPr="00056FE8" w:rsidRDefault="003D7FE3" w:rsidP="003D7FE3">
            <w:pPr>
              <w:pStyle w:val="Pulloutstat"/>
              <w:spacing w:after="80"/>
            </w:pPr>
            <w:r w:rsidRPr="00056FE8">
              <w:t>169,628</w:t>
            </w:r>
          </w:p>
          <w:p w14:paraId="5D84459E" w14:textId="77777777" w:rsidR="003D7FE3" w:rsidRPr="00056FE8" w:rsidRDefault="003D7FE3" w:rsidP="003D7FE3">
            <w:pPr>
              <w:pStyle w:val="Statbodytext"/>
              <w:spacing w:after="80"/>
            </w:pPr>
            <w:r w:rsidRPr="00347B2E">
              <w:rPr>
                <w:sz w:val="24"/>
                <w:szCs w:val="22"/>
                <w:lang w:val="en-AU"/>
              </w:rPr>
              <w:t>calls answered by our Contact Centre staff</w:t>
            </w:r>
          </w:p>
        </w:tc>
      </w:tr>
      <w:tr w:rsidR="003D7FE3" w:rsidRPr="00056FE8" w14:paraId="7934C654" w14:textId="77777777" w:rsidTr="003D7FE3">
        <w:trPr>
          <w:trHeight w:val="300"/>
        </w:trPr>
        <w:tc>
          <w:tcPr>
            <w:tcW w:w="3678" w:type="dxa"/>
            <w:tcBorders>
              <w:top w:val="single" w:sz="6" w:space="0" w:color="DEDDDD"/>
              <w:left w:val="single" w:sz="6" w:space="0" w:color="DEDDDD"/>
              <w:bottom w:val="single" w:sz="6" w:space="0" w:color="DEDDDD"/>
              <w:right w:val="single" w:sz="6" w:space="0" w:color="DEDDDD"/>
            </w:tcBorders>
            <w:shd w:val="clear" w:color="auto" w:fill="auto"/>
            <w:hideMark/>
          </w:tcPr>
          <w:p w14:paraId="769F9ABF" w14:textId="77777777" w:rsidR="003D7FE3" w:rsidRPr="00056FE8" w:rsidRDefault="003D7FE3" w:rsidP="003D7FE3">
            <w:pPr>
              <w:pStyle w:val="Pulloutstat"/>
              <w:spacing w:after="80"/>
            </w:pPr>
            <w:r w:rsidRPr="00056FE8">
              <w:t>827km</w:t>
            </w:r>
          </w:p>
          <w:p w14:paraId="64008094" w14:textId="77777777" w:rsidR="003D7FE3" w:rsidRPr="00056FE8" w:rsidRDefault="003D7FE3" w:rsidP="003D7FE3">
            <w:pPr>
              <w:pStyle w:val="Statbodytext"/>
              <w:spacing w:after="80"/>
            </w:pPr>
            <w:r w:rsidRPr="00347B2E">
              <w:rPr>
                <w:sz w:val="24"/>
                <w:szCs w:val="22"/>
                <w:lang w:val="en-AU"/>
              </w:rPr>
              <w:t>stormwater pipes</w:t>
            </w:r>
          </w:p>
        </w:tc>
        <w:tc>
          <w:tcPr>
            <w:tcW w:w="3237" w:type="dxa"/>
            <w:tcBorders>
              <w:top w:val="single" w:sz="6" w:space="0" w:color="DEDDDD"/>
              <w:left w:val="single" w:sz="6" w:space="0" w:color="DEDDDD"/>
              <w:bottom w:val="single" w:sz="6" w:space="0" w:color="DEDDDD"/>
              <w:right w:val="single" w:sz="6" w:space="0" w:color="DEDDDD"/>
            </w:tcBorders>
            <w:shd w:val="clear" w:color="auto" w:fill="auto"/>
            <w:hideMark/>
          </w:tcPr>
          <w:p w14:paraId="02519CE3" w14:textId="77777777" w:rsidR="003D7FE3" w:rsidRPr="00056FE8" w:rsidRDefault="003D7FE3" w:rsidP="003D7FE3">
            <w:pPr>
              <w:pStyle w:val="Pulloutstat"/>
              <w:spacing w:after="80"/>
            </w:pPr>
            <w:r w:rsidRPr="00056FE8">
              <w:t>2m</w:t>
            </w:r>
          </w:p>
          <w:p w14:paraId="0FFC7241" w14:textId="77777777" w:rsidR="003D7FE3" w:rsidRPr="00056FE8" w:rsidRDefault="003D7FE3" w:rsidP="003D7FE3">
            <w:pPr>
              <w:pStyle w:val="Statbodytext"/>
              <w:spacing w:after="80"/>
            </w:pPr>
            <w:r w:rsidRPr="00347B2E">
              <w:rPr>
                <w:sz w:val="24"/>
                <w:szCs w:val="22"/>
                <w:lang w:val="en-AU"/>
              </w:rPr>
              <w:t>physical items borrowed from our 13 libraries</w:t>
            </w:r>
          </w:p>
        </w:tc>
        <w:tc>
          <w:tcPr>
            <w:tcW w:w="3255" w:type="dxa"/>
            <w:tcBorders>
              <w:top w:val="single" w:sz="6" w:space="0" w:color="DEDDDD"/>
              <w:left w:val="single" w:sz="6" w:space="0" w:color="DEDDDD"/>
              <w:bottom w:val="single" w:sz="6" w:space="0" w:color="DEDDDD"/>
              <w:right w:val="single" w:sz="6" w:space="0" w:color="DEDDDD"/>
            </w:tcBorders>
            <w:shd w:val="clear" w:color="auto" w:fill="auto"/>
            <w:hideMark/>
          </w:tcPr>
          <w:p w14:paraId="62B7ED86" w14:textId="77777777" w:rsidR="003D7FE3" w:rsidRPr="00056FE8" w:rsidRDefault="003D7FE3" w:rsidP="003D7FE3">
            <w:pPr>
              <w:pStyle w:val="Pulloutstat"/>
              <w:spacing w:after="80"/>
            </w:pPr>
            <w:r w:rsidRPr="00056FE8">
              <w:t>204 sqm</w:t>
            </w:r>
          </w:p>
          <w:p w14:paraId="45200A37" w14:textId="77777777" w:rsidR="003D7FE3" w:rsidRPr="00056FE8" w:rsidRDefault="003D7FE3" w:rsidP="003D7FE3">
            <w:pPr>
              <w:pStyle w:val="Statbodytext"/>
              <w:spacing w:after="80"/>
            </w:pPr>
            <w:r w:rsidRPr="00347B2E">
              <w:rPr>
                <w:sz w:val="24"/>
                <w:szCs w:val="22"/>
                <w:lang w:val="en-AU"/>
              </w:rPr>
              <w:t>open space per Wellingtonian</w:t>
            </w:r>
          </w:p>
        </w:tc>
      </w:tr>
      <w:tr w:rsidR="003D7FE3" w:rsidRPr="00056FE8" w14:paraId="61DC2210" w14:textId="77777777" w:rsidTr="003D7FE3">
        <w:trPr>
          <w:trHeight w:val="300"/>
        </w:trPr>
        <w:tc>
          <w:tcPr>
            <w:tcW w:w="3678" w:type="dxa"/>
            <w:tcBorders>
              <w:top w:val="single" w:sz="6" w:space="0" w:color="DEDDDD"/>
              <w:left w:val="single" w:sz="6" w:space="0" w:color="DEDDDD"/>
              <w:bottom w:val="single" w:sz="6" w:space="0" w:color="DEDDDD"/>
              <w:right w:val="single" w:sz="6" w:space="0" w:color="DEDDDD"/>
            </w:tcBorders>
            <w:shd w:val="clear" w:color="auto" w:fill="auto"/>
            <w:hideMark/>
          </w:tcPr>
          <w:p w14:paraId="78A9895C" w14:textId="77777777" w:rsidR="003D7FE3" w:rsidRPr="00056FE8" w:rsidRDefault="003D7FE3" w:rsidP="003D7FE3">
            <w:pPr>
              <w:pStyle w:val="Pulloutstat"/>
              <w:spacing w:after="80"/>
            </w:pPr>
            <w:r w:rsidRPr="00056FE8">
              <w:t>1,085km</w:t>
            </w:r>
          </w:p>
          <w:p w14:paraId="1B079093" w14:textId="77777777" w:rsidR="003D7FE3" w:rsidRPr="00056FE8" w:rsidRDefault="003D7FE3" w:rsidP="003D7FE3">
            <w:pPr>
              <w:pStyle w:val="Statbodytext"/>
              <w:spacing w:after="80"/>
            </w:pPr>
            <w:r w:rsidRPr="00347B2E">
              <w:rPr>
                <w:sz w:val="24"/>
                <w:szCs w:val="22"/>
                <w:lang w:val="en-AU"/>
              </w:rPr>
              <w:t>wastewater pipes</w:t>
            </w:r>
          </w:p>
        </w:tc>
        <w:tc>
          <w:tcPr>
            <w:tcW w:w="3237" w:type="dxa"/>
            <w:tcBorders>
              <w:top w:val="single" w:sz="6" w:space="0" w:color="DEDDDD"/>
              <w:left w:val="single" w:sz="6" w:space="0" w:color="DEDDDD"/>
              <w:bottom w:val="single" w:sz="6" w:space="0" w:color="DEDDDD"/>
              <w:right w:val="single" w:sz="6" w:space="0" w:color="DEDDDD"/>
            </w:tcBorders>
            <w:shd w:val="clear" w:color="auto" w:fill="auto"/>
            <w:hideMark/>
          </w:tcPr>
          <w:p w14:paraId="0C421E83" w14:textId="77777777" w:rsidR="003D7FE3" w:rsidRPr="00056FE8" w:rsidRDefault="003D7FE3" w:rsidP="003D7FE3">
            <w:pPr>
              <w:pStyle w:val="Pulloutstat"/>
              <w:spacing w:after="80"/>
            </w:pPr>
            <w:r w:rsidRPr="00056FE8">
              <w:t>391km</w:t>
            </w:r>
          </w:p>
          <w:p w14:paraId="5F994986" w14:textId="77777777" w:rsidR="003D7FE3" w:rsidRPr="00056FE8" w:rsidRDefault="003D7FE3" w:rsidP="003D7FE3">
            <w:pPr>
              <w:pStyle w:val="Statbodytext"/>
              <w:spacing w:after="80"/>
            </w:pPr>
            <w:r w:rsidRPr="00347B2E">
              <w:rPr>
                <w:sz w:val="24"/>
                <w:szCs w:val="22"/>
                <w:lang w:val="en-AU"/>
              </w:rPr>
              <w:t>walking and biking tracks</w:t>
            </w:r>
          </w:p>
        </w:tc>
        <w:tc>
          <w:tcPr>
            <w:tcW w:w="3255" w:type="dxa"/>
            <w:tcBorders>
              <w:top w:val="single" w:sz="6" w:space="0" w:color="DEDDDD"/>
              <w:left w:val="single" w:sz="6" w:space="0" w:color="DEDDDD"/>
              <w:bottom w:val="single" w:sz="6" w:space="0" w:color="DEDDDD"/>
              <w:right w:val="single" w:sz="6" w:space="0" w:color="DEDDDD"/>
            </w:tcBorders>
            <w:shd w:val="clear" w:color="auto" w:fill="auto"/>
            <w:hideMark/>
          </w:tcPr>
          <w:p w14:paraId="16A693E4" w14:textId="77777777" w:rsidR="003D7FE3" w:rsidRPr="00056FE8" w:rsidRDefault="003D7FE3" w:rsidP="003D7FE3">
            <w:pPr>
              <w:pStyle w:val="Pulloutstat"/>
              <w:spacing w:after="80"/>
            </w:pPr>
            <w:r w:rsidRPr="00056FE8">
              <w:t>107</w:t>
            </w:r>
          </w:p>
          <w:p w14:paraId="0F844F1F" w14:textId="77777777" w:rsidR="003D7FE3" w:rsidRPr="00056FE8" w:rsidRDefault="003D7FE3" w:rsidP="003D7FE3">
            <w:pPr>
              <w:pStyle w:val="Statbodytext"/>
              <w:spacing w:after="80"/>
            </w:pPr>
            <w:r w:rsidRPr="00347B2E">
              <w:rPr>
                <w:sz w:val="24"/>
                <w:szCs w:val="22"/>
                <w:lang w:val="en-AU"/>
              </w:rPr>
              <w:t>play areas</w:t>
            </w:r>
          </w:p>
        </w:tc>
      </w:tr>
      <w:tr w:rsidR="003D7FE3" w:rsidRPr="00056FE8" w14:paraId="52F46266" w14:textId="77777777" w:rsidTr="003D7FE3">
        <w:trPr>
          <w:trHeight w:val="300"/>
        </w:trPr>
        <w:tc>
          <w:tcPr>
            <w:tcW w:w="3678" w:type="dxa"/>
            <w:tcBorders>
              <w:top w:val="single" w:sz="6" w:space="0" w:color="DEDDDD"/>
              <w:left w:val="single" w:sz="6" w:space="0" w:color="DEDDDD"/>
              <w:bottom w:val="single" w:sz="6" w:space="0" w:color="DEDDDD"/>
              <w:right w:val="single" w:sz="6" w:space="0" w:color="DEDDDD"/>
            </w:tcBorders>
            <w:shd w:val="clear" w:color="auto" w:fill="auto"/>
            <w:hideMark/>
          </w:tcPr>
          <w:p w14:paraId="5513BCCB" w14:textId="77777777" w:rsidR="003D7FE3" w:rsidRPr="00056FE8" w:rsidRDefault="003D7FE3" w:rsidP="003D7FE3">
            <w:pPr>
              <w:pStyle w:val="Pulloutstat"/>
              <w:spacing w:after="80"/>
            </w:pPr>
            <w:r w:rsidRPr="00056FE8">
              <w:t>995km</w:t>
            </w:r>
          </w:p>
          <w:p w14:paraId="713E90AF" w14:textId="77777777" w:rsidR="003D7FE3" w:rsidRPr="00056FE8" w:rsidRDefault="003D7FE3" w:rsidP="003D7FE3">
            <w:pPr>
              <w:pStyle w:val="Statbodytext"/>
              <w:spacing w:after="80"/>
            </w:pPr>
            <w:r w:rsidRPr="00347B2E">
              <w:rPr>
                <w:sz w:val="24"/>
                <w:szCs w:val="22"/>
                <w:lang w:val="en-AU"/>
              </w:rPr>
              <w:t>footpaths</w:t>
            </w:r>
          </w:p>
        </w:tc>
        <w:tc>
          <w:tcPr>
            <w:tcW w:w="3237" w:type="dxa"/>
            <w:tcBorders>
              <w:top w:val="single" w:sz="6" w:space="0" w:color="DEDDDD"/>
              <w:left w:val="single" w:sz="6" w:space="0" w:color="DEDDDD"/>
              <w:bottom w:val="single" w:sz="6" w:space="0" w:color="DEDDDD"/>
              <w:right w:val="single" w:sz="6" w:space="0" w:color="DEDDDD"/>
            </w:tcBorders>
            <w:shd w:val="clear" w:color="auto" w:fill="auto"/>
            <w:hideMark/>
          </w:tcPr>
          <w:p w14:paraId="08417AB8" w14:textId="77777777" w:rsidR="003D7FE3" w:rsidRPr="00056FE8" w:rsidRDefault="003D7FE3" w:rsidP="003D7FE3">
            <w:pPr>
              <w:pStyle w:val="Pulloutstat"/>
              <w:spacing w:after="80"/>
            </w:pPr>
            <w:r w:rsidRPr="00056FE8">
              <w:t>803,971</w:t>
            </w:r>
          </w:p>
          <w:p w14:paraId="530DA31C" w14:textId="77777777" w:rsidR="003D7FE3" w:rsidRPr="00056FE8" w:rsidRDefault="003D7FE3" w:rsidP="003D7FE3">
            <w:pPr>
              <w:pStyle w:val="Statbodytext"/>
              <w:spacing w:after="80"/>
            </w:pPr>
            <w:r w:rsidRPr="00347B2E">
              <w:rPr>
                <w:sz w:val="24"/>
                <w:szCs w:val="22"/>
                <w:lang w:val="en-AU"/>
              </w:rPr>
              <w:t>resources in City Archives</w:t>
            </w:r>
          </w:p>
        </w:tc>
        <w:tc>
          <w:tcPr>
            <w:tcW w:w="3255" w:type="dxa"/>
            <w:tcBorders>
              <w:top w:val="single" w:sz="6" w:space="0" w:color="DEDDDD"/>
              <w:left w:val="single" w:sz="6" w:space="0" w:color="DEDDDD"/>
              <w:bottom w:val="single" w:sz="6" w:space="0" w:color="DEDDDD"/>
              <w:right w:val="single" w:sz="6" w:space="0" w:color="DEDDDD"/>
            </w:tcBorders>
            <w:shd w:val="clear" w:color="auto" w:fill="auto"/>
            <w:hideMark/>
          </w:tcPr>
          <w:p w14:paraId="4D3740D6" w14:textId="77777777" w:rsidR="003D7FE3" w:rsidRPr="00056FE8" w:rsidRDefault="003D7FE3" w:rsidP="003D7FE3">
            <w:pPr>
              <w:pStyle w:val="Pulloutstat"/>
              <w:spacing w:after="80"/>
            </w:pPr>
            <w:r w:rsidRPr="00056FE8">
              <w:t>18,828</w:t>
            </w:r>
          </w:p>
          <w:p w14:paraId="5BBF3F83" w14:textId="77777777" w:rsidR="003D7FE3" w:rsidRPr="00056FE8" w:rsidRDefault="003D7FE3" w:rsidP="003D7FE3">
            <w:pPr>
              <w:pStyle w:val="Statbodytext"/>
              <w:spacing w:after="80"/>
            </w:pPr>
            <w:r w:rsidRPr="00347B2E">
              <w:rPr>
                <w:sz w:val="24"/>
                <w:szCs w:val="22"/>
                <w:lang w:val="en-AU"/>
              </w:rPr>
              <w:t>streetlights operated</w:t>
            </w:r>
          </w:p>
        </w:tc>
      </w:tr>
    </w:tbl>
    <w:p w14:paraId="2BE163B6" w14:textId="26CC3D7F" w:rsidR="000B4D93" w:rsidRPr="000F4DDA" w:rsidRDefault="007A3CFD" w:rsidP="00FA7E5A">
      <w:pPr>
        <w:pStyle w:val="Introtext"/>
      </w:pPr>
      <w:r>
        <w:br w:type="column"/>
      </w:r>
      <w:r w:rsidR="000B4D93" w:rsidRPr="000F4DDA">
        <w:t>Some of the services and facilities that Wellingtonians receive through their rates include</w:t>
      </w:r>
      <w:r w:rsidR="00022806">
        <w:rPr>
          <w:rStyle w:val="FootnoteReference"/>
        </w:rPr>
        <w:footnoteReference w:id="3"/>
      </w:r>
      <w:r w:rsidR="000B4D93" w:rsidRPr="000F4DDA">
        <w:t>:</w:t>
      </w:r>
    </w:p>
    <w:p w14:paraId="70CA953D" w14:textId="77777777" w:rsidR="007A3CFD" w:rsidRDefault="007A3CFD" w:rsidP="00646CF4">
      <w:pPr>
        <w:spacing w:line="276" w:lineRule="auto"/>
        <w:sectPr w:rsidR="007A3CFD" w:rsidSect="007A3CFD">
          <w:type w:val="continuous"/>
          <w:pgSz w:w="16840" w:h="11901" w:orient="landscape"/>
          <w:pgMar w:top="1021" w:right="1247" w:bottom="1361" w:left="1247" w:header="397" w:footer="414" w:gutter="0"/>
          <w:cols w:num="4" w:space="284"/>
          <w:titlePg/>
          <w:docGrid w:linePitch="326"/>
        </w:sectPr>
      </w:pPr>
    </w:p>
    <w:p w14:paraId="3834AEE0" w14:textId="77777777" w:rsidR="000B4D93" w:rsidRPr="00342179" w:rsidRDefault="000B4D93" w:rsidP="00CA6DED">
      <w:pPr>
        <w:pStyle w:val="Heading2"/>
      </w:pPr>
      <w:bookmarkStart w:id="295" w:name="_Toc129694969"/>
      <w:bookmarkStart w:id="296" w:name="_Toc192154338"/>
      <w:bookmarkStart w:id="297" w:name="_Toc65153863"/>
      <w:bookmarkStart w:id="298" w:name="_Toc65153936"/>
      <w:bookmarkStart w:id="299" w:name="_Toc65264419"/>
      <w:bookmarkStart w:id="300" w:name="_Toc66461437"/>
      <w:r w:rsidRPr="00342179">
        <w:lastRenderedPageBreak/>
        <w:t>What is the plan for rates?</w:t>
      </w:r>
      <w:bookmarkEnd w:id="295"/>
      <w:bookmarkEnd w:id="296"/>
    </w:p>
    <w:p w14:paraId="77FA9196" w14:textId="77777777" w:rsidR="00CA6DED" w:rsidRDefault="00CA6DED" w:rsidP="003651D1">
      <w:pPr>
        <w:pStyle w:val="Pulloutstat"/>
        <w:sectPr w:rsidR="00CA6DED" w:rsidSect="00CA6DED">
          <w:type w:val="continuous"/>
          <w:pgSz w:w="16840" w:h="11901" w:orient="landscape"/>
          <w:pgMar w:top="1021" w:right="1247" w:bottom="1361" w:left="1247" w:header="397" w:footer="94" w:gutter="0"/>
          <w:cols w:space="284"/>
          <w:titlePg/>
          <w:docGrid w:linePitch="326"/>
        </w:sectPr>
      </w:pPr>
      <w:bookmarkStart w:id="301" w:name="_Toc506537492"/>
    </w:p>
    <w:tbl>
      <w:tblPr>
        <w:tblStyle w:val="TableGrid"/>
        <w:tblW w:w="3190" w:type="dxa"/>
        <w:tblInd w:w="66" w:type="dxa"/>
        <w:tblBorders>
          <w:top w:val="single" w:sz="4" w:space="0" w:color="DEDDDD" w:themeColor="accent6" w:themeTint="66"/>
          <w:left w:val="single" w:sz="4" w:space="0" w:color="DEDDDD" w:themeColor="accent6" w:themeTint="66"/>
          <w:bottom w:val="single" w:sz="4" w:space="0" w:color="DEDDDD" w:themeColor="accent6" w:themeTint="66"/>
          <w:right w:val="single" w:sz="4" w:space="0" w:color="DEDDDD" w:themeColor="accent6" w:themeTint="66"/>
          <w:insideH w:val="single" w:sz="4" w:space="0" w:color="DEDDDD" w:themeColor="accent6" w:themeTint="66"/>
          <w:insideV w:val="single" w:sz="4" w:space="0" w:color="DEDDDD" w:themeColor="accent6" w:themeTint="66"/>
        </w:tblBorders>
        <w:tblLook w:val="04A0" w:firstRow="1" w:lastRow="0" w:firstColumn="1" w:lastColumn="0" w:noHBand="0" w:noVBand="1"/>
      </w:tblPr>
      <w:tblGrid>
        <w:gridCol w:w="3190"/>
      </w:tblGrid>
      <w:tr w:rsidR="003A4B80" w:rsidRPr="002E3947" w14:paraId="58E2C312" w14:textId="77777777" w:rsidTr="00765722">
        <w:trPr>
          <w:trHeight w:val="1048"/>
        </w:trPr>
        <w:tc>
          <w:tcPr>
            <w:tcW w:w="3190" w:type="dxa"/>
          </w:tcPr>
          <w:p w14:paraId="7F99538F" w14:textId="7EAC1BC9" w:rsidR="003A4B80" w:rsidRDefault="001F70F9" w:rsidP="003651D1">
            <w:pPr>
              <w:pStyle w:val="Pulloutstat"/>
            </w:pPr>
            <w:r>
              <w:t>202,</w:t>
            </w:r>
            <w:r w:rsidR="00215D05">
              <w:t>689</w:t>
            </w:r>
          </w:p>
          <w:p w14:paraId="36911DAE" w14:textId="4A655F33" w:rsidR="003A4B80" w:rsidRPr="003A4B80" w:rsidRDefault="003A4B80" w:rsidP="00A50C56">
            <w:pPr>
              <w:pStyle w:val="Statbodytext"/>
            </w:pPr>
            <w:r w:rsidRPr="00364725">
              <w:rPr>
                <w:sz w:val="24"/>
                <w:szCs w:val="22"/>
              </w:rPr>
              <w:t>Wellington city residents</w:t>
            </w:r>
          </w:p>
        </w:tc>
      </w:tr>
      <w:tr w:rsidR="00193973" w:rsidRPr="002E3947" w14:paraId="46A80271" w14:textId="77777777" w:rsidTr="00765722">
        <w:trPr>
          <w:trHeight w:val="1235"/>
        </w:trPr>
        <w:tc>
          <w:tcPr>
            <w:tcW w:w="3190" w:type="dxa"/>
          </w:tcPr>
          <w:p w14:paraId="102D40A7" w14:textId="77777777" w:rsidR="00193973" w:rsidRDefault="00193973" w:rsidP="003651D1">
            <w:pPr>
              <w:pStyle w:val="Pulloutstat"/>
            </w:pPr>
            <w:r w:rsidRPr="00546D82">
              <w:t>82,664</w:t>
            </w:r>
          </w:p>
          <w:p w14:paraId="29D90FF6" w14:textId="3316102C" w:rsidR="00193973" w:rsidRPr="00DB4EA4" w:rsidRDefault="00193973" w:rsidP="00A50C56">
            <w:pPr>
              <w:pStyle w:val="Statbodytext"/>
              <w:rPr>
                <w:highlight w:val="cyan"/>
              </w:rPr>
            </w:pPr>
            <w:r w:rsidRPr="00364725">
              <w:rPr>
                <w:sz w:val="24"/>
                <w:szCs w:val="22"/>
              </w:rPr>
              <w:t>Total properties that pay rates</w:t>
            </w:r>
          </w:p>
        </w:tc>
      </w:tr>
      <w:tr w:rsidR="00193973" w:rsidRPr="002E3947" w14:paraId="019C88CB" w14:textId="77777777" w:rsidTr="00765722">
        <w:trPr>
          <w:trHeight w:val="1416"/>
        </w:trPr>
        <w:tc>
          <w:tcPr>
            <w:tcW w:w="3190" w:type="dxa"/>
          </w:tcPr>
          <w:p w14:paraId="4C4626C7" w14:textId="77777777" w:rsidR="00193973" w:rsidRDefault="00193973" w:rsidP="003651D1">
            <w:pPr>
              <w:pStyle w:val="Pulloutstat"/>
            </w:pPr>
            <w:r w:rsidRPr="00546D82">
              <w:t>52:48</w:t>
            </w:r>
          </w:p>
          <w:p w14:paraId="5102AC2C" w14:textId="093EC320" w:rsidR="00193973" w:rsidRPr="00546D82" w:rsidRDefault="00193973" w:rsidP="00A50C56">
            <w:pPr>
              <w:pStyle w:val="Statbodytext"/>
            </w:pPr>
            <w:r w:rsidRPr="00364725">
              <w:rPr>
                <w:sz w:val="24"/>
                <w:szCs w:val="22"/>
              </w:rPr>
              <w:t>Ratio of the general rate</w:t>
            </w:r>
            <w:r w:rsidR="003A777D">
              <w:rPr>
                <w:sz w:val="24"/>
                <w:szCs w:val="22"/>
              </w:rPr>
              <w:t xml:space="preserve"> </w:t>
            </w:r>
            <w:r w:rsidRPr="00364725">
              <w:rPr>
                <w:sz w:val="24"/>
                <w:szCs w:val="22"/>
              </w:rPr>
              <w:t>collected from base and commercial ratepayers</w:t>
            </w:r>
          </w:p>
        </w:tc>
      </w:tr>
    </w:tbl>
    <w:p w14:paraId="096F6EB8" w14:textId="750171AB" w:rsidR="00A423D0" w:rsidRDefault="000B4D93" w:rsidP="00A423D0">
      <w:pPr>
        <w:pStyle w:val="Introtext"/>
        <w:spacing w:before="240"/>
        <w:rPr>
          <w:b/>
          <w:bCs/>
        </w:rPr>
      </w:pPr>
      <w:r>
        <w:t xml:space="preserve">This year we are considering a rates increase </w:t>
      </w:r>
      <w:r w:rsidR="00726169">
        <w:t>(</w:t>
      </w:r>
      <w:r w:rsidRPr="00AD3B5C">
        <w:t xml:space="preserve">after </w:t>
      </w:r>
      <w:r w:rsidRPr="003C2B17">
        <w:t>growth in the ratepayer base</w:t>
      </w:r>
      <w:r w:rsidR="00726169">
        <w:t>)</w:t>
      </w:r>
      <w:r w:rsidRPr="003C2B17">
        <w:t xml:space="preserve"> of</w:t>
      </w:r>
      <w:r w:rsidRPr="003C2B17">
        <w:rPr>
          <w:b/>
          <w:bCs/>
        </w:rPr>
        <w:t xml:space="preserve"> </w:t>
      </w:r>
      <w:r w:rsidR="3D200F32" w:rsidRPr="72DBA29F">
        <w:rPr>
          <w:b/>
          <w:bCs/>
        </w:rPr>
        <w:t>10.8</w:t>
      </w:r>
      <w:r w:rsidR="004F4E90" w:rsidRPr="003C2B17">
        <w:rPr>
          <w:b/>
          <w:bCs/>
        </w:rPr>
        <w:t xml:space="preserve"> </w:t>
      </w:r>
      <w:r w:rsidRPr="003C2B17">
        <w:rPr>
          <w:b/>
        </w:rPr>
        <w:t>percent</w:t>
      </w:r>
      <w:r w:rsidR="001A0F0E" w:rsidRPr="003C2B17">
        <w:rPr>
          <w:b/>
        </w:rPr>
        <w:t xml:space="preserve">, </w:t>
      </w:r>
      <w:r w:rsidR="001A0F0E" w:rsidRPr="003C2B17">
        <w:rPr>
          <w:bCs/>
        </w:rPr>
        <w:t xml:space="preserve">plus </w:t>
      </w:r>
      <w:r w:rsidR="00546D82" w:rsidRPr="003C2B17">
        <w:rPr>
          <w:b/>
        </w:rPr>
        <w:t>1.</w:t>
      </w:r>
      <w:r w:rsidR="007A56FC" w:rsidRPr="003C2B17">
        <w:rPr>
          <w:b/>
        </w:rPr>
        <w:t>4</w:t>
      </w:r>
      <w:r w:rsidR="00546D82" w:rsidRPr="003C2B17">
        <w:rPr>
          <w:b/>
        </w:rPr>
        <w:t xml:space="preserve"> </w:t>
      </w:r>
      <w:r w:rsidR="001A0F0E" w:rsidRPr="003C2B17">
        <w:rPr>
          <w:b/>
        </w:rPr>
        <w:t>percent</w:t>
      </w:r>
      <w:r w:rsidR="001A0F0E" w:rsidRPr="003C2B17">
        <w:rPr>
          <w:bCs/>
        </w:rPr>
        <w:t xml:space="preserve"> for the sludge levy, a total of </w:t>
      </w:r>
      <w:r w:rsidR="242DD497" w:rsidRPr="72DBA29F">
        <w:rPr>
          <w:b/>
          <w:bCs/>
        </w:rPr>
        <w:t>12.2</w:t>
      </w:r>
      <w:r w:rsidR="003C2B17" w:rsidRPr="003C2B17">
        <w:rPr>
          <w:b/>
        </w:rPr>
        <w:t xml:space="preserve"> percent.</w:t>
      </w:r>
    </w:p>
    <w:p w14:paraId="58258E7B" w14:textId="337FFD24" w:rsidR="000B4D93" w:rsidRPr="00342179" w:rsidRDefault="000B4D93" w:rsidP="00193973">
      <w:pPr>
        <w:spacing w:before="240"/>
      </w:pPr>
      <w:r w:rsidRPr="00B3276E">
        <w:t xml:space="preserve">This is </w:t>
      </w:r>
      <w:r w:rsidR="00005466">
        <w:t xml:space="preserve">slightly </w:t>
      </w:r>
      <w:r w:rsidR="7F469594">
        <w:t>below</w:t>
      </w:r>
      <w:r w:rsidR="00005466">
        <w:t xml:space="preserve"> the 12.8</w:t>
      </w:r>
      <w:r w:rsidR="00C76DB3">
        <w:t xml:space="preserve"> percent</w:t>
      </w:r>
      <w:r w:rsidR="00005466">
        <w:t xml:space="preserve"> forecast for </w:t>
      </w:r>
      <w:r w:rsidR="00847D43">
        <w:t>the year in the 2024 Long-term Plan</w:t>
      </w:r>
      <w:r w:rsidRPr="00B3276E">
        <w:t>. In total</w:t>
      </w:r>
      <w:r>
        <w:t>,</w:t>
      </w:r>
      <w:r w:rsidRPr="00B3276E">
        <w:t xml:space="preserve"> the council proposes to collect </w:t>
      </w:r>
      <w:r w:rsidRPr="00005466">
        <w:t>$</w:t>
      </w:r>
      <w:r w:rsidR="00005466">
        <w:t>6</w:t>
      </w:r>
      <w:r w:rsidR="520EE4DF">
        <w:t>29</w:t>
      </w:r>
      <w:r w:rsidR="00005466">
        <w:t>m</w:t>
      </w:r>
      <w:r w:rsidR="00005466" w:rsidRPr="00AD3B5C">
        <w:t xml:space="preserve"> </w:t>
      </w:r>
      <w:r w:rsidRPr="00AD3B5C">
        <w:t>(GST exclusive)</w:t>
      </w:r>
      <w:r w:rsidRPr="00B3276E">
        <w:t xml:space="preserve"> of rates during 20</w:t>
      </w:r>
      <w:r>
        <w:t>2</w:t>
      </w:r>
      <w:r w:rsidR="00847D43">
        <w:t>5/26</w:t>
      </w:r>
      <w:r w:rsidRPr="00B3276E">
        <w:t>.</w:t>
      </w:r>
    </w:p>
    <w:bookmarkEnd w:id="292"/>
    <w:p w14:paraId="2D19EDCF" w14:textId="77777777" w:rsidR="00D1287A" w:rsidRDefault="00A8088A" w:rsidP="00A8088A">
      <w:r>
        <w:t>There ha</w:t>
      </w:r>
      <w:r w:rsidR="002D5422">
        <w:t>ve</w:t>
      </w:r>
      <w:r>
        <w:t xml:space="preserve"> been increases in some costs, including in rates on Council-owned utilities, borrowing costs, and depreciation. However, the Council is proposing to utilise alternative funding mechanisms to absorb these impacts, and keep rates increases to levels previously signalled. </w:t>
      </w:r>
    </w:p>
    <w:p w14:paraId="14E334D9" w14:textId="031A902E" w:rsidR="0CFD437E" w:rsidRDefault="000B4D93" w:rsidP="00A8088A">
      <w:r>
        <w:t>This has resulted in a decision t</w:t>
      </w:r>
      <w:r w:rsidR="29D713D5">
        <w:t xml:space="preserve">o not fully fund some depreciation </w:t>
      </w:r>
      <w:r w:rsidR="2E2E8136">
        <w:t xml:space="preserve">and </w:t>
      </w:r>
      <w:r w:rsidR="67F2F744">
        <w:t>utilities</w:t>
      </w:r>
      <w:r w:rsidR="29D713D5">
        <w:t xml:space="preserve"> increases and to debt</w:t>
      </w:r>
      <w:r w:rsidR="00C9793F">
        <w:t>-</w:t>
      </w:r>
      <w:r w:rsidR="29D713D5">
        <w:t xml:space="preserve">fund </w:t>
      </w:r>
      <w:r w:rsidR="00C9793F">
        <w:t xml:space="preserve">the </w:t>
      </w:r>
      <w:r w:rsidR="003115D5">
        <w:t xml:space="preserve">proposed </w:t>
      </w:r>
      <w:r w:rsidR="29D713D5">
        <w:t>water reform transition costs</w:t>
      </w:r>
      <w:r w:rsidR="003115D5">
        <w:t xml:space="preserve"> (see Section 3 for more information on water reform)</w:t>
      </w:r>
      <w:r>
        <w:t>.</w:t>
      </w:r>
    </w:p>
    <w:p w14:paraId="59C8A9D5" w14:textId="2E96A4FC" w:rsidR="00404105" w:rsidRPr="004C6940" w:rsidRDefault="00404105" w:rsidP="00646CF4">
      <w:pPr>
        <w:pStyle w:val="Heading3"/>
      </w:pPr>
      <w:r w:rsidRPr="004C6940">
        <w:t>Sludge Levy</w:t>
      </w:r>
    </w:p>
    <w:p w14:paraId="02284173" w14:textId="3BFAE44C" w:rsidR="00404105" w:rsidRPr="004C6940" w:rsidRDefault="00404105" w:rsidP="00DD6ACC">
      <w:pPr>
        <w:rPr>
          <w:lang w:eastAsia="en-NZ"/>
        </w:rPr>
      </w:pPr>
      <w:r w:rsidRPr="004C6940">
        <w:rPr>
          <w:lang w:eastAsia="en-NZ"/>
        </w:rPr>
        <w:t xml:space="preserve">In July 2024, the Council </w:t>
      </w:r>
      <w:r>
        <w:rPr>
          <w:lang w:eastAsia="en-NZ"/>
        </w:rPr>
        <w:t>began</w:t>
      </w:r>
      <w:r w:rsidRPr="004C6940">
        <w:rPr>
          <w:lang w:eastAsia="en-NZ"/>
        </w:rPr>
        <w:t xml:space="preserve"> collecting a new sludge levy to fund the cost of the new Moa Point Sludge Minimisation Facility, on behalf of Crown Infrastructure Partners. This was approved under the Infrastructure Funding and Finance Act 2020 (IFFA). We consulted on this option through </w:t>
      </w:r>
      <w:r w:rsidR="001F03FF">
        <w:rPr>
          <w:lang w:eastAsia="en-NZ"/>
        </w:rPr>
        <w:t>the 2021 Long-term Plan</w:t>
      </w:r>
      <w:r w:rsidRPr="004C6940">
        <w:rPr>
          <w:lang w:eastAsia="en-NZ"/>
        </w:rPr>
        <w:t xml:space="preserve"> and received support from the New Zealand Government (Cabinet and the </w:t>
      </w:r>
      <w:r w:rsidRPr="004C6940">
        <w:rPr>
          <w:lang w:eastAsia="en-NZ"/>
        </w:rPr>
        <w:t xml:space="preserve">Minister of Housing) in August 2023. </w:t>
      </w:r>
    </w:p>
    <w:p w14:paraId="5D638FEC" w14:textId="36E880FE" w:rsidR="00404105" w:rsidRPr="004C6940" w:rsidRDefault="00404105" w:rsidP="00DD6ACC">
      <w:pPr>
        <w:rPr>
          <w:lang w:eastAsia="en-NZ"/>
        </w:rPr>
      </w:pPr>
      <w:r w:rsidRPr="004C6940">
        <w:rPr>
          <w:lang w:eastAsia="en-NZ"/>
        </w:rPr>
        <w:t xml:space="preserve">The amount of the sludge levy is dependent on whether the property is classified as commercial or residential and where its wastewater is treated.  The following examples outline the indicative sludge </w:t>
      </w:r>
      <w:r w:rsidR="003115D5">
        <w:rPr>
          <w:lang w:eastAsia="en-NZ"/>
        </w:rPr>
        <w:t>l</w:t>
      </w:r>
      <w:r w:rsidRPr="004C6940">
        <w:rPr>
          <w:lang w:eastAsia="en-NZ"/>
        </w:rPr>
        <w:t xml:space="preserve">evy for </w:t>
      </w:r>
      <w:r w:rsidR="001F03FF">
        <w:rPr>
          <w:lang w:eastAsia="en-NZ"/>
        </w:rPr>
        <w:t xml:space="preserve">2025/26 for </w:t>
      </w:r>
      <w:r w:rsidRPr="004C6940">
        <w:rPr>
          <w:lang w:eastAsia="en-NZ"/>
        </w:rPr>
        <w:t xml:space="preserve">a property with a Capital Value of $1 million: </w:t>
      </w:r>
    </w:p>
    <w:p w14:paraId="4F9544F3" w14:textId="6E476E0F" w:rsidR="00404105" w:rsidRPr="00005466" w:rsidRDefault="00404105" w:rsidP="00424070">
      <w:pPr>
        <w:pStyle w:val="BulletL1"/>
        <w:rPr>
          <w:lang w:eastAsia="en-NZ"/>
        </w:rPr>
      </w:pPr>
      <w:r w:rsidRPr="00005466">
        <w:rPr>
          <w:lang w:eastAsia="en-NZ"/>
        </w:rPr>
        <w:t>Levy for commercial property with wastewater treated at Moa Point, Karori or the new Sludge Minimisation Facility: $</w:t>
      </w:r>
      <w:r w:rsidR="00403F6B" w:rsidRPr="0CFD437E">
        <w:rPr>
          <w:lang w:eastAsia="en-NZ"/>
        </w:rPr>
        <w:t>2</w:t>
      </w:r>
      <w:r w:rsidR="1A7CF894" w:rsidRPr="0CFD437E">
        <w:rPr>
          <w:lang w:eastAsia="en-NZ"/>
        </w:rPr>
        <w:t>53</w:t>
      </w:r>
      <w:r w:rsidR="00403F6B" w:rsidRPr="0CFD437E">
        <w:rPr>
          <w:lang w:eastAsia="en-NZ"/>
        </w:rPr>
        <w:t>.</w:t>
      </w:r>
      <w:r w:rsidR="2CBC1777" w:rsidRPr="0CFD437E">
        <w:rPr>
          <w:lang w:eastAsia="en-NZ"/>
        </w:rPr>
        <w:t>06</w:t>
      </w:r>
    </w:p>
    <w:p w14:paraId="2C83048E" w14:textId="12617287" w:rsidR="00404105" w:rsidRPr="00005466" w:rsidRDefault="00404105" w:rsidP="00424070">
      <w:pPr>
        <w:pStyle w:val="BulletL1"/>
        <w:rPr>
          <w:lang w:eastAsia="en-NZ"/>
        </w:rPr>
      </w:pPr>
      <w:r w:rsidRPr="00005466">
        <w:rPr>
          <w:lang w:eastAsia="en-NZ"/>
        </w:rPr>
        <w:t>Levy for residential property with wastewater treated at Moa Point, Karori or the new Sludge Minimisation Facility: $</w:t>
      </w:r>
      <w:r w:rsidR="00C31D3F" w:rsidRPr="0CFD437E">
        <w:rPr>
          <w:lang w:eastAsia="en-NZ"/>
        </w:rPr>
        <w:t>1</w:t>
      </w:r>
      <w:r w:rsidR="5A7EAACA" w:rsidRPr="0CFD437E">
        <w:rPr>
          <w:lang w:eastAsia="en-NZ"/>
        </w:rPr>
        <w:t>72</w:t>
      </w:r>
      <w:r w:rsidR="00C31D3F" w:rsidRPr="0CFD437E">
        <w:rPr>
          <w:lang w:eastAsia="en-NZ"/>
        </w:rPr>
        <w:t>.</w:t>
      </w:r>
      <w:r w:rsidR="5FA556A3" w:rsidRPr="0CFD437E">
        <w:rPr>
          <w:lang w:eastAsia="en-NZ"/>
        </w:rPr>
        <w:t>94</w:t>
      </w:r>
    </w:p>
    <w:p w14:paraId="3952931A" w14:textId="45826A39" w:rsidR="00404105" w:rsidRPr="00005466" w:rsidRDefault="00404105" w:rsidP="00424070">
      <w:pPr>
        <w:pStyle w:val="BulletL1"/>
        <w:rPr>
          <w:lang w:eastAsia="en-NZ"/>
        </w:rPr>
      </w:pPr>
      <w:r w:rsidRPr="00005466">
        <w:rPr>
          <w:lang w:eastAsia="en-NZ"/>
        </w:rPr>
        <w:t>Levy for commercial property with wastewater not being treated in one of the above plants or not connected: $</w:t>
      </w:r>
      <w:r w:rsidR="00C31D3F" w:rsidRPr="0CFD437E">
        <w:rPr>
          <w:lang w:eastAsia="en-NZ"/>
        </w:rPr>
        <w:t>6</w:t>
      </w:r>
      <w:r w:rsidR="6744A1EC" w:rsidRPr="0CFD437E">
        <w:rPr>
          <w:lang w:eastAsia="en-NZ"/>
        </w:rPr>
        <w:t>3</w:t>
      </w:r>
      <w:r w:rsidR="00C31D3F" w:rsidRPr="0CFD437E">
        <w:rPr>
          <w:lang w:eastAsia="en-NZ"/>
        </w:rPr>
        <w:t>.</w:t>
      </w:r>
      <w:r w:rsidR="39B9C53A" w:rsidRPr="0CFD437E">
        <w:rPr>
          <w:lang w:eastAsia="en-NZ"/>
        </w:rPr>
        <w:t>2</w:t>
      </w:r>
      <w:r w:rsidR="00C31D3F" w:rsidRPr="0CFD437E">
        <w:rPr>
          <w:lang w:eastAsia="en-NZ"/>
        </w:rPr>
        <w:t>9</w:t>
      </w:r>
    </w:p>
    <w:p w14:paraId="7D1F592D" w14:textId="3731EBB8" w:rsidR="649D5E80" w:rsidRDefault="00404105" w:rsidP="00424070">
      <w:pPr>
        <w:pStyle w:val="BulletL1"/>
        <w:rPr>
          <w:lang w:eastAsia="en-NZ"/>
        </w:rPr>
      </w:pPr>
      <w:r w:rsidRPr="00005466">
        <w:rPr>
          <w:lang w:eastAsia="en-NZ"/>
        </w:rPr>
        <w:t>Levy for residential property with wastewater not being treated in one of the above plants or not connected: $</w:t>
      </w:r>
      <w:r w:rsidR="002144A9">
        <w:rPr>
          <w:lang w:eastAsia="en-NZ"/>
        </w:rPr>
        <w:t>45.6</w:t>
      </w:r>
      <w:r w:rsidR="006B45D6">
        <w:rPr>
          <w:lang w:eastAsia="en-NZ"/>
        </w:rPr>
        <w:t>1</w:t>
      </w:r>
    </w:p>
    <w:p w14:paraId="3B2C7968" w14:textId="447DCA7C" w:rsidR="00C8138C" w:rsidRDefault="00C8138C" w:rsidP="00C8138C">
      <w:pPr>
        <w:pStyle w:val="Heading2"/>
        <w:spacing w:before="0"/>
      </w:pPr>
      <w:bookmarkStart w:id="302" w:name="_Toc187846022"/>
      <w:r>
        <w:br w:type="column"/>
      </w:r>
      <w:bookmarkStart w:id="303" w:name="_Toc192154339"/>
      <w:r>
        <w:t>Options for paying rates</w:t>
      </w:r>
      <w:bookmarkEnd w:id="303"/>
    </w:p>
    <w:p w14:paraId="343A70E9" w14:textId="7D432C53" w:rsidR="00C8138C" w:rsidRDefault="00C8138C" w:rsidP="00C8138C">
      <w:r>
        <w:t xml:space="preserve">There are several ways to help manage rates payments, such as spreading payments into regular amounts across the year. </w:t>
      </w:r>
    </w:p>
    <w:p w14:paraId="410A6439" w14:textId="77777777" w:rsidR="00C8138C" w:rsidRDefault="00C8138C" w:rsidP="00C8138C">
      <w:r>
        <w:t xml:space="preserve">Along with Central Government, we have a rates rebate scheme that provides a reduction in rates to those that meet set low-income criteria. </w:t>
      </w:r>
    </w:p>
    <w:p w14:paraId="46B3C6C8" w14:textId="7F24992E" w:rsidR="00C8138C" w:rsidRDefault="00B65B2B" w:rsidP="0012282F">
      <w:pPr>
        <w:pStyle w:val="BulletL1"/>
        <w:spacing w:after="0"/>
      </w:pPr>
      <w:r w:rsidRPr="537FA8CE">
        <w:t>I</w:t>
      </w:r>
      <w:r w:rsidR="00C8138C" w:rsidRPr="537FA8CE">
        <w:t xml:space="preserve">f you are on a low income, you can apply for a Government rates rebate at: </w:t>
      </w:r>
      <w:hyperlink r:id="rId30">
        <w:r w:rsidR="00C8138C" w:rsidRPr="537FA8CE">
          <w:rPr>
            <w:rStyle w:val="Hyperlink"/>
            <w:highlight w:val="yellow"/>
          </w:rPr>
          <w:t>govt.nz/rates-rebate</w:t>
        </w:r>
      </w:hyperlink>
    </w:p>
    <w:p w14:paraId="79DDCBF5" w14:textId="456938C4" w:rsidR="00C8138C" w:rsidRDefault="00B65B2B" w:rsidP="0012282F">
      <w:pPr>
        <w:pStyle w:val="BulletL1"/>
        <w:spacing w:after="0"/>
      </w:pPr>
      <w:r>
        <w:t>F</w:t>
      </w:r>
      <w:r w:rsidR="00C8138C">
        <w:t>or those who are eligible for the Government rates rebate, Council can provide an additional reduction of your rates and we are proposing changes in this area.</w:t>
      </w:r>
      <w:r w:rsidR="00C8138C" w:rsidRPr="008C7011">
        <w:t xml:space="preserve"> </w:t>
      </w:r>
    </w:p>
    <w:p w14:paraId="4CE66605" w14:textId="256F6682" w:rsidR="00C8138C" w:rsidRDefault="00C8138C" w:rsidP="0012282F">
      <w:pPr>
        <w:pStyle w:val="BulletL1"/>
        <w:spacing w:after="0"/>
      </w:pPr>
      <w:r>
        <w:t xml:space="preserve">If you are worried about paying your rates invoice, please get in touch with us as soon as possible at </w:t>
      </w:r>
      <w:hyperlink r:id="rId31">
        <w:r w:rsidRPr="537FA8CE">
          <w:rPr>
            <w:rStyle w:val="Hyperlink"/>
          </w:rPr>
          <w:t>rates@wcc.govt.nz</w:t>
        </w:r>
      </w:hyperlink>
      <w:r>
        <w:t xml:space="preserve"> or call 04 499 4444.</w:t>
      </w:r>
    </w:p>
    <w:p w14:paraId="3DE4BCEF" w14:textId="4C8A1B74" w:rsidR="00C8138C" w:rsidRDefault="00C8138C" w:rsidP="0012282F">
      <w:pPr>
        <w:pStyle w:val="BulletL1"/>
        <w:spacing w:after="0"/>
      </w:pPr>
      <w:r>
        <w:t>There are multiple ways to pay rates: online, by direct debit, internet/telephone banking and in person at any NZ Post shop.</w:t>
      </w:r>
    </w:p>
    <w:p w14:paraId="694C18B0" w14:textId="77777777" w:rsidR="002E4814" w:rsidRDefault="002E4814" w:rsidP="00646CF4">
      <w:pPr>
        <w:pStyle w:val="Heading2"/>
        <w:rPr>
          <w:highlight w:val="cyan"/>
        </w:rPr>
        <w:sectPr w:rsidR="002E4814" w:rsidSect="00193973">
          <w:type w:val="continuous"/>
          <w:pgSz w:w="16840" w:h="11901" w:orient="landscape"/>
          <w:pgMar w:top="1021" w:right="1247" w:bottom="1361" w:left="1247" w:header="397" w:footer="94" w:gutter="0"/>
          <w:cols w:num="4" w:space="284"/>
          <w:titlePg/>
          <w:docGrid w:linePitch="326"/>
        </w:sectPr>
      </w:pPr>
    </w:p>
    <w:p w14:paraId="7705A6F6" w14:textId="1F071CA0" w:rsidR="00240550" w:rsidRPr="00765722" w:rsidRDefault="00240550" w:rsidP="00646CF4">
      <w:pPr>
        <w:pStyle w:val="Heading2"/>
      </w:pPr>
      <w:bookmarkStart w:id="304" w:name="_Toc192154340"/>
      <w:r w:rsidRPr="00765722">
        <w:lastRenderedPageBreak/>
        <w:t>Revaluations and rates</w:t>
      </w:r>
      <w:bookmarkEnd w:id="302"/>
      <w:bookmarkEnd w:id="304"/>
    </w:p>
    <w:p w14:paraId="275C1931" w14:textId="77777777" w:rsidR="002E4814" w:rsidRDefault="002E4814" w:rsidP="00DD6ACC">
      <w:pPr>
        <w:sectPr w:rsidR="002E4814" w:rsidSect="002E4814">
          <w:type w:val="continuous"/>
          <w:pgSz w:w="16840" w:h="11901" w:orient="landscape"/>
          <w:pgMar w:top="1021" w:right="1247" w:bottom="1361" w:left="1247" w:header="397" w:footer="94" w:gutter="0"/>
          <w:cols w:space="284"/>
          <w:titlePg/>
          <w:docGrid w:linePitch="326"/>
        </w:sectPr>
      </w:pPr>
    </w:p>
    <w:p w14:paraId="201A9D11" w14:textId="77777777" w:rsidR="0041637E" w:rsidRDefault="00240550" w:rsidP="00247134">
      <w:pPr>
        <w:ind w:right="112"/>
      </w:pPr>
      <w:r w:rsidRPr="000B30A0">
        <w:t>Every three years, the Council updates its records of city property values to reflect current values, an</w:t>
      </w:r>
      <w:r>
        <w:t xml:space="preserve">d </w:t>
      </w:r>
      <w:r w:rsidR="00EAC665">
        <w:t>202</w:t>
      </w:r>
      <w:r w:rsidR="332F2F4B">
        <w:t>4</w:t>
      </w:r>
      <w:r w:rsidR="00EAC665">
        <w:t>/2</w:t>
      </w:r>
      <w:r w:rsidR="1112A130">
        <w:t>5</w:t>
      </w:r>
      <w:r>
        <w:t xml:space="preserve"> is a revaluation year. </w:t>
      </w:r>
    </w:p>
    <w:p w14:paraId="32C949F8" w14:textId="77777777" w:rsidR="0041637E" w:rsidRDefault="00240550" w:rsidP="00247134">
      <w:pPr>
        <w:ind w:right="112"/>
      </w:pPr>
      <w:r>
        <w:t xml:space="preserve">This means that the share of rates each ratepayer contributes is recalculated based on updated property values. Revaluations do not change how much rates we collect in dollar terms, but the share each rate payer contributes. </w:t>
      </w:r>
    </w:p>
    <w:p w14:paraId="2EE31970" w14:textId="77D2202E" w:rsidR="00240550" w:rsidRPr="00664928" w:rsidRDefault="00240550" w:rsidP="00247134">
      <w:pPr>
        <w:ind w:right="112"/>
      </w:pPr>
      <w:r>
        <w:t xml:space="preserve">The total dollar value we collect is based on our plans and costs for the year as outlined in the Operating Budget section on page </w:t>
      </w:r>
      <w:r w:rsidR="00504E5C">
        <w:t>42</w:t>
      </w:r>
      <w:r>
        <w:t xml:space="preserve">. </w:t>
      </w:r>
    </w:p>
    <w:p w14:paraId="2CB57D12" w14:textId="4793D3DB" w:rsidR="00C44BCB" w:rsidRPr="00664928" w:rsidRDefault="30776C81" w:rsidP="00247134">
      <w:pPr>
        <w:ind w:right="112"/>
      </w:pPr>
      <w:r>
        <w:t>The current revaluation resulted in a</w:t>
      </w:r>
      <w:r w:rsidR="726D59A2">
        <w:t>n overall</w:t>
      </w:r>
      <w:r w:rsidR="286E8090">
        <w:t>,</w:t>
      </w:r>
      <w:r w:rsidR="0018536C">
        <w:t xml:space="preserve"> city</w:t>
      </w:r>
      <w:r w:rsidR="7B8C9594">
        <w:t>-wide</w:t>
      </w:r>
      <w:r w:rsidR="57C65313">
        <w:t>,</w:t>
      </w:r>
      <w:r w:rsidR="0018536C">
        <w:t xml:space="preserve"> </w:t>
      </w:r>
      <w:r w:rsidR="001A749C">
        <w:t>decre</w:t>
      </w:r>
      <w:r w:rsidR="00D719AC">
        <w:t>ase</w:t>
      </w:r>
      <w:r w:rsidR="001A749C">
        <w:t xml:space="preserve"> </w:t>
      </w:r>
      <w:r w:rsidR="0018536C">
        <w:t>in value</w:t>
      </w:r>
      <w:r w:rsidR="7B8C9594">
        <w:t xml:space="preserve"> for all properties. </w:t>
      </w:r>
      <w:r w:rsidR="0018536C">
        <w:t xml:space="preserve">Some </w:t>
      </w:r>
      <w:r w:rsidR="36AC2EA5">
        <w:t>properties</w:t>
      </w:r>
      <w:r w:rsidR="0018536C">
        <w:t xml:space="preserve"> will have </w:t>
      </w:r>
      <w:r w:rsidR="00C44BCB">
        <w:t xml:space="preserve">values that </w:t>
      </w:r>
      <w:r w:rsidR="00D719AC">
        <w:t xml:space="preserve">decrease </w:t>
      </w:r>
      <w:r w:rsidR="00C44BCB">
        <w:t xml:space="preserve">more than the city average and some will have values that </w:t>
      </w:r>
      <w:r w:rsidR="00A42CCE">
        <w:t xml:space="preserve">decrease </w:t>
      </w:r>
      <w:r w:rsidR="00C44BCB">
        <w:t xml:space="preserve">less than the city average. </w:t>
      </w:r>
    </w:p>
    <w:p w14:paraId="7ABD52D5" w14:textId="67B5E4B6" w:rsidR="00240550" w:rsidRPr="00664928" w:rsidRDefault="00C44BCB" w:rsidP="00247134">
      <w:pPr>
        <w:ind w:right="112"/>
      </w:pPr>
      <w:r>
        <w:t xml:space="preserve">Therefore, </w:t>
      </w:r>
      <w:r w:rsidR="000F75FC">
        <w:t>while</w:t>
      </w:r>
      <w:r w:rsidR="00240550">
        <w:t xml:space="preserve"> the rates increase is forecast to be an average</w:t>
      </w:r>
      <w:r w:rsidR="000F75FC">
        <w:t xml:space="preserve"> of</w:t>
      </w:r>
      <w:r w:rsidR="00240550">
        <w:t xml:space="preserve"> </w:t>
      </w:r>
      <w:r w:rsidR="000F75FC">
        <w:t>12.</w:t>
      </w:r>
      <w:r w:rsidR="272312F2">
        <w:t>2</w:t>
      </w:r>
      <w:r w:rsidR="00240550">
        <w:t xml:space="preserve"> percent, ratepayers whose properties have </w:t>
      </w:r>
      <w:r w:rsidR="00E1010C">
        <w:t xml:space="preserve">decreased </w:t>
      </w:r>
      <w:r w:rsidR="00240550">
        <w:t xml:space="preserve">in value </w:t>
      </w:r>
      <w:r w:rsidR="00E1010C">
        <w:t xml:space="preserve">less </w:t>
      </w:r>
      <w:r w:rsidR="00240550">
        <w:t xml:space="preserve">than the </w:t>
      </w:r>
      <w:r>
        <w:t xml:space="preserve">city </w:t>
      </w:r>
      <w:r w:rsidR="00240550">
        <w:t xml:space="preserve">average will </w:t>
      </w:r>
      <w:r>
        <w:t>have</w:t>
      </w:r>
      <w:r w:rsidR="00240550">
        <w:t xml:space="preserve"> </w:t>
      </w:r>
      <w:r w:rsidR="00240550">
        <w:t>higher percentage</w:t>
      </w:r>
      <w:r>
        <w:t xml:space="preserve"> rates</w:t>
      </w:r>
      <w:r w:rsidR="00240550">
        <w:t xml:space="preserve"> increase. Equally, ratepayers whose </w:t>
      </w:r>
      <w:r w:rsidR="00664928">
        <w:t>properties have</w:t>
      </w:r>
      <w:r w:rsidR="00240550">
        <w:t xml:space="preserve"> </w:t>
      </w:r>
      <w:r w:rsidR="002E1ACF">
        <w:t xml:space="preserve">decreased </w:t>
      </w:r>
      <w:r w:rsidR="00664928">
        <w:t>by</w:t>
      </w:r>
      <w:r w:rsidR="00240550">
        <w:t xml:space="preserve"> </w:t>
      </w:r>
      <w:r w:rsidR="002E1ACF">
        <w:t xml:space="preserve">more </w:t>
      </w:r>
      <w:r w:rsidR="00240550">
        <w:t>than the</w:t>
      </w:r>
      <w:r w:rsidR="00664928">
        <w:t xml:space="preserve"> city</w:t>
      </w:r>
      <w:r w:rsidR="00240550">
        <w:t xml:space="preserve"> average will see lower percentage</w:t>
      </w:r>
      <w:r w:rsidR="00664928">
        <w:t xml:space="preserve"> rates</w:t>
      </w:r>
      <w:r w:rsidR="00240550">
        <w:t xml:space="preserve"> increase. The exact rates change for each ratepayer will vary depending on their individual circumstances. </w:t>
      </w:r>
    </w:p>
    <w:p w14:paraId="70A7164C" w14:textId="6E04285B" w:rsidR="00C8138C" w:rsidRDefault="00240550" w:rsidP="00DD6ACC">
      <w:r>
        <w:t xml:space="preserve">Revaluations impact commercial properties differently than residential, and as a result can impact the share of rates that each sector funds. </w:t>
      </w:r>
      <w:r w:rsidR="002F7F4B">
        <w:t xml:space="preserve">In particular, this </w:t>
      </w:r>
      <w:r w:rsidR="00FB00F1">
        <w:t>year’s</w:t>
      </w:r>
      <w:r w:rsidR="002F7F4B">
        <w:t xml:space="preserve"> revaluation saw commercial utilities </w:t>
      </w:r>
      <w:r w:rsidR="00837EF5">
        <w:t>(including our own, which makes up the majority in this group) increased substan</w:t>
      </w:r>
      <w:r w:rsidR="00932CCE">
        <w:t xml:space="preserve">tially in value. </w:t>
      </w:r>
      <w:r w:rsidR="003E4153">
        <w:t xml:space="preserve">As a result, </w:t>
      </w:r>
      <w:r w:rsidR="00FB00F1">
        <w:t xml:space="preserve">the commercial sector’s general rates contribution will increase to 48%. </w:t>
      </w:r>
      <w:r w:rsidR="0082585E">
        <w:t xml:space="preserve"> </w:t>
      </w:r>
      <w:r w:rsidR="00AD6ACE">
        <w:t xml:space="preserve">This increase in commercial sector contribution, however, does not mean that other commercial businesses will pay more, but rather reflects the increased </w:t>
      </w:r>
      <w:r w:rsidR="009110D1">
        <w:t xml:space="preserve">rates </w:t>
      </w:r>
      <w:r w:rsidR="00150BF7">
        <w:t xml:space="preserve">collection </w:t>
      </w:r>
      <w:r w:rsidR="0062211C">
        <w:t xml:space="preserve">from our own </w:t>
      </w:r>
      <w:r w:rsidR="009110D1">
        <w:t>utilities</w:t>
      </w:r>
      <w:r w:rsidR="0062211C">
        <w:t xml:space="preserve">. </w:t>
      </w:r>
    </w:p>
    <w:p w14:paraId="550F5DC4" w14:textId="2ED86689" w:rsidR="00C8138C" w:rsidRPr="005B6B08" w:rsidRDefault="00C8138C" w:rsidP="00A917CB">
      <w:pPr>
        <w:pStyle w:val="Heading3"/>
        <w:spacing w:before="0"/>
      </w:pPr>
      <w:r>
        <w:br w:type="column"/>
      </w:r>
      <w:r w:rsidRPr="005B6B08">
        <w:t>Rates differential</w:t>
      </w:r>
    </w:p>
    <w:p w14:paraId="498D014B" w14:textId="77777777" w:rsidR="00C8138C" w:rsidRPr="005B6B08" w:rsidRDefault="00C8138C" w:rsidP="00C8138C">
      <w:r w:rsidRPr="005B6B08">
        <w:t xml:space="preserve">General rates are calculated using a differential rating system that is based on land use. Currently, the general rates differential applied to commercial rating units is 3.70, while vacant properties and derelict buildings are rated at 5.00 the general rate. We do not propose any adjustments to this differential due to the 2024-25 revaluation. </w:t>
      </w:r>
    </w:p>
    <w:p w14:paraId="575051F0" w14:textId="77777777" w:rsidR="0041637E" w:rsidRDefault="00C8138C" w:rsidP="00C8138C">
      <w:r w:rsidRPr="005B6B08">
        <w:t xml:space="preserve">Maintaining the current differential means that the commercial general rates share will increase from currently 44% to 48%. This is driven by our own utilities, which are rated commercially, paying substantially more in rates. </w:t>
      </w:r>
    </w:p>
    <w:p w14:paraId="506DD801" w14:textId="394960E6" w:rsidR="0041637E" w:rsidRDefault="00C8138C" w:rsidP="00C8138C">
      <w:r w:rsidRPr="005B6B08">
        <w:t xml:space="preserve">The reason is that utilities have increased in capital values as a result of the 2024-25 revaluation, which counters the overall city- wide trend. </w:t>
      </w:r>
    </w:p>
    <w:p w14:paraId="417772F6" w14:textId="042C3B76" w:rsidR="00C8138C" w:rsidRPr="005B6B08" w:rsidRDefault="00C8138C" w:rsidP="00C8138C">
      <w:r w:rsidRPr="005B6B08">
        <w:t>As it</w:t>
      </w:r>
      <w:r w:rsidR="008E786D">
        <w:t>’</w:t>
      </w:r>
      <w:r w:rsidRPr="005B6B08">
        <w:t xml:space="preserve">s our own properties accounting for the increased commercial rates contribution, we </w:t>
      </w:r>
      <w:r w:rsidR="0041637E">
        <w:t>are</w:t>
      </w:r>
      <w:r w:rsidRPr="005B6B08">
        <w:t xml:space="preserve"> not </w:t>
      </w:r>
      <w:r w:rsidR="000318D5">
        <w:t>proposing to</w:t>
      </w:r>
      <w:r w:rsidR="0041637E">
        <w:t xml:space="preserve"> chang</w:t>
      </w:r>
      <w:r w:rsidR="000318D5">
        <w:t>e</w:t>
      </w:r>
      <w:r w:rsidRPr="005B6B08">
        <w:t xml:space="preserve"> the existing commercial rates differential.</w:t>
      </w:r>
    </w:p>
    <w:p w14:paraId="49ED3487" w14:textId="79937133" w:rsidR="000B4D93" w:rsidRDefault="005B6B08" w:rsidP="00C8138C">
      <w:pPr>
        <w:pStyle w:val="Heading2"/>
      </w:pPr>
      <w:r>
        <w:br w:type="column"/>
      </w:r>
    </w:p>
    <w:p w14:paraId="3D64D24A" w14:textId="77777777" w:rsidR="00193973" w:rsidRDefault="00193973" w:rsidP="00664928">
      <w:pPr>
        <w:rPr>
          <w:rFonts w:ascii="Guardian Sans Bold" w:hAnsi="Guardian Sans Bold"/>
        </w:rPr>
        <w:sectPr w:rsidR="00193973" w:rsidSect="00193973">
          <w:type w:val="continuous"/>
          <w:pgSz w:w="16840" w:h="11901" w:orient="landscape"/>
          <w:pgMar w:top="1021" w:right="1247" w:bottom="1361" w:left="1247" w:header="397" w:footer="94" w:gutter="0"/>
          <w:cols w:num="4" w:space="284"/>
          <w:titlePg/>
          <w:docGrid w:linePitch="326"/>
        </w:sectPr>
      </w:pPr>
    </w:p>
    <w:p w14:paraId="00207F1A" w14:textId="7A670819" w:rsidR="00600FE8" w:rsidRPr="000B234D" w:rsidRDefault="00AF713E" w:rsidP="004C4770">
      <w:pPr>
        <w:pStyle w:val="H1-Bold"/>
        <w:spacing w:after="0"/>
        <w:rPr>
          <w:rStyle w:val="Heading22Char"/>
          <w:rFonts w:ascii="Guardian Sans Semibold" w:hAnsi="Guardian Sans Semibold"/>
          <w:bCs/>
          <w:sz w:val="60"/>
          <w:szCs w:val="60"/>
        </w:rPr>
      </w:pPr>
      <w:r w:rsidRPr="00AF713E">
        <w:lastRenderedPageBreak/>
        <w:t>Panonitanga ki ngā Kaupapahere Ahumoni</w:t>
      </w:r>
    </w:p>
    <w:p w14:paraId="0F21D874" w14:textId="402C0156" w:rsidR="001F03FF" w:rsidRPr="00600FE8" w:rsidRDefault="001F03FF" w:rsidP="005F5842">
      <w:pPr>
        <w:pStyle w:val="Heading1"/>
        <w:spacing w:after="360"/>
      </w:pPr>
      <w:bookmarkStart w:id="305" w:name="_Toc192154342"/>
      <w:r w:rsidRPr="00600FE8">
        <w:t xml:space="preserve">Changes to </w:t>
      </w:r>
      <w:bookmarkEnd w:id="305"/>
      <w:r w:rsidR="003B09A5">
        <w:t>Financial Policies</w:t>
      </w:r>
    </w:p>
    <w:p w14:paraId="4595A2FD" w14:textId="77777777" w:rsidR="0041637E" w:rsidRDefault="0041637E" w:rsidP="00DD6ACC">
      <w:pPr>
        <w:sectPr w:rsidR="0041637E" w:rsidSect="005F3112">
          <w:type w:val="continuous"/>
          <w:pgSz w:w="16840" w:h="11901" w:orient="landscape"/>
          <w:pgMar w:top="1021" w:right="1247" w:bottom="1361" w:left="1247" w:header="397" w:footer="94" w:gutter="0"/>
          <w:cols w:space="284"/>
          <w:titlePg/>
          <w:docGrid w:linePitch="326"/>
        </w:sectPr>
      </w:pPr>
      <w:bookmarkStart w:id="306" w:name="_Toc129694970"/>
      <w:bookmarkEnd w:id="301"/>
    </w:p>
    <w:p w14:paraId="1B0C5D2D" w14:textId="38541318" w:rsidR="001F03FF" w:rsidRPr="005B6B08" w:rsidRDefault="001F03FF" w:rsidP="0041637E">
      <w:pPr>
        <w:pStyle w:val="Introtext"/>
      </w:pPr>
      <w:r w:rsidRPr="005B6B08">
        <w:t xml:space="preserve">This </w:t>
      </w:r>
      <w:r w:rsidR="00262BDB" w:rsidRPr="005B6B08">
        <w:t>Annual</w:t>
      </w:r>
      <w:r w:rsidRPr="005B6B08">
        <w:t xml:space="preserve"> Plan we are making </w:t>
      </w:r>
      <w:r w:rsidR="00B454F5">
        <w:t xml:space="preserve">some changes to our </w:t>
      </w:r>
      <w:r w:rsidR="009437FA">
        <w:t xml:space="preserve">financial policies. </w:t>
      </w:r>
    </w:p>
    <w:p w14:paraId="7AF8A97B" w14:textId="77777777" w:rsidR="00316C05" w:rsidRDefault="00123B8A" w:rsidP="00463034">
      <w:pPr>
        <w:pStyle w:val="Heading3"/>
        <w:spacing w:before="120"/>
        <w:rPr>
          <w:rFonts w:asciiTheme="majorHAnsi" w:hAnsiTheme="majorHAnsi"/>
        </w:rPr>
      </w:pPr>
      <w:r>
        <w:rPr>
          <w:rFonts w:asciiTheme="majorHAnsi" w:hAnsiTheme="majorHAnsi"/>
        </w:rPr>
        <w:t xml:space="preserve">Rating </w:t>
      </w:r>
      <w:r w:rsidR="00316C05">
        <w:rPr>
          <w:rFonts w:asciiTheme="majorHAnsi" w:hAnsiTheme="majorHAnsi"/>
        </w:rPr>
        <w:t>Policy</w:t>
      </w:r>
    </w:p>
    <w:p w14:paraId="3A6C6854" w14:textId="2CC775A3" w:rsidR="001F03FF" w:rsidRPr="005B6B08" w:rsidRDefault="00DB16B7" w:rsidP="00316C05">
      <w:pPr>
        <w:pStyle w:val="Heading4"/>
      </w:pPr>
      <w:r w:rsidRPr="005B6B08">
        <w:t>Short</w:t>
      </w:r>
      <w:r w:rsidR="004F501F" w:rsidRPr="005B6B08">
        <w:t>-</w:t>
      </w:r>
      <w:r w:rsidRPr="005B6B08">
        <w:t>term accommodation</w:t>
      </w:r>
    </w:p>
    <w:p w14:paraId="7CDE89D7" w14:textId="0E13F69D" w:rsidR="00BC59F1" w:rsidRPr="004E64DE" w:rsidRDefault="00DB16B7" w:rsidP="00DD6ACC">
      <w:r w:rsidRPr="005B6B08">
        <w:t xml:space="preserve">The </w:t>
      </w:r>
      <w:r w:rsidR="00EF58F7" w:rsidRPr="005B6B08">
        <w:t xml:space="preserve">city’s </w:t>
      </w:r>
      <w:r w:rsidRPr="005B6B08">
        <w:t>short</w:t>
      </w:r>
      <w:r w:rsidR="004F501F" w:rsidRPr="005B6B08">
        <w:t>-</w:t>
      </w:r>
      <w:r w:rsidRPr="005B6B08">
        <w:t xml:space="preserve">stay accommodation sector provides an effective alternative to motels and hotels and adds capacity </w:t>
      </w:r>
      <w:r w:rsidR="00EF58F7" w:rsidRPr="005B6B08">
        <w:t>when</w:t>
      </w:r>
      <w:r w:rsidRPr="005B6B08">
        <w:t xml:space="preserve"> major events</w:t>
      </w:r>
      <w:r w:rsidR="00EF58F7" w:rsidRPr="005B6B08">
        <w:t xml:space="preserve"> are held</w:t>
      </w:r>
      <w:r w:rsidRPr="005B6B08">
        <w:t xml:space="preserve"> in Wellington. This accommodation is m</w:t>
      </w:r>
      <w:r w:rsidRPr="004E64DE">
        <w:t xml:space="preserve">ost often provided through peer-to-peer platforms such as Airbnb or Bookabach. </w:t>
      </w:r>
    </w:p>
    <w:p w14:paraId="17CFAA1C" w14:textId="77777777" w:rsidR="00646E06" w:rsidRPr="004E64DE" w:rsidRDefault="00DB16B7" w:rsidP="00DD6ACC">
      <w:r w:rsidRPr="004E64DE">
        <w:t xml:space="preserve">Currently, </w:t>
      </w:r>
      <w:r w:rsidR="6CF2E13A" w:rsidRPr="004E64DE">
        <w:t>most</w:t>
      </w:r>
      <w:r w:rsidRPr="004E64DE">
        <w:t xml:space="preserve"> short-term accommodation providers pay residential rates</w:t>
      </w:r>
      <w:r w:rsidR="00F244F6" w:rsidRPr="004E64DE">
        <w:t xml:space="preserve">, even though </w:t>
      </w:r>
      <w:r w:rsidR="000E7F07" w:rsidRPr="004E64DE">
        <w:t xml:space="preserve">the current Council policy is that </w:t>
      </w:r>
      <w:r w:rsidR="00F244F6" w:rsidRPr="004E64DE">
        <w:t xml:space="preserve">some should pay commercial rates. </w:t>
      </w:r>
      <w:r w:rsidR="000802F6" w:rsidRPr="004E64DE">
        <w:t xml:space="preserve">We have a self-reporting process in place for providers, </w:t>
      </w:r>
      <w:r w:rsidR="02D5E0FB" w:rsidRPr="004E64DE">
        <w:t xml:space="preserve">which </w:t>
      </w:r>
      <w:r w:rsidR="000802F6" w:rsidRPr="004E64DE">
        <w:t>is not effective</w:t>
      </w:r>
      <w:r w:rsidR="000E7F07" w:rsidRPr="004E64DE">
        <w:t xml:space="preserve"> and hard to implement</w:t>
      </w:r>
      <w:r w:rsidR="000802F6" w:rsidRPr="004E64DE">
        <w:t xml:space="preserve">. </w:t>
      </w:r>
    </w:p>
    <w:p w14:paraId="64ED8F67" w14:textId="071DA856" w:rsidR="00F244F6" w:rsidRPr="005B6B08" w:rsidRDefault="000802F6" w:rsidP="00DD6ACC">
      <w:r w:rsidRPr="004E64DE">
        <w:t xml:space="preserve">The reason for this is likely both a lack of clarity in our current policy, as well as a lack of active </w:t>
      </w:r>
      <w:r w:rsidRPr="004E64DE">
        <w:t xml:space="preserve">monitoring. </w:t>
      </w:r>
      <w:r w:rsidR="00433576" w:rsidRPr="004E64DE">
        <w:t xml:space="preserve">Continuing with the current policy is not our preferred option, so </w:t>
      </w:r>
      <w:r w:rsidR="004B295D" w:rsidRPr="004E64DE">
        <w:t>a</w:t>
      </w:r>
      <w:r w:rsidRPr="004E64DE">
        <w:t>s a remedy, we propose the following:</w:t>
      </w:r>
    </w:p>
    <w:p w14:paraId="39F9D56B" w14:textId="017C6838" w:rsidR="007007CA" w:rsidRPr="005B6B08" w:rsidRDefault="007007CA" w:rsidP="00424070">
      <w:pPr>
        <w:pStyle w:val="BulletL1"/>
        <w:rPr>
          <w:lang w:eastAsia="en-NZ"/>
        </w:rPr>
      </w:pPr>
      <w:r w:rsidRPr="005B6B08">
        <w:rPr>
          <w:b/>
          <w:lang w:val="en-AU" w:eastAsia="en-NZ"/>
        </w:rPr>
        <w:t>Clearer Guidelines:</w:t>
      </w:r>
      <w:r w:rsidRPr="005B6B08">
        <w:rPr>
          <w:lang w:val="en-AU" w:eastAsia="en-NZ"/>
        </w:rPr>
        <w:t xml:space="preserve"> Commercial rates will apply to any rating unit used for short-term accommodation, defined as the renting or availability to rent </w:t>
      </w:r>
      <w:r w:rsidR="156B3FEE" w:rsidRPr="000A3511">
        <w:rPr>
          <w:lang w:val="en-AU" w:eastAsia="en-NZ"/>
        </w:rPr>
        <w:t>entire houses or units</w:t>
      </w:r>
      <w:r w:rsidR="156B3FEE" w:rsidRPr="2B116FA8">
        <w:rPr>
          <w:lang w:val="en-AU" w:eastAsia="en-NZ"/>
        </w:rPr>
        <w:t xml:space="preserve"> </w:t>
      </w:r>
      <w:r w:rsidRPr="005B6B08">
        <w:rPr>
          <w:lang w:val="en-AU" w:eastAsia="en-NZ"/>
        </w:rPr>
        <w:t xml:space="preserve">for less than one month and where the rating unit is or has been available to rent for more than 60 days in the financial year. </w:t>
      </w:r>
      <w:r w:rsidR="00EE55FD">
        <w:rPr>
          <w:lang w:eastAsia="en-NZ"/>
        </w:rPr>
        <w:t xml:space="preserve"> </w:t>
      </w:r>
      <w:r w:rsidR="00EC7EE5" w:rsidRPr="005B6B08">
        <w:rPr>
          <w:lang w:eastAsia="en-NZ"/>
        </w:rPr>
        <w:t xml:space="preserve">The updated guidelines </w:t>
      </w:r>
      <w:r w:rsidR="00C364B5" w:rsidRPr="005B6B08">
        <w:rPr>
          <w:lang w:eastAsia="en-NZ"/>
        </w:rPr>
        <w:t>have been added to our Rating Policy.</w:t>
      </w:r>
      <w:r w:rsidR="00EC7EE5" w:rsidRPr="1057116F">
        <w:rPr>
          <w:lang w:eastAsia="en-NZ"/>
        </w:rPr>
        <w:t xml:space="preserve"> </w:t>
      </w:r>
    </w:p>
    <w:p w14:paraId="407D35B3" w14:textId="2454C6F6" w:rsidR="007007CA" w:rsidRPr="005B6B08" w:rsidRDefault="007007CA" w:rsidP="0092371A">
      <w:pPr>
        <w:pStyle w:val="BulletL1"/>
        <w:ind w:right="-171"/>
        <w:rPr>
          <w:lang w:eastAsia="en-NZ"/>
        </w:rPr>
      </w:pPr>
      <w:r w:rsidRPr="005B6B08">
        <w:rPr>
          <w:b/>
          <w:lang w:val="en-AU" w:eastAsia="en-NZ"/>
        </w:rPr>
        <w:t>Active Monitoring</w:t>
      </w:r>
      <w:r w:rsidRPr="005B6B08">
        <w:rPr>
          <w:lang w:val="en-AU" w:eastAsia="en-NZ"/>
        </w:rPr>
        <w:t>: Identify and encourage providers to be compliant with the rating policy through methods such as setting up an online register, cross-referencing online booking sites, working with body corporates, and information provided by ratepayers.</w:t>
      </w:r>
    </w:p>
    <w:p w14:paraId="39CFD517" w14:textId="77777777" w:rsidR="00C73C26" w:rsidRDefault="00EC7EE5" w:rsidP="00893B89">
      <w:pPr>
        <w:spacing w:after="80"/>
      </w:pPr>
      <w:r w:rsidRPr="005B6B08">
        <w:t xml:space="preserve">As a first step in identification, we </w:t>
      </w:r>
      <w:r w:rsidR="000802F6" w:rsidRPr="005B6B08">
        <w:t>will</w:t>
      </w:r>
      <w:r w:rsidRPr="005B6B08">
        <w:t xml:space="preserve"> set up an online register to make it easier for short term accommodation providers to register. </w:t>
      </w:r>
    </w:p>
    <w:p w14:paraId="17425BC8" w14:textId="30C9690D" w:rsidR="00EC7EE5" w:rsidRPr="005B6B08" w:rsidRDefault="7FE2DCD4" w:rsidP="00893B89">
      <w:pPr>
        <w:spacing w:after="80"/>
      </w:pPr>
      <w:r w:rsidRPr="005B6B08">
        <w:t xml:space="preserve">This </w:t>
      </w:r>
      <w:r w:rsidR="66796B05" w:rsidRPr="005B6B08">
        <w:t>aims</w:t>
      </w:r>
      <w:r w:rsidR="00EC7EE5" w:rsidRPr="005B6B08">
        <w:t xml:space="preserve"> to encourage short-term accommodation providers to “do the right thing” and can be supported by an information campaign by Council (on website, as part of the rates bill, etc)</w:t>
      </w:r>
      <w:r w:rsidR="000802F6" w:rsidRPr="005B6B08">
        <w:t xml:space="preserve">. </w:t>
      </w:r>
      <w:r w:rsidR="00EC7EE5" w:rsidRPr="005B6B08">
        <w:t>In addition to this, we will match posted advertisements for short term accommodation with our rating info database and other databases council maintains.</w:t>
      </w:r>
      <w:r w:rsidR="00EC7EE5" w:rsidRPr="1057116F">
        <w:t xml:space="preserve"> </w:t>
      </w:r>
    </w:p>
    <w:p w14:paraId="3C1A19E8" w14:textId="40A9EEA7" w:rsidR="000802F6" w:rsidRPr="005B6B08" w:rsidRDefault="4592FC9D" w:rsidP="00893B89">
      <w:pPr>
        <w:spacing w:after="80"/>
      </w:pPr>
      <w:r w:rsidRPr="005B6B08">
        <w:t xml:space="preserve">We are aware that </w:t>
      </w:r>
      <w:r w:rsidR="2D51C08B" w:rsidRPr="005B6B08">
        <w:t>identifying short term accommodation providers is</w:t>
      </w:r>
      <w:r w:rsidR="6A1D6F53" w:rsidRPr="005B6B08">
        <w:t xml:space="preserve"> </w:t>
      </w:r>
      <w:r w:rsidR="2D51C08B" w:rsidRPr="005B6B08">
        <w:t>challenging</w:t>
      </w:r>
      <w:r w:rsidR="0DAD7C89" w:rsidRPr="005B6B08">
        <w:t>,</w:t>
      </w:r>
      <w:r w:rsidR="2D51C08B" w:rsidRPr="005B6B08">
        <w:t xml:space="preserve"> and </w:t>
      </w:r>
      <w:r w:rsidR="797BE94C" w:rsidRPr="005B6B08">
        <w:t xml:space="preserve">resource intensive. </w:t>
      </w:r>
      <w:r w:rsidR="7B0F8F93" w:rsidRPr="005B6B08">
        <w:t>Despite the active monitoring</w:t>
      </w:r>
      <w:r w:rsidR="2DF1B504" w:rsidRPr="005B6B08">
        <w:t xml:space="preserve"> </w:t>
      </w:r>
      <w:r w:rsidR="7B0F8F93" w:rsidRPr="005B6B08">
        <w:t xml:space="preserve">we will not be able to identify </w:t>
      </w:r>
      <w:r w:rsidR="4BECB877" w:rsidRPr="005B6B08">
        <w:t>a large amount of short-term accommodation providers that should pay commercial rates under the revised poli</w:t>
      </w:r>
      <w:r w:rsidR="74693ECB" w:rsidRPr="005B6B08">
        <w:t>c</w:t>
      </w:r>
      <w:r w:rsidR="4BECB877" w:rsidRPr="005B6B08">
        <w:t>y.</w:t>
      </w:r>
      <w:r w:rsidR="4BECB877" w:rsidRPr="1D0B4189">
        <w:t xml:space="preserve"> </w:t>
      </w:r>
    </w:p>
    <w:p w14:paraId="6B17BF88" w14:textId="7F91417A" w:rsidR="005D600A" w:rsidRDefault="009919CF" w:rsidP="00893B89">
      <w:pPr>
        <w:spacing w:after="80"/>
        <w:ind w:right="-171"/>
      </w:pPr>
      <w:r w:rsidRPr="005B6B08">
        <w:t>However</w:t>
      </w:r>
      <w:r w:rsidR="1F176D27" w:rsidRPr="005B6B08">
        <w:t xml:space="preserve">, we believe that </w:t>
      </w:r>
      <w:r w:rsidR="29123D26" w:rsidRPr="005B6B08">
        <w:t>our approach is</w:t>
      </w:r>
      <w:r w:rsidR="1F176D27" w:rsidRPr="005B6B08">
        <w:t xml:space="preserve"> the right thing from a policy perspective, and it will be </w:t>
      </w:r>
      <w:r w:rsidR="1F176D27" w:rsidRPr="005B6B08">
        <w:t>rates neu</w:t>
      </w:r>
      <w:r w:rsidRPr="005B6B08">
        <w:t>t</w:t>
      </w:r>
      <w:r w:rsidR="1F176D27" w:rsidRPr="005B6B08">
        <w:t xml:space="preserve">ral. </w:t>
      </w:r>
      <w:r w:rsidR="000802F6" w:rsidRPr="005B6B08">
        <w:t>We</w:t>
      </w:r>
      <w:r w:rsidR="004C4770" w:rsidRPr="005B6B08">
        <w:t xml:space="preserve"> have planned </w:t>
      </w:r>
      <w:r w:rsidR="000802F6" w:rsidRPr="005B6B08">
        <w:t xml:space="preserve">for identification and implementation costs of $100,000. </w:t>
      </w:r>
      <w:r w:rsidR="000802F6" w:rsidRPr="68CADFED">
        <w:t>These costs will be recovered from applying the revised rating policies for short term ac</w:t>
      </w:r>
      <w:r w:rsidR="000802F6" w:rsidRPr="00D9383E">
        <w:t xml:space="preserve">commodation providers and will not increase rates for other ratepayers. </w:t>
      </w:r>
      <w:r w:rsidR="005D600A" w:rsidRPr="00D9383E">
        <w:t xml:space="preserve">Any additional revenue generated will </w:t>
      </w:r>
      <w:r w:rsidR="00936BBB" w:rsidRPr="00D9383E">
        <w:t>reduce the amount paid by other commercial ratepayers.</w:t>
      </w:r>
      <w:r w:rsidR="00936BBB">
        <w:t xml:space="preserve"> </w:t>
      </w:r>
    </w:p>
    <w:p w14:paraId="348444DF" w14:textId="65DA44F5" w:rsidR="004C4770" w:rsidRDefault="000802F6" w:rsidP="00893B89">
      <w:pPr>
        <w:spacing w:after="80"/>
        <w:ind w:right="-171"/>
      </w:pPr>
      <w:r w:rsidRPr="00D9383E">
        <w:t xml:space="preserve">The </w:t>
      </w:r>
      <w:r w:rsidR="00937191">
        <w:t>proposed</w:t>
      </w:r>
      <w:r w:rsidRPr="005B6B08">
        <w:t xml:space="preserve"> changes to the short-term accommodation provider policy are set to be implemented for the 2026/27 rating year.</w:t>
      </w:r>
    </w:p>
    <w:p w14:paraId="49B37B22" w14:textId="50B08F48" w:rsidR="00EB5239" w:rsidRDefault="005F5842" w:rsidP="00EB5239">
      <w:pPr>
        <w:pStyle w:val="Heading3"/>
        <w:rPr>
          <w:rFonts w:asciiTheme="majorHAnsi" w:hAnsiTheme="majorHAnsi"/>
        </w:rPr>
      </w:pPr>
      <w:r>
        <w:rPr>
          <w:rFonts w:asciiTheme="majorHAnsi" w:hAnsiTheme="majorHAnsi"/>
        </w:rPr>
        <w:t xml:space="preserve">Other </w:t>
      </w:r>
      <w:r w:rsidR="00E0654C">
        <w:rPr>
          <w:rFonts w:asciiTheme="majorHAnsi" w:hAnsiTheme="majorHAnsi"/>
        </w:rPr>
        <w:t>r</w:t>
      </w:r>
      <w:r w:rsidR="00EB5239">
        <w:rPr>
          <w:rFonts w:asciiTheme="majorHAnsi" w:hAnsiTheme="majorHAnsi"/>
        </w:rPr>
        <w:t xml:space="preserve">evisions </w:t>
      </w:r>
    </w:p>
    <w:p w14:paraId="5258DEF8" w14:textId="06439438" w:rsidR="003D7659" w:rsidRPr="003D7659" w:rsidRDefault="003D7659" w:rsidP="003D7659">
      <w:r w:rsidRPr="003D7659">
        <w:t xml:space="preserve">To increase transparency, we are proposing minor revisions to our Rating Policy, Revenue and Finance Policy and Funding Impact Statements to reflect a historical arrangement in how we supply and charge for water to a commercial ratepayer. The policy changes </w:t>
      </w:r>
      <w:r w:rsidR="00D23843">
        <w:t>do</w:t>
      </w:r>
      <w:r w:rsidR="00D23843" w:rsidRPr="00D23843">
        <w:t xml:space="preserve"> not mak</w:t>
      </w:r>
      <w:r w:rsidR="00D23843">
        <w:t>e</w:t>
      </w:r>
      <w:r w:rsidR="00D23843" w:rsidRPr="00D23843">
        <w:t xml:space="preserve"> or propos</w:t>
      </w:r>
      <w:r w:rsidR="00D23843">
        <w:t>e</w:t>
      </w:r>
      <w:r w:rsidR="00D23843" w:rsidRPr="00D23843">
        <w:t xml:space="preserve"> any changes to our current approach to water funding</w:t>
      </w:r>
      <w:r w:rsidRPr="003D7659">
        <w:t xml:space="preserve">. </w:t>
      </w:r>
    </w:p>
    <w:p w14:paraId="189AA3E5" w14:textId="77777777" w:rsidR="003D7659" w:rsidRDefault="003D7659" w:rsidP="005B6B08">
      <w:pPr>
        <w:sectPr w:rsidR="003D7659" w:rsidSect="0041637E">
          <w:type w:val="continuous"/>
          <w:pgSz w:w="16840" w:h="11901" w:orient="landscape"/>
          <w:pgMar w:top="1021" w:right="1247" w:bottom="1361" w:left="1247" w:header="397" w:footer="94" w:gutter="0"/>
          <w:cols w:num="4" w:space="284"/>
          <w:titlePg/>
          <w:docGrid w:linePitch="326"/>
        </w:sectPr>
      </w:pPr>
    </w:p>
    <w:p w14:paraId="532AB7D7" w14:textId="57FAC41C" w:rsidR="00A42687" w:rsidRDefault="00AA7EB0" w:rsidP="00C73C26">
      <w:pPr>
        <w:pStyle w:val="H1-Bold"/>
        <w:spacing w:after="0"/>
      </w:pPr>
      <w:bookmarkStart w:id="307" w:name="_Toc192154343"/>
      <w:r>
        <w:lastRenderedPageBreak/>
        <w:drawing>
          <wp:anchor distT="0" distB="0" distL="114300" distR="114300" simplePos="0" relativeHeight="251658251" behindDoc="0" locked="0" layoutInCell="1" allowOverlap="1" wp14:anchorId="625EBF40" wp14:editId="107E37B6">
            <wp:simplePos x="0" y="0"/>
            <wp:positionH relativeFrom="margin">
              <wp:posOffset>2722880</wp:posOffset>
            </wp:positionH>
            <wp:positionV relativeFrom="margin">
              <wp:posOffset>4445</wp:posOffset>
            </wp:positionV>
            <wp:extent cx="6369685" cy="3422015"/>
            <wp:effectExtent l="0" t="0" r="12065" b="6985"/>
            <wp:wrapSquare wrapText="bothSides"/>
            <wp:docPr id="838756412"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AE4896" w:rsidRPr="00AE4896">
        <w:t>Mahere pūtea mō te tau</w:t>
      </w:r>
      <w:bookmarkEnd w:id="307"/>
    </w:p>
    <w:p w14:paraId="11AA3481" w14:textId="3322B2A6" w:rsidR="00A42687" w:rsidRPr="00A42687" w:rsidRDefault="00A42687" w:rsidP="001E047B">
      <w:pPr>
        <w:pStyle w:val="Heading1"/>
        <w:spacing w:after="360"/>
      </w:pPr>
      <w:bookmarkStart w:id="308" w:name="_Toc192154344"/>
      <w:r w:rsidRPr="00A42687">
        <w:t>Budgets for the year</w:t>
      </w:r>
      <w:bookmarkEnd w:id="308"/>
    </w:p>
    <w:p w14:paraId="3F33F480" w14:textId="48B6625A" w:rsidR="00C73C26" w:rsidRDefault="00C73C26" w:rsidP="00C07C24">
      <w:pPr>
        <w:spacing w:line="240" w:lineRule="auto"/>
        <w:sectPr w:rsidR="00C73C26" w:rsidSect="005F3112">
          <w:type w:val="continuous"/>
          <w:pgSz w:w="16840" w:h="11901" w:orient="landscape"/>
          <w:pgMar w:top="1021" w:right="1247" w:bottom="1361" w:left="1247" w:header="397" w:footer="94" w:gutter="0"/>
          <w:cols w:space="284"/>
          <w:titlePg/>
          <w:docGrid w:linePitch="326"/>
        </w:sectPr>
      </w:pPr>
      <w:bookmarkStart w:id="309" w:name="_Toc187846028"/>
    </w:p>
    <w:p w14:paraId="64346E1B" w14:textId="281A3D30" w:rsidR="000B4D93" w:rsidRPr="00A42687" w:rsidRDefault="000B4D93" w:rsidP="001E047B">
      <w:pPr>
        <w:pStyle w:val="Heading2"/>
        <w:spacing w:before="0"/>
        <w:ind w:right="-596"/>
      </w:pPr>
      <w:bookmarkStart w:id="310" w:name="_Toc192154345"/>
      <w:r w:rsidRPr="00A42687">
        <w:t>Draft Operating budget</w:t>
      </w:r>
      <w:bookmarkEnd w:id="306"/>
      <w:bookmarkEnd w:id="309"/>
      <w:bookmarkEnd w:id="310"/>
    </w:p>
    <w:p w14:paraId="6E3BA79C" w14:textId="77777777" w:rsidR="001E047B" w:rsidRPr="001E047B" w:rsidRDefault="001E047B" w:rsidP="00DB6152">
      <w:pPr>
        <w:rPr>
          <w:sz w:val="40"/>
          <w:szCs w:val="40"/>
        </w:rPr>
        <w:sectPr w:rsidR="001E047B" w:rsidRPr="001E047B" w:rsidSect="001E047B">
          <w:type w:val="continuous"/>
          <w:pgSz w:w="16840" w:h="11901" w:orient="landscape"/>
          <w:pgMar w:top="1021" w:right="1247" w:bottom="1361" w:left="1247" w:header="397" w:footer="94" w:gutter="0"/>
          <w:cols w:space="284"/>
          <w:titlePg/>
          <w:docGrid w:linePitch="326"/>
        </w:sectPr>
      </w:pPr>
    </w:p>
    <w:p w14:paraId="4A70FF2A" w14:textId="1CFDB2BA" w:rsidR="000B4D93" w:rsidRPr="0040248C" w:rsidRDefault="00837D7D" w:rsidP="00890EC5">
      <w:pPr>
        <w:ind w:right="68"/>
      </w:pPr>
      <w:r>
        <w:rPr>
          <w:noProof/>
        </w:rPr>
        <w:drawing>
          <wp:anchor distT="0" distB="0" distL="114300" distR="114300" simplePos="0" relativeHeight="251658247" behindDoc="0" locked="0" layoutInCell="1" allowOverlap="1" wp14:anchorId="54D2939A" wp14:editId="648DA212">
            <wp:simplePos x="0" y="0"/>
            <wp:positionH relativeFrom="margin">
              <wp:align>right</wp:align>
            </wp:positionH>
            <wp:positionV relativeFrom="margin">
              <wp:posOffset>3519805</wp:posOffset>
            </wp:positionV>
            <wp:extent cx="6367145" cy="2661285"/>
            <wp:effectExtent l="0" t="0" r="14605" b="5715"/>
            <wp:wrapSquare wrapText="bothSides"/>
            <wp:docPr id="882619223" name="Chart 1">
              <a:extLst xmlns:a="http://schemas.openxmlformats.org/drawingml/2006/main">
                <a:ext uri="{FF2B5EF4-FFF2-40B4-BE49-F238E27FC236}">
                  <a16:creationId xmlns:a16="http://schemas.microsoft.com/office/drawing/2014/main" id="{CE127DFE-A12E-4386-A5C7-7A63A821DA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0B4D93">
        <w:t xml:space="preserve">The cost of delivering and running Council services in </w:t>
      </w:r>
      <w:r w:rsidR="00A42687">
        <w:t>2025/26</w:t>
      </w:r>
      <w:r w:rsidR="000B4D93">
        <w:t xml:space="preserve"> is budgeted to </w:t>
      </w:r>
      <w:r w:rsidR="000B4D93" w:rsidRPr="0040248C">
        <w:t>be $</w:t>
      </w:r>
      <w:r w:rsidR="00574C14" w:rsidRPr="0040248C">
        <w:t>1b</w:t>
      </w:r>
      <w:r w:rsidR="000B4D93" w:rsidRPr="0040248C">
        <w:t xml:space="preserve"> or $</w:t>
      </w:r>
      <w:r w:rsidR="00574C14" w:rsidRPr="0040248C">
        <w:t>12.</w:t>
      </w:r>
      <w:r w:rsidR="1A1CC6CE">
        <w:t>6</w:t>
      </w:r>
      <w:r w:rsidR="00FA7CA8">
        <w:t>8</w:t>
      </w:r>
      <w:r w:rsidR="000B4D93" w:rsidRPr="0040248C">
        <w:t xml:space="preserve"> per resident per day. This is an $</w:t>
      </w:r>
      <w:r w:rsidR="524B8AA2" w:rsidRPr="0040248C">
        <w:t>54</w:t>
      </w:r>
      <w:r w:rsidR="000B4D93" w:rsidRPr="0040248C">
        <w:t xml:space="preserve">m increase from </w:t>
      </w:r>
      <w:r w:rsidR="00A42687" w:rsidRPr="0040248C">
        <w:t xml:space="preserve">what was set for </w:t>
      </w:r>
      <w:r w:rsidR="00C73C26">
        <w:t>Y</w:t>
      </w:r>
      <w:r w:rsidR="00A42687" w:rsidRPr="0040248C">
        <w:t>ear 2 of the 2024 Long-term Plan</w:t>
      </w:r>
      <w:r w:rsidR="000B4D93" w:rsidRPr="0040248C">
        <w:t xml:space="preserve">, which primarily relates to increased </w:t>
      </w:r>
      <w:r w:rsidR="00A00F61" w:rsidRPr="0040248C">
        <w:t xml:space="preserve">utilities, </w:t>
      </w:r>
      <w:r w:rsidR="001D728C">
        <w:t>increased funding for Wellington Water Limited</w:t>
      </w:r>
      <w:r w:rsidR="0040248C" w:rsidRPr="0040248C">
        <w:t>,</w:t>
      </w:r>
      <w:r w:rsidR="00A00F61" w:rsidRPr="0040248C">
        <w:t xml:space="preserve"> and depreciation costs</w:t>
      </w:r>
      <w:r w:rsidR="000B4D93" w:rsidRPr="0040248C">
        <w:t xml:space="preserve">. </w:t>
      </w:r>
    </w:p>
    <w:p w14:paraId="16C603EB" w14:textId="3DD1AE86" w:rsidR="00E12CE0" w:rsidRPr="00E12CE0" w:rsidRDefault="00E12CE0" w:rsidP="00890EC5">
      <w:pPr>
        <w:ind w:right="68"/>
      </w:pPr>
      <w:r w:rsidRPr="00E12CE0">
        <w:t xml:space="preserve">The proposed split for our budget across our eight activity areas for 2025/26 is to the right. Below is our forecast operational spend for the next 10 years, including previous years for comparison. </w:t>
      </w:r>
    </w:p>
    <w:p w14:paraId="23CDE9A4" w14:textId="01B439CC" w:rsidR="00890EC5" w:rsidRDefault="00E12CE0" w:rsidP="00890EC5">
      <w:pPr>
        <w:ind w:right="68"/>
        <w:sectPr w:rsidR="00890EC5" w:rsidSect="00890EC5">
          <w:type w:val="continuous"/>
          <w:pgSz w:w="16840" w:h="11901" w:orient="landscape"/>
          <w:pgMar w:top="1021" w:right="1247" w:bottom="1361" w:left="1247" w:header="397" w:footer="94" w:gutter="0"/>
          <w:cols w:num="4" w:space="284" w:equalWidth="0">
            <w:col w:w="4037" w:space="284"/>
            <w:col w:w="3341" w:space="284"/>
            <w:col w:w="3199" w:space="284"/>
            <w:col w:w="2917"/>
          </w:cols>
          <w:titlePg/>
          <w:docGrid w:linePitch="326"/>
        </w:sectPr>
      </w:pPr>
      <w:r w:rsidRPr="002A1362">
        <w:t xml:space="preserve">The decrease in operating expenditure from 2026/27 recognises the transfer of water assets, revenue and debt to the new entity as per the preferred option for Local Water Done Well outlined in Section 3, page </w:t>
      </w:r>
      <w:r w:rsidR="00504E5C">
        <w:t>51</w:t>
      </w:r>
      <w:r w:rsidRPr="002A1362">
        <w:t>.</w:t>
      </w:r>
    </w:p>
    <w:p w14:paraId="694E4CEF" w14:textId="5A2BB700" w:rsidR="001F03FF" w:rsidRPr="00664928" w:rsidRDefault="00C73C26" w:rsidP="00A917CB">
      <w:pPr>
        <w:pStyle w:val="Heading2"/>
        <w:spacing w:before="120" w:line="240" w:lineRule="auto"/>
        <w:rPr>
          <w:b/>
        </w:rPr>
      </w:pPr>
      <w:r>
        <w:br w:type="column"/>
      </w:r>
      <w:bookmarkStart w:id="311" w:name="_Toc192154346"/>
      <w:r w:rsidR="001F03FF" w:rsidRPr="000B30A0">
        <w:lastRenderedPageBreak/>
        <w:t>Changes to Fees and User Charges</w:t>
      </w:r>
      <w:bookmarkEnd w:id="311"/>
    </w:p>
    <w:p w14:paraId="6C690FFE" w14:textId="77777777" w:rsidR="000B4D93" w:rsidRPr="000B30A0" w:rsidRDefault="000B4D93" w:rsidP="00DB6152">
      <w:r w:rsidRPr="000B30A0">
        <w:t xml:space="preserve">Our Revenue and Financing policy guides our decisions on how to fund council services. We consider who benefits from a service (for example, individuals, parts of the community or the community as a whole) to help determine how the service should be funded. </w:t>
      </w:r>
    </w:p>
    <w:p w14:paraId="1597813B" w14:textId="77777777" w:rsidR="000B4D93" w:rsidRPr="000B30A0" w:rsidRDefault="000B4D93" w:rsidP="00DB6152">
      <w:r w:rsidRPr="000B30A0">
        <w:t xml:space="preserve">The policy also sets the targets for each council activity, stating what proportion should be funded from user charges, general rates, targets rates and other sources of income. </w:t>
      </w:r>
    </w:p>
    <w:p w14:paraId="704574F2" w14:textId="792BB007" w:rsidR="000B4D93" w:rsidRPr="000B30A0" w:rsidRDefault="000B4D93" w:rsidP="00DB6152">
      <w:r w:rsidRPr="000B30A0">
        <w:t xml:space="preserve">As part of the proposed </w:t>
      </w:r>
      <w:r w:rsidR="00C87FBF" w:rsidRPr="000B30A0">
        <w:t>2025/26 Annual P</w:t>
      </w:r>
      <w:r w:rsidRPr="000B30A0">
        <w:t xml:space="preserve">lan, we have reviewed our fees and charges and are proposing </w:t>
      </w:r>
      <w:r w:rsidR="00C87FBF" w:rsidRPr="000B30A0">
        <w:t>some changes</w:t>
      </w:r>
      <w:r w:rsidR="007929B9">
        <w:t>.</w:t>
      </w:r>
    </w:p>
    <w:p w14:paraId="748C5C4A" w14:textId="3870ABD5" w:rsidR="003C0C3C" w:rsidRDefault="003C0C3C" w:rsidP="003C0C3C">
      <w:pPr>
        <w:pStyle w:val="Heading3"/>
      </w:pPr>
      <w:r>
        <w:t>Material change</w:t>
      </w:r>
    </w:p>
    <w:p w14:paraId="2FB5620C" w14:textId="52068CE7" w:rsidR="002F08D9" w:rsidRPr="000B30A0" w:rsidRDefault="000B4D93" w:rsidP="00DB6152">
      <w:r w:rsidRPr="000B30A0">
        <w:t>The following area ha</w:t>
      </w:r>
      <w:r w:rsidR="005A64E1">
        <w:t>s a</w:t>
      </w:r>
      <w:r w:rsidRPr="000B30A0">
        <w:t xml:space="preserve"> </w:t>
      </w:r>
      <w:r w:rsidRPr="000B30A0">
        <w:rPr>
          <w:b/>
        </w:rPr>
        <w:t xml:space="preserve">material </w:t>
      </w:r>
      <w:r w:rsidR="00C87FBF" w:rsidRPr="000B30A0">
        <w:rPr>
          <w:b/>
        </w:rPr>
        <w:t>change</w:t>
      </w:r>
      <w:r w:rsidRPr="000B30A0">
        <w:t xml:space="preserve"> because of changes to existing Council policies or implementation of new policies.</w:t>
      </w:r>
    </w:p>
    <w:p w14:paraId="4F18EAEC" w14:textId="409B2193" w:rsidR="0D2DC204" w:rsidRPr="00E22945" w:rsidRDefault="0D2DC204" w:rsidP="00003E72">
      <w:pPr>
        <w:pStyle w:val="Heading4"/>
      </w:pPr>
      <w:r w:rsidRPr="0D2DC204">
        <w:t>Public health regulatio</w:t>
      </w:r>
      <w:r w:rsidR="06284C0E" w:rsidRPr="0D2DC204">
        <w:t>n – Parklet fees</w:t>
      </w:r>
    </w:p>
    <w:p w14:paraId="30DFA73E" w14:textId="77777777" w:rsidR="00CF615D" w:rsidRDefault="08D0D6BB" w:rsidP="00DB6152">
      <w:r>
        <w:t>We have revised the existing parklet fee structure</w:t>
      </w:r>
      <w:r w:rsidR="01960F10">
        <w:t xml:space="preserve">, which </w:t>
      </w:r>
      <w:r w:rsidR="60B9F759">
        <w:t>now</w:t>
      </w:r>
      <w:r w:rsidR="01960F10">
        <w:t xml:space="preserve"> </w:t>
      </w:r>
      <w:r w:rsidR="01960F10">
        <w:t xml:space="preserve">follows the same </w:t>
      </w:r>
      <w:r w:rsidR="66097580">
        <w:t xml:space="preserve">two-tiered </w:t>
      </w:r>
      <w:r w:rsidR="01960F10">
        <w:t xml:space="preserve">fee structure </w:t>
      </w:r>
      <w:r w:rsidR="1CE8C23D">
        <w:t xml:space="preserve">(flat fee plus square meter charge) </w:t>
      </w:r>
      <w:r w:rsidR="01960F10">
        <w:t xml:space="preserve">as </w:t>
      </w:r>
      <w:r w:rsidR="5D72F124">
        <w:t>fees</w:t>
      </w:r>
      <w:r w:rsidR="01960F10">
        <w:t xml:space="preserve"> </w:t>
      </w:r>
      <w:r w:rsidR="775F82B3">
        <w:t xml:space="preserve">for </w:t>
      </w:r>
      <w:r w:rsidR="01960F10">
        <w:t>other pavement provisions.</w:t>
      </w:r>
      <w:r w:rsidR="0052438A">
        <w:t xml:space="preserve"> </w:t>
      </w:r>
    </w:p>
    <w:p w14:paraId="480CE857" w14:textId="2BDBF8AC" w:rsidR="00035D98" w:rsidRDefault="0052438A" w:rsidP="00DB6152">
      <w:r>
        <w:t xml:space="preserve">The new two-tiered fee structure was agreed upon in the </w:t>
      </w:r>
      <w:r w:rsidR="00AC12DC">
        <w:t xml:space="preserve">17 </w:t>
      </w:r>
      <w:r>
        <w:t xml:space="preserve">December </w:t>
      </w:r>
      <w:r w:rsidR="00035D98" w:rsidRPr="00AC12DC">
        <w:t>Kōrau Tōtōpū</w:t>
      </w:r>
      <w:r w:rsidR="00AC12DC">
        <w:t xml:space="preserve"> </w:t>
      </w:r>
      <w:r w:rsidR="00035D98" w:rsidRPr="00AC12DC">
        <w:t>|</w:t>
      </w:r>
      <w:r w:rsidR="00AC12DC">
        <w:t xml:space="preserve"> </w:t>
      </w:r>
      <w:r>
        <w:t xml:space="preserve">Long Term Plan Committee meeting. </w:t>
      </w:r>
    </w:p>
    <w:p w14:paraId="1C7C65F8" w14:textId="77777777" w:rsidR="00CF615D" w:rsidRDefault="0052438A" w:rsidP="00DB6152">
      <w:r>
        <w:t>For 2025</w:t>
      </w:r>
      <w:r w:rsidR="00CF615D">
        <w:t>/</w:t>
      </w:r>
      <w:r>
        <w:t xml:space="preserve">26 the </w:t>
      </w:r>
      <w:r w:rsidR="00BF10BE">
        <w:t xml:space="preserve">flat fee </w:t>
      </w:r>
      <w:r w:rsidR="00CF615D">
        <w:t>is</w:t>
      </w:r>
      <w:r>
        <w:t xml:space="preserve"> $</w:t>
      </w:r>
      <w:r w:rsidR="00035D98">
        <w:t>240.50 for new applications or $120.50 for renewals of existing permissions</w:t>
      </w:r>
      <w:r w:rsidR="00BF10BE">
        <w:t xml:space="preserve">. </w:t>
      </w:r>
    </w:p>
    <w:p w14:paraId="70D89E35" w14:textId="0341FE43" w:rsidR="00B146AC" w:rsidRDefault="00BF10BE" w:rsidP="00DB6152">
      <w:r>
        <w:t xml:space="preserve">The </w:t>
      </w:r>
      <w:r w:rsidR="00763A0F">
        <w:t>le</w:t>
      </w:r>
      <w:r w:rsidR="00851F40">
        <w:t>a</w:t>
      </w:r>
      <w:r w:rsidR="00763A0F">
        <w:t xml:space="preserve">se fees per </w:t>
      </w:r>
      <w:r w:rsidR="00035D98">
        <w:t xml:space="preserve">square </w:t>
      </w:r>
      <w:r>
        <w:t>metre</w:t>
      </w:r>
      <w:r w:rsidR="00035D98">
        <w:t xml:space="preserve"> charge </w:t>
      </w:r>
      <w:r w:rsidR="00CF615D">
        <w:t>is</w:t>
      </w:r>
      <w:r w:rsidR="00035D98">
        <w:t xml:space="preserve"> $115.50 per sqm in the inner city</w:t>
      </w:r>
      <w:r w:rsidR="00763A0F">
        <w:t xml:space="preserve"> and $74.50 in the outer</w:t>
      </w:r>
      <w:r w:rsidR="00851F40">
        <w:t xml:space="preserve"> suburbs.</w:t>
      </w:r>
    </w:p>
    <w:p w14:paraId="30D17453" w14:textId="52779F6A" w:rsidR="005A64E1" w:rsidRDefault="005A64E1" w:rsidP="005A64E1">
      <w:pPr>
        <w:pStyle w:val="Heading3"/>
      </w:pPr>
      <w:r>
        <w:t xml:space="preserve">Above inflation </w:t>
      </w:r>
    </w:p>
    <w:p w14:paraId="0E9A902C" w14:textId="3743946A" w:rsidR="00E36F44" w:rsidRPr="005A64E1" w:rsidRDefault="5A1C7C08" w:rsidP="00A342B0">
      <w:pPr>
        <w:spacing w:before="240"/>
      </w:pPr>
      <w:r w:rsidRPr="005A64E1">
        <w:t xml:space="preserve">We are proposing fee increases above inflation for the following areas </w:t>
      </w:r>
      <w:r w:rsidR="2EEFAC75" w:rsidRPr="005A64E1">
        <w:t>due to</w:t>
      </w:r>
      <w:r w:rsidRPr="005A64E1">
        <w:t xml:space="preserve"> changes to</w:t>
      </w:r>
      <w:r w:rsidR="62CAA1C9" w:rsidRPr="005A64E1">
        <w:t xml:space="preserve"> </w:t>
      </w:r>
      <w:r w:rsidRPr="005A64E1">
        <w:t xml:space="preserve">existing </w:t>
      </w:r>
      <w:r w:rsidR="24EAF2A4" w:rsidRPr="005A64E1">
        <w:t>council policies</w:t>
      </w:r>
      <w:r w:rsidR="3D212262" w:rsidRPr="005A64E1">
        <w:t xml:space="preserve"> and </w:t>
      </w:r>
      <w:r w:rsidR="3F226274" w:rsidRPr="005A64E1">
        <w:t xml:space="preserve">raising costs </w:t>
      </w:r>
      <w:r w:rsidR="1B6AAB7F" w:rsidRPr="005A64E1">
        <w:t>for service provisions</w:t>
      </w:r>
      <w:r w:rsidR="007929B9">
        <w:t>.</w:t>
      </w:r>
      <w:r w:rsidR="3F226274" w:rsidRPr="005A64E1">
        <w:t xml:space="preserve"> </w:t>
      </w:r>
    </w:p>
    <w:p w14:paraId="62414380" w14:textId="77777777" w:rsidR="00E36F44" w:rsidRDefault="11BA012A" w:rsidP="00424070">
      <w:pPr>
        <w:pStyle w:val="BulletL1"/>
      </w:pPr>
      <w:r w:rsidRPr="00091C11">
        <w:t xml:space="preserve">Public health regulation – </w:t>
      </w:r>
      <w:r w:rsidR="08E24391" w:rsidRPr="00091C11">
        <w:t>Increase in alcohol licencing fees, following bylaw change</w:t>
      </w:r>
    </w:p>
    <w:p w14:paraId="1F63804C" w14:textId="4792B547" w:rsidR="2084A5D1" w:rsidRPr="00091C11" w:rsidRDefault="5D2C8B5A" w:rsidP="00424070">
      <w:pPr>
        <w:pStyle w:val="BulletL1"/>
      </w:pPr>
      <w:r w:rsidRPr="00091C11">
        <w:t>Development control and facilitation – Increased officer’s hours included in consent fees</w:t>
      </w:r>
      <w:r w:rsidR="0FFA2EFC" w:rsidRPr="00091C11">
        <w:t>. T</w:t>
      </w:r>
      <w:r w:rsidRPr="00091C11">
        <w:t xml:space="preserve">his is a partially refundable fee. </w:t>
      </w:r>
    </w:p>
    <w:p w14:paraId="3317C312" w14:textId="2EFAFC57" w:rsidR="2084A5D1" w:rsidRPr="00091C11" w:rsidRDefault="000B4D93" w:rsidP="00424070">
      <w:pPr>
        <w:pStyle w:val="BulletL1"/>
      </w:pPr>
      <w:r w:rsidRPr="00091C11">
        <w:t>Waste minimisation services – increased Waste Minimisation Act levy</w:t>
      </w:r>
    </w:p>
    <w:p w14:paraId="35C15BB7" w14:textId="389BE6C3" w:rsidR="005A64E1" w:rsidRDefault="005A64E1" w:rsidP="005A64E1">
      <w:pPr>
        <w:pStyle w:val="Heading3"/>
      </w:pPr>
      <w:r>
        <w:t xml:space="preserve">New fees </w:t>
      </w:r>
    </w:p>
    <w:p w14:paraId="44DA2E9A" w14:textId="77777777" w:rsidR="000B4D93" w:rsidRPr="00A342B0" w:rsidRDefault="000B4D93" w:rsidP="00424070">
      <w:pPr>
        <w:pStyle w:val="BulletL1"/>
        <w:numPr>
          <w:ilvl w:val="0"/>
          <w:numId w:val="0"/>
        </w:numPr>
      </w:pPr>
      <w:r w:rsidRPr="00A342B0">
        <w:t xml:space="preserve">We are also proposing new fees in the following areas to streamline some Council booking processes or to offer new services: </w:t>
      </w:r>
    </w:p>
    <w:p w14:paraId="34761B27" w14:textId="53ABF2A3" w:rsidR="000B4D93" w:rsidRPr="00091C11" w:rsidRDefault="000B4D93" w:rsidP="00424070">
      <w:pPr>
        <w:pStyle w:val="BulletL1"/>
      </w:pPr>
      <w:r w:rsidRPr="00091C11">
        <w:t>Sports fields – including</w:t>
      </w:r>
      <w:r w:rsidR="78D984FE" w:rsidRPr="00091C11">
        <w:t xml:space="preserve"> new fees for premier Field &amp; Changing Room and use of outdoor training lights</w:t>
      </w:r>
      <w:r w:rsidR="00007DEB">
        <w:t>.</w:t>
      </w:r>
    </w:p>
    <w:p w14:paraId="2AA36381" w14:textId="1D47FB79" w:rsidR="000B4D93" w:rsidRPr="005A64E1" w:rsidRDefault="3C5DDF52" w:rsidP="00424070">
      <w:pPr>
        <w:pStyle w:val="BulletL1"/>
      </w:pPr>
      <w:r w:rsidRPr="00091C11">
        <w:t>Waterfront – new fees for Container placement and commercial filming</w:t>
      </w:r>
      <w:r w:rsidR="00007DEB">
        <w:t>.</w:t>
      </w:r>
    </w:p>
    <w:p w14:paraId="31FC78EA" w14:textId="52A4845E" w:rsidR="000B4D93" w:rsidRPr="00091C11" w:rsidRDefault="000B4D93" w:rsidP="00424070">
      <w:pPr>
        <w:pStyle w:val="BulletL1"/>
      </w:pPr>
      <w:r w:rsidRPr="00091C11">
        <w:t xml:space="preserve">Recreation Centre – new </w:t>
      </w:r>
      <w:r w:rsidR="09504008" w:rsidRPr="00091C11">
        <w:t>fee for Pickleball Paddle Hire.</w:t>
      </w:r>
    </w:p>
    <w:p w14:paraId="3DB7895E" w14:textId="1620317E" w:rsidR="000B4D93" w:rsidRPr="00091C11" w:rsidRDefault="000B4D93" w:rsidP="00424070">
      <w:pPr>
        <w:pStyle w:val="BulletL1"/>
      </w:pPr>
      <w:r w:rsidRPr="00091C11">
        <w:t>Marinas –</w:t>
      </w:r>
      <w:r w:rsidR="1F2679AF" w:rsidRPr="00091C11">
        <w:t xml:space="preserve"> New fee for storage of abandoned boats</w:t>
      </w:r>
      <w:r w:rsidR="00007DEB">
        <w:t>.</w:t>
      </w:r>
    </w:p>
    <w:p w14:paraId="0CC6937C" w14:textId="628F2896" w:rsidR="000B4D93" w:rsidRPr="00091C11" w:rsidRDefault="000B4D93" w:rsidP="00424070">
      <w:pPr>
        <w:pStyle w:val="BulletL1"/>
      </w:pPr>
      <w:r w:rsidRPr="00091C11">
        <w:t xml:space="preserve">Building Control &amp; facilitation – New </w:t>
      </w:r>
      <w:r w:rsidR="052ADF0C" w:rsidRPr="00091C11">
        <w:t>fee for assessment of alternative plans and specifications</w:t>
      </w:r>
      <w:r w:rsidR="4C978250" w:rsidRPr="00091C11">
        <w:t>.</w:t>
      </w:r>
    </w:p>
    <w:p w14:paraId="7F6CFA02" w14:textId="0264B2D4" w:rsidR="00E36F44" w:rsidRDefault="7E0072A7" w:rsidP="00424070">
      <w:pPr>
        <w:pStyle w:val="BulletL1"/>
      </w:pPr>
      <w:r w:rsidRPr="00091C11">
        <w:t>Parks &amp; Reserves – new fee for Ecology officer</w:t>
      </w:r>
      <w:r w:rsidR="00007DEB">
        <w:t>.</w:t>
      </w:r>
    </w:p>
    <w:p w14:paraId="5F4C67F9" w14:textId="522B8B1C" w:rsidR="005A64E1" w:rsidRDefault="005A64E1" w:rsidP="005A64E1">
      <w:pPr>
        <w:pStyle w:val="Heading3"/>
      </w:pPr>
      <w:r>
        <w:t>Inflation adjustments</w:t>
      </w:r>
    </w:p>
    <w:p w14:paraId="705DC424" w14:textId="6540D255" w:rsidR="000B4D93" w:rsidRPr="000B30A0" w:rsidRDefault="000B4D93" w:rsidP="005A64E1">
      <w:r w:rsidRPr="000B30A0">
        <w:t>We also have standard inflation increases proposed for the following areas:</w:t>
      </w:r>
    </w:p>
    <w:p w14:paraId="20DE3F4F" w14:textId="11AB7E95" w:rsidR="000B4D93" w:rsidRPr="007007CA" w:rsidRDefault="7CB0754A" w:rsidP="00424070">
      <w:pPr>
        <w:pStyle w:val="BulletL1"/>
      </w:pPr>
      <w:r>
        <w:t>Wellington Gardens</w:t>
      </w:r>
    </w:p>
    <w:p w14:paraId="2BB33710" w14:textId="35EFA3CE" w:rsidR="32F3E0EE" w:rsidRDefault="7CB0754A" w:rsidP="00424070">
      <w:pPr>
        <w:pStyle w:val="BulletL1"/>
      </w:pPr>
      <w:r>
        <w:t>Parks &amp; Reserves</w:t>
      </w:r>
    </w:p>
    <w:p w14:paraId="00673061" w14:textId="4BD6855D" w:rsidR="000B4D93" w:rsidRPr="007007CA" w:rsidRDefault="000B4D93" w:rsidP="00424070">
      <w:pPr>
        <w:pStyle w:val="BulletL1"/>
      </w:pPr>
      <w:r>
        <w:t xml:space="preserve">Waterfront </w:t>
      </w:r>
    </w:p>
    <w:p w14:paraId="11B7AA52" w14:textId="77777777" w:rsidR="000B4D93" w:rsidRPr="007007CA" w:rsidRDefault="000B4D93" w:rsidP="00424070">
      <w:pPr>
        <w:pStyle w:val="BulletL1"/>
      </w:pPr>
      <w:r>
        <w:t>Swimming pools</w:t>
      </w:r>
    </w:p>
    <w:p w14:paraId="1E85397D" w14:textId="0BFD21A1" w:rsidR="000B4D93" w:rsidRDefault="000B4D93" w:rsidP="00424070">
      <w:pPr>
        <w:pStyle w:val="BulletL1"/>
      </w:pPr>
      <w:r>
        <w:t>Recreation centres</w:t>
      </w:r>
    </w:p>
    <w:p w14:paraId="4F49A131" w14:textId="32787005" w:rsidR="49D9D378" w:rsidRDefault="7A355FD2" w:rsidP="00424070">
      <w:pPr>
        <w:pStyle w:val="BulletL1"/>
      </w:pPr>
      <w:r>
        <w:t>Sports</w:t>
      </w:r>
      <w:r w:rsidR="5AE411BF">
        <w:t xml:space="preserve"> </w:t>
      </w:r>
      <w:r>
        <w:t>fields</w:t>
      </w:r>
    </w:p>
    <w:p w14:paraId="004A156E" w14:textId="77777777" w:rsidR="000B4D93" w:rsidRPr="007007CA" w:rsidRDefault="000B4D93" w:rsidP="00424070">
      <w:pPr>
        <w:pStyle w:val="BulletL1"/>
      </w:pPr>
      <w:r>
        <w:t>Marinas</w:t>
      </w:r>
    </w:p>
    <w:p w14:paraId="3524BBE8" w14:textId="2A982D44" w:rsidR="000B4D93" w:rsidRPr="007007CA" w:rsidRDefault="64A3F2D4" w:rsidP="00424070">
      <w:pPr>
        <w:pStyle w:val="BulletL1"/>
      </w:pPr>
      <w:r>
        <w:t>Cemetries</w:t>
      </w:r>
    </w:p>
    <w:p w14:paraId="5D498DCB" w14:textId="77777777" w:rsidR="000B4D93" w:rsidRPr="007007CA" w:rsidRDefault="000B4D93" w:rsidP="00424070">
      <w:pPr>
        <w:pStyle w:val="BulletL1"/>
      </w:pPr>
      <w:r>
        <w:t>Public health regulations</w:t>
      </w:r>
    </w:p>
    <w:p w14:paraId="413DA08A" w14:textId="77777777" w:rsidR="005F498E" w:rsidRPr="007007CA" w:rsidRDefault="000B4D93" w:rsidP="00424070">
      <w:pPr>
        <w:pStyle w:val="BulletL1"/>
      </w:pPr>
      <w:r>
        <w:t>Building control and facilitation</w:t>
      </w:r>
    </w:p>
    <w:p w14:paraId="4BA65057" w14:textId="53ED19BA" w:rsidR="000B4D93" w:rsidRDefault="261023A9" w:rsidP="00424070">
      <w:pPr>
        <w:pStyle w:val="BulletL1"/>
      </w:pPr>
      <w:r>
        <w:t>Development control and facilitatio</w:t>
      </w:r>
      <w:r w:rsidR="09EB4735">
        <w:t>n</w:t>
      </w:r>
    </w:p>
    <w:p w14:paraId="43EA6DAC" w14:textId="66E58ACE" w:rsidR="005F3112" w:rsidRPr="007007CA" w:rsidRDefault="000B4D93" w:rsidP="00424070">
      <w:pPr>
        <w:pStyle w:val="BulletL1"/>
      </w:pPr>
      <w:r>
        <w:t>Waste minimisation</w:t>
      </w:r>
    </w:p>
    <w:p w14:paraId="5BAB532C" w14:textId="6B8496B3" w:rsidR="00A342B0" w:rsidRDefault="000B4D93" w:rsidP="005A64E1">
      <w:pPr>
        <w:pStyle w:val="Pulloutquoteboxed"/>
      </w:pPr>
      <w:r w:rsidRPr="000B30A0">
        <w:t>More detail on the proposed fees can be found on our website: letstalk.wellington.govt.nz</w:t>
      </w:r>
      <w:r w:rsidR="00427D7F" w:rsidRPr="000B30A0">
        <w:t xml:space="preserve"> </w:t>
      </w:r>
    </w:p>
    <w:p w14:paraId="3032EFB3" w14:textId="16F1F75C" w:rsidR="000B4D93" w:rsidRPr="00404105" w:rsidRDefault="000B4D93" w:rsidP="005A64E1">
      <w:pPr>
        <w:pStyle w:val="Pulloutquoteboxed"/>
      </w:pPr>
      <w:r w:rsidRPr="000B30A0">
        <w:t>You can provide feedback on the fee increases through the Annual Plan submission form.</w:t>
      </w:r>
      <w:r w:rsidRPr="00404105">
        <w:t xml:space="preserve"> </w:t>
      </w:r>
    </w:p>
    <w:p w14:paraId="5B121EBF" w14:textId="77777777" w:rsidR="00C73C26" w:rsidRDefault="00C73C26" w:rsidP="00E7671E">
      <w:bookmarkStart w:id="312" w:name="_Toc129694972"/>
    </w:p>
    <w:p w14:paraId="4737A84B" w14:textId="77777777" w:rsidR="003C0C3C" w:rsidRPr="003C0C3C" w:rsidRDefault="003C0C3C" w:rsidP="003C0C3C">
      <w:pPr>
        <w:sectPr w:rsidR="003C0C3C" w:rsidRPr="003C0C3C" w:rsidSect="00C73C26">
          <w:type w:val="continuous"/>
          <w:pgSz w:w="16840" w:h="11901" w:orient="landscape"/>
          <w:pgMar w:top="1021" w:right="1247" w:bottom="1361" w:left="1247" w:header="397" w:footer="94" w:gutter="0"/>
          <w:cols w:num="4" w:space="284"/>
          <w:titlePg/>
          <w:docGrid w:linePitch="326"/>
        </w:sectPr>
      </w:pPr>
    </w:p>
    <w:p w14:paraId="2D2283EA" w14:textId="75389231" w:rsidR="000B4D93" w:rsidRPr="00003E72" w:rsidRDefault="00E7671E" w:rsidP="00003E72">
      <w:pPr>
        <w:pStyle w:val="Heading2"/>
      </w:pPr>
      <w:bookmarkStart w:id="313" w:name="_Toc187846029"/>
      <w:bookmarkStart w:id="314" w:name="_Toc192154347"/>
      <w:r>
        <w:lastRenderedPageBreak/>
        <w:drawing>
          <wp:anchor distT="0" distB="71755" distL="114300" distR="114300" simplePos="0" relativeHeight="251658248" behindDoc="0" locked="0" layoutInCell="1" allowOverlap="1" wp14:anchorId="7A4B9731" wp14:editId="1CE8C631">
            <wp:simplePos x="0" y="0"/>
            <wp:positionH relativeFrom="margin">
              <wp:posOffset>2388235</wp:posOffset>
            </wp:positionH>
            <wp:positionV relativeFrom="margin">
              <wp:posOffset>130810</wp:posOffset>
            </wp:positionV>
            <wp:extent cx="6760210" cy="4046855"/>
            <wp:effectExtent l="0" t="0" r="2540" b="10795"/>
            <wp:wrapSquare wrapText="bothSides"/>
            <wp:docPr id="634610935"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0B4D93" w:rsidRPr="00003E72">
        <w:t>Draft Capital budget</w:t>
      </w:r>
      <w:bookmarkEnd w:id="312"/>
      <w:bookmarkEnd w:id="313"/>
      <w:bookmarkEnd w:id="314"/>
    </w:p>
    <w:p w14:paraId="4223ED25" w14:textId="380CD2FA" w:rsidR="005A64E1" w:rsidRDefault="005A64E1" w:rsidP="00C07C24">
      <w:pPr>
        <w:spacing w:line="240" w:lineRule="auto"/>
        <w:sectPr w:rsidR="005A64E1" w:rsidSect="005A64E1">
          <w:type w:val="continuous"/>
          <w:pgSz w:w="16840" w:h="11901" w:orient="landscape"/>
          <w:pgMar w:top="1021" w:right="1247" w:bottom="1361" w:left="1247" w:header="397" w:footer="94" w:gutter="0"/>
          <w:cols w:space="284"/>
          <w:titlePg/>
          <w:docGrid w:linePitch="326"/>
        </w:sectPr>
      </w:pPr>
    </w:p>
    <w:p w14:paraId="202B7257" w14:textId="2EDC6DFE" w:rsidR="000B4D93" w:rsidRPr="00404105" w:rsidRDefault="000B4D93" w:rsidP="00404105">
      <w:r w:rsidRPr="00404105">
        <w:t xml:space="preserve">Capital expenditure is used to renew or upgrade existing assets or to build new assets to provide a higher level of service or account for growth. Our assets include buildings, roads and footpaths, water, stormwater and wastewater pipes, libraries, swimming pools, and sportsfields. </w:t>
      </w:r>
    </w:p>
    <w:p w14:paraId="3DCE2E46" w14:textId="181F2739" w:rsidR="000B4D93" w:rsidRDefault="000B4D93" w:rsidP="00404105">
      <w:r w:rsidRPr="00404105">
        <w:t xml:space="preserve">We have a significant capital expenditure programme in place, </w:t>
      </w:r>
      <w:r w:rsidRPr="00D61904">
        <w:t>with $</w:t>
      </w:r>
      <w:r w:rsidR="00D61904" w:rsidRPr="00D61904">
        <w:t>6</w:t>
      </w:r>
      <w:r w:rsidR="60B18CD9">
        <w:t>42</w:t>
      </w:r>
      <w:r w:rsidR="47309517">
        <w:t>.2</w:t>
      </w:r>
      <w:r w:rsidR="00D61904" w:rsidRPr="00D61904">
        <w:t xml:space="preserve">m </w:t>
      </w:r>
      <w:r w:rsidRPr="00D61904">
        <w:t>planned</w:t>
      </w:r>
      <w:r w:rsidRPr="00404105">
        <w:t xml:space="preserve"> for </w:t>
      </w:r>
      <w:r w:rsidR="00C87FBF">
        <w:t>2025/26</w:t>
      </w:r>
      <w:r w:rsidR="00126897">
        <w:t xml:space="preserve"> (this includes </w:t>
      </w:r>
      <w:r w:rsidR="00BD4013">
        <w:t xml:space="preserve">$151m for the </w:t>
      </w:r>
      <w:r w:rsidR="00D6423C">
        <w:t>S</w:t>
      </w:r>
      <w:r w:rsidR="00BD4013">
        <w:t xml:space="preserve">ludge </w:t>
      </w:r>
      <w:r w:rsidR="00D6423C">
        <w:t>M</w:t>
      </w:r>
      <w:r w:rsidR="00BD4013">
        <w:t xml:space="preserve">inimisation </w:t>
      </w:r>
      <w:r w:rsidR="00D6423C">
        <w:t xml:space="preserve">Facility </w:t>
      </w:r>
      <w:r w:rsidR="00BD4013">
        <w:t xml:space="preserve">project funded </w:t>
      </w:r>
      <w:r w:rsidR="00ED7945">
        <w:t xml:space="preserve">by the </w:t>
      </w:r>
      <w:r w:rsidR="001026F8">
        <w:t>IFFAA)</w:t>
      </w:r>
      <w:r w:rsidRPr="00404105">
        <w:t xml:space="preserve">. This year, our programme includes significant investment in our water, stormwater, wastewater and transport networks, </w:t>
      </w:r>
      <w:r w:rsidR="00610298">
        <w:t xml:space="preserve">and construction projects such as </w:t>
      </w:r>
      <w:r w:rsidR="00D705A5">
        <w:t>finishing</w:t>
      </w:r>
      <w:r w:rsidRPr="00404105">
        <w:t xml:space="preserve"> the construction of the city’s new Te Matapihi Central Library. </w:t>
      </w:r>
    </w:p>
    <w:p w14:paraId="4B089A19" w14:textId="322733A8" w:rsidR="00F15501" w:rsidRPr="00404105" w:rsidRDefault="00F15501" w:rsidP="00404105">
      <w:r>
        <w:t xml:space="preserve">However, our final capital budget for the year will be </w:t>
      </w:r>
      <w:r w:rsidR="00ED4842">
        <w:t>dependent</w:t>
      </w:r>
      <w:r>
        <w:t xml:space="preserve"> on decisions made on the </w:t>
      </w:r>
      <w:r w:rsidR="00C81CBA">
        <w:t>2024 LTP</w:t>
      </w:r>
      <w:r>
        <w:t xml:space="preserve"> amendment and the</w:t>
      </w:r>
      <w:r w:rsidR="00C81CBA">
        <w:t xml:space="preserve"> changes to</w:t>
      </w:r>
      <w:r>
        <w:t xml:space="preserve"> projects outlined in Appendix 1 on page </w:t>
      </w:r>
      <w:r w:rsidR="00355BB8">
        <w:t>22</w:t>
      </w:r>
      <w:r>
        <w:t>.</w:t>
      </w:r>
      <w:r w:rsidR="00C81CBA">
        <w:t xml:space="preserve"> The Annual Plan has been built based on the Council’s preferred option for the amendment which includes $</w:t>
      </w:r>
      <w:r w:rsidR="40299506">
        <w:t>385</w:t>
      </w:r>
      <w:r w:rsidR="00C81CBA">
        <w:t>m of capital expenditure changes across the 10 years of the 2024 LTP.</w:t>
      </w:r>
    </w:p>
    <w:p w14:paraId="7B9E72DD" w14:textId="4001ADD2" w:rsidR="000B4D93" w:rsidRPr="00404105" w:rsidRDefault="000B4D93" w:rsidP="005A64E1">
      <w:r w:rsidRPr="00404105">
        <w:t>The total proposed</w:t>
      </w:r>
      <w:r w:rsidR="00DC3375">
        <w:t xml:space="preserve"> for this year</w:t>
      </w:r>
      <w:r w:rsidRPr="00404105">
        <w:t xml:space="preserve"> is a </w:t>
      </w:r>
      <w:r w:rsidR="00DC3375" w:rsidRPr="00EA7DF9">
        <w:t>de</w:t>
      </w:r>
      <w:r w:rsidRPr="00EA7DF9">
        <w:t xml:space="preserve">crease in what was included in the </w:t>
      </w:r>
      <w:r w:rsidR="00F431B8">
        <w:t>2024 LTP</w:t>
      </w:r>
      <w:r w:rsidRPr="00EA7DF9">
        <w:t xml:space="preserve"> ($</w:t>
      </w:r>
      <w:r w:rsidR="006C789C">
        <w:t>642</w:t>
      </w:r>
      <w:r w:rsidR="4517C60D">
        <w:t>.4</w:t>
      </w:r>
      <w:r w:rsidR="006C789C">
        <w:t>m</w:t>
      </w:r>
      <w:r>
        <w:t>).</w:t>
      </w:r>
      <w:r w:rsidRPr="00EA7DF9">
        <w:t xml:space="preserve"> The variance primarily relates to the refinement of project costs</w:t>
      </w:r>
      <w:r w:rsidR="00EA7DF9" w:rsidRPr="00EA7DF9">
        <w:t xml:space="preserve"> and the removal or rephasing of some projects as part of the LTP amendment.</w:t>
      </w:r>
      <w:r w:rsidR="00D61904" w:rsidRPr="00D61904">
        <w:rPr>
          <w:noProof/>
        </w:rPr>
        <w:t xml:space="preserve"> </w:t>
      </w:r>
    </w:p>
    <w:p w14:paraId="11C67BA6" w14:textId="77777777" w:rsidR="00E7671E" w:rsidRDefault="005A64E1" w:rsidP="00404105">
      <w:pPr>
        <w:pStyle w:val="Heading3"/>
      </w:pPr>
      <w:bookmarkStart w:id="315" w:name="_Toc37856436"/>
      <w:bookmarkStart w:id="316" w:name="_Toc38359991"/>
      <w:bookmarkStart w:id="317" w:name="_Toc129694973"/>
      <w:bookmarkEnd w:id="297"/>
      <w:bookmarkEnd w:id="298"/>
      <w:bookmarkEnd w:id="299"/>
      <w:bookmarkEnd w:id="300"/>
      <w:r>
        <w:br w:type="column"/>
      </w:r>
      <w:r w:rsidR="00E7671E">
        <w:br w:type="page"/>
      </w:r>
    </w:p>
    <w:p w14:paraId="08A97A7B" w14:textId="2801C8A2" w:rsidR="000B4D93" w:rsidRPr="00404105" w:rsidRDefault="00A17A9F" w:rsidP="00404105">
      <w:pPr>
        <w:pStyle w:val="Heading3"/>
      </w:pPr>
      <w:r>
        <w:lastRenderedPageBreak/>
        <w:drawing>
          <wp:anchor distT="0" distB="107950" distL="114300" distR="114300" simplePos="0" relativeHeight="251658249" behindDoc="0" locked="0" layoutInCell="1" allowOverlap="1" wp14:anchorId="755437D0" wp14:editId="4FF4B81E">
            <wp:simplePos x="0" y="0"/>
            <wp:positionH relativeFrom="margin">
              <wp:align>right</wp:align>
            </wp:positionH>
            <wp:positionV relativeFrom="margin">
              <wp:posOffset>4445</wp:posOffset>
            </wp:positionV>
            <wp:extent cx="6786000" cy="3549600"/>
            <wp:effectExtent l="0" t="0" r="15240" b="13335"/>
            <wp:wrapSquare wrapText="bothSides"/>
            <wp:docPr id="761575128" name="Chart 1">
              <a:extLst xmlns:a="http://schemas.openxmlformats.org/drawingml/2006/main">
                <a:ext uri="{FF2B5EF4-FFF2-40B4-BE49-F238E27FC236}">
                  <a16:creationId xmlns:a16="http://schemas.microsoft.com/office/drawing/2014/main" id="{B416EE68-16CB-4092-AD35-EF3360693375}"/>
                </a:ext>
                <a:ext uri="{147F2762-F138-4A5C-976F-8EAC2B608ADB}">
                  <a16:predDERef xmlns:a16="http://schemas.microsoft.com/office/drawing/2014/main" pred="{7D5277E7-51F1-45F3-A0E8-0674868584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0B4D93" w:rsidRPr="00404105">
        <w:t>Explaining our borrowing</w:t>
      </w:r>
      <w:bookmarkEnd w:id="315"/>
      <w:bookmarkEnd w:id="316"/>
      <w:bookmarkEnd w:id="317"/>
    </w:p>
    <w:p w14:paraId="68CC6D44" w14:textId="34A50F33" w:rsidR="000B4D93" w:rsidRPr="004729FE" w:rsidRDefault="000B4D93" w:rsidP="00404105">
      <w:r w:rsidRPr="004729FE">
        <w:t xml:space="preserve">We borrow to fund upgrades to our assets or to invest in new infrastructure. This allows us to spread the cost of funding this expenditure over the multiple generations that will benefit from the investment. </w:t>
      </w:r>
    </w:p>
    <w:p w14:paraId="0588A678" w14:textId="71D3A9DA" w:rsidR="000B4D93" w:rsidRDefault="000B4D93" w:rsidP="00404105">
      <w:r w:rsidRPr="004729FE">
        <w:t xml:space="preserve">For </w:t>
      </w:r>
      <w:r w:rsidR="008E710B" w:rsidRPr="004729FE">
        <w:t>2025</w:t>
      </w:r>
      <w:r w:rsidRPr="004729FE">
        <w:t>/</w:t>
      </w:r>
      <w:r w:rsidR="008E710B" w:rsidRPr="004729FE">
        <w:t>26</w:t>
      </w:r>
      <w:r w:rsidRPr="004729FE">
        <w:t>, total borrowings are forecast to increase by $</w:t>
      </w:r>
      <w:r w:rsidR="00CD0A58">
        <w:t>3</w:t>
      </w:r>
      <w:r w:rsidR="7F8470B8">
        <w:t>57</w:t>
      </w:r>
      <w:r w:rsidR="00CD0A58">
        <w:t>m</w:t>
      </w:r>
      <w:r w:rsidR="00CD0A58" w:rsidRPr="004729FE">
        <w:t xml:space="preserve"> </w:t>
      </w:r>
      <w:r w:rsidRPr="004729FE">
        <w:t>over the year. Borrowing is forecast to be $</w:t>
      </w:r>
      <w:r w:rsidR="00CD0A58" w:rsidRPr="004729FE">
        <w:t>2</w:t>
      </w:r>
      <w:r w:rsidRPr="004729FE">
        <w:t>.</w:t>
      </w:r>
      <w:r w:rsidR="007D17D9">
        <w:t>1</w:t>
      </w:r>
      <w:r w:rsidR="00232ABA">
        <w:t>b</w:t>
      </w:r>
      <w:r w:rsidRPr="004729FE">
        <w:t xml:space="preserve"> at the end of the year</w:t>
      </w:r>
      <w:r w:rsidR="008E710B" w:rsidRPr="004729FE">
        <w:t>.</w:t>
      </w:r>
      <w:r w:rsidR="00CD0A58" w:rsidRPr="004729FE">
        <w:t xml:space="preserve"> This compares to the LTP year two forecast of </w:t>
      </w:r>
      <w:r w:rsidR="004729FE" w:rsidRPr="004729FE">
        <w:t>$2.</w:t>
      </w:r>
      <w:r w:rsidR="005D6D6E">
        <w:t>1</w:t>
      </w:r>
      <w:r w:rsidR="004729FE" w:rsidRPr="004729FE">
        <w:t>b and reflects the changes in the capital programme</w:t>
      </w:r>
      <w:bookmarkEnd w:id="287"/>
      <w:bookmarkEnd w:id="288"/>
      <w:r w:rsidR="009677C6" w:rsidRPr="004729FE" w:rsidDel="008E710B">
        <w:t>.</w:t>
      </w:r>
    </w:p>
    <w:p w14:paraId="66E771C3" w14:textId="082751E8" w:rsidR="009A766D" w:rsidRDefault="001E323E" w:rsidP="00404105">
      <w:r w:rsidRPr="000C1697">
        <w:t xml:space="preserve">The </w:t>
      </w:r>
      <w:r w:rsidR="0092117E" w:rsidRPr="000C1697">
        <w:t xml:space="preserve">Forecast Debt/Revenue Ratio graph shows </w:t>
      </w:r>
      <w:r w:rsidR="0045290F" w:rsidRPr="000C1697">
        <w:t xml:space="preserve">the </w:t>
      </w:r>
      <w:r w:rsidR="0002026E" w:rsidRPr="000C1697">
        <w:t xml:space="preserve">Council’s forecast closing net debt </w:t>
      </w:r>
      <w:r w:rsidR="00101C2C" w:rsidRPr="000C1697">
        <w:t xml:space="preserve">compared to </w:t>
      </w:r>
      <w:r w:rsidR="008167C3" w:rsidRPr="000C1697">
        <w:t>the</w:t>
      </w:r>
      <w:r w:rsidR="00C068A6" w:rsidRPr="00C068A6">
        <w:rPr>
          <w:rFonts w:ascii="Adobe Clean DC" w:hAnsi="Adobe Clean DC" w:cs="Adobe Clean DC"/>
          <w:color w:val="000000"/>
          <w:sz w:val="3276"/>
          <w:szCs w:val="3276"/>
          <w:lang w:eastAsia="en-US"/>
        </w:rPr>
        <w:t xml:space="preserve"> </w:t>
      </w:r>
      <w:r w:rsidR="00C068A6" w:rsidRPr="00C068A6">
        <w:t>proposed new</w:t>
      </w:r>
      <w:r w:rsidR="008167C3" w:rsidRPr="000C1697">
        <w:t xml:space="preserve"> </w:t>
      </w:r>
      <w:r w:rsidR="00D46A36" w:rsidRPr="000C1697">
        <w:t xml:space="preserve">limit set in the </w:t>
      </w:r>
      <w:r w:rsidR="005806A0">
        <w:t>amended F</w:t>
      </w:r>
      <w:r w:rsidR="00D46A36" w:rsidRPr="000C1697">
        <w:t xml:space="preserve">inancial </w:t>
      </w:r>
      <w:r w:rsidR="005806A0">
        <w:t>S</w:t>
      </w:r>
      <w:r w:rsidR="00D46A36" w:rsidRPr="000C1697">
        <w:t xml:space="preserve">trategy </w:t>
      </w:r>
      <w:r w:rsidR="00103378" w:rsidRPr="000C1697">
        <w:t>(200%)</w:t>
      </w:r>
      <w:r w:rsidR="00D46A36" w:rsidRPr="000C1697">
        <w:t xml:space="preserve"> and the Local Government Funding </w:t>
      </w:r>
      <w:r w:rsidR="008B5EAF" w:rsidRPr="000C1697">
        <w:t>Agency limit (LGFA 280%)</w:t>
      </w:r>
      <w:r w:rsidR="00FE49DF">
        <w:t xml:space="preserve">. </w:t>
      </w:r>
    </w:p>
    <w:p w14:paraId="0CAF9AA3" w14:textId="01B70FD8" w:rsidR="00621F88" w:rsidRDefault="007F720D" w:rsidP="00404105">
      <w:r w:rsidRPr="007F720D">
        <w:t>The forecast shows that the Council will exceed its debt to revenue limit, for the first</w:t>
      </w:r>
      <w:r w:rsidR="002D2BF0">
        <w:t xml:space="preserve"> </w:t>
      </w:r>
      <w:r w:rsidRPr="007F720D">
        <w:t>six years of the plan, however it gradually returns within its limit in year seve</w:t>
      </w:r>
      <w:r>
        <w:t>n.</w:t>
      </w:r>
    </w:p>
    <w:p w14:paraId="5CE4C83F" w14:textId="07DA52C8" w:rsidR="00605BC4" w:rsidRDefault="00605BC4" w:rsidP="00404105">
      <w:r w:rsidRPr="0088791F">
        <w:t xml:space="preserve">The decrease in net borrowings in 2026/27 recognises the transfer of water assets, revenue and debt to the new entity as per the preferred option </w:t>
      </w:r>
      <w:r w:rsidR="000558B8" w:rsidRPr="0088791F">
        <w:t xml:space="preserve">for Local Water Done Well reform </w:t>
      </w:r>
      <w:r w:rsidRPr="0088791F">
        <w:t xml:space="preserve">outlined in Section 3, page </w:t>
      </w:r>
      <w:r w:rsidR="00355BB8">
        <w:t>51</w:t>
      </w:r>
      <w:r w:rsidRPr="0088791F">
        <w:t>.</w:t>
      </w:r>
    </w:p>
    <w:p w14:paraId="22DD9AF8" w14:textId="73AE5D2B" w:rsidR="00E04AC9" w:rsidRDefault="00E04AC9" w:rsidP="00404105">
      <w:r w:rsidRPr="00E04AC9">
        <w:t xml:space="preserve">For more information about the proposed LTP amendment and how the options will affect our Debt to Revenue ratio see Section 1 from </w:t>
      </w:r>
      <w:r w:rsidRPr="0071161F">
        <w:rPr>
          <w:highlight w:val="yellow"/>
        </w:rPr>
        <w:t xml:space="preserve">page </w:t>
      </w:r>
      <w:r w:rsidR="004256BC">
        <w:t>18</w:t>
      </w:r>
      <w:r w:rsidR="004C3DDA">
        <w:t>.</w:t>
      </w:r>
    </w:p>
    <w:p w14:paraId="2D696B16" w14:textId="41B97CCD" w:rsidR="00943E91" w:rsidRPr="00404105" w:rsidRDefault="00CB2C5A" w:rsidP="00404105">
      <w:r>
        <w:br w:type="column"/>
      </w:r>
    </w:p>
    <w:bookmarkEnd w:id="193"/>
    <w:bookmarkEnd w:id="194"/>
    <w:bookmarkEnd w:id="195"/>
    <w:bookmarkEnd w:id="196"/>
    <w:bookmarkEnd w:id="197"/>
    <w:bookmarkEnd w:id="198"/>
    <w:bookmarkEnd w:id="199"/>
    <w:bookmarkEnd w:id="200"/>
    <w:p w14:paraId="68FD4F6E" w14:textId="77777777" w:rsidR="005A64E1" w:rsidRDefault="005A64E1" w:rsidP="00664928">
      <w:pPr>
        <w:spacing w:before="240"/>
        <w:rPr>
          <w:color w:val="808080" w:themeColor="background1" w:themeShade="80"/>
        </w:rPr>
        <w:sectPr w:rsidR="005A64E1" w:rsidSect="005A64E1">
          <w:type w:val="continuous"/>
          <w:pgSz w:w="16840" w:h="11901" w:orient="landscape"/>
          <w:pgMar w:top="1021" w:right="1247" w:bottom="1361" w:left="1247" w:header="397" w:footer="94" w:gutter="0"/>
          <w:cols w:num="4" w:space="284"/>
          <w:titlePg/>
          <w:docGrid w:linePitch="326"/>
        </w:sectPr>
      </w:pPr>
    </w:p>
    <w:p w14:paraId="4CF52D12" w14:textId="5FBA58D5" w:rsidR="00943E91" w:rsidRDefault="00943E91" w:rsidP="00EE5229">
      <w:bookmarkStart w:id="318" w:name="_Toc129694980"/>
      <w:bookmarkStart w:id="319" w:name="_Toc65153827"/>
      <w:bookmarkStart w:id="320" w:name="_Toc65153898"/>
    </w:p>
    <w:p w14:paraId="01602D31" w14:textId="77777777" w:rsidR="00EE5229" w:rsidRDefault="00EE5229" w:rsidP="00EE5229"/>
    <w:p w14:paraId="6481E9BB" w14:textId="77777777" w:rsidR="00EE5229" w:rsidRDefault="00EE5229" w:rsidP="00EE5229"/>
    <w:p w14:paraId="6C46CD46" w14:textId="6CB61934" w:rsidR="005F3112" w:rsidRDefault="005F3112" w:rsidP="005F3112">
      <w:pPr>
        <w:pStyle w:val="SectionTitles"/>
      </w:pPr>
      <w:bookmarkStart w:id="321" w:name="_Toc192154348"/>
      <w:r w:rsidRPr="004C6940">
        <w:t xml:space="preserve">Wāhanga </w:t>
      </w:r>
      <w:r>
        <w:t>3</w:t>
      </w:r>
      <w:r w:rsidRPr="004C6940">
        <w:t xml:space="preserve">: </w:t>
      </w:r>
      <w:r w:rsidR="00EC7A17" w:rsidRPr="00EC7A17">
        <w:t>Whakapai wai kāinga</w:t>
      </w:r>
      <w:bookmarkEnd w:id="321"/>
    </w:p>
    <w:p w14:paraId="1F6F0D26" w14:textId="67255C33" w:rsidR="009C7931" w:rsidRPr="004C6940" w:rsidRDefault="009C7931" w:rsidP="009C7931">
      <w:pPr>
        <w:pStyle w:val="SectionTitles"/>
      </w:pPr>
      <w:bookmarkStart w:id="322" w:name="_Toc192154349"/>
      <w:r w:rsidRPr="004C6940">
        <w:t xml:space="preserve">Section </w:t>
      </w:r>
      <w:r>
        <w:t>3</w:t>
      </w:r>
      <w:r w:rsidRPr="004C6940">
        <w:t xml:space="preserve">: </w:t>
      </w:r>
      <w:r>
        <w:t>Local Water Done Well reforms</w:t>
      </w:r>
      <w:bookmarkEnd w:id="322"/>
    </w:p>
    <w:p w14:paraId="02582AB9" w14:textId="77777777" w:rsidR="009C7931" w:rsidRPr="004C6940" w:rsidRDefault="009C7931" w:rsidP="009C7931">
      <w:pPr>
        <w:pStyle w:val="Heading3"/>
      </w:pPr>
      <w:bookmarkStart w:id="323" w:name="_Kei_tēnei_wāhanga_2"/>
      <w:bookmarkEnd w:id="323"/>
      <w:r w:rsidRPr="004C6940">
        <w:t>Kei tēnei wāhanga | In this section</w:t>
      </w:r>
    </w:p>
    <w:p w14:paraId="1BA3737D" w14:textId="77777777" w:rsidR="00EF4BD8" w:rsidRDefault="00EF4BD8" w:rsidP="009C7931">
      <w:pPr>
        <w:rPr>
          <w:highlight w:val="yellow"/>
          <w:lang w:eastAsia="en-NZ"/>
        </w:rPr>
        <w:sectPr w:rsidR="00EF4BD8" w:rsidSect="005F3112">
          <w:type w:val="continuous"/>
          <w:pgSz w:w="16840" w:h="11901" w:orient="landscape"/>
          <w:pgMar w:top="1021" w:right="1247" w:bottom="1361" w:left="1247" w:header="397" w:footer="94" w:gutter="0"/>
          <w:cols w:space="284"/>
          <w:titlePg/>
          <w:docGrid w:linePitch="326"/>
        </w:sectPr>
      </w:pPr>
    </w:p>
    <w:p w14:paraId="58599B98" w14:textId="77777777" w:rsidR="004D2104" w:rsidRDefault="00FB787C" w:rsidP="004D2104">
      <w:r w:rsidRPr="00FB787C">
        <w:rPr>
          <w:lang w:eastAsia="en-NZ"/>
        </w:rPr>
        <w:t>Kei tēnei wāhanga ngā whiringa e toru e kōrerotia ana e mātou mō te taha ki te tukuhanga o ngā ratonga wai i Pōneke. Akona, tirohia rānei ngā whakahaerenga wai o te rohe nei ā mohoa, ka whakataurite ai ki tā ngā whiringa e toru nei, hei āwhina i a koe me tō whakatau.</w:t>
      </w:r>
      <w:r w:rsidR="00EF4BD8">
        <w:rPr>
          <w:lang w:eastAsia="en-NZ"/>
        </w:rPr>
        <w:br w:type="column"/>
      </w:r>
      <w:r w:rsidR="009C7931" w:rsidRPr="004C6940">
        <w:rPr>
          <w:lang w:eastAsia="en-NZ"/>
        </w:rPr>
        <w:t xml:space="preserve">This section </w:t>
      </w:r>
      <w:r w:rsidR="00265EC9">
        <w:rPr>
          <w:lang w:eastAsia="en-NZ"/>
        </w:rPr>
        <w:t xml:space="preserve">includes </w:t>
      </w:r>
      <w:r w:rsidR="00265EC9" w:rsidRPr="001E075E">
        <w:t>the three options we are consulting on when it comes to the delivery of water services in Wellington. You can learn more about how water works in the region currently and compare the three proposed options to help inform your submission.</w:t>
      </w:r>
    </w:p>
    <w:p w14:paraId="3BC69656" w14:textId="254B6475" w:rsidR="00BC6C98" w:rsidRPr="001B3D2F" w:rsidRDefault="00BC6C98" w:rsidP="004D2104">
      <w:pPr>
        <w:pStyle w:val="Introtext"/>
        <w:shd w:val="clear" w:color="auto" w:fill="E3F5F8" w:themeFill="accent1" w:themeFillTint="33"/>
      </w:pPr>
      <w:r w:rsidRPr="001B3D2F">
        <w:t>Have your say on the future of water services for Wellington city</w:t>
      </w:r>
    </w:p>
    <w:p w14:paraId="4C823CA7" w14:textId="77777777" w:rsidR="00BC6C98" w:rsidRDefault="00BC6C98" w:rsidP="004D2104">
      <w:pPr>
        <w:pStyle w:val="Introtext"/>
        <w:shd w:val="clear" w:color="auto" w:fill="E3F5F8" w:themeFill="accent1" w:themeFillTint="33"/>
      </w:pPr>
      <w:r>
        <w:t>This is the most important decision we’ll make for our city in decades. Have your say by 21 April 2025.</w:t>
      </w:r>
    </w:p>
    <w:p w14:paraId="3B5DC396" w14:textId="50BBB5F0" w:rsidR="00BC6C98" w:rsidRDefault="00BC6C98" w:rsidP="004D2104">
      <w:pPr>
        <w:pStyle w:val="Heading3"/>
        <w:shd w:val="clear" w:color="auto" w:fill="E3F5F8" w:themeFill="accent1" w:themeFillTint="33"/>
      </w:pPr>
      <w:r>
        <w:t>Top tip: Glossary</w:t>
      </w:r>
    </w:p>
    <w:p w14:paraId="17252112" w14:textId="77777777" w:rsidR="00BC6C98" w:rsidRDefault="00BC6C98" w:rsidP="004D2104">
      <w:pPr>
        <w:shd w:val="clear" w:color="auto" w:fill="E3F5F8" w:themeFill="accent1" w:themeFillTint="33"/>
      </w:pPr>
      <w:r>
        <w:t>Water is quite a complicated topic! See the glossary for any words you are unsure about.</w:t>
      </w:r>
    </w:p>
    <w:p w14:paraId="3DFD0646" w14:textId="77777777" w:rsidR="004D2104" w:rsidRDefault="004D2104" w:rsidP="00BC6C98"/>
    <w:p w14:paraId="5EBE40C7" w14:textId="77777777" w:rsidR="004D2104" w:rsidRDefault="004D2104" w:rsidP="00BC6C98"/>
    <w:p w14:paraId="6892531B" w14:textId="06725F46" w:rsidR="00EF4BD8" w:rsidRDefault="00EF4BD8" w:rsidP="009C7931">
      <w:pPr>
        <w:sectPr w:rsidR="00EF4BD8" w:rsidSect="00EF4BD8">
          <w:type w:val="continuous"/>
          <w:pgSz w:w="16840" w:h="11901" w:orient="landscape"/>
          <w:pgMar w:top="1021" w:right="1247" w:bottom="1361" w:left="1247" w:header="397" w:footer="94" w:gutter="0"/>
          <w:cols w:num="4" w:space="284"/>
          <w:titlePg/>
          <w:docGrid w:linePitch="326"/>
        </w:sectPr>
      </w:pPr>
    </w:p>
    <w:p w14:paraId="0A07CFE2" w14:textId="77777777" w:rsidR="004D2104" w:rsidRDefault="00DA0EB5" w:rsidP="004D2104">
      <w:pPr>
        <w:pStyle w:val="H1-Bold"/>
        <w:spacing w:after="0"/>
      </w:pPr>
      <w:r>
        <w:lastRenderedPageBreak/>
        <w:t>He whai kia pai ake ngā ratonga wai mō te anamata</w:t>
      </w:r>
    </w:p>
    <w:p w14:paraId="233EC299" w14:textId="43F0DAD4" w:rsidR="00DA0EB5" w:rsidRDefault="00DA0EB5" w:rsidP="004D2104">
      <w:pPr>
        <w:pStyle w:val="Heading1"/>
      </w:pPr>
      <w:r>
        <w:t>Delivering better water services for the future</w:t>
      </w:r>
    </w:p>
    <w:p w14:paraId="7A3A72E8" w14:textId="77777777" w:rsidR="004D2104" w:rsidRDefault="004D2104" w:rsidP="00DA0EB5">
      <w:pPr>
        <w:sectPr w:rsidR="004D2104" w:rsidSect="004D2104">
          <w:type w:val="continuous"/>
          <w:pgSz w:w="16840" w:h="11901" w:orient="landscape"/>
          <w:pgMar w:top="1021" w:right="1247" w:bottom="1361" w:left="1247" w:header="397" w:footer="94" w:gutter="0"/>
          <w:cols w:space="284"/>
          <w:titlePg/>
          <w:docGrid w:linePitch="326"/>
        </w:sectPr>
      </w:pPr>
    </w:p>
    <w:p w14:paraId="39BC30A3" w14:textId="77777777" w:rsidR="00DA0EB5" w:rsidRDefault="00DA0EB5" w:rsidP="008E0428">
      <w:pPr>
        <w:pStyle w:val="Introtext"/>
      </w:pPr>
      <w:r>
        <w:t>The future of water services in the Wellington region is at a crossroads. To ensure clean, safe, and sustainable water for generations to come, we are considering three options for reform which we are seeking your feedback on.</w:t>
      </w:r>
    </w:p>
    <w:p w14:paraId="03A2BAE1" w14:textId="3AB1A66B" w:rsidR="00DA0EB5" w:rsidRDefault="000F6A9E" w:rsidP="00DA0EB5">
      <w:r>
        <w:br w:type="column"/>
      </w:r>
      <w:r w:rsidR="00DA0EB5">
        <w:t>Our preferred option is a multi-council- owned water organisation, which would take ownership of public water services. This model allows for better long-term planning, investment, and environmental protection while keeping costs to consumers lower.</w:t>
      </w:r>
    </w:p>
    <w:p w14:paraId="14E7FF2A" w14:textId="77777777" w:rsidR="00DA0EB5" w:rsidRDefault="00DA0EB5" w:rsidP="00DA0EB5">
      <w:r>
        <w:t>Two further options are provided for consideration and feedback: a Wellington City Council (WCC) sole ownership water organisation and a modified version of the current Wellington Water model.</w:t>
      </w:r>
    </w:p>
    <w:p w14:paraId="2334B54B" w14:textId="77777777" w:rsidR="00DA0EB5" w:rsidRDefault="00DA0EB5" w:rsidP="00DA0EB5">
      <w:r>
        <w:t>Regardless of the chosen approach, water infrastructure will remain publicly owned and managed on behalf of ratepayers. We have outlined the challenges facing our water network, the need for reform, and the details of the three options in this section.</w:t>
      </w:r>
    </w:p>
    <w:p w14:paraId="1A9D4AF3" w14:textId="2E8B8D1F" w:rsidR="00DA0EB5" w:rsidRDefault="000F6A9E" w:rsidP="000F6A9E">
      <w:pPr>
        <w:pStyle w:val="Heading3"/>
        <w:spacing w:before="0"/>
      </w:pPr>
      <w:r>
        <w:br w:type="column"/>
      </w:r>
      <w:r w:rsidR="00DA0EB5">
        <w:t>What challenges are we facing with water services?</w:t>
      </w:r>
    </w:p>
    <w:p w14:paraId="1F510932" w14:textId="77777777" w:rsidR="00DA0EB5" w:rsidRDefault="00DA0EB5" w:rsidP="00DA0EB5">
      <w:r>
        <w:t>Our water networks face major challenges, including leaks, ageing infrastructure, and summer water shortages. Our wastewater plants sometimes fail to meet quality standards and many waterways remain in poor condition.</w:t>
      </w:r>
    </w:p>
    <w:p w14:paraId="02DA907E" w14:textId="77777777" w:rsidR="00DA0EB5" w:rsidRDefault="00DA0EB5" w:rsidP="00DA0EB5">
      <w:r>
        <w:t>It’s challenging to meet the long- term needs of our growing population for drinking water, wastewater and stormwater systems. Adding to these challenges, climate change means we have storm events that are more frequent and more devastating, putting pressure on water networks.</w:t>
      </w:r>
    </w:p>
    <w:p w14:paraId="32337BEC" w14:textId="37FE9AB0" w:rsidR="00DA0EB5" w:rsidRDefault="00DA0EB5" w:rsidP="000F6A9E">
      <w:pPr>
        <w:ind w:right="-171"/>
      </w:pPr>
      <w:r>
        <w:t xml:space="preserve">The Government’s Local Water Done Well reform introduces new regulatory standards for water services that all councils must meet, as well as mandatory planning and accountability </w:t>
      </w:r>
      <w:r>
        <w:t>mechanisms for new water organisations.</w:t>
      </w:r>
      <w:r w:rsidR="000F6A9E">
        <w:t xml:space="preserve"> </w:t>
      </w:r>
      <w:r>
        <w:t>The amount of money councils have set aside in their Long-term Plans is not enough to keep our water networks up to scratch. This puts all of us at risk if services were to fail.</w:t>
      </w:r>
    </w:p>
    <w:p w14:paraId="7C25D9C2" w14:textId="77777777" w:rsidR="00DA0EB5" w:rsidRDefault="00DA0EB5" w:rsidP="000F6A9E">
      <w:pPr>
        <w:ind w:right="-171"/>
      </w:pPr>
      <w:r>
        <w:t>While we’ve put more funding into water services, especially for leak repairs, our efforts are limited by what ratepayers can afford and by our constrained ability to borrow for necessary upgrades and renewals. Here in Wellington, we are also limited by the cumbersome and inefficient arrangements underpinning our current way of delivering water services through Wellington Water Ltd (Wellington Water).</w:t>
      </w:r>
    </w:p>
    <w:p w14:paraId="531FDD30" w14:textId="77777777" w:rsidR="00DA0EB5" w:rsidRDefault="00DA0EB5" w:rsidP="000F6A9E">
      <w:pPr>
        <w:ind w:right="-171"/>
      </w:pPr>
      <w:r>
        <w:t>As a country, we have not been paying enough for water, so whatever happens, water is going to cost more than it has previously. We must address these issues urgently and over time, but in a way that we can all afford and is fit for purpose.</w:t>
      </w:r>
    </w:p>
    <w:p w14:paraId="08756211" w14:textId="77777777" w:rsidR="00DA0EB5" w:rsidRDefault="00DA0EB5" w:rsidP="00DA0EB5">
      <w:pPr>
        <w:pStyle w:val="Heading3"/>
      </w:pPr>
      <w:r>
        <w:lastRenderedPageBreak/>
        <w:t>How water services are delivered today</w:t>
      </w:r>
    </w:p>
    <w:p w14:paraId="1A3FE1AC" w14:textId="77777777" w:rsidR="00DA0EB5" w:rsidRDefault="00DA0EB5" w:rsidP="00DA0EB5">
      <w:r>
        <w:t>The councils own the water networks in their areas. Greater Wellington Regional Council (Greater Wellington) owns the drinking water treatment plants, main pumps and pipelines to get water to the city reservoirs.</w:t>
      </w:r>
    </w:p>
    <w:p w14:paraId="1FC13F81" w14:textId="77777777" w:rsidR="00DA0EB5" w:rsidRDefault="00DA0EB5" w:rsidP="00DA0EB5">
      <w:r>
        <w:t>Wellington Water is the water services provider for the councils. It is fully funded by and delivers services to the councils that own it: Wellington, Hutt, Upper Hutt and Porirua City Councils, South Wairarapa District Council and Greater Wellington.</w:t>
      </w:r>
    </w:p>
    <w:p w14:paraId="53ADFE4C" w14:textId="77777777" w:rsidR="00DA0EB5" w:rsidRDefault="00DA0EB5" w:rsidP="00DA0EB5">
      <w:r>
        <w:t>A representative from each council sits on the Wellington Water Committee that provides overall direction for the company.</w:t>
      </w:r>
    </w:p>
    <w:p w14:paraId="5501798F" w14:textId="77777777" w:rsidR="00DA0EB5" w:rsidRDefault="00DA0EB5" w:rsidP="00DA0EB5">
      <w:r>
        <w:t>Wellington Water is governed by a board of independent directors.</w:t>
      </w:r>
    </w:p>
    <w:p w14:paraId="34A13585" w14:textId="77777777" w:rsidR="00DA0EB5" w:rsidRDefault="00DA0EB5" w:rsidP="00DA0EB5">
      <w:r>
        <w:t>While all our current council plans show increased investment in water, we know more is needed to maintain supplies that meet standards.</w:t>
      </w:r>
    </w:p>
    <w:p w14:paraId="36564A15" w14:textId="3104677D" w:rsidR="00DA0EB5" w:rsidRPr="00364824" w:rsidRDefault="000F6A9E" w:rsidP="00DA0EB5">
      <w:pPr>
        <w:pStyle w:val="Heading3"/>
        <w:rPr>
          <w:lang w:val="en-US"/>
        </w:rPr>
      </w:pPr>
      <w:r>
        <w:rPr>
          <w:lang w:val="en-US"/>
        </w:rPr>
        <w:br w:type="column"/>
      </w:r>
      <w:r w:rsidR="00DA0EB5" w:rsidRPr="00364824">
        <w:rPr>
          <w:lang w:val="en-US"/>
        </w:rPr>
        <w:t>How water works in the Wellington region – an explainer</w:t>
      </w:r>
    </w:p>
    <w:p w14:paraId="2764D7E1" w14:textId="77777777" w:rsidR="00DA0EB5" w:rsidRPr="00364824" w:rsidRDefault="00DA0EB5" w:rsidP="00DC7FE0">
      <w:pPr>
        <w:rPr>
          <w:lang w:val="en-US"/>
        </w:rPr>
      </w:pPr>
      <w:r w:rsidRPr="00364824">
        <w:rPr>
          <w:lang w:val="en-US"/>
        </w:rPr>
        <w:t>Each day, about 350 litres of water is used per person per day in the</w:t>
      </w:r>
      <w:r>
        <w:rPr>
          <w:lang w:val="en-US"/>
        </w:rPr>
        <w:t xml:space="preserve"> </w:t>
      </w:r>
      <w:r w:rsidRPr="00364824">
        <w:rPr>
          <w:lang w:val="en-US"/>
        </w:rPr>
        <w:t>Wellington region. Flushing the toilet, washing our hands, showering and bathing, doing the laundry, washing up, cooking, cleaning and drinking all require a fresh supply of water. It all adds up.</w:t>
      </w:r>
      <w:r>
        <w:rPr>
          <w:lang w:val="en-US"/>
        </w:rPr>
        <w:t xml:space="preserve"> </w:t>
      </w:r>
      <w:r w:rsidRPr="00364824">
        <w:rPr>
          <w:lang w:val="en-US"/>
        </w:rPr>
        <w:t>But where does it come from and where does it go?</w:t>
      </w:r>
    </w:p>
    <w:p w14:paraId="62BA9AD1" w14:textId="77777777" w:rsidR="00DA0EB5" w:rsidRPr="00364824" w:rsidRDefault="00DA0EB5" w:rsidP="00DC7FE0">
      <w:pPr>
        <w:rPr>
          <w:lang w:val="en-US"/>
        </w:rPr>
      </w:pPr>
      <w:r w:rsidRPr="00364824">
        <w:rPr>
          <w:lang w:val="en-US"/>
        </w:rPr>
        <w:t>Our region’s water is best thought</w:t>
      </w:r>
      <w:r>
        <w:rPr>
          <w:lang w:val="en-US"/>
        </w:rPr>
        <w:t xml:space="preserve"> </w:t>
      </w:r>
      <w:r w:rsidRPr="00364824">
        <w:rPr>
          <w:lang w:val="en-US"/>
        </w:rPr>
        <w:t>of as an interconnected system, rather than defined by city boundaries. When we turn on our tap in Wellington city, we may understandably assume that the water comes from Wellington city and goes back to Wellington city, but the reality of how water works is much more interesting – it makes more sense to imagine water flowing between all areas of the region.</w:t>
      </w:r>
    </w:p>
    <w:p w14:paraId="105A8792" w14:textId="77777777" w:rsidR="005B30CA" w:rsidRDefault="00DA0EB5" w:rsidP="00DC7FE0">
      <w:pPr>
        <w:rPr>
          <w:lang w:val="en-US"/>
        </w:rPr>
      </w:pPr>
      <w:r w:rsidRPr="00364824">
        <w:rPr>
          <w:lang w:val="en-US"/>
        </w:rPr>
        <w:t>The three types of water – wastewater, stormwater, and drinking water – come from, are consumed in, and are processed across the whole region.</w:t>
      </w:r>
      <w:r>
        <w:rPr>
          <w:lang w:val="en-US"/>
        </w:rPr>
        <w:t xml:space="preserve"> </w:t>
      </w:r>
      <w:r w:rsidRPr="00364824">
        <w:rPr>
          <w:lang w:val="en-US"/>
        </w:rPr>
        <w:t xml:space="preserve">People living in the Wellington region receive drinking water from three places – Te Awa Kairangi/Hutt </w:t>
      </w:r>
      <w:r w:rsidRPr="00364824">
        <w:rPr>
          <w:lang w:val="en-US"/>
        </w:rPr>
        <w:t>River, Wainuiomata and Orongorongo rivers, and Waiwhetu Aquifer, a natural</w:t>
      </w:r>
      <w:r>
        <w:rPr>
          <w:lang w:val="en-US"/>
        </w:rPr>
        <w:t xml:space="preserve"> </w:t>
      </w:r>
      <w:r w:rsidRPr="00364824">
        <w:rPr>
          <w:lang w:val="en-US"/>
        </w:rPr>
        <w:t>underground reservoir beneath the Hutt Valley that is fed by river</w:t>
      </w:r>
      <w:r>
        <w:rPr>
          <w:lang w:val="en-US"/>
        </w:rPr>
        <w:t xml:space="preserve"> </w:t>
      </w:r>
      <w:r w:rsidRPr="00364824">
        <w:rPr>
          <w:lang w:val="en-US"/>
        </w:rPr>
        <w:t xml:space="preserve">water seeping down into the ground. </w:t>
      </w:r>
    </w:p>
    <w:p w14:paraId="01BA3659" w14:textId="77777777" w:rsidR="005B30CA" w:rsidRDefault="00DA0EB5" w:rsidP="00DC7FE0">
      <w:pPr>
        <w:rPr>
          <w:lang w:val="en-US"/>
        </w:rPr>
      </w:pPr>
      <w:r w:rsidRPr="00364824">
        <w:rPr>
          <w:lang w:val="en-US"/>
        </w:rPr>
        <w:t>Greater Wellington Regional Council manage the supply and treatment</w:t>
      </w:r>
      <w:r>
        <w:rPr>
          <w:lang w:val="en-US"/>
        </w:rPr>
        <w:t xml:space="preserve"> </w:t>
      </w:r>
      <w:r w:rsidRPr="00364824">
        <w:rPr>
          <w:lang w:val="en-US"/>
        </w:rPr>
        <w:t>for all drinking water across the region.</w:t>
      </w:r>
      <w:r>
        <w:rPr>
          <w:lang w:val="en-US"/>
        </w:rPr>
        <w:t xml:space="preserve"> </w:t>
      </w:r>
      <w:r w:rsidRPr="00364824">
        <w:rPr>
          <w:lang w:val="en-US"/>
        </w:rPr>
        <w:t>When someone flushes the toilet or has a shower in the Wellington</w:t>
      </w:r>
      <w:r>
        <w:rPr>
          <w:lang w:val="en-US"/>
        </w:rPr>
        <w:t xml:space="preserve"> </w:t>
      </w:r>
      <w:r w:rsidRPr="00364824">
        <w:rPr>
          <w:lang w:val="en-US"/>
        </w:rPr>
        <w:t xml:space="preserve">metropolitan region (Wellington City, Lower Hutt, Upper Hutt and Porirua), that wastewater is processed in one of three plants at Moa Point, Porirua and Seaview. </w:t>
      </w:r>
    </w:p>
    <w:p w14:paraId="2BD23A17" w14:textId="7C0FB5B1" w:rsidR="00DA0EB5" w:rsidRPr="00364824" w:rsidRDefault="00DA0EB5" w:rsidP="00DC7FE0">
      <w:pPr>
        <w:rPr>
          <w:lang w:val="en-US"/>
        </w:rPr>
      </w:pPr>
      <w:r w:rsidRPr="00364824">
        <w:rPr>
          <w:lang w:val="en-US"/>
        </w:rPr>
        <w:t>Stormwater, also known as rain, runs off our roofs, along our kerbs and through underground pipes, and</w:t>
      </w:r>
      <w:r>
        <w:rPr>
          <w:lang w:val="en-US"/>
        </w:rPr>
        <w:t xml:space="preserve"> </w:t>
      </w:r>
      <w:r w:rsidRPr="00364824">
        <w:rPr>
          <w:lang w:val="en-US"/>
        </w:rPr>
        <w:t>is discharged into the nearest waterway.</w:t>
      </w:r>
    </w:p>
    <w:p w14:paraId="7128F4F0" w14:textId="77777777" w:rsidR="005B30CA" w:rsidRDefault="00DA0EB5" w:rsidP="00DC7FE0">
      <w:pPr>
        <w:rPr>
          <w:lang w:val="en-US"/>
        </w:rPr>
      </w:pPr>
      <w:r w:rsidRPr="00364824">
        <w:rPr>
          <w:lang w:val="en-US"/>
        </w:rPr>
        <w:t>When you turn on your tap for a drink</w:t>
      </w:r>
      <w:r>
        <w:rPr>
          <w:lang w:val="en-US"/>
        </w:rPr>
        <w:t xml:space="preserve"> </w:t>
      </w:r>
      <w:r w:rsidRPr="00364824">
        <w:rPr>
          <w:lang w:val="en-US"/>
        </w:rPr>
        <w:t>in Wellington city, you’re drinking water from the Hutt River. When you flush your toilet in Johnsonville, your wastewater will travel to Porirua for treatment.</w:t>
      </w:r>
      <w:r>
        <w:rPr>
          <w:lang w:val="en-US"/>
        </w:rPr>
        <w:t xml:space="preserve"> </w:t>
      </w:r>
    </w:p>
    <w:p w14:paraId="60F80737" w14:textId="77777777" w:rsidR="005B30CA" w:rsidRDefault="00DA0EB5" w:rsidP="00DC7FE0">
      <w:pPr>
        <w:rPr>
          <w:lang w:val="en-US"/>
        </w:rPr>
      </w:pPr>
      <w:r w:rsidRPr="00364824">
        <w:rPr>
          <w:lang w:val="en-US"/>
        </w:rPr>
        <w:t xml:space="preserve">Our water system is also interconnected because the people of the Wellington region move around for work and </w:t>
      </w:r>
      <w:r w:rsidRPr="00364824">
        <w:rPr>
          <w:lang w:val="en-US"/>
        </w:rPr>
        <w:t xml:space="preserve">recreation. You might live in Upper Hutt and work in Wellington city, so the wastewater from your morning shower is processed in Seaview and the water for your coffee travels along Wellington city pipes and out of the tap at your office. </w:t>
      </w:r>
    </w:p>
    <w:p w14:paraId="3B0B48FE" w14:textId="4B499578" w:rsidR="00DA0EB5" w:rsidRPr="00364824" w:rsidRDefault="00DA0EB5" w:rsidP="00DC7FE0">
      <w:pPr>
        <w:rPr>
          <w:lang w:val="en-US"/>
        </w:rPr>
      </w:pPr>
      <w:r w:rsidRPr="00364824">
        <w:rPr>
          <w:lang w:val="en-US"/>
        </w:rPr>
        <w:t>You might live in Wellington</w:t>
      </w:r>
      <w:r>
        <w:rPr>
          <w:lang w:val="en-US"/>
        </w:rPr>
        <w:t xml:space="preserve"> </w:t>
      </w:r>
      <w:r w:rsidRPr="00364824">
        <w:rPr>
          <w:lang w:val="en-US"/>
        </w:rPr>
        <w:t>city but visit Titahi Bay for a walk and a bite to eat, using Porirua’s water infrastructure as you wash your hands and drink from a water fountain by the beach. Access to work and leisure opportunities across the Wellington</w:t>
      </w:r>
      <w:r>
        <w:rPr>
          <w:lang w:val="en-US"/>
        </w:rPr>
        <w:t xml:space="preserve"> </w:t>
      </w:r>
      <w:r w:rsidRPr="00364824">
        <w:rPr>
          <w:lang w:val="en-US"/>
        </w:rPr>
        <w:t>region results in a regional community who benefit from shared three waters services, regardless of where they live or pay their rates.</w:t>
      </w:r>
    </w:p>
    <w:p w14:paraId="5CA4CF53" w14:textId="77777777" w:rsidR="000245A4" w:rsidRDefault="00DA0EB5" w:rsidP="00DC7FE0">
      <w:pPr>
        <w:rPr>
          <w:lang w:val="en-US"/>
        </w:rPr>
      </w:pPr>
      <w:r w:rsidRPr="00364824">
        <w:rPr>
          <w:lang w:val="en-US"/>
        </w:rPr>
        <w:t xml:space="preserve">When it comes to stormwater, it is our shared responsibility to make sure only rainwater enters stormwater drains – chemicals from car washing detergents, bacteria in dog poo, and paint all harm the waterways and wildlife that live in and around them. </w:t>
      </w:r>
    </w:p>
    <w:p w14:paraId="3AFBFA70" w14:textId="6C538F13" w:rsidR="00DA0EB5" w:rsidRPr="00364824" w:rsidRDefault="00DA0EB5" w:rsidP="00DC7FE0">
      <w:pPr>
        <w:rPr>
          <w:lang w:val="en-US"/>
        </w:rPr>
      </w:pPr>
      <w:r w:rsidRPr="00364824">
        <w:rPr>
          <w:lang w:val="en-US"/>
        </w:rPr>
        <w:t xml:space="preserve">There really are no geographical boundaries when it comes to the water cycle – the water in our rivers and seas evaporate and condense into clouds, which travel and fall back to Earth as </w:t>
      </w:r>
      <w:r w:rsidRPr="00364824">
        <w:rPr>
          <w:lang w:val="en-US"/>
        </w:rPr>
        <w:lastRenderedPageBreak/>
        <w:t>rain, which runs into the ground, our waterways, and our drains. Contamination of our water anywhere can impact our water everywhere.</w:t>
      </w:r>
    </w:p>
    <w:p w14:paraId="3DE3505D" w14:textId="77777777" w:rsidR="000245A4" w:rsidRDefault="00DA0EB5" w:rsidP="00DC7FE0">
      <w:pPr>
        <w:rPr>
          <w:lang w:val="en-US"/>
        </w:rPr>
      </w:pPr>
      <w:r w:rsidRPr="00364824">
        <w:rPr>
          <w:lang w:val="en-US"/>
        </w:rPr>
        <w:t>The interconnectedness of the system means rather than focusing on the quality and supply of water for Wellington city, we must care about the quality and supply of water from across the entire region and plan for the future needs</w:t>
      </w:r>
      <w:r>
        <w:rPr>
          <w:lang w:val="en-US"/>
        </w:rPr>
        <w:t xml:space="preserve"> </w:t>
      </w:r>
      <w:r w:rsidRPr="00364824">
        <w:rPr>
          <w:lang w:val="en-US"/>
        </w:rPr>
        <w:t>of the region.</w:t>
      </w:r>
    </w:p>
    <w:p w14:paraId="6FC35D12" w14:textId="55B93998" w:rsidR="00DA0EB5" w:rsidRDefault="00DA0EB5" w:rsidP="00DC7FE0">
      <w:pPr>
        <w:rPr>
          <w:lang w:val="en-US"/>
        </w:rPr>
      </w:pPr>
      <w:r w:rsidRPr="00364824">
        <w:rPr>
          <w:lang w:val="en-US"/>
        </w:rPr>
        <w:t>The water system is not divided by the geographical boundaries we have set – its health is the priority of us all and we need to protect it.</w:t>
      </w:r>
    </w:p>
    <w:p w14:paraId="22F43E2B" w14:textId="0AEB4E89" w:rsidR="00DA0EB5" w:rsidRPr="00364824" w:rsidRDefault="000F6A9E" w:rsidP="00DA0EB5">
      <w:pPr>
        <w:pStyle w:val="Heading3"/>
        <w:rPr>
          <w:lang w:val="en-US"/>
        </w:rPr>
      </w:pPr>
      <w:r>
        <w:rPr>
          <w:lang w:val="en-US"/>
        </w:rPr>
        <w:br w:type="column"/>
      </w:r>
      <w:r w:rsidR="00DA0EB5" w:rsidRPr="00364824">
        <w:rPr>
          <w:lang w:val="en-US"/>
        </w:rPr>
        <w:t>Why is water reform needed?</w:t>
      </w:r>
    </w:p>
    <w:p w14:paraId="0F01CAA5" w14:textId="77777777" w:rsidR="00DA0EB5" w:rsidRPr="00364824" w:rsidRDefault="00DA0EB5" w:rsidP="00DA0EB5">
      <w:pPr>
        <w:rPr>
          <w:lang w:val="en-US"/>
        </w:rPr>
      </w:pPr>
      <w:r w:rsidRPr="00364824">
        <w:rPr>
          <w:lang w:val="en-US"/>
        </w:rPr>
        <w:t>To address challenges facing water around the country, the Government has now introduced Local Water Done Well which aims to:</w:t>
      </w:r>
    </w:p>
    <w:p w14:paraId="52C7D94F" w14:textId="77777777" w:rsidR="00DA0EB5" w:rsidRPr="000245A4" w:rsidRDefault="00DA0EB5" w:rsidP="000245A4">
      <w:pPr>
        <w:pStyle w:val="BulletL1"/>
        <w:rPr>
          <w:b/>
          <w:bCs/>
          <w:lang w:val="en-US"/>
        </w:rPr>
      </w:pPr>
      <w:r w:rsidRPr="000245A4">
        <w:rPr>
          <w:b/>
          <w:bCs/>
          <w:lang w:val="en-US"/>
        </w:rPr>
        <w:t>Strengthen the regulation of water services by:</w:t>
      </w:r>
    </w:p>
    <w:p w14:paraId="57E87C79" w14:textId="77777777" w:rsidR="00DA0EB5" w:rsidRDefault="00DA0EB5" w:rsidP="000245A4">
      <w:pPr>
        <w:pStyle w:val="BulletL2"/>
        <w:rPr>
          <w:lang w:val="en-US"/>
        </w:rPr>
      </w:pPr>
      <w:r w:rsidRPr="00364824">
        <w:rPr>
          <w:lang w:val="en-US"/>
        </w:rPr>
        <w:t>Implementing new water quality and wastewater standards regulated by the Water Services Authority – Taumata Arowai.</w:t>
      </w:r>
    </w:p>
    <w:p w14:paraId="0CFC0075" w14:textId="77777777" w:rsidR="00DA0EB5" w:rsidRDefault="00DA0EB5" w:rsidP="006E5BAB">
      <w:pPr>
        <w:pStyle w:val="BulletL2"/>
        <w:rPr>
          <w:lang w:val="en-US"/>
        </w:rPr>
      </w:pPr>
      <w:r w:rsidRPr="00364824">
        <w:rPr>
          <w:lang w:val="en-US"/>
        </w:rPr>
        <w:t>Introducing economic regulation covering price, quality and affordability issues through</w:t>
      </w:r>
      <w:r>
        <w:rPr>
          <w:lang w:val="en-US"/>
        </w:rPr>
        <w:t xml:space="preserve"> </w:t>
      </w:r>
      <w:r w:rsidRPr="00364824">
        <w:rPr>
          <w:lang w:val="en-US"/>
        </w:rPr>
        <w:t>the Commerce Commission.</w:t>
      </w:r>
    </w:p>
    <w:p w14:paraId="3AAA3B75" w14:textId="77777777" w:rsidR="00DA0EB5" w:rsidRDefault="00DA0EB5" w:rsidP="000245A4">
      <w:pPr>
        <w:pStyle w:val="BulletL1"/>
        <w:rPr>
          <w:lang w:val="en-US"/>
        </w:rPr>
      </w:pPr>
      <w:r w:rsidRPr="006E5BAB">
        <w:rPr>
          <w:b/>
          <w:bCs/>
          <w:lang w:val="en-US"/>
        </w:rPr>
        <w:t>Enable water services to continue being delivered locally</w:t>
      </w:r>
      <w:r w:rsidRPr="009E44D6">
        <w:rPr>
          <w:lang w:val="en-US"/>
        </w:rPr>
        <w:t xml:space="preserve"> – with a mixture of measures that encourage councils to a) work together in</w:t>
      </w:r>
      <w:r>
        <w:rPr>
          <w:lang w:val="en-US"/>
        </w:rPr>
        <w:t xml:space="preserve"> </w:t>
      </w:r>
      <w:r w:rsidRPr="009E44D6">
        <w:rPr>
          <w:lang w:val="en-US"/>
        </w:rPr>
        <w:t xml:space="preserve">new water council-controlled organisations (CCOs), b) ringfence the money going into water (to prevent cross-subsidisation of other council activities), and c) have greater borrowing ability to better </w:t>
      </w:r>
      <w:r w:rsidRPr="009E44D6">
        <w:rPr>
          <w:lang w:val="en-US"/>
        </w:rPr>
        <w:t>spread costs over the life of water assets.</w:t>
      </w:r>
    </w:p>
    <w:p w14:paraId="2FB7BEC3" w14:textId="649A0D41" w:rsidR="00DA0EB5" w:rsidRPr="009E44D6" w:rsidRDefault="00DA0EB5" w:rsidP="00DA0EB5">
      <w:pPr>
        <w:rPr>
          <w:lang w:val="en-US"/>
        </w:rPr>
      </w:pPr>
      <w:r w:rsidRPr="009E44D6">
        <w:rPr>
          <w:lang w:val="en-US"/>
        </w:rPr>
        <w:t>Under Local Water Done Well, the Government has committed that water services will remain in public ownership. Councils and water organisations will not be able to privatise water services.</w:t>
      </w:r>
    </w:p>
    <w:p w14:paraId="371E0EB7" w14:textId="38ACD5E5" w:rsidR="00DA0EB5" w:rsidRDefault="00DA0EB5" w:rsidP="00DA0EB5">
      <w:pPr>
        <w:rPr>
          <w:lang w:val="en-US"/>
        </w:rPr>
      </w:pPr>
      <w:r w:rsidRPr="009E44D6">
        <w:rPr>
          <w:lang w:val="en-US"/>
        </w:rPr>
        <w:t xml:space="preserve">Further information on the Government’s reforms can be found </w:t>
      </w:r>
      <w:r w:rsidR="009F15B7">
        <w:rPr>
          <w:lang w:val="en-US"/>
        </w:rPr>
        <w:t xml:space="preserve">on </w:t>
      </w:r>
      <w:r w:rsidR="00E55000">
        <w:rPr>
          <w:lang w:val="en-US"/>
        </w:rPr>
        <w:t>at</w:t>
      </w:r>
      <w:r>
        <w:rPr>
          <w:lang w:val="en-US"/>
        </w:rPr>
        <w:t xml:space="preserve">: </w:t>
      </w:r>
      <w:hyperlink r:id="rId36" w:history="1">
        <w:r w:rsidR="00264EAE" w:rsidRPr="004427CC">
          <w:rPr>
            <w:rStyle w:val="Hyperlink"/>
            <w:lang w:val="en-US"/>
          </w:rPr>
          <w:t>www.dia.govt.nz/Water-Services-Policy-and-Legislation</w:t>
        </w:r>
      </w:hyperlink>
      <w:r>
        <w:rPr>
          <w:lang w:val="en-US"/>
        </w:rPr>
        <w:t>.</w:t>
      </w:r>
    </w:p>
    <w:p w14:paraId="24CA960E" w14:textId="77777777" w:rsidR="000F6A9E" w:rsidRDefault="000F6A9E" w:rsidP="00DA0EB5">
      <w:pPr>
        <w:pStyle w:val="Heading2"/>
        <w:rPr>
          <w:lang w:val="en-US"/>
        </w:rPr>
      </w:pPr>
      <w:r>
        <w:rPr>
          <w:lang w:val="en-US"/>
        </w:rPr>
        <w:br w:type="column"/>
      </w:r>
      <w:r>
        <w:rPr>
          <w:lang w:val="en-US"/>
        </w:rPr>
        <w:br w:type="page"/>
      </w:r>
    </w:p>
    <w:p w14:paraId="0030A122" w14:textId="77777777" w:rsidR="000F6A9E" w:rsidRDefault="000F6A9E" w:rsidP="00DA0EB5">
      <w:pPr>
        <w:pStyle w:val="Heading2"/>
        <w:rPr>
          <w:lang w:val="en-US"/>
        </w:rPr>
        <w:sectPr w:rsidR="000F6A9E" w:rsidSect="00366599">
          <w:type w:val="continuous"/>
          <w:pgSz w:w="16840" w:h="11901" w:orient="landscape"/>
          <w:pgMar w:top="1021" w:right="1247" w:bottom="1361" w:left="1247" w:header="397" w:footer="94" w:gutter="0"/>
          <w:cols w:num="4" w:space="284"/>
          <w:titlePg/>
          <w:docGrid w:linePitch="326"/>
        </w:sectPr>
      </w:pPr>
    </w:p>
    <w:p w14:paraId="2EB8C334" w14:textId="77777777" w:rsidR="000F6A9E" w:rsidRDefault="00DA0EB5" w:rsidP="000F6A9E">
      <w:pPr>
        <w:pStyle w:val="H1-Bold"/>
        <w:spacing w:after="0"/>
        <w:rPr>
          <w:lang w:val="en-US"/>
        </w:rPr>
      </w:pPr>
      <w:r w:rsidRPr="009E44D6">
        <w:rPr>
          <w:lang w:val="en-US"/>
        </w:rPr>
        <w:lastRenderedPageBreak/>
        <w:t>Me pēhea hā mātou ratonga wai hei ngā rā o te anamata?</w:t>
      </w:r>
      <w:r>
        <w:rPr>
          <w:lang w:val="en-US"/>
        </w:rPr>
        <w:t xml:space="preserve"> </w:t>
      </w:r>
    </w:p>
    <w:p w14:paraId="59EB6008" w14:textId="4282CB29" w:rsidR="00DA0EB5" w:rsidRDefault="00DA0EB5" w:rsidP="000F6A9E">
      <w:pPr>
        <w:pStyle w:val="Heading1"/>
        <w:rPr>
          <w:lang w:val="en-US"/>
        </w:rPr>
      </w:pPr>
      <w:r w:rsidRPr="009E44D6">
        <w:rPr>
          <w:lang w:val="en-US"/>
        </w:rPr>
        <w:t>What is the best way to deliver our water services in the future?</w:t>
      </w:r>
    </w:p>
    <w:p w14:paraId="64A25424" w14:textId="77777777" w:rsidR="000F6A9E" w:rsidRDefault="000F6A9E" w:rsidP="000F6A9E">
      <w:pPr>
        <w:pStyle w:val="Heading1"/>
        <w:rPr>
          <w:lang w:val="en-US"/>
        </w:rPr>
        <w:sectPr w:rsidR="000F6A9E" w:rsidSect="000F6A9E">
          <w:type w:val="continuous"/>
          <w:pgSz w:w="16840" w:h="11901" w:orient="landscape"/>
          <w:pgMar w:top="1021" w:right="1247" w:bottom="1361" w:left="1247" w:header="397" w:footer="94" w:gutter="0"/>
          <w:cols w:space="284"/>
          <w:titlePg/>
          <w:docGrid w:linePitch="326"/>
        </w:sectPr>
      </w:pPr>
    </w:p>
    <w:p w14:paraId="35CFFC08" w14:textId="77777777" w:rsidR="00DA0EB5" w:rsidRPr="009E44D6" w:rsidRDefault="00DA0EB5" w:rsidP="00DA0EB5">
      <w:pPr>
        <w:rPr>
          <w:lang w:val="en-US"/>
        </w:rPr>
      </w:pPr>
      <w:r w:rsidRPr="009E44D6">
        <w:rPr>
          <w:lang w:val="en-US"/>
        </w:rPr>
        <w:t>Under Local Water Done Well, every council in New Zealand is now required to consider its future service delivery model, keeping in mind:</w:t>
      </w:r>
    </w:p>
    <w:p w14:paraId="070492AE" w14:textId="77777777" w:rsidR="00DA0EB5" w:rsidRPr="009E44D6" w:rsidRDefault="00DA0EB5" w:rsidP="000F6A9E">
      <w:pPr>
        <w:pStyle w:val="BulletL1"/>
        <w:rPr>
          <w:lang w:val="en-US"/>
        </w:rPr>
      </w:pPr>
      <w:r w:rsidRPr="009E44D6">
        <w:rPr>
          <w:b/>
          <w:lang w:val="en-US"/>
        </w:rPr>
        <w:t xml:space="preserve">Ageing infrastructure </w:t>
      </w:r>
      <w:r w:rsidRPr="009E44D6">
        <w:rPr>
          <w:lang w:val="en-US"/>
        </w:rPr>
        <w:t>– Major upgrades and renewals are required.</w:t>
      </w:r>
    </w:p>
    <w:p w14:paraId="557BD388" w14:textId="77777777" w:rsidR="00DA0EB5" w:rsidRPr="009E44D6" w:rsidRDefault="00DA0EB5" w:rsidP="000F6A9E">
      <w:pPr>
        <w:pStyle w:val="BulletL1"/>
        <w:rPr>
          <w:lang w:val="en-US"/>
        </w:rPr>
      </w:pPr>
      <w:r w:rsidRPr="009E44D6">
        <w:rPr>
          <w:b/>
          <w:lang w:val="en-US"/>
        </w:rPr>
        <w:t xml:space="preserve">Water quality risks </w:t>
      </w:r>
      <w:r w:rsidRPr="009E44D6">
        <w:rPr>
          <w:lang w:val="en-US"/>
        </w:rPr>
        <w:t>– Leaks and pollution of waterways must be addressed. New water standards set by the Water Services Authority – Taumata Arowai will help to improve drinking water quality and stormwater and wastewater networks over time.</w:t>
      </w:r>
    </w:p>
    <w:p w14:paraId="0A6EFCB3" w14:textId="77777777" w:rsidR="00DA0EB5" w:rsidRPr="009E44D6" w:rsidRDefault="00DA0EB5" w:rsidP="000F6A9E">
      <w:pPr>
        <w:pStyle w:val="BulletL1"/>
        <w:rPr>
          <w:lang w:val="en-US"/>
        </w:rPr>
      </w:pPr>
      <w:r w:rsidRPr="009E44D6">
        <w:rPr>
          <w:b/>
          <w:lang w:val="en-US"/>
        </w:rPr>
        <w:t xml:space="preserve">Growing populations put pressure on core infrastructure </w:t>
      </w:r>
      <w:r w:rsidRPr="009E44D6">
        <w:rPr>
          <w:lang w:val="en-US"/>
        </w:rPr>
        <w:t>– Investment is needed to keep pace.</w:t>
      </w:r>
    </w:p>
    <w:p w14:paraId="5EE10EE8" w14:textId="77777777" w:rsidR="00DA0EB5" w:rsidRPr="009E44D6" w:rsidRDefault="00DA0EB5" w:rsidP="000F6A9E">
      <w:pPr>
        <w:pStyle w:val="BulletL1"/>
        <w:rPr>
          <w:lang w:val="en-US"/>
        </w:rPr>
      </w:pPr>
      <w:r w:rsidRPr="009E44D6">
        <w:rPr>
          <w:b/>
          <w:lang w:val="en-US"/>
        </w:rPr>
        <w:t xml:space="preserve">Financial sustainability </w:t>
      </w:r>
      <w:r w:rsidRPr="009E44D6">
        <w:rPr>
          <w:lang w:val="en-US"/>
        </w:rPr>
        <w:t>– More investment is needed for the long term and the current model is unsustainable.</w:t>
      </w:r>
    </w:p>
    <w:p w14:paraId="7B05B6BD" w14:textId="77777777" w:rsidR="00DA0EB5" w:rsidRDefault="00DA0EB5" w:rsidP="000F6A9E">
      <w:pPr>
        <w:pStyle w:val="BulletL1"/>
        <w:rPr>
          <w:lang w:val="en-US"/>
        </w:rPr>
      </w:pPr>
      <w:r w:rsidRPr="009E44D6">
        <w:rPr>
          <w:b/>
          <w:lang w:val="en-US"/>
        </w:rPr>
        <w:t xml:space="preserve">Affordability </w:t>
      </w:r>
      <w:r w:rsidRPr="009E44D6">
        <w:rPr>
          <w:lang w:val="en-US"/>
        </w:rPr>
        <w:t>– Paying for water services will increase no matter what. Which option is going to be less costly for ratepayers over time?</w:t>
      </w:r>
    </w:p>
    <w:p w14:paraId="25407669" w14:textId="77777777" w:rsidR="00DA0EB5" w:rsidRDefault="00DA0EB5" w:rsidP="000F6A9E">
      <w:pPr>
        <w:pStyle w:val="BulletL1"/>
        <w:rPr>
          <w:lang w:val="en-US"/>
        </w:rPr>
      </w:pPr>
      <w:r w:rsidRPr="009E44D6">
        <w:rPr>
          <w:b/>
          <w:lang w:val="en-US"/>
        </w:rPr>
        <w:t xml:space="preserve">Environmental impact and sustainability </w:t>
      </w:r>
      <w:r w:rsidRPr="009E44D6">
        <w:rPr>
          <w:lang w:val="en-US"/>
        </w:rPr>
        <w:t>– We know that expectations and regulatory standards are increasing and we need to be prepared to invest if we are to meet our aspirations in this area.</w:t>
      </w:r>
    </w:p>
    <w:p w14:paraId="350B5676" w14:textId="77777777" w:rsidR="00DA0EB5" w:rsidRPr="009E44D6" w:rsidRDefault="00DA0EB5" w:rsidP="000F6A9E">
      <w:pPr>
        <w:pStyle w:val="BulletL1"/>
        <w:rPr>
          <w:lang w:val="en-US"/>
        </w:rPr>
      </w:pPr>
      <w:r w:rsidRPr="009E44D6">
        <w:rPr>
          <w:b/>
          <w:lang w:val="en-US"/>
        </w:rPr>
        <w:t xml:space="preserve">Government requirements </w:t>
      </w:r>
      <w:r w:rsidRPr="009E44D6">
        <w:rPr>
          <w:lang w:val="en-US"/>
        </w:rPr>
        <w:t>– A Water Services Delivery Plan must be submitted to the Department of Internal Affairs by 3 September 2025</w:t>
      </w:r>
    </w:p>
    <w:p w14:paraId="0F00CF2D" w14:textId="77777777" w:rsidR="00DA0EB5" w:rsidRDefault="00DA0EB5" w:rsidP="00B775E1">
      <w:pPr>
        <w:pStyle w:val="Heading2"/>
        <w:spacing w:before="0"/>
      </w:pPr>
      <w:r>
        <w:t>Choosing the best service delivery model</w:t>
      </w:r>
    </w:p>
    <w:p w14:paraId="2D18B0D0" w14:textId="77777777" w:rsidR="00DA0EB5" w:rsidRDefault="00DA0EB5" w:rsidP="00DA0EB5">
      <w:r>
        <w:t>As part of Local Water Done Well, the Government has mandated that councils review how water services are delivered based on a range of options.</w:t>
      </w:r>
    </w:p>
    <w:p w14:paraId="2743EFA2" w14:textId="77777777" w:rsidR="00DA0EB5" w:rsidRDefault="00DA0EB5" w:rsidP="00DA0EB5">
      <w:r>
        <w:t xml:space="preserve">This consultation is to help guide the decision about the type of organisation that is best suited to deliver water services. Five councils have agreed to work together in response to Local Water Done Well – Wellington, Hutt, Upper Hutt and Porirua City Councils and Greater Wellington. We have worked in partnership with iwi to consider and test a range of delivery model options. South Wairarapa District Council </w:t>
      </w:r>
      <w:r>
        <w:t>has decided to work with other Wairarapa councils rather than those located on this side of the Remutakas.</w:t>
      </w:r>
    </w:p>
    <w:p w14:paraId="744CEC0C" w14:textId="77777777" w:rsidR="00DA0EB5" w:rsidRDefault="00DA0EB5" w:rsidP="00DA0EB5">
      <w:r>
        <w:t>These five councils have worked together for 10 years with Wellington Water as our water services provider. Each council has considered the issue and separately arrived at a common view that it’s time to change the way we deliver our water services.</w:t>
      </w:r>
    </w:p>
    <w:p w14:paraId="46086C2A" w14:textId="77777777" w:rsidR="00DA0EB5" w:rsidRDefault="00DA0EB5" w:rsidP="00DA0EB5">
      <w:r>
        <w:t>Wellington City Council is keen to explore this issue with the community, so we are asking you to consider and give feedback on three options:</w:t>
      </w:r>
    </w:p>
    <w:p w14:paraId="4C2A5F00" w14:textId="77777777" w:rsidR="00DA0EB5" w:rsidRDefault="00DA0EB5" w:rsidP="003C07D6">
      <w:pPr>
        <w:pStyle w:val="Numberedlist"/>
        <w:numPr>
          <w:ilvl w:val="0"/>
          <w:numId w:val="14"/>
        </w:numPr>
      </w:pPr>
      <w:r w:rsidRPr="00E93D01">
        <w:rPr>
          <w:b/>
          <w:bCs/>
        </w:rPr>
        <w:t>Our preferred approach – a new multi-Council- owned water organisation</w:t>
      </w:r>
      <w:r>
        <w:t xml:space="preserve"> that will own and operate drinking </w:t>
      </w:r>
      <w:r>
        <w:lastRenderedPageBreak/>
        <w:t>water, wastewater and stormwater assets/networks.</w:t>
      </w:r>
    </w:p>
    <w:p w14:paraId="108B5161" w14:textId="77777777" w:rsidR="00DA0EB5" w:rsidRPr="009E44D6" w:rsidRDefault="00DA0EB5" w:rsidP="00E93D01">
      <w:pPr>
        <w:pStyle w:val="Numberedlist"/>
        <w:rPr>
          <w:b/>
          <w:bCs/>
        </w:rPr>
      </w:pPr>
      <w:r w:rsidRPr="009E44D6">
        <w:rPr>
          <w:b/>
          <w:bCs/>
        </w:rPr>
        <w:t>A new WCC sole ownership water organisation</w:t>
      </w:r>
      <w:r>
        <w:rPr>
          <w:b/>
          <w:bCs/>
        </w:rPr>
        <w:t xml:space="preserve"> </w:t>
      </w:r>
      <w:r>
        <w:t>that will own and operate drinking water, wastewater and stormwater assets/networks.</w:t>
      </w:r>
    </w:p>
    <w:p w14:paraId="4BBDA990" w14:textId="77777777" w:rsidR="00DA0EB5" w:rsidRDefault="00DA0EB5" w:rsidP="00E93D01">
      <w:pPr>
        <w:pStyle w:val="Numberedlist"/>
      </w:pPr>
      <w:r w:rsidRPr="009E44D6">
        <w:rPr>
          <w:b/>
          <w:bCs/>
        </w:rPr>
        <w:t>Modified status quo</w:t>
      </w:r>
      <w:r>
        <w:t xml:space="preserve"> – a modified version of Wellington Water where asset ownership and investment decisions remain with each individual council. As the existing Wellington Water model would not comply with all aspects of the new legislation, this option has been updated to comply with legislation.</w:t>
      </w:r>
    </w:p>
    <w:p w14:paraId="2A0714C7" w14:textId="3E2D3D64" w:rsidR="00DA0EB5" w:rsidRDefault="00833F80" w:rsidP="00833F80">
      <w:pPr>
        <w:pStyle w:val="Heading2"/>
        <w:spacing w:after="360"/>
      </w:pPr>
      <w:r>
        <w:br w:type="column"/>
      </w:r>
      <w:r w:rsidR="00DA0EB5">
        <w:t>Why we prefer a new multi- council-owned organisation</w:t>
      </w:r>
    </w:p>
    <w:p w14:paraId="6CB4E3C4" w14:textId="77777777" w:rsidR="00DA0EB5" w:rsidRDefault="00DA0EB5" w:rsidP="00833F80">
      <w:pPr>
        <w:pStyle w:val="Introtext"/>
      </w:pPr>
      <w:r>
        <w:t>We acknowledge that there are several challenges with our current delivery model. We believe that our preferred model offers numerous benefits and opportunities.</w:t>
      </w:r>
    </w:p>
    <w:p w14:paraId="7292CF5C" w14:textId="77777777" w:rsidR="00DA0EB5" w:rsidRDefault="00DA0EB5" w:rsidP="00DA0EB5">
      <w:pPr>
        <w:pStyle w:val="Heading4"/>
      </w:pPr>
      <w:r>
        <w:t>Future charges for water</w:t>
      </w:r>
    </w:p>
    <w:p w14:paraId="0529F1B0" w14:textId="77777777" w:rsidR="00DA0EB5" w:rsidRDefault="00DA0EB5" w:rsidP="00DA0EB5">
      <w:r>
        <w:t>One of the key issues for our community is how much each option will cost to run and how much this will cost you.</w:t>
      </w:r>
    </w:p>
    <w:p w14:paraId="3529AAC1" w14:textId="77777777" w:rsidR="00DA0EB5" w:rsidRDefault="00DA0EB5" w:rsidP="00DA0EB5">
      <w:r>
        <w:t>Two things are clear:</w:t>
      </w:r>
    </w:p>
    <w:p w14:paraId="1A888256" w14:textId="77777777" w:rsidR="00DA0EB5" w:rsidRDefault="00DA0EB5" w:rsidP="00833F80">
      <w:pPr>
        <w:pStyle w:val="BulletL1"/>
      </w:pPr>
      <w:r w:rsidRPr="009E44D6">
        <w:t>Costs are going to be high under each option of delivery model given the backlog of investment and the poor state of our water services infrastructure.</w:t>
      </w:r>
      <w:r>
        <w:t xml:space="preserve"> Under all three options set out in this document, what communities pay for water services will need to increase to address the challenges we face.</w:t>
      </w:r>
    </w:p>
    <w:p w14:paraId="01FCD704" w14:textId="77777777" w:rsidR="00DA0EB5" w:rsidRDefault="00DA0EB5" w:rsidP="00833F80">
      <w:pPr>
        <w:pStyle w:val="BulletL1"/>
      </w:pPr>
      <w:r w:rsidRPr="009E44D6">
        <w:t>Based on our modelling, the preferred option would mean water charges will be about 20 percent less than the modified status quo option by 2033/34.</w:t>
      </w:r>
      <w:r>
        <w:t xml:space="preserve"> Note that these are estimates only and subject to change as plans are further progressed, but water charges are expected to be lower under the preferred model.</w:t>
      </w:r>
    </w:p>
    <w:p w14:paraId="5BD169A7" w14:textId="1AE068E3" w:rsidR="00DA0EB5" w:rsidRDefault="00DA0EB5" w:rsidP="00DA0EB5">
      <w:r>
        <w:t xml:space="preserve">There are </w:t>
      </w:r>
      <w:r w:rsidR="00AF329E">
        <w:t>several</w:t>
      </w:r>
      <w:r>
        <w:t xml:space="preserve"> reasons why water charges are expected to be lower under the preferred model:</w:t>
      </w:r>
    </w:p>
    <w:p w14:paraId="0BCF042A" w14:textId="77777777" w:rsidR="00DA0EB5" w:rsidRDefault="00DA0EB5" w:rsidP="00833F80">
      <w:pPr>
        <w:pStyle w:val="BulletL1"/>
      </w:pPr>
      <w:r>
        <w:t>The organisation would own all the water services infrastructure covered by the five councils and be able to generate its own income and manage its own debt. It would be expected to deliver economies of scale and have a strong focus on efficiency and value for money.</w:t>
      </w:r>
    </w:p>
    <w:p w14:paraId="1FDF773B" w14:textId="77777777" w:rsidR="00DA0EB5" w:rsidRDefault="00DA0EB5" w:rsidP="00833F80">
      <w:pPr>
        <w:pStyle w:val="BulletL1"/>
      </w:pPr>
      <w:r>
        <w:t>The new organisation would have a greater ability to borrow money than councils currently do. This means that costs to fund assets that typically have very long lives and serve many generations of consumers will be able to be spread over a longer period of time.</w:t>
      </w:r>
    </w:p>
    <w:p w14:paraId="5AEDE035" w14:textId="2238A86B" w:rsidR="00DA0EB5" w:rsidRDefault="00DA0EB5" w:rsidP="00DA0EB5">
      <w:r>
        <w:t xml:space="preserve">More information on the financial impacts and costs are provided in </w:t>
      </w:r>
      <w:r w:rsidRPr="009E44D6">
        <w:rPr>
          <w:b/>
          <w:bCs/>
        </w:rPr>
        <w:t xml:space="preserve">Comparison of options, financial, level of service and statutory information </w:t>
      </w:r>
      <w:r>
        <w:t xml:space="preserve">on page </w:t>
      </w:r>
      <w:r w:rsidR="00F108FE">
        <w:t>56</w:t>
      </w:r>
      <w:r>
        <w:t>.</w:t>
      </w:r>
    </w:p>
    <w:p w14:paraId="72BF3FEC" w14:textId="77777777" w:rsidR="00DA0EB5" w:rsidRDefault="00DA0EB5" w:rsidP="00DA0EB5">
      <w:pPr>
        <w:pStyle w:val="Heading4"/>
      </w:pPr>
      <w:r>
        <w:t>Regional approach and independence</w:t>
      </w:r>
    </w:p>
    <w:p w14:paraId="2E042570" w14:textId="77777777" w:rsidR="00DA0EB5" w:rsidRDefault="00DA0EB5" w:rsidP="00DA0EB5">
      <w:r>
        <w:t>Our region has an interconnected water system, with drinking water from the Hutt Valley supplying the whole metropolitan area, and communities sharing wastewater treatment plants. Communities across the five council areas also move around a lot for work and leisure – this results in a regional community which benefits from shared three waters services, regardless of where they live or pay their rates.</w:t>
      </w:r>
    </w:p>
    <w:p w14:paraId="701D1852" w14:textId="77777777" w:rsidR="00DA0EB5" w:rsidRDefault="00DA0EB5" w:rsidP="00DA0EB5">
      <w:r>
        <w:t xml:space="preserve">The multi-council-owned organisation would have the resources, independence, and region-wide perspective to effectively manage and improve our drinking water, wastewater and stormwater networks, for current and future communities, rather than being limited by council funding and electoral and decision-making cycles. This is a big advantage compared to the current service delivery model. Wellington Water currently takes </w:t>
      </w:r>
      <w:r>
        <w:lastRenderedPageBreak/>
        <w:t>direction from six different councils (five under the modified Wellington Water model), meaning it is constantly reacting to issues within each area. The new water organisation would consider the network as a whole, enabling a holistic and longer-term approach to planning, and resulting in a more reliable water network.</w:t>
      </w:r>
    </w:p>
    <w:p w14:paraId="273AEB71" w14:textId="77777777" w:rsidR="00DA0EB5" w:rsidRDefault="00DA0EB5" w:rsidP="00DA0EB5">
      <w:pPr>
        <w:pStyle w:val="Heading4"/>
      </w:pPr>
      <w:r>
        <w:t>Ability to meet regulation</w:t>
      </w:r>
    </w:p>
    <w:p w14:paraId="1A670606" w14:textId="77777777" w:rsidR="00DA0EB5" w:rsidRDefault="00DA0EB5" w:rsidP="00DA0EB5">
      <w:r>
        <w:t xml:space="preserve">While ownership of the water networks and control over its own revenue and financing will give the new water organisation the ability to make decisions itself, it </w:t>
      </w:r>
      <w:r>
        <w:t>would operate in a much more regulated environment. This will provide a strong focus on water and service quality, customer-focused delivery and value for money.</w:t>
      </w:r>
    </w:p>
    <w:p w14:paraId="7D5EE1F4" w14:textId="77777777" w:rsidR="00DA0EB5" w:rsidRDefault="00DA0EB5" w:rsidP="00DA0EB5">
      <w:pPr>
        <w:pStyle w:val="Heading4"/>
      </w:pPr>
      <w:r>
        <w:t>Other benefits</w:t>
      </w:r>
    </w:p>
    <w:p w14:paraId="3C0F3C4F" w14:textId="77777777" w:rsidR="00DA0EB5" w:rsidRDefault="00DA0EB5" w:rsidP="00DA0EB5">
      <w:r>
        <w:t xml:space="preserve">Focus on accountability </w:t>
      </w:r>
      <w:r>
        <w:rPr>
          <w:rFonts w:ascii="Aptos" w:hAnsi="Aptos" w:cs="Aptos"/>
        </w:rPr>
        <w:t>–</w:t>
      </w:r>
      <w:r>
        <w:t xml:space="preserve"> The preferred model is a new dedicated water organisation that takes full responsibility and accountability. Owning its assets helps the organisation deliver better financial results and service to customers, shareholders, iwi, and government regulators.</w:t>
      </w:r>
    </w:p>
    <w:p w14:paraId="2F89877B" w14:textId="77777777" w:rsidR="00DA0EB5" w:rsidRDefault="00DA0EB5" w:rsidP="00AF329E">
      <w:pPr>
        <w:pStyle w:val="BulletL1"/>
      </w:pPr>
      <w:r w:rsidRPr="009E44D6">
        <w:rPr>
          <w:b/>
          <w:bCs/>
        </w:rPr>
        <w:t>Simplicity</w:t>
      </w:r>
      <w:r>
        <w:t xml:space="preserve"> </w:t>
      </w:r>
      <w:r w:rsidRPr="009E44D6">
        <w:rPr>
          <w:rFonts w:ascii="Aptos" w:hAnsi="Aptos" w:cs="Aptos"/>
        </w:rPr>
        <w:t>–</w:t>
      </w:r>
      <w:r>
        <w:t xml:space="preserve"> The preferred model is a single location where customers can address their water-related concerns.</w:t>
      </w:r>
    </w:p>
    <w:p w14:paraId="4A1F38EC" w14:textId="77777777" w:rsidR="00DA0EB5" w:rsidRDefault="00DA0EB5" w:rsidP="00AF329E">
      <w:pPr>
        <w:pStyle w:val="BulletL1"/>
      </w:pPr>
      <w:r w:rsidRPr="009E44D6">
        <w:rPr>
          <w:b/>
          <w:bCs/>
        </w:rPr>
        <w:t>Effectiveness in decision making</w:t>
      </w:r>
      <w:r>
        <w:t xml:space="preserve"> </w:t>
      </w:r>
      <w:r w:rsidRPr="009E44D6">
        <w:rPr>
          <w:rFonts w:ascii="Aptos" w:hAnsi="Aptos" w:cs="Aptos"/>
        </w:rPr>
        <w:t>–</w:t>
      </w:r>
      <w:r>
        <w:t xml:space="preserve"> The preferred model will ensure clear, aligned long-term decision-making and reduce variations that currently occur as a result of short-term political cycles, changing priorities and direction from six councils.</w:t>
      </w:r>
    </w:p>
    <w:p w14:paraId="2AD79B44" w14:textId="77777777" w:rsidR="00DA0EB5" w:rsidRDefault="00DA0EB5" w:rsidP="00AF329E">
      <w:pPr>
        <w:pStyle w:val="BulletL1"/>
      </w:pPr>
      <w:r w:rsidRPr="009E44D6">
        <w:rPr>
          <w:b/>
          <w:bCs/>
        </w:rPr>
        <w:t>Efficiencies through economies of scale</w:t>
      </w:r>
      <w:r>
        <w:t xml:space="preserve"> – We know that a single larger organisation can achieve greater efficiency </w:t>
      </w:r>
      <w:r>
        <w:t>and better value for money and will be able to plan and invest more effectively.</w:t>
      </w:r>
    </w:p>
    <w:p w14:paraId="2C6C37E7" w14:textId="77777777" w:rsidR="00DA0EB5" w:rsidRDefault="00DA0EB5" w:rsidP="00AF329E">
      <w:pPr>
        <w:pStyle w:val="BulletL1"/>
      </w:pPr>
      <w:r w:rsidRPr="009E44D6">
        <w:rPr>
          <w:b/>
          <w:bCs/>
        </w:rPr>
        <w:t>Better access to debt financing</w:t>
      </w:r>
      <w:r>
        <w:t xml:space="preserve"> </w:t>
      </w:r>
      <w:r w:rsidRPr="009E44D6">
        <w:rPr>
          <w:rFonts w:ascii="Aptos" w:hAnsi="Aptos" w:cs="Aptos"/>
        </w:rPr>
        <w:t>–</w:t>
      </w:r>
      <w:r>
        <w:t xml:space="preserve"> This means we can spread cost over a longer period.</w:t>
      </w:r>
    </w:p>
    <w:p w14:paraId="4EA9553C" w14:textId="77777777" w:rsidR="00DA0EB5" w:rsidRDefault="00DA0EB5" w:rsidP="00AF329E">
      <w:pPr>
        <w:pStyle w:val="BulletL1"/>
      </w:pPr>
      <w:r w:rsidRPr="009E44D6">
        <w:rPr>
          <w:b/>
          <w:bCs/>
        </w:rPr>
        <w:t>The new model better provides for the involvement of iwi</w:t>
      </w:r>
      <w:r>
        <w:t xml:space="preserve"> </w:t>
      </w:r>
      <w:r w:rsidRPr="009E44D6">
        <w:rPr>
          <w:rFonts w:ascii="Aptos" w:hAnsi="Aptos" w:cs="Aptos"/>
        </w:rPr>
        <w:t>–</w:t>
      </w:r>
      <w:r>
        <w:t xml:space="preserve"> For this reform, iwi have been around the table from the start and the new model will continue this practice.</w:t>
      </w:r>
    </w:p>
    <w:p w14:paraId="62F7E845" w14:textId="28A07614" w:rsidR="00DA0EB5" w:rsidRDefault="00DA0EB5" w:rsidP="00DA0EB5"/>
    <w:p w14:paraId="10FDE497" w14:textId="77777777" w:rsidR="001326FE" w:rsidRDefault="001326FE">
      <w:pPr>
        <w:spacing w:after="0" w:line="240" w:lineRule="auto"/>
        <w:rPr>
          <w:rFonts w:ascii="Guardian Sans Regular" w:hAnsi="Guardian Sans Regular"/>
          <w:bCs/>
          <w:noProof/>
          <w:sz w:val="40"/>
          <w:szCs w:val="40"/>
        </w:rPr>
      </w:pPr>
      <w:r>
        <w:br w:type="page"/>
      </w:r>
    </w:p>
    <w:p w14:paraId="77372003" w14:textId="77777777" w:rsidR="001326FE" w:rsidRDefault="001326FE" w:rsidP="00DA0EB5">
      <w:pPr>
        <w:pStyle w:val="Heading2"/>
        <w:sectPr w:rsidR="001326FE" w:rsidSect="00366599">
          <w:type w:val="continuous"/>
          <w:pgSz w:w="16840" w:h="11901" w:orient="landscape"/>
          <w:pgMar w:top="1021" w:right="1247" w:bottom="1361" w:left="1247" w:header="397" w:footer="94" w:gutter="0"/>
          <w:cols w:num="4" w:space="284"/>
          <w:titlePg/>
          <w:docGrid w:linePitch="326"/>
        </w:sectPr>
      </w:pPr>
    </w:p>
    <w:p w14:paraId="5AC60548" w14:textId="77777777" w:rsidR="001326FE" w:rsidRDefault="00DA0EB5" w:rsidP="00B544F7">
      <w:pPr>
        <w:pStyle w:val="H1-Bold"/>
        <w:spacing w:after="0"/>
      </w:pPr>
      <w:r>
        <w:lastRenderedPageBreak/>
        <w:t>Te tautoko ā ngā iwi mana o te whenua</w:t>
      </w:r>
    </w:p>
    <w:p w14:paraId="5B96997F" w14:textId="613F7706" w:rsidR="00DA0EB5" w:rsidRDefault="00DA0EB5" w:rsidP="00B544F7">
      <w:pPr>
        <w:pStyle w:val="Heading1"/>
      </w:pPr>
      <w:r>
        <w:t>Support of our Tākai Here partners</w:t>
      </w:r>
    </w:p>
    <w:p w14:paraId="18D404E9" w14:textId="77777777" w:rsidR="001326FE" w:rsidRDefault="001326FE" w:rsidP="00B544F7">
      <w:pPr>
        <w:pStyle w:val="Heading1"/>
        <w:sectPr w:rsidR="001326FE" w:rsidSect="001326FE">
          <w:type w:val="continuous"/>
          <w:pgSz w:w="16840" w:h="11901" w:orient="landscape"/>
          <w:pgMar w:top="1021" w:right="1247" w:bottom="1361" w:left="1247" w:header="397" w:footer="94" w:gutter="0"/>
          <w:cols w:space="284"/>
          <w:titlePg/>
          <w:docGrid w:linePitch="326"/>
        </w:sectPr>
      </w:pPr>
    </w:p>
    <w:p w14:paraId="3B8B95B2" w14:textId="77777777" w:rsidR="00DA0EB5" w:rsidRDefault="00DA0EB5" w:rsidP="00B544F7">
      <w:pPr>
        <w:pStyle w:val="Introtext"/>
      </w:pPr>
      <w:r>
        <w:t>The preferred option has been developed jointly by the five councils working in partnership with our iwi / Māori partners Ngāti Toa Rangatira and Taranaki Whānui ki Te Upoko o Te Ika.</w:t>
      </w:r>
    </w:p>
    <w:p w14:paraId="74FAB177" w14:textId="77777777" w:rsidR="00DA0EB5" w:rsidRDefault="00DA0EB5" w:rsidP="00DA0EB5">
      <w:r>
        <w:t>Key outcomes sought by iwi/ Māori are:</w:t>
      </w:r>
    </w:p>
    <w:p w14:paraId="50772056" w14:textId="77777777" w:rsidR="00DA0EB5" w:rsidRDefault="00DA0EB5" w:rsidP="00AF329E">
      <w:pPr>
        <w:pStyle w:val="BulletL1"/>
      </w:pPr>
      <w:r>
        <w:t>That wai (water) needs to be protected and managed for the benefit of current and future generations.</w:t>
      </w:r>
    </w:p>
    <w:p w14:paraId="052051B2" w14:textId="77777777" w:rsidR="00DA0EB5" w:rsidRDefault="00DA0EB5" w:rsidP="00AF329E">
      <w:pPr>
        <w:pStyle w:val="BulletL1"/>
      </w:pPr>
      <w:r>
        <w:t>There will be an enduring focus on the best possible outcomes for wai, taking a holistic approach across the whole water system.</w:t>
      </w:r>
    </w:p>
    <w:p w14:paraId="43EAD3F5" w14:textId="77777777" w:rsidR="00DA0EB5" w:rsidRDefault="00DA0EB5" w:rsidP="00AF329E">
      <w:pPr>
        <w:pStyle w:val="BulletL1"/>
      </w:pPr>
      <w:r>
        <w:t>There will be a commitment to achieving the outcomes articulated in te mana o te wai, as these endure beyond changing political cycles and direction.</w:t>
      </w:r>
    </w:p>
    <w:p w14:paraId="22D243FC" w14:textId="77777777" w:rsidR="00DA0EB5" w:rsidRDefault="00DA0EB5" w:rsidP="00AF329E">
      <w:pPr>
        <w:pStyle w:val="BulletL1"/>
      </w:pPr>
      <w:r>
        <w:t xml:space="preserve">Iwi will have an active role in all levels of the water services eco-system </w:t>
      </w:r>
      <w:r w:rsidRPr="00906D9C">
        <w:rPr>
          <w:rFonts w:ascii="Aptos" w:hAnsi="Aptos" w:cs="Aptos"/>
        </w:rPr>
        <w:t>–</w:t>
      </w:r>
      <w:r>
        <w:t xml:space="preserve"> from long-term planning, governance, operations/management, through to engagement with communities.</w:t>
      </w:r>
    </w:p>
    <w:p w14:paraId="7786D630" w14:textId="77777777" w:rsidR="00DA0EB5" w:rsidRPr="00906D9C" w:rsidRDefault="00DA0EB5" w:rsidP="00AF329E">
      <w:pPr>
        <w:pStyle w:val="BulletL1"/>
      </w:pPr>
      <w:r w:rsidRPr="00906D9C">
        <w:t>The approach will be tūpuna-led and mokopuna-focused, meaning that we need to be driven by the goal of creating a thriving environment for future generations.</w:t>
      </w:r>
    </w:p>
    <w:p w14:paraId="0AD3DFC2" w14:textId="77777777" w:rsidR="00DA0EB5" w:rsidRDefault="00DA0EB5" w:rsidP="00DA0EB5">
      <w:r>
        <w:t>A culture where committing to and resourcing these outcomes will be at the core of any new water entity, partnership or agreement.</w:t>
      </w:r>
    </w:p>
    <w:p w14:paraId="7D3BD3BD" w14:textId="16A666A8" w:rsidR="00DA0EB5" w:rsidRDefault="00B544F7" w:rsidP="00DA0EB5">
      <w:r>
        <w:br w:type="column"/>
      </w:r>
      <w:r w:rsidR="00DA0EB5">
        <w:t>To deliver these outcomes, Ngāti Toa Rangatira and Taranaki Whānui ki Te Upoko o Te Ika have confirmed a joint council-owned water organisation as their preference. The primary drivers for this are:</w:t>
      </w:r>
    </w:p>
    <w:p w14:paraId="7B36F7B0" w14:textId="77777777" w:rsidR="00DA0EB5" w:rsidRDefault="00DA0EB5" w:rsidP="00AF329E">
      <w:pPr>
        <w:pStyle w:val="BulletL1"/>
      </w:pPr>
      <w:r>
        <w:t>Water sources across Wellington are connected and for M</w:t>
      </w:r>
      <w:r w:rsidRPr="00906D9C">
        <w:rPr>
          <w:rFonts w:ascii="Aptos" w:hAnsi="Aptos" w:cs="Aptos"/>
        </w:rPr>
        <w:t>ā</w:t>
      </w:r>
      <w:r>
        <w:t>ori are considered as one, from the water source of Te Awa Kairangi/Hutt River through to Te Whanganui-a-Tarai/Wellington Harbour, Te Awarua-o- Porirua Harbour and the south coast.</w:t>
      </w:r>
    </w:p>
    <w:p w14:paraId="06C908DC" w14:textId="77777777" w:rsidR="00DA0EB5" w:rsidRDefault="00DA0EB5" w:rsidP="00AF329E">
      <w:pPr>
        <w:pStyle w:val="BulletL1"/>
      </w:pPr>
      <w:r w:rsidRPr="00906D9C">
        <w:t>Working with one single organisation for water services would enable consistency across the region (supporting end-to-end protection and management) and will remove duplication of similar work across multiple organisations or councils.</w:t>
      </w:r>
    </w:p>
    <w:p w14:paraId="6965A561" w14:textId="77777777" w:rsidR="00DA0EB5" w:rsidRDefault="00DA0EB5" w:rsidP="00DA0EB5">
      <w:r>
        <w:br w:type="page"/>
      </w:r>
    </w:p>
    <w:p w14:paraId="2DB3D79D" w14:textId="77777777" w:rsidR="00B544F7" w:rsidRDefault="00B544F7" w:rsidP="00DA0EB5">
      <w:pPr>
        <w:pStyle w:val="Heading2"/>
        <w:sectPr w:rsidR="00B544F7" w:rsidSect="00366599">
          <w:type w:val="continuous"/>
          <w:pgSz w:w="16840" w:h="11901" w:orient="landscape"/>
          <w:pgMar w:top="1021" w:right="1247" w:bottom="1361" w:left="1247" w:header="397" w:footer="94" w:gutter="0"/>
          <w:cols w:num="4" w:space="284"/>
          <w:titlePg/>
          <w:docGrid w:linePitch="326"/>
        </w:sectPr>
      </w:pPr>
    </w:p>
    <w:p w14:paraId="274B84B6" w14:textId="77777777" w:rsidR="00B544F7" w:rsidRDefault="00DA0EB5" w:rsidP="00B544F7">
      <w:pPr>
        <w:pStyle w:val="H1-Bold"/>
        <w:spacing w:after="0"/>
      </w:pPr>
      <w:r w:rsidRPr="00906D9C">
        <w:lastRenderedPageBreak/>
        <w:t>Te mahere mō ngā ratonga wai o te anamata, me te whakahaere utu</w:t>
      </w:r>
    </w:p>
    <w:p w14:paraId="7B8662AF" w14:textId="43FBA090" w:rsidR="00DA0EB5" w:rsidRDefault="00DA0EB5" w:rsidP="0055428A">
      <w:pPr>
        <w:pStyle w:val="Heading1"/>
        <w:spacing w:after="360"/>
      </w:pPr>
      <w:r w:rsidRPr="00906D9C">
        <w:t>The plan for future water services and managing costs</w:t>
      </w:r>
    </w:p>
    <w:p w14:paraId="67637979" w14:textId="77777777" w:rsidR="00B544F7" w:rsidRDefault="00B544F7" w:rsidP="0055428A">
      <w:pPr>
        <w:pStyle w:val="Heading1"/>
        <w:spacing w:after="360"/>
        <w:sectPr w:rsidR="00B544F7" w:rsidSect="00B544F7">
          <w:type w:val="continuous"/>
          <w:pgSz w:w="16840" w:h="11901" w:orient="landscape"/>
          <w:pgMar w:top="1021" w:right="1247" w:bottom="1361" w:left="1247" w:header="397" w:footer="94" w:gutter="0"/>
          <w:cols w:space="284"/>
          <w:titlePg/>
          <w:docGrid w:linePitch="326"/>
        </w:sectPr>
      </w:pPr>
    </w:p>
    <w:p w14:paraId="6D84DBB7" w14:textId="77777777" w:rsidR="00DA0EB5" w:rsidRDefault="00DA0EB5" w:rsidP="00DA0EB5">
      <w:r>
        <w:t>Under the new legislation each council must prepare a Water Services Delivery Plan (WSDP) that:</w:t>
      </w:r>
    </w:p>
    <w:p w14:paraId="1CEDFD55" w14:textId="77777777" w:rsidR="00DA0EB5" w:rsidRDefault="00DA0EB5" w:rsidP="00B544F7">
      <w:pPr>
        <w:pStyle w:val="BulletL1"/>
      </w:pPr>
      <w:r>
        <w:t>Identifies the state of our water assets (pipes, reservoirs, pumping stations, wastewater treatment plants, etc.)</w:t>
      </w:r>
    </w:p>
    <w:p w14:paraId="711C7779" w14:textId="77777777" w:rsidR="00DA0EB5" w:rsidRDefault="00DA0EB5" w:rsidP="00B544F7">
      <w:pPr>
        <w:pStyle w:val="BulletL1"/>
      </w:pPr>
      <w:r>
        <w:t>Meets all regulatory water quality standards.</w:t>
      </w:r>
    </w:p>
    <w:p w14:paraId="6C2055BD" w14:textId="77777777" w:rsidR="00DA0EB5" w:rsidRDefault="00DA0EB5" w:rsidP="00B544F7">
      <w:pPr>
        <w:pStyle w:val="BulletL1"/>
      </w:pPr>
      <w:r>
        <w:t>Is financially sustainable.</w:t>
      </w:r>
    </w:p>
    <w:p w14:paraId="2F862C5F" w14:textId="77777777" w:rsidR="00DA0EB5" w:rsidRDefault="00DA0EB5" w:rsidP="00B544F7">
      <w:pPr>
        <w:pStyle w:val="BulletL1"/>
      </w:pPr>
      <w:r>
        <w:t>Supports population growth.</w:t>
      </w:r>
    </w:p>
    <w:p w14:paraId="496103F7" w14:textId="77777777" w:rsidR="00DA0EB5" w:rsidRDefault="00DA0EB5" w:rsidP="00B544F7">
      <w:pPr>
        <w:pStyle w:val="BulletL1"/>
      </w:pPr>
      <w:r>
        <w:t>Covers ten years.</w:t>
      </w:r>
    </w:p>
    <w:p w14:paraId="29E1F133" w14:textId="77777777" w:rsidR="00DA0EB5" w:rsidRDefault="00DA0EB5" w:rsidP="00DA0EB5">
      <w:r>
        <w:t>We are currently developing this plan, and we anticipate having the final figures by July 2025. We have done some preliminary work to enable us to compare different delivery models, but the costs need more work before we finalise our WSDP.</w:t>
      </w:r>
    </w:p>
    <w:p w14:paraId="5BEEFC87" w14:textId="065F264F" w:rsidR="00DA0EB5" w:rsidRDefault="00DA0EB5" w:rsidP="00DA0EB5">
      <w:r>
        <w:t>Under either delivery model we plan to:</w:t>
      </w:r>
    </w:p>
    <w:p w14:paraId="7A5AC06C" w14:textId="77777777" w:rsidR="00DA0EB5" w:rsidRDefault="00DA0EB5" w:rsidP="00B544F7">
      <w:pPr>
        <w:pStyle w:val="BulletL1"/>
      </w:pPr>
      <w:r>
        <w:t>Continue to review our capital investment programme. We are reluctant to make significant changes at this stage of the process because we know this work is urgent and some has already been delayed.</w:t>
      </w:r>
    </w:p>
    <w:p w14:paraId="0694F955" w14:textId="77777777" w:rsidR="00DA0EB5" w:rsidRDefault="00DA0EB5" w:rsidP="00B544F7">
      <w:pPr>
        <w:pStyle w:val="BulletL1"/>
      </w:pPr>
      <w:r>
        <w:t>Drive efficiencies through more joined- up decisions, better procurement practices, process improvements and a strong focus on value for money.</w:t>
      </w:r>
    </w:p>
    <w:p w14:paraId="1C2DDC5E" w14:textId="77777777" w:rsidR="00DA0EB5" w:rsidRDefault="00DA0EB5" w:rsidP="00B544F7">
      <w:pPr>
        <w:pStyle w:val="BulletL1"/>
      </w:pPr>
      <w:r>
        <w:t>Use longer-term debt and the greater borrowing ability of the new water organisation to smooth these costs.</w:t>
      </w:r>
    </w:p>
    <w:p w14:paraId="266BB540" w14:textId="77777777" w:rsidR="00DA0EB5" w:rsidRDefault="00DA0EB5" w:rsidP="00B544F7">
      <w:pPr>
        <w:pStyle w:val="BulletL1"/>
      </w:pPr>
      <w:r>
        <w:t xml:space="preserve">Look at other funding sources and ways to structure debt. Look at how pricing is applied to different users and parts of </w:t>
      </w:r>
      <w:r>
        <w:t>the region to ensure that this is fair and reasonable.</w:t>
      </w:r>
    </w:p>
    <w:p w14:paraId="0D152D72" w14:textId="77777777" w:rsidR="00DA0EB5" w:rsidRDefault="00DA0EB5" w:rsidP="00FC4763">
      <w:pPr>
        <w:pStyle w:val="Introtext"/>
        <w:shd w:val="clear" w:color="auto" w:fill="E3F5F8" w:themeFill="accent1" w:themeFillTint="33"/>
        <w:spacing w:before="240"/>
      </w:pPr>
      <w:r>
        <w:t>The financial information included in this document is provided for the purpose of comparability between options and does not reflect the final costs or charges.</w:t>
      </w:r>
    </w:p>
    <w:p w14:paraId="007D360D" w14:textId="77777777" w:rsidR="00DA0EB5" w:rsidRDefault="00DA0EB5" w:rsidP="00FC4763">
      <w:pPr>
        <w:pStyle w:val="Introtext"/>
        <w:shd w:val="clear" w:color="auto" w:fill="E3F5F8" w:themeFill="accent1" w:themeFillTint="33"/>
        <w:spacing w:before="240"/>
      </w:pPr>
      <w:r>
        <w:t>In light of the Wellington Water report published early March, all Wellington Water input numbers will be verified ahead of Council making a final decision. The financial information provided in this report is at the time of publication unverified.</w:t>
      </w:r>
    </w:p>
    <w:p w14:paraId="3732C17B" w14:textId="1B0957A3" w:rsidR="00DA0EB5" w:rsidRDefault="00B544F7" w:rsidP="008E321F">
      <w:pPr>
        <w:pStyle w:val="Heading2"/>
      </w:pPr>
      <w:r>
        <w:br w:type="column"/>
      </w:r>
      <w:r w:rsidR="008E321F">
        <w:br w:type="column"/>
      </w:r>
      <w:r w:rsidR="00DA0EB5">
        <w:lastRenderedPageBreak/>
        <w:t>Have your say</w:t>
      </w:r>
    </w:p>
    <w:p w14:paraId="31355710" w14:textId="77777777" w:rsidR="00DA0EB5" w:rsidRDefault="00DA0EB5" w:rsidP="00DA0EB5">
      <w:r>
        <w:t>Have your say by midnight, 21 April 2025.</w:t>
      </w:r>
    </w:p>
    <w:p w14:paraId="6659D04F" w14:textId="77777777" w:rsidR="00DA0EB5" w:rsidRDefault="00DA0EB5" w:rsidP="0055428A">
      <w:pPr>
        <w:pStyle w:val="Heading4"/>
        <w:spacing w:before="120"/>
      </w:pPr>
      <w:r>
        <w:t>Ways to provide feedback</w:t>
      </w:r>
    </w:p>
    <w:p w14:paraId="1E995C30" w14:textId="77777777" w:rsidR="00DA0EB5" w:rsidRDefault="00DA0EB5" w:rsidP="00DA0EB5">
      <w:r>
        <w:t>There are several ways you can provide your feedback to us:</w:t>
      </w:r>
    </w:p>
    <w:p w14:paraId="4D42BCE1" w14:textId="112ED9E1" w:rsidR="00DA0EB5" w:rsidRDefault="00DA0EB5" w:rsidP="00636445">
      <w:pPr>
        <w:pStyle w:val="BulletL1"/>
      </w:pPr>
      <w:r>
        <w:t>Pick up a hard copy form at our libraries</w:t>
      </w:r>
      <w:r w:rsidR="006C5AC0">
        <w:t>, f</w:t>
      </w:r>
      <w:r>
        <w:t>ill out the online survey or download a hard copy form at wcc.nz/water-reform</w:t>
      </w:r>
    </w:p>
    <w:p w14:paraId="1454E945" w14:textId="1E4EE574" w:rsidR="00DA0EB5" w:rsidRDefault="0055428A" w:rsidP="00B544F7">
      <w:pPr>
        <w:pStyle w:val="BulletL1"/>
      </w:pPr>
      <w:r>
        <w:t>Do</w:t>
      </w:r>
      <w:r w:rsidR="00DA0EB5">
        <w:t xml:space="preserve"> a video or audio submission </w:t>
      </w:r>
      <w:r>
        <w:t>at</w:t>
      </w:r>
      <w:r w:rsidR="00DA0EB5">
        <w:t xml:space="preserve"> wcc.nz/water-reform</w:t>
      </w:r>
    </w:p>
    <w:p w14:paraId="1885B444" w14:textId="4C706D7A" w:rsidR="00DA0EB5" w:rsidRDefault="00DA0EB5" w:rsidP="00B544F7">
      <w:pPr>
        <w:pStyle w:val="BulletL1"/>
      </w:pPr>
      <w:r>
        <w:t xml:space="preserve">Email your </w:t>
      </w:r>
      <w:r w:rsidR="0055428A">
        <w:t>submission</w:t>
      </w:r>
      <w:r>
        <w:t xml:space="preserve"> to </w:t>
      </w:r>
      <w:hyperlink r:id="rId37" w:history="1">
        <w:r w:rsidRPr="0000768D">
          <w:rPr>
            <w:rStyle w:val="Hyperlink"/>
          </w:rPr>
          <w:t>feedback@wcc.govt.nz</w:t>
        </w:r>
      </w:hyperlink>
    </w:p>
    <w:p w14:paraId="5B583045" w14:textId="77777777" w:rsidR="0055428A" w:rsidRDefault="00DA0EB5" w:rsidP="0056519E">
      <w:pPr>
        <w:pStyle w:val="BulletL1"/>
      </w:pPr>
      <w:r>
        <w:t xml:space="preserve">Make an oral submission </w:t>
      </w:r>
      <w:r w:rsidRPr="0055428A">
        <w:rPr>
          <w:rFonts w:ascii="Aptos" w:hAnsi="Aptos" w:cs="Aptos"/>
        </w:rPr>
        <w:t>–</w:t>
      </w:r>
      <w:r>
        <w:t xml:space="preserve"> please indicate this preference in your submission or register at wcc.nz/water-reform </w:t>
      </w:r>
    </w:p>
    <w:p w14:paraId="6F92AFF1" w14:textId="77777777" w:rsidR="0055428A" w:rsidRDefault="00DA0EB5" w:rsidP="0055428A">
      <w:pPr>
        <w:pStyle w:val="BulletL1"/>
        <w:numPr>
          <w:ilvl w:val="0"/>
          <w:numId w:val="0"/>
        </w:numPr>
        <w:ind w:right="-29"/>
      </w:pPr>
      <w:r>
        <w:t>You can find out more about these options and make a submission by visiting wcc.nz/water-reform.</w:t>
      </w:r>
    </w:p>
    <w:p w14:paraId="4F8E8C6D" w14:textId="2CF3ACBD" w:rsidR="00DA0EB5" w:rsidRDefault="008E321F" w:rsidP="00DA0EB5">
      <w:pPr>
        <w:pStyle w:val="Heading2"/>
      </w:pPr>
      <w:r>
        <w:br w:type="column"/>
      </w:r>
      <w:r w:rsidR="00DA0EB5">
        <w:t>What happens next?</w:t>
      </w:r>
    </w:p>
    <w:p w14:paraId="2AAE03CC" w14:textId="77777777" w:rsidR="00DA0EB5" w:rsidRDefault="00DA0EB5" w:rsidP="008E321F">
      <w:pPr>
        <w:pStyle w:val="BulletL1"/>
      </w:pPr>
      <w:r>
        <w:t xml:space="preserve">Consultation opens: </w:t>
      </w:r>
      <w:r w:rsidRPr="00A56828">
        <w:t>20 March</w:t>
      </w:r>
      <w:r w:rsidRPr="00A56828">
        <w:rPr>
          <w:rFonts w:ascii="Aptos" w:hAnsi="Aptos" w:cs="Aptos"/>
        </w:rPr>
        <w:t>–</w:t>
      </w:r>
      <w:r w:rsidRPr="00A56828">
        <w:t>21 April 2025</w:t>
      </w:r>
    </w:p>
    <w:p w14:paraId="70D4668C" w14:textId="77777777" w:rsidR="00DA0EB5" w:rsidRDefault="00DA0EB5" w:rsidP="008E321F">
      <w:pPr>
        <w:pStyle w:val="BulletL1"/>
      </w:pPr>
      <w:r>
        <w:t xml:space="preserve">Wellington City Council Councillors decide on the new water services delivery model by the </w:t>
      </w:r>
      <w:r w:rsidRPr="00A56828">
        <w:t>end of June 2025</w:t>
      </w:r>
    </w:p>
    <w:p w14:paraId="1F6F06F7" w14:textId="77777777" w:rsidR="00DA0EB5" w:rsidRPr="00A56828" w:rsidRDefault="00DA0EB5" w:rsidP="008E321F">
      <w:pPr>
        <w:pStyle w:val="BulletL1"/>
      </w:pPr>
      <w:r>
        <w:t xml:space="preserve">Water Services Delivery Plan submitted to Department of Internal Affairs: </w:t>
      </w:r>
      <w:r w:rsidRPr="00A56828">
        <w:t>3 September 2025</w:t>
      </w:r>
    </w:p>
    <w:p w14:paraId="016B002F" w14:textId="77777777" w:rsidR="00DA0EB5" w:rsidRDefault="00DA0EB5" w:rsidP="008E321F">
      <w:pPr>
        <w:pStyle w:val="BulletL1"/>
      </w:pPr>
      <w:r>
        <w:t>Government confirms acceptance or requests changes to the Water Services Delivery Plan</w:t>
      </w:r>
    </w:p>
    <w:p w14:paraId="00F2C55F" w14:textId="77777777" w:rsidR="00DA0EB5" w:rsidRPr="004C1ADD" w:rsidRDefault="00DA0EB5" w:rsidP="008E321F">
      <w:pPr>
        <w:pStyle w:val="BulletL1"/>
      </w:pPr>
      <w:r>
        <w:t>New preferred option model takes effect (if approved):</w:t>
      </w:r>
      <w:r w:rsidRPr="004C1ADD">
        <w:t xml:space="preserve"> 1 July 2026</w:t>
      </w:r>
    </w:p>
    <w:p w14:paraId="6A54F221" w14:textId="0782D8A6" w:rsidR="00DA0EB5" w:rsidRDefault="008E321F" w:rsidP="00DA0EB5">
      <w:pPr>
        <w:pStyle w:val="Heading2"/>
      </w:pPr>
      <w:r>
        <w:br w:type="column"/>
      </w:r>
      <w:r w:rsidR="00DA0EB5">
        <w:t>More information</w:t>
      </w:r>
    </w:p>
    <w:p w14:paraId="57D9C410" w14:textId="77777777" w:rsidR="00DA0EB5" w:rsidRDefault="00DA0EB5" w:rsidP="008E321F">
      <w:pPr>
        <w:pStyle w:val="BulletL1"/>
      </w:pPr>
      <w:r>
        <w:t xml:space="preserve">Visit the consultation page at </w:t>
      </w:r>
      <w:hyperlink r:id="rId38" w:history="1">
        <w:r w:rsidRPr="004C1ADD">
          <w:rPr>
            <w:rStyle w:val="Hyperlink"/>
          </w:rPr>
          <w:t>wcc.nz/water-reform</w:t>
        </w:r>
      </w:hyperlink>
    </w:p>
    <w:p w14:paraId="58437F1D" w14:textId="77777777" w:rsidR="00DA0EB5" w:rsidRDefault="00DA0EB5" w:rsidP="008E321F">
      <w:pPr>
        <w:pStyle w:val="BulletL1"/>
      </w:pPr>
      <w:r>
        <w:t>The council</w:t>
      </w:r>
      <w:r w:rsidRPr="004C1ADD">
        <w:rPr>
          <w:rFonts w:ascii="Aptos" w:hAnsi="Aptos" w:cs="Aptos"/>
        </w:rPr>
        <w:t>’</w:t>
      </w:r>
      <w:r>
        <w:t>s Local Water Done Well information page</w:t>
      </w:r>
    </w:p>
    <w:p w14:paraId="30706B8E" w14:textId="77777777" w:rsidR="00DA0EB5" w:rsidRDefault="00DA0EB5" w:rsidP="008E321F">
      <w:pPr>
        <w:pStyle w:val="BulletL1"/>
      </w:pPr>
      <w:r>
        <w:t>Department of Internal Affairs Water Services Policy and Legislation page</w:t>
      </w:r>
    </w:p>
    <w:p w14:paraId="63DAEF44" w14:textId="77777777" w:rsidR="00DA0EB5" w:rsidRDefault="00DA0EB5" w:rsidP="008E321F">
      <w:pPr>
        <w:pStyle w:val="BulletL1"/>
      </w:pPr>
      <w:r>
        <w:t xml:space="preserve">An overview of water service delivery in Wellington city </w:t>
      </w:r>
    </w:p>
    <w:p w14:paraId="6119E4E2" w14:textId="41BE003E" w:rsidR="00DA0EB5" w:rsidRDefault="008E321F" w:rsidP="008E321F">
      <w:pPr>
        <w:pStyle w:val="Heading2"/>
      </w:pPr>
      <w:r>
        <w:br w:type="column"/>
      </w:r>
      <w:r w:rsidR="00DA0EB5">
        <w:t>Legal Disclaimer</w:t>
      </w:r>
    </w:p>
    <w:p w14:paraId="396EA27F" w14:textId="77777777" w:rsidR="00DA0EB5" w:rsidRDefault="00DA0EB5" w:rsidP="00DA0EB5">
      <w:r>
        <w:t>This consultation is being undertaken at a time when further legislation to complete the Local Water Done Well reform is still being finalised. Some key aspects of the options and details contained in this consultation may change because of the final legislation which is expected to be enacted mid-2025.</w:t>
      </w:r>
    </w:p>
    <w:p w14:paraId="645CA74B" w14:textId="77777777" w:rsidR="00DA0EB5" w:rsidRDefault="00DA0EB5" w:rsidP="00DA0EB5">
      <w:r>
        <w:br w:type="page"/>
      </w:r>
    </w:p>
    <w:p w14:paraId="2A4F10C6" w14:textId="77777777" w:rsidR="006A6E45" w:rsidRDefault="006A6E45" w:rsidP="00DA0EB5">
      <w:pPr>
        <w:pStyle w:val="Heading2"/>
        <w:sectPr w:rsidR="006A6E45" w:rsidSect="00366599">
          <w:type w:val="continuous"/>
          <w:pgSz w:w="16840" w:h="11901" w:orient="landscape"/>
          <w:pgMar w:top="1021" w:right="1247" w:bottom="1361" w:left="1247" w:header="397" w:footer="94" w:gutter="0"/>
          <w:cols w:num="4" w:space="284"/>
          <w:titlePg/>
          <w:docGrid w:linePitch="326"/>
        </w:sectPr>
      </w:pPr>
    </w:p>
    <w:p w14:paraId="69D68A54" w14:textId="77777777" w:rsidR="006A6E45" w:rsidRDefault="00DA0EB5" w:rsidP="006A6E45">
      <w:pPr>
        <w:pStyle w:val="H1-Bold"/>
        <w:spacing w:after="0"/>
      </w:pPr>
      <w:r>
        <w:lastRenderedPageBreak/>
        <w:t>He whakatauritenga o ngā kōwhiringa, o te ahumoni, o te taumata o te ratonga me ngā pārongo ā-ture</w:t>
      </w:r>
    </w:p>
    <w:p w14:paraId="518ADB2F" w14:textId="1AF5FC23" w:rsidR="00DA0EB5" w:rsidRDefault="00DA0EB5" w:rsidP="006A6E45">
      <w:pPr>
        <w:pStyle w:val="Heading1"/>
      </w:pPr>
      <w:r>
        <w:t>Comparison of options, financial, level of service and statutory information</w:t>
      </w:r>
    </w:p>
    <w:p w14:paraId="36434270" w14:textId="77777777" w:rsidR="006A6E45" w:rsidRDefault="006A6E45" w:rsidP="006A6E45">
      <w:pPr>
        <w:pStyle w:val="Heading1"/>
        <w:sectPr w:rsidR="006A6E45" w:rsidSect="006A6E45">
          <w:type w:val="continuous"/>
          <w:pgSz w:w="16840" w:h="11901" w:orient="landscape"/>
          <w:pgMar w:top="1021" w:right="1247" w:bottom="1361" w:left="1247" w:header="397" w:footer="94" w:gutter="0"/>
          <w:cols w:space="284"/>
          <w:titlePg/>
          <w:docGrid w:linePitch="326"/>
        </w:sectPr>
      </w:pPr>
    </w:p>
    <w:p w14:paraId="579FBF85" w14:textId="77777777" w:rsidR="00DA0EB5" w:rsidRPr="004C1ADD" w:rsidRDefault="00DA0EB5" w:rsidP="006A6E45">
      <w:pPr>
        <w:pStyle w:val="Heading2"/>
        <w:spacing w:before="0"/>
      </w:pPr>
      <w:r>
        <w:t>Comparison and overview of the options</w:t>
      </w:r>
    </w:p>
    <w:p w14:paraId="268329F5" w14:textId="77777777" w:rsidR="00DA0EB5" w:rsidRPr="0095470A" w:rsidRDefault="00DA0EB5" w:rsidP="006A6E45">
      <w:pPr>
        <w:pStyle w:val="Heading22"/>
      </w:pPr>
      <w:r w:rsidRPr="0095470A">
        <w:t>Ownership of the organisation</w:t>
      </w:r>
    </w:p>
    <w:p w14:paraId="10ED7147" w14:textId="77777777" w:rsidR="00DA0EB5" w:rsidRPr="0095470A" w:rsidRDefault="00DA0EB5" w:rsidP="006A6E45">
      <w:pPr>
        <w:pStyle w:val="BulletL1"/>
      </w:pPr>
      <w:r w:rsidRPr="0095470A">
        <w:t>Option 1: Preferred option – new water organisation</w:t>
      </w:r>
      <w:r>
        <w:t xml:space="preserve">: </w:t>
      </w:r>
      <w:r w:rsidRPr="0095470A">
        <w:t>Co-owned with four other councils.</w:t>
      </w:r>
    </w:p>
    <w:p w14:paraId="001F5909" w14:textId="77777777" w:rsidR="00DA0EB5" w:rsidRPr="0095470A" w:rsidRDefault="00DA0EB5" w:rsidP="006A6E45">
      <w:pPr>
        <w:pStyle w:val="BulletL1"/>
      </w:pPr>
      <w:r w:rsidRPr="0095470A">
        <w:t>Option 2: Wellington City Council sole ownership water organisation</w:t>
      </w:r>
      <w:r>
        <w:t xml:space="preserve">: </w:t>
      </w:r>
      <w:r w:rsidRPr="0095470A">
        <w:t>Solely owned by Wellington City Council.</w:t>
      </w:r>
    </w:p>
    <w:p w14:paraId="4DA75023" w14:textId="77777777" w:rsidR="00DA0EB5" w:rsidRPr="0095470A" w:rsidRDefault="00DA0EB5" w:rsidP="006A6E45">
      <w:pPr>
        <w:pStyle w:val="BulletL1"/>
      </w:pPr>
      <w:r w:rsidRPr="0095470A">
        <w:t>Option 3: Modified existing approach – Wellington Water modified to meet legislative requirements (‘status quo’)</w:t>
      </w:r>
      <w:r>
        <w:t xml:space="preserve">: </w:t>
      </w:r>
      <w:r w:rsidRPr="0095470A">
        <w:t>The shareholders are the individual councils.</w:t>
      </w:r>
    </w:p>
    <w:p w14:paraId="49A8D1FC" w14:textId="77777777" w:rsidR="006A6E45" w:rsidRDefault="00DA0EB5" w:rsidP="006A6E45">
      <w:pPr>
        <w:pStyle w:val="Heading3"/>
        <w:spacing w:before="0"/>
      </w:pPr>
      <w:r w:rsidRPr="0095470A">
        <w:t xml:space="preserve">Asset ownership </w:t>
      </w:r>
    </w:p>
    <w:p w14:paraId="26BA2C74" w14:textId="79BB780C" w:rsidR="00DA0EB5" w:rsidRPr="0095470A" w:rsidRDefault="006A6E45" w:rsidP="006A6E45">
      <w:r>
        <w:t>For example,</w:t>
      </w:r>
      <w:r w:rsidR="00DA0EB5" w:rsidRPr="0095470A">
        <w:t xml:space="preserve"> the pipes, pump stations, reservoirs, wastewater treatment plants, etc.</w:t>
      </w:r>
    </w:p>
    <w:p w14:paraId="4F4828EB" w14:textId="77777777" w:rsidR="00DA0EB5" w:rsidRPr="0095470A" w:rsidRDefault="00DA0EB5" w:rsidP="006A6E45">
      <w:pPr>
        <w:pStyle w:val="BulletL1"/>
      </w:pPr>
      <w:r w:rsidRPr="0095470A">
        <w:rPr>
          <w:rStyle w:val="Strong"/>
          <w:color w:val="000000"/>
        </w:rPr>
        <w:t>Option 1: Preferred option – new water organisation</w:t>
      </w:r>
      <w:r w:rsidRPr="0095470A">
        <w:t>: Assets are owned by the new organisation.</w:t>
      </w:r>
    </w:p>
    <w:p w14:paraId="1E56A3DA" w14:textId="77777777" w:rsidR="00DA0EB5" w:rsidRPr="0095470A" w:rsidRDefault="00DA0EB5" w:rsidP="006A6E45">
      <w:pPr>
        <w:pStyle w:val="BulletL1"/>
      </w:pPr>
      <w:r w:rsidRPr="0095470A">
        <w:rPr>
          <w:rStyle w:val="Strong"/>
          <w:color w:val="000000"/>
        </w:rPr>
        <w:t>Option 2: Wellington City Council sole ownership water organisation</w:t>
      </w:r>
      <w:r w:rsidRPr="0095470A">
        <w:t>: Assets are owned by the new organisation.</w:t>
      </w:r>
    </w:p>
    <w:p w14:paraId="7CD8ABEC" w14:textId="77777777" w:rsidR="00DA0EB5" w:rsidRDefault="00DA0EB5" w:rsidP="006A6E45">
      <w:pPr>
        <w:pStyle w:val="BulletL1"/>
      </w:pPr>
      <w:r w:rsidRPr="0095470A">
        <w:rPr>
          <w:rStyle w:val="Strong"/>
          <w:color w:val="000000"/>
        </w:rPr>
        <w:t>Option 3: Modified existing approach – Wellington Water modified to meet legislative requirements (‘status quo’)</w:t>
      </w:r>
      <w:r w:rsidRPr="0095470A">
        <w:t>: Assets are owned by each individual council.</w:t>
      </w:r>
    </w:p>
    <w:p w14:paraId="1F4872C0" w14:textId="649BE0CE" w:rsidR="00DA0EB5" w:rsidRPr="0095470A" w:rsidRDefault="006A6E45" w:rsidP="006A6E45">
      <w:pPr>
        <w:pStyle w:val="Heading3"/>
        <w:spacing w:before="0"/>
      </w:pPr>
      <w:r>
        <w:br w:type="column"/>
      </w:r>
      <w:r w:rsidR="00DA0EB5" w:rsidRPr="0095470A">
        <w:t>Board appointments</w:t>
      </w:r>
    </w:p>
    <w:p w14:paraId="3966E686" w14:textId="77777777" w:rsidR="00DA0EB5" w:rsidRPr="0095470A" w:rsidRDefault="00DA0EB5" w:rsidP="006A6E45">
      <w:pPr>
        <w:pStyle w:val="BulletL1"/>
      </w:pPr>
      <w:r w:rsidRPr="0095470A">
        <w:rPr>
          <w:rStyle w:val="Strong"/>
          <w:rFonts w:asciiTheme="minorHAnsi" w:eastAsiaTheme="majorEastAsia" w:hAnsiTheme="minorHAnsi"/>
          <w:color w:val="000000"/>
        </w:rPr>
        <w:t>Option 1: Preferred option – new water organisation</w:t>
      </w:r>
      <w:r>
        <w:t xml:space="preserve">: </w:t>
      </w:r>
      <w:r w:rsidRPr="0095470A">
        <w:t>A decision by shareholder councils and iwi/Māori partners on an oversight group. The details of this are still being worked through as legislation is finalised.</w:t>
      </w:r>
      <w:r>
        <w:t xml:space="preserve"> </w:t>
      </w:r>
      <w:r w:rsidRPr="0095470A">
        <w:t>For more information visit </w:t>
      </w:r>
      <w:hyperlink r:id="rId39" w:history="1">
        <w:r w:rsidRPr="0095470A">
          <w:rPr>
            <w:rStyle w:val="Hyperlink"/>
            <w:rFonts w:asciiTheme="minorHAnsi" w:eastAsiaTheme="majorEastAsia" w:hAnsiTheme="minorHAnsi"/>
          </w:rPr>
          <w:t>dia.govt.nz</w:t>
        </w:r>
      </w:hyperlink>
      <w:r w:rsidRPr="0095470A">
        <w:t>.</w:t>
      </w:r>
    </w:p>
    <w:p w14:paraId="3BA6740D" w14:textId="77777777" w:rsidR="00DA0EB5" w:rsidRPr="0095470A" w:rsidRDefault="00DA0EB5" w:rsidP="006A6E45">
      <w:pPr>
        <w:pStyle w:val="BulletL1"/>
      </w:pPr>
      <w:r w:rsidRPr="0095470A">
        <w:rPr>
          <w:rStyle w:val="Strong"/>
          <w:rFonts w:asciiTheme="minorHAnsi" w:eastAsiaTheme="majorEastAsia" w:hAnsiTheme="minorHAnsi"/>
          <w:color w:val="000000"/>
        </w:rPr>
        <w:t>Option 2: Wellington City Council sole ownership water organisation</w:t>
      </w:r>
      <w:r w:rsidRPr="0095470A">
        <w:t xml:space="preserve">: A decision by WCC with iwi/Māori partners. The details of this are still being worked through as legislation is finalised. </w:t>
      </w:r>
      <w:r w:rsidRPr="0095470A">
        <w:rPr>
          <w:rStyle w:val="redactor-invisible-space"/>
          <w:rFonts w:asciiTheme="minorHAnsi" w:eastAsiaTheme="majorEastAsia" w:hAnsiTheme="minorHAnsi"/>
          <w:color w:val="000000"/>
        </w:rPr>
        <w:t>For more information visit </w:t>
      </w:r>
      <w:hyperlink r:id="rId40" w:history="1">
        <w:r w:rsidRPr="0095470A">
          <w:rPr>
            <w:rStyle w:val="Hyperlink"/>
            <w:rFonts w:asciiTheme="minorHAnsi" w:eastAsiaTheme="majorEastAsia" w:hAnsiTheme="minorHAnsi"/>
          </w:rPr>
          <w:t>dia.govt.nz</w:t>
        </w:r>
      </w:hyperlink>
      <w:r w:rsidRPr="0095470A">
        <w:rPr>
          <w:rStyle w:val="redactor-invisible-space"/>
          <w:rFonts w:asciiTheme="minorHAnsi" w:eastAsiaTheme="majorEastAsia" w:hAnsiTheme="minorHAnsi"/>
          <w:color w:val="000000"/>
        </w:rPr>
        <w:t>.</w:t>
      </w:r>
    </w:p>
    <w:p w14:paraId="7BBEFA99" w14:textId="77777777" w:rsidR="00DA0EB5" w:rsidRDefault="00DA0EB5" w:rsidP="006A6E45">
      <w:pPr>
        <w:pStyle w:val="BulletL1"/>
      </w:pPr>
      <w:r w:rsidRPr="0095470A">
        <w:rPr>
          <w:rStyle w:val="Strong"/>
          <w:rFonts w:asciiTheme="minorHAnsi" w:eastAsiaTheme="majorEastAsia" w:hAnsiTheme="minorHAnsi"/>
          <w:color w:val="000000"/>
        </w:rPr>
        <w:t xml:space="preserve">Option 3: Modified existing approach – Wellington Water modified to meet legislative </w:t>
      </w:r>
      <w:r w:rsidRPr="0095470A">
        <w:rPr>
          <w:rStyle w:val="Strong"/>
          <w:rFonts w:asciiTheme="minorHAnsi" w:eastAsiaTheme="majorEastAsia" w:hAnsiTheme="minorHAnsi"/>
          <w:color w:val="000000"/>
        </w:rPr>
        <w:t>requirements (‘status quo’):</w:t>
      </w:r>
      <w:r>
        <w:rPr>
          <w:rStyle w:val="Strong"/>
          <w:rFonts w:asciiTheme="minorHAnsi" w:eastAsiaTheme="majorEastAsia" w:hAnsiTheme="minorHAnsi"/>
          <w:color w:val="000000"/>
        </w:rPr>
        <w:t xml:space="preserve"> </w:t>
      </w:r>
      <w:r w:rsidRPr="0095470A">
        <w:t>A unanimous decision by the Wellington Water Ltd shareholding councils.</w:t>
      </w:r>
    </w:p>
    <w:p w14:paraId="68A0C4A7" w14:textId="77777777" w:rsidR="00DA0EB5" w:rsidRPr="0095470A" w:rsidRDefault="00DA0EB5" w:rsidP="006A6E45">
      <w:pPr>
        <w:pStyle w:val="Heading3"/>
      </w:pPr>
      <w:r w:rsidRPr="0095470A">
        <w:t>Decision-making authority on spending in a new regulatory environment</w:t>
      </w:r>
    </w:p>
    <w:p w14:paraId="7AA52B48" w14:textId="77777777" w:rsidR="00DA0EB5" w:rsidRPr="006A6E4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rPr>
        <w:t xml:space="preserve">Option 1: </w:t>
      </w:r>
      <w:r w:rsidRPr="006A6E45">
        <w:rPr>
          <w:rStyle w:val="Strong"/>
          <w:rFonts w:asciiTheme="minorHAnsi" w:eastAsiaTheme="majorEastAsia" w:hAnsiTheme="minorHAnsi"/>
          <w:b w:val="0"/>
          <w:bCs w:val="0"/>
        </w:rPr>
        <w:t xml:space="preserve">Preferred option – new water organisation: The Board of the new organisation will make decisions based on input from councils through a joint statement of expectation (i.e. no direct council control). WCC will be one of five councils negotiating a joint set of expectations. Stricter regulation on price and quality by the Commerce Commission </w:t>
      </w:r>
      <w:r w:rsidRPr="006A6E45">
        <w:rPr>
          <w:rStyle w:val="Strong"/>
          <w:rFonts w:asciiTheme="minorHAnsi" w:eastAsiaTheme="majorEastAsia" w:hAnsiTheme="minorHAnsi"/>
          <w:b w:val="0"/>
          <w:bCs w:val="0"/>
        </w:rPr>
        <w:lastRenderedPageBreak/>
        <w:t>and water quality and wastewater standards (the Water Services Authority – Taumata Arow).</w:t>
      </w:r>
    </w:p>
    <w:p w14:paraId="2D7A6996" w14:textId="77777777" w:rsidR="00DA0EB5" w:rsidRPr="006A6E4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color w:val="000000"/>
        </w:rPr>
        <w:t xml:space="preserve">Option 2: </w:t>
      </w:r>
      <w:r w:rsidRPr="006A6E45">
        <w:rPr>
          <w:rStyle w:val="Strong"/>
          <w:rFonts w:asciiTheme="minorHAnsi" w:eastAsiaTheme="majorEastAsia" w:hAnsiTheme="minorHAnsi"/>
          <w:b w:val="0"/>
          <w:bCs w:val="0"/>
          <w:color w:val="000000"/>
        </w:rPr>
        <w:t xml:space="preserve">Wellington City Council sole ownership water organisation: </w:t>
      </w:r>
      <w:r w:rsidRPr="006A6E45">
        <w:rPr>
          <w:rStyle w:val="Strong"/>
          <w:rFonts w:asciiTheme="minorHAnsi" w:eastAsiaTheme="majorEastAsia" w:hAnsiTheme="minorHAnsi"/>
          <w:b w:val="0"/>
          <w:bCs w:val="0"/>
        </w:rPr>
        <w:t>The Board of the new organisation will make decisions based on input from WCC through a statement of expectation (i.e. no direct council control). Stricter regulation on price and quality by the Commerce Commission and water quality and wastewater standards (the Water Services Authority – Taumata Arow).</w:t>
      </w:r>
    </w:p>
    <w:p w14:paraId="4C315FDB" w14:textId="77777777" w:rsidR="00DA0EB5" w:rsidRPr="006A6E4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color w:val="000000"/>
        </w:rPr>
        <w:t xml:space="preserve">Option 3: </w:t>
      </w:r>
      <w:r w:rsidRPr="006A6E45">
        <w:rPr>
          <w:rStyle w:val="Strong"/>
          <w:rFonts w:asciiTheme="minorHAnsi" w:eastAsiaTheme="majorEastAsia" w:hAnsiTheme="minorHAnsi"/>
          <w:b w:val="0"/>
          <w:bCs w:val="0"/>
          <w:color w:val="000000"/>
        </w:rPr>
        <w:t xml:space="preserve">Modified existing approach – Wellington Water modified to meet legislative requirements (‘status quo’): </w:t>
      </w:r>
      <w:r w:rsidRPr="006A6E45">
        <w:rPr>
          <w:rStyle w:val="Strong"/>
          <w:rFonts w:asciiTheme="minorHAnsi" w:eastAsiaTheme="majorEastAsia" w:hAnsiTheme="minorHAnsi"/>
          <w:b w:val="0"/>
          <w:bCs w:val="0"/>
        </w:rPr>
        <w:t xml:space="preserve">Individual councils make funding decisions based on the advice provided by Wellington Water, with the ability to set conditions on funding. We consult through our planning – Long-term Plans/Annual Plans. Stricter regulations on price, quality and water quality and standards would apply as outlined for options 1 and 2. </w:t>
      </w:r>
      <w:r w:rsidRPr="006A6E45">
        <w:rPr>
          <w:rStyle w:val="Strong"/>
          <w:rFonts w:asciiTheme="minorHAnsi" w:eastAsiaTheme="majorEastAsia" w:hAnsiTheme="minorHAnsi"/>
          <w:b w:val="0"/>
          <w:bCs w:val="0"/>
        </w:rPr>
        <w:t>WCC are one of six councils who negotiate a joint letter of expectations.</w:t>
      </w:r>
    </w:p>
    <w:p w14:paraId="1D372F86" w14:textId="77777777" w:rsidR="00DA0EB5" w:rsidRDefault="00DA0EB5" w:rsidP="006A6E45">
      <w:pPr>
        <w:pStyle w:val="Heading3"/>
      </w:pPr>
      <w:r>
        <w:t>Debt capacity</w:t>
      </w:r>
    </w:p>
    <w:p w14:paraId="6926EEC9" w14:textId="77777777" w:rsidR="00DA0EB5" w:rsidRPr="0095470A" w:rsidRDefault="00DA0EB5" w:rsidP="00DA0EB5">
      <w:r w:rsidRPr="0095470A">
        <w:rPr>
          <w:rStyle w:val="Emphasis"/>
        </w:rPr>
        <w:t>Noting that debt pays for long-term assets to reflect the intergenerational benefits for these long-run assets.</w:t>
      </w:r>
    </w:p>
    <w:p w14:paraId="15A37D53" w14:textId="77777777" w:rsidR="00DA0EB5" w:rsidRPr="006A6E4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color w:val="000000"/>
        </w:rPr>
        <w:t xml:space="preserve">Option 1: </w:t>
      </w:r>
      <w:r w:rsidRPr="006A6E45">
        <w:rPr>
          <w:rStyle w:val="Strong"/>
          <w:rFonts w:asciiTheme="minorHAnsi" w:eastAsiaTheme="majorEastAsia" w:hAnsiTheme="minorHAnsi"/>
          <w:b w:val="0"/>
          <w:bCs w:val="0"/>
          <w:color w:val="000000"/>
        </w:rPr>
        <w:t>Preferred option – new water organisation</w:t>
      </w:r>
      <w:r w:rsidRPr="006A6E45">
        <w:rPr>
          <w:rStyle w:val="Strong"/>
          <w:rFonts w:asciiTheme="minorHAnsi" w:eastAsiaTheme="majorEastAsia" w:hAnsiTheme="minorHAnsi"/>
          <w:b w:val="0"/>
          <w:bCs w:val="0"/>
        </w:rPr>
        <w:t>: The Government and Local Government Funding Agency have agreed to higher debt limits for new water organisations based on funds from operations (operating surplus) as a proportion of debt. This enables water organisations to borrow significantly more.</w:t>
      </w:r>
    </w:p>
    <w:p w14:paraId="3C0B86A2" w14:textId="77777777" w:rsidR="00DA0EB5" w:rsidRPr="006A6E4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color w:val="000000"/>
        </w:rPr>
        <w:t xml:space="preserve">Option 2: </w:t>
      </w:r>
      <w:r w:rsidRPr="006A6E45">
        <w:rPr>
          <w:rStyle w:val="Strong"/>
          <w:rFonts w:asciiTheme="minorHAnsi" w:eastAsiaTheme="majorEastAsia" w:hAnsiTheme="minorHAnsi"/>
          <w:b w:val="0"/>
          <w:bCs w:val="0"/>
          <w:color w:val="000000"/>
        </w:rPr>
        <w:t xml:space="preserve">Wellington City Council sole ownership water organisation: </w:t>
      </w:r>
      <w:r w:rsidRPr="006A6E45">
        <w:rPr>
          <w:rStyle w:val="Strong"/>
          <w:rFonts w:asciiTheme="minorHAnsi" w:eastAsiaTheme="majorEastAsia" w:hAnsiTheme="minorHAnsi"/>
          <w:b w:val="0"/>
          <w:bCs w:val="0"/>
        </w:rPr>
        <w:t>The Government and Local Government Funding Agency have agreed to higher debt limits for new water organisations based on funds from operations (operating surplus) as a proportion of debt. This enables water organisations to borrow significantly more.</w:t>
      </w:r>
    </w:p>
    <w:p w14:paraId="2138D882" w14:textId="77777777" w:rsidR="00DA0EB5" w:rsidRDefault="00DA0EB5" w:rsidP="006A6E45">
      <w:pPr>
        <w:pStyle w:val="BulletL1"/>
        <w:rPr>
          <w:rStyle w:val="Strong"/>
          <w:rFonts w:asciiTheme="minorHAnsi" w:eastAsiaTheme="majorEastAsia" w:hAnsiTheme="minorHAnsi"/>
          <w:b w:val="0"/>
          <w:bCs w:val="0"/>
        </w:rPr>
      </w:pPr>
      <w:r w:rsidRPr="0095470A">
        <w:rPr>
          <w:rStyle w:val="Strong"/>
          <w:rFonts w:asciiTheme="minorHAnsi" w:eastAsiaTheme="majorEastAsia" w:hAnsiTheme="minorHAnsi"/>
          <w:color w:val="000000"/>
        </w:rPr>
        <w:t xml:space="preserve">Option 3: </w:t>
      </w:r>
      <w:r w:rsidRPr="006A6E45">
        <w:rPr>
          <w:rStyle w:val="Strong"/>
          <w:rFonts w:asciiTheme="minorHAnsi" w:eastAsiaTheme="majorEastAsia" w:hAnsiTheme="minorHAnsi"/>
          <w:b w:val="0"/>
          <w:bCs w:val="0"/>
          <w:color w:val="000000"/>
        </w:rPr>
        <w:t xml:space="preserve">Modified existing approach – Wellington Water modified to meet legislative requirements (‘status quo’): </w:t>
      </w:r>
      <w:r w:rsidRPr="006A6E45">
        <w:rPr>
          <w:rStyle w:val="Strong"/>
          <w:rFonts w:asciiTheme="minorHAnsi" w:eastAsiaTheme="majorEastAsia" w:hAnsiTheme="minorHAnsi"/>
          <w:b w:val="0"/>
          <w:bCs w:val="0"/>
        </w:rPr>
        <w:t>Currently we can borrow 2.8 times our revenue (or up to 280% debt to revenue ratio). That means that there is constrained funding available to make the necessary investments over the long term.</w:t>
      </w:r>
    </w:p>
    <w:p w14:paraId="1CD6BD09" w14:textId="77777777" w:rsidR="00DA0EB5" w:rsidRPr="0095470A" w:rsidRDefault="00DA0EB5" w:rsidP="006A6E45">
      <w:pPr>
        <w:pStyle w:val="Heading3"/>
      </w:pPr>
      <w:r w:rsidRPr="0095470A">
        <w:t>Charging for water services</w:t>
      </w:r>
    </w:p>
    <w:p w14:paraId="751EB285" w14:textId="77777777" w:rsidR="00DA0EB5" w:rsidRPr="0095470A" w:rsidRDefault="00DA0EB5" w:rsidP="006A6E45">
      <w:pPr>
        <w:pStyle w:val="BulletL1"/>
      </w:pPr>
      <w:r w:rsidRPr="0095470A">
        <w:rPr>
          <w:b/>
          <w:bCs/>
        </w:rPr>
        <w:t>Option 1: Preferred option – new water organisation:</w:t>
      </w:r>
      <w:r>
        <w:rPr>
          <w:b/>
          <w:bCs/>
        </w:rPr>
        <w:t xml:space="preserve"> </w:t>
      </w:r>
      <w:r w:rsidRPr="0095470A">
        <w:t>Water services will be removed from council rates and the new organisation will bill property owners separately. There may be some interim arrangements for each council as the new organisation gets established.</w:t>
      </w:r>
    </w:p>
    <w:p w14:paraId="45CC799D" w14:textId="60D72E44" w:rsidR="00DA0EB5" w:rsidRPr="006A6E45" w:rsidRDefault="00DA0EB5" w:rsidP="003C07D6">
      <w:pPr>
        <w:pStyle w:val="BulletL1"/>
        <w:ind w:right="-171"/>
      </w:pPr>
      <w:r w:rsidRPr="0095470A">
        <w:rPr>
          <w:b/>
          <w:bCs/>
        </w:rPr>
        <w:t xml:space="preserve">Option 2: Wellington City Council sole ownership water organisation: </w:t>
      </w:r>
      <w:r w:rsidRPr="0095470A">
        <w:t xml:space="preserve">Water services will be removed from council rates and the new organisation will bill property owners separately. There may be some interim arrangements for each council as </w:t>
      </w:r>
      <w:r w:rsidRPr="0095470A">
        <w:t>the new organisation gets established.</w:t>
      </w:r>
    </w:p>
    <w:p w14:paraId="5062677B" w14:textId="77777777" w:rsidR="00DA0EB5" w:rsidRDefault="00DA0EB5" w:rsidP="005E1DE5">
      <w:pPr>
        <w:pStyle w:val="BulletL1"/>
        <w:ind w:right="-171"/>
      </w:pPr>
      <w:r w:rsidRPr="0095470A">
        <w:t>Option 3: Modified existing approach – Wellington Water modified to meet legislative requirements (‘status quo’): Water services are paid through each council’s rates. This would continue.</w:t>
      </w:r>
    </w:p>
    <w:p w14:paraId="6A28C5A7" w14:textId="77777777" w:rsidR="00DA0EB5" w:rsidRPr="0095470A" w:rsidRDefault="00DA0EB5" w:rsidP="005E1DE5">
      <w:pPr>
        <w:pStyle w:val="Heading3"/>
        <w:ind w:right="-171"/>
      </w:pPr>
      <w:r w:rsidRPr="0095470A">
        <w:t>Costs to customers</w:t>
      </w:r>
    </w:p>
    <w:p w14:paraId="39338E0E" w14:textId="77777777" w:rsidR="00DA0EB5" w:rsidRDefault="00DA0EB5" w:rsidP="005E1DE5">
      <w:pPr>
        <w:pStyle w:val="BulletL1"/>
        <w:ind w:right="-171"/>
      </w:pPr>
      <w:r w:rsidRPr="0095470A">
        <w:rPr>
          <w:b/>
          <w:bCs/>
        </w:rPr>
        <w:t>Option 1: Preferred option – new water organisation</w:t>
      </w:r>
      <w:r>
        <w:rPr>
          <w:b/>
          <w:bCs/>
        </w:rPr>
        <w:t xml:space="preserve">: </w:t>
      </w:r>
      <w:r w:rsidRPr="0095470A">
        <w:t>Based on our modelling, this option would be approx. 20% less costly than modified status quo.</w:t>
      </w:r>
      <w:r>
        <w:t xml:space="preserve"> </w:t>
      </w:r>
      <w:r w:rsidRPr="0095470A">
        <w:t>It will mean an average increase each year of 7.5% across rates and water charges combined over 10 yrs.</w:t>
      </w:r>
    </w:p>
    <w:p w14:paraId="09DD88A1" w14:textId="77777777" w:rsidR="00DA0EB5" w:rsidRPr="0095470A" w:rsidRDefault="00DA0EB5" w:rsidP="005E1DE5">
      <w:pPr>
        <w:pStyle w:val="BulletL1"/>
        <w:ind w:right="-171"/>
      </w:pPr>
      <w:r w:rsidRPr="0095470A">
        <w:rPr>
          <w:b/>
          <w:bCs/>
        </w:rPr>
        <w:t>Option 2: Wellington City Council sole ownership water organisation</w:t>
      </w:r>
      <w:r>
        <w:rPr>
          <w:b/>
          <w:bCs/>
        </w:rPr>
        <w:t xml:space="preserve">: </w:t>
      </w:r>
      <w:r w:rsidRPr="0095470A">
        <w:t>Based on our modelling, this option will mean an average increase each year across rates and water charges combined of 8.4% over 10 years.</w:t>
      </w:r>
    </w:p>
    <w:p w14:paraId="12CF3E4A" w14:textId="77777777" w:rsidR="00DA0EB5" w:rsidRDefault="00DA0EB5" w:rsidP="005E1DE5">
      <w:pPr>
        <w:pStyle w:val="BulletL1"/>
        <w:ind w:right="-171"/>
      </w:pPr>
      <w:r w:rsidRPr="0095470A">
        <w:rPr>
          <w:b/>
          <w:bCs/>
        </w:rPr>
        <w:t>Option 3: Modified existing approach – Wellington Water modified to meet legislative requirements (‘status quo’)</w:t>
      </w:r>
      <w:r>
        <w:rPr>
          <w:b/>
          <w:bCs/>
        </w:rPr>
        <w:t xml:space="preserve">: </w:t>
      </w:r>
      <w:r w:rsidRPr="0095470A">
        <w:t xml:space="preserve">Early estimates are that the costs to customers will go up </w:t>
      </w:r>
      <w:r w:rsidRPr="0095470A">
        <w:lastRenderedPageBreak/>
        <w:t>substantially.</w:t>
      </w:r>
      <w:r>
        <w:t xml:space="preserve"> </w:t>
      </w:r>
      <w:r w:rsidRPr="0095470A">
        <w:t>Based on our modelling, this option will mean an average increase each year across rates and water charges combined of 9.2% over 10 years.</w:t>
      </w:r>
    </w:p>
    <w:p w14:paraId="33956065" w14:textId="77777777" w:rsidR="00DA0EB5" w:rsidRPr="006A6E45" w:rsidRDefault="00DA0EB5" w:rsidP="006A6E45">
      <w:pPr>
        <w:pStyle w:val="Heading3"/>
      </w:pPr>
      <w:r w:rsidRPr="006A6E45">
        <w:t>Customer enquiries</w:t>
      </w:r>
    </w:p>
    <w:p w14:paraId="049FCF6C" w14:textId="77777777" w:rsidR="00DA0EB5" w:rsidRPr="0095470A" w:rsidRDefault="00DA0EB5" w:rsidP="006A6E45">
      <w:pPr>
        <w:pStyle w:val="BulletL1"/>
      </w:pPr>
      <w:r w:rsidRPr="0095470A">
        <w:rPr>
          <w:b/>
          <w:bCs/>
        </w:rPr>
        <w:t>Option 1: Preferred option – new water organisation:</w:t>
      </w:r>
      <w:r>
        <w:rPr>
          <w:b/>
          <w:bCs/>
        </w:rPr>
        <w:t xml:space="preserve"> </w:t>
      </w:r>
      <w:r w:rsidRPr="0095470A">
        <w:t>The new organisation would be the single point of contact for all service requests.</w:t>
      </w:r>
    </w:p>
    <w:p w14:paraId="01E515B7" w14:textId="77777777" w:rsidR="00DA0EB5" w:rsidRPr="0095470A" w:rsidRDefault="00DA0EB5" w:rsidP="006A6E45">
      <w:pPr>
        <w:pStyle w:val="BulletL1"/>
      </w:pPr>
      <w:r w:rsidRPr="0095470A">
        <w:rPr>
          <w:b/>
          <w:bCs/>
        </w:rPr>
        <w:t xml:space="preserve">Option 2: Wellington City Council sole ownership water organisation: </w:t>
      </w:r>
      <w:r w:rsidRPr="0095470A">
        <w:t>The new organisation would be the single point of contact for all service requests.</w:t>
      </w:r>
    </w:p>
    <w:p w14:paraId="4C7EB8CA" w14:textId="77777777" w:rsidR="00DA0EB5" w:rsidRDefault="00DA0EB5" w:rsidP="006A6E45">
      <w:pPr>
        <w:pStyle w:val="BulletL1"/>
      </w:pPr>
      <w:r w:rsidRPr="0095470A">
        <w:rPr>
          <w:b/>
          <w:bCs/>
        </w:rPr>
        <w:t xml:space="preserve">Option 3: Modified existing approach – Wellington Water modified to meet legislative requirements (‘status quo’): </w:t>
      </w:r>
      <w:r w:rsidRPr="0095470A">
        <w:t>First point of contact is the individual council, which passes these to Wellington Water.</w:t>
      </w:r>
    </w:p>
    <w:p w14:paraId="3483F6C7" w14:textId="77777777" w:rsidR="00DA0EB5" w:rsidRPr="006A6E45" w:rsidRDefault="00DA0EB5" w:rsidP="006A6E45">
      <w:pPr>
        <w:pStyle w:val="Heading3"/>
        <w:rPr>
          <w:rStyle w:val="SubtleEmphasis"/>
          <w:i w:val="0"/>
          <w:iCs w:val="0"/>
          <w:color w:val="auto"/>
        </w:rPr>
      </w:pPr>
      <w:r w:rsidRPr="006A6E45">
        <w:rPr>
          <w:rStyle w:val="SubtleEmphasis"/>
          <w:i w:val="0"/>
          <w:iCs w:val="0"/>
          <w:color w:val="auto"/>
        </w:rPr>
        <w:t>Water meters</w:t>
      </w:r>
    </w:p>
    <w:p w14:paraId="459EEF28" w14:textId="77777777" w:rsidR="00DA0EB5" w:rsidRPr="00D21743" w:rsidRDefault="00DA0EB5" w:rsidP="006A6E45">
      <w:pPr>
        <w:pStyle w:val="BulletL1"/>
      </w:pPr>
      <w:r w:rsidRPr="005E1DE5">
        <w:rPr>
          <w:b/>
          <w:bCs/>
        </w:rPr>
        <w:t>Option 1: Preferred option –</w:t>
      </w:r>
      <w:r w:rsidRPr="00D21743">
        <w:t xml:space="preserve"> new water organisation:</w:t>
      </w:r>
      <w:r>
        <w:t xml:space="preserve"> </w:t>
      </w:r>
      <w:r w:rsidRPr="00D21743">
        <w:t>Highly likely to be introduced.</w:t>
      </w:r>
    </w:p>
    <w:p w14:paraId="7D49BA94" w14:textId="77777777" w:rsidR="00DA0EB5" w:rsidRPr="00D21743" w:rsidRDefault="00DA0EB5" w:rsidP="006A6E45">
      <w:pPr>
        <w:pStyle w:val="BulletL1"/>
      </w:pPr>
      <w:r w:rsidRPr="005E1DE5">
        <w:rPr>
          <w:b/>
          <w:bCs/>
        </w:rPr>
        <w:t xml:space="preserve">Option 2: Wellington City Council sole ownership water </w:t>
      </w:r>
      <w:r w:rsidRPr="005E1DE5">
        <w:rPr>
          <w:b/>
          <w:bCs/>
        </w:rPr>
        <w:t>organisation:</w:t>
      </w:r>
      <w:r w:rsidRPr="00D21743">
        <w:t xml:space="preserve"> Highly likely to be introduced.</w:t>
      </w:r>
    </w:p>
    <w:p w14:paraId="1087B2EF" w14:textId="77777777" w:rsidR="00DA0EB5" w:rsidRDefault="00DA0EB5" w:rsidP="006A6E45">
      <w:pPr>
        <w:pStyle w:val="BulletL1"/>
      </w:pPr>
      <w:r w:rsidRPr="005E1DE5">
        <w:rPr>
          <w:b/>
          <w:bCs/>
        </w:rPr>
        <w:t xml:space="preserve">Option 3: Modified existing approach </w:t>
      </w:r>
      <w:r w:rsidRPr="00D21743">
        <w:t>– Wellington Water modified to meet legislative requirements (‘status quo’): Highly likely to be introduced.</w:t>
      </w:r>
    </w:p>
    <w:p w14:paraId="40E83558" w14:textId="77777777" w:rsidR="00DA0EB5" w:rsidRPr="00D21743" w:rsidRDefault="00DA0EB5" w:rsidP="006A6E45">
      <w:pPr>
        <w:pStyle w:val="Heading3"/>
      </w:pPr>
      <w:r w:rsidRPr="00D21743">
        <w:t>Operational differences</w:t>
      </w:r>
    </w:p>
    <w:p w14:paraId="2753457D" w14:textId="77777777" w:rsidR="00DA0EB5" w:rsidRPr="00D21743" w:rsidRDefault="00DA0EB5" w:rsidP="006A6E45">
      <w:pPr>
        <w:pStyle w:val="NormalWeb"/>
        <w:numPr>
          <w:ilvl w:val="0"/>
          <w:numId w:val="0"/>
        </w:numPr>
        <w:rPr>
          <w:rFonts w:asciiTheme="minorHAnsi" w:eastAsiaTheme="majorEastAsia" w:hAnsiTheme="minorHAnsi"/>
          <w:i/>
          <w:iCs/>
        </w:rPr>
      </w:pPr>
      <w:r w:rsidRPr="00D21743">
        <w:rPr>
          <w:rFonts w:asciiTheme="minorHAnsi" w:eastAsiaTheme="majorEastAsia" w:hAnsiTheme="minorHAnsi"/>
          <w:i/>
          <w:iCs/>
        </w:rPr>
        <w:t>From current arrangements excluding new regulatory requirements.</w:t>
      </w:r>
    </w:p>
    <w:p w14:paraId="409DA20E" w14:textId="77777777" w:rsidR="00DA0EB5" w:rsidRPr="00D21743" w:rsidRDefault="00DA0EB5" w:rsidP="006A6E45">
      <w:pPr>
        <w:pStyle w:val="BulletL1"/>
        <w:rPr>
          <w:b/>
          <w:bCs/>
        </w:rPr>
      </w:pPr>
      <w:r w:rsidRPr="00D21743">
        <w:rPr>
          <w:b/>
          <w:bCs/>
        </w:rPr>
        <w:t>Option 1: Preferred option – new water organisatio</w:t>
      </w:r>
      <w:r>
        <w:rPr>
          <w:b/>
          <w:bCs/>
        </w:rPr>
        <w:t xml:space="preserve">n: </w:t>
      </w:r>
      <w:r w:rsidRPr="00D21743">
        <w:t>Shared infrastructure ownership e.g. Porirua Wastewater Treatment Plant (WCC and Porirua City Council) would transfer to new water organisation as the sole owner.</w:t>
      </w:r>
    </w:p>
    <w:p w14:paraId="7A5EBE29" w14:textId="77777777" w:rsidR="00DA0EB5" w:rsidRPr="00D21743" w:rsidRDefault="00DA0EB5" w:rsidP="006A6E45">
      <w:pPr>
        <w:pStyle w:val="BulletL1"/>
      </w:pPr>
      <w:r w:rsidRPr="00D21743">
        <w:rPr>
          <w:b/>
          <w:bCs/>
        </w:rPr>
        <w:t xml:space="preserve">Option 2: Wellington City Council sole ownership water organisation: </w:t>
      </w:r>
      <w:r w:rsidRPr="00D21743">
        <w:t>Negotiate new contracts with</w:t>
      </w:r>
      <w:r>
        <w:t xml:space="preserve"> </w:t>
      </w:r>
      <w:r w:rsidRPr="00D21743">
        <w:t>GWRC for continued water supply</w:t>
      </w:r>
      <w:r>
        <w:t>,</w:t>
      </w:r>
      <w:r w:rsidRPr="00D21743">
        <w:t xml:space="preserve"> Porirua City Council for Porirua</w:t>
      </w:r>
      <w:r>
        <w:t xml:space="preserve">, </w:t>
      </w:r>
      <w:r w:rsidRPr="00D21743">
        <w:t>Wastewater Treatment Plant and stormwater discharge.</w:t>
      </w:r>
    </w:p>
    <w:p w14:paraId="1FB22B40" w14:textId="77777777" w:rsidR="00DA0EB5" w:rsidRDefault="00DA0EB5" w:rsidP="006A6E45">
      <w:pPr>
        <w:pStyle w:val="BulletL1"/>
      </w:pPr>
      <w:r w:rsidRPr="00D21743">
        <w:rPr>
          <w:b/>
          <w:bCs/>
        </w:rPr>
        <w:t xml:space="preserve">Option 3: Modified existing approach – Wellington Water modified to meet legislative </w:t>
      </w:r>
      <w:r w:rsidRPr="00D21743">
        <w:rPr>
          <w:b/>
          <w:bCs/>
        </w:rPr>
        <w:t>requirements (‘status quo’):</w:t>
      </w:r>
      <w:r>
        <w:rPr>
          <w:b/>
          <w:bCs/>
        </w:rPr>
        <w:t xml:space="preserve"> </w:t>
      </w:r>
      <w:r w:rsidRPr="00D21743">
        <w:t>Continue with existing arrangements.</w:t>
      </w:r>
    </w:p>
    <w:p w14:paraId="1131EF93" w14:textId="180BE82C" w:rsidR="00DA0EB5" w:rsidRPr="00D21743" w:rsidRDefault="00DA0EB5" w:rsidP="006A6E45">
      <w:pPr>
        <w:pStyle w:val="Heading3"/>
      </w:pPr>
      <w:r w:rsidRPr="00D21743">
        <w:t>Implementation</w:t>
      </w:r>
      <w:r w:rsidR="006A6E45">
        <w:t xml:space="preserve"> </w:t>
      </w:r>
      <w:r w:rsidRPr="00D21743">
        <w:t>/</w:t>
      </w:r>
      <w:r w:rsidR="006A6E45">
        <w:t xml:space="preserve"> </w:t>
      </w:r>
      <w:r w:rsidRPr="00D21743">
        <w:t>establishment</w:t>
      </w:r>
    </w:p>
    <w:p w14:paraId="43C08C28" w14:textId="77777777" w:rsidR="00DA0EB5" w:rsidRPr="00D21743" w:rsidRDefault="00DA0EB5" w:rsidP="006A6E45">
      <w:pPr>
        <w:pStyle w:val="BulletL1"/>
      </w:pPr>
      <w:r w:rsidRPr="00D21743">
        <w:rPr>
          <w:b/>
          <w:bCs/>
        </w:rPr>
        <w:t xml:space="preserve">Option 1: Preferred option – new water organisation: </w:t>
      </w:r>
      <w:r w:rsidRPr="00D21743">
        <w:t>Assumed establishment date 1 July 2026; WWL will be disestablished; WWL specialist and technical staff will transfer to the new water organisation; Council would fund share of establishment and transition costs.</w:t>
      </w:r>
    </w:p>
    <w:p w14:paraId="4CCDA562" w14:textId="77777777" w:rsidR="00DA0EB5" w:rsidRDefault="00DA0EB5" w:rsidP="005E1DE5">
      <w:pPr>
        <w:pStyle w:val="BulletL1"/>
        <w:ind w:right="-171"/>
      </w:pPr>
      <w:r w:rsidRPr="00D21743">
        <w:rPr>
          <w:b/>
          <w:bCs/>
        </w:rPr>
        <w:t xml:space="preserve">Option 2: Wellington City Council sole ownership water organisation: </w:t>
      </w:r>
      <w:r w:rsidRPr="00D21743">
        <w:t>Estimated establishment date no earlier than 1 July 2027; Council would exit from WWL shareholder agreement (if current arrangements were still in place); Council would fund all establishment and transition costs; Establish new organisation (recruit or contract specialist/technical water resources, recruit leadership team and board members; implement customer and IT systems and processes).</w:t>
      </w:r>
    </w:p>
    <w:p w14:paraId="084E8C0D" w14:textId="77777777" w:rsidR="00DA0EB5" w:rsidRDefault="00DA0EB5" w:rsidP="005E1DE5">
      <w:pPr>
        <w:pStyle w:val="BulletL1"/>
        <w:ind w:right="-171"/>
      </w:pPr>
      <w:r w:rsidRPr="00D21743">
        <w:rPr>
          <w:b/>
          <w:bCs/>
        </w:rPr>
        <w:t xml:space="preserve">Option 3: Modified existing approach – Wellington Water modified to meet legislative requirements (‘status quo’): </w:t>
      </w:r>
      <w:r w:rsidRPr="00D21743">
        <w:t>Council would fund a share of much needed investment to address current systems issues and future regulatory requirements.</w:t>
      </w:r>
    </w:p>
    <w:p w14:paraId="485F9455" w14:textId="77777777" w:rsidR="00DA0EB5" w:rsidRPr="00D21743" w:rsidRDefault="00DA0EB5" w:rsidP="005E1DE5">
      <w:pPr>
        <w:pStyle w:val="Heading3"/>
        <w:ind w:right="-171"/>
      </w:pPr>
      <w:r w:rsidRPr="00D21743">
        <w:t>Population growth</w:t>
      </w:r>
    </w:p>
    <w:p w14:paraId="15CA50E8" w14:textId="77777777" w:rsidR="00DA0EB5" w:rsidRDefault="00DA0EB5" w:rsidP="005E1DE5">
      <w:pPr>
        <w:pStyle w:val="BulletL1"/>
        <w:ind w:right="-171"/>
      </w:pPr>
      <w:r w:rsidRPr="00D21743">
        <w:rPr>
          <w:b/>
          <w:bCs/>
        </w:rPr>
        <w:t xml:space="preserve">Option 1: Preferred option – new water organisation: </w:t>
      </w:r>
      <w:r w:rsidRPr="00D21743">
        <w:t>Will improve the ability to meet population growth through access to greater borrowing.</w:t>
      </w:r>
    </w:p>
    <w:p w14:paraId="0D8E8776" w14:textId="77777777" w:rsidR="00DA0EB5" w:rsidRDefault="00DA0EB5" w:rsidP="005E1DE5">
      <w:pPr>
        <w:pStyle w:val="BulletL1"/>
        <w:ind w:right="-171"/>
      </w:pPr>
      <w:r w:rsidRPr="00D21743">
        <w:rPr>
          <w:b/>
          <w:bCs/>
        </w:rPr>
        <w:t xml:space="preserve">Option 2: Wellington City Council sole ownership water organisation:  </w:t>
      </w:r>
      <w:r w:rsidRPr="00D21743">
        <w:t>Will improve the ability to meet population growth through access to greater borrowing.</w:t>
      </w:r>
    </w:p>
    <w:p w14:paraId="2FEF6FAB" w14:textId="77777777" w:rsidR="00DA0EB5" w:rsidRDefault="00DA0EB5" w:rsidP="005E1DE5">
      <w:pPr>
        <w:pStyle w:val="BulletL1"/>
        <w:ind w:right="-171"/>
      </w:pPr>
      <w:r w:rsidRPr="00D21743">
        <w:rPr>
          <w:b/>
          <w:bCs/>
        </w:rPr>
        <w:t xml:space="preserve">Option 3: Modified existing approach – Wellington Water modified to meet legislative requirements (‘status quo’): </w:t>
      </w:r>
      <w:r w:rsidRPr="00D21743">
        <w:t>May restrict new housing development. Without substantial investment to increase network capacity, some parts of Wellington city have limited ability to add new housing.</w:t>
      </w:r>
    </w:p>
    <w:p w14:paraId="63BA3194" w14:textId="77777777" w:rsidR="00DA0EB5" w:rsidRDefault="00DA0EB5" w:rsidP="00925A11">
      <w:pPr>
        <w:pStyle w:val="Heading2"/>
      </w:pPr>
      <w:r w:rsidRPr="00D21743">
        <w:lastRenderedPageBreak/>
        <w:t>What are the financial impacts and costs of</w:t>
      </w:r>
      <w:r>
        <w:t xml:space="preserve"> each option?</w:t>
      </w:r>
    </w:p>
    <w:p w14:paraId="790CD49A" w14:textId="77777777" w:rsidR="00DA0EB5" w:rsidRDefault="00DA0EB5" w:rsidP="00467D26">
      <w:pPr>
        <w:pStyle w:val="Introtext"/>
        <w:shd w:val="clear" w:color="auto" w:fill="E3F5F8" w:themeFill="accent1" w:themeFillTint="33"/>
      </w:pPr>
      <w:r>
        <w:t>The financial information included in this document is provided for the purpose of comparability between options and does not reflect the final costs or charges.</w:t>
      </w:r>
    </w:p>
    <w:p w14:paraId="7C450FFA" w14:textId="77777777" w:rsidR="00DA0EB5" w:rsidRDefault="00DA0EB5" w:rsidP="00467D26">
      <w:pPr>
        <w:pStyle w:val="Introtext"/>
        <w:shd w:val="clear" w:color="auto" w:fill="E3F5F8" w:themeFill="accent1" w:themeFillTint="33"/>
      </w:pPr>
      <w:r>
        <w:t>In light of the Wellington Water report published early March, all financials will be verified ahead of Council making a final decision. The financial information provided in this report is at the time of publication unverified.</w:t>
      </w:r>
    </w:p>
    <w:p w14:paraId="0082E9BA" w14:textId="72E98223" w:rsidR="00DA0EB5" w:rsidRPr="003C61F7" w:rsidRDefault="00DE3B2B" w:rsidP="00925A11">
      <w:pPr>
        <w:pStyle w:val="Heading3"/>
        <w:rPr>
          <w:b w:val="0"/>
          <w:bCs w:val="0"/>
        </w:rPr>
      </w:pPr>
      <w:r>
        <w:br w:type="column"/>
      </w:r>
      <w:r w:rsidR="00DA0EB5" w:rsidRPr="003C61F7">
        <w:t>Option 1:</w:t>
      </w:r>
      <w:r w:rsidR="001A5F7D">
        <w:t xml:space="preserve"> (p</w:t>
      </w:r>
      <w:r w:rsidR="00DA0EB5" w:rsidRPr="003C61F7">
        <w:t>referred</w:t>
      </w:r>
      <w:r w:rsidR="001A5F7D">
        <w:t xml:space="preserve">) </w:t>
      </w:r>
      <w:r w:rsidR="00DA0EB5" w:rsidRPr="003C61F7">
        <w:t>a new multi-council-owned water organisation</w:t>
      </w:r>
    </w:p>
    <w:p w14:paraId="394D3A72" w14:textId="77777777" w:rsidR="00DA0EB5" w:rsidRDefault="00DA0EB5" w:rsidP="00925A11">
      <w:pPr>
        <w:pStyle w:val="Heading4"/>
      </w:pPr>
      <w:r>
        <w:t>Council rates</w:t>
      </w:r>
    </w:p>
    <w:p w14:paraId="62C7F1E4" w14:textId="77777777" w:rsidR="00DA0EB5" w:rsidRDefault="00DA0EB5" w:rsidP="00925A11">
      <w:r>
        <w:t>If the preferred option proceeds, Council would no longer fund water services through rates. This would result in lower rates revenue for the Council (all things being equal). While water services would no longer be funded through Council rates, a separate water charge would be billed to water customers by the new organisation.</w:t>
      </w:r>
    </w:p>
    <w:p w14:paraId="2B97B243" w14:textId="77777777" w:rsidR="00DA0EB5" w:rsidRDefault="00DA0EB5" w:rsidP="00925A11">
      <w:pPr>
        <w:pStyle w:val="Heading4"/>
      </w:pPr>
      <w:r>
        <w:t>Water charges</w:t>
      </w:r>
    </w:p>
    <w:p w14:paraId="759E8689" w14:textId="77777777" w:rsidR="00DA0EB5" w:rsidRDefault="00DA0EB5" w:rsidP="00925A11">
      <w:r w:rsidRPr="00D21743">
        <w:t>Under all three options set out in this document, what communities pay for water services needs to increase</w:t>
      </w:r>
      <w:r>
        <w:t xml:space="preserve"> </w:t>
      </w:r>
      <w:r w:rsidRPr="00D21743">
        <w:t>to address the challenges we face</w:t>
      </w:r>
      <w:r>
        <w:t>.</w:t>
      </w:r>
    </w:p>
    <w:p w14:paraId="5D9C1993" w14:textId="77777777" w:rsidR="00DA0EB5" w:rsidRDefault="00DA0EB5" w:rsidP="00925A11">
      <w:r w:rsidRPr="00D21743">
        <w:t>Under the preferred option, the new water organisation would provide all services directly to water customers and bill directly for water usage and services provided. Customers would no longer pay rates to the council to fund the cost of water services.</w:t>
      </w:r>
    </w:p>
    <w:p w14:paraId="488DF425" w14:textId="77777777" w:rsidR="00DA0EB5" w:rsidRDefault="00DA0EB5" w:rsidP="00925A11">
      <w:r w:rsidRPr="00D21743">
        <w:t>Charges will be determined by the Board of the new water organisation, under the oversight of an economic regulator (Commerce Commission) to ensure that these are fair, reasonable and provide appropriate levels of service.</w:t>
      </w:r>
    </w:p>
    <w:p w14:paraId="08DBFDD2" w14:textId="77777777" w:rsidR="00DA0EB5" w:rsidRDefault="00DA0EB5" w:rsidP="00925A11">
      <w:r>
        <w:t>Council will likely have some influence over the water organisation’s pricing and charging approach through the statement of expectations and water services strategy.</w:t>
      </w:r>
    </w:p>
    <w:p w14:paraId="7AA5149D" w14:textId="77777777" w:rsidR="00DA0EB5" w:rsidRDefault="00DA0EB5" w:rsidP="00925A11">
      <w:r>
        <w:t>Financial modelling completed so far indicates the multi-council-owned water organisation option is likely to provide the most efficient and effective financial solution.</w:t>
      </w:r>
    </w:p>
    <w:p w14:paraId="2A14B523" w14:textId="77777777" w:rsidR="00DA0EB5" w:rsidRDefault="00DA0EB5" w:rsidP="00925A11">
      <w:r w:rsidRPr="003C61F7">
        <w:t>This is due to greater efficiencies and economies of scale and additional borrowing capacity available to the multi council-owned water organisation.</w:t>
      </w:r>
    </w:p>
    <w:p w14:paraId="7775BAFB" w14:textId="77777777" w:rsidR="00DA0EB5" w:rsidRDefault="00DA0EB5" w:rsidP="00925A11">
      <w:r w:rsidRPr="003C61F7">
        <w:t>Indicative average water charges per connection (including inflation and GST) are shown in the graph that follows. The preferred option is estimated to be about 20 percent less costly than the status quo over time.</w:t>
      </w:r>
    </w:p>
    <w:p w14:paraId="7A932305" w14:textId="77777777" w:rsidR="00DA0EB5" w:rsidRDefault="00DA0EB5" w:rsidP="00925A11">
      <w:r w:rsidRPr="003C61F7">
        <w:t xml:space="preserve">Under the preferred option the new water organisation will have </w:t>
      </w:r>
      <w:r w:rsidRPr="003C61F7">
        <w:t>an opportunity in future to adjust prices to be more consistent across the region (price harmonisation).</w:t>
      </w:r>
    </w:p>
    <w:p w14:paraId="79B3701F" w14:textId="77777777" w:rsidR="00DA0EB5" w:rsidRDefault="00DA0EB5" w:rsidP="00925A11">
      <w:r>
        <w:t xml:space="preserve">The following is a list of items included within your Council rates bill that would no longer be included under this option: </w:t>
      </w:r>
    </w:p>
    <w:p w14:paraId="73E15875" w14:textId="77777777" w:rsidR="00DA0EB5" w:rsidRDefault="00DA0EB5" w:rsidP="00925A11">
      <w:pPr>
        <w:pStyle w:val="BulletL1"/>
      </w:pPr>
      <w:r w:rsidRPr="003C61F7">
        <w:t>Sewerage fixed amount</w:t>
      </w:r>
    </w:p>
    <w:p w14:paraId="270B82CE" w14:textId="77777777" w:rsidR="00DA0EB5" w:rsidRDefault="00DA0EB5" w:rsidP="00925A11">
      <w:pPr>
        <w:pStyle w:val="BulletL1"/>
      </w:pPr>
      <w:r w:rsidRPr="003C61F7">
        <w:t>Base-capital value sewerage – rate</w:t>
      </w:r>
    </w:p>
    <w:p w14:paraId="7FA5EDE0" w14:textId="77777777" w:rsidR="00DA0EB5" w:rsidRDefault="00DA0EB5" w:rsidP="00925A11">
      <w:pPr>
        <w:pStyle w:val="BulletL1"/>
      </w:pPr>
      <w:r>
        <w:t>Base stormwater rate – full</w:t>
      </w:r>
    </w:p>
    <w:p w14:paraId="1BA3B0CD" w14:textId="77777777" w:rsidR="00DA0EB5" w:rsidRDefault="00DA0EB5" w:rsidP="00925A11">
      <w:pPr>
        <w:pStyle w:val="BulletL1"/>
      </w:pPr>
      <w:r>
        <w:t>Base water rate fixed amount</w:t>
      </w:r>
    </w:p>
    <w:p w14:paraId="71C256DA" w14:textId="77777777" w:rsidR="00DA0EB5" w:rsidRDefault="00DA0EB5" w:rsidP="00925A11">
      <w:pPr>
        <w:pStyle w:val="BulletL1"/>
      </w:pPr>
      <w:r>
        <w:t xml:space="preserve">Base capital value water – rate </w:t>
      </w:r>
    </w:p>
    <w:p w14:paraId="478AD3BE" w14:textId="353EC34D" w:rsidR="00DA0EB5" w:rsidRDefault="00DA0EB5" w:rsidP="00925A11">
      <w:r w:rsidRPr="003C61F7">
        <w:t xml:space="preserve">See WCC's property search tool </w:t>
      </w:r>
      <w:r w:rsidR="00251DF9">
        <w:t>at wellington.govt.nz</w:t>
      </w:r>
      <w:r w:rsidRPr="003C61F7">
        <w:t xml:space="preserve"> to view the current water charges on your own rates bill.</w:t>
      </w:r>
    </w:p>
    <w:p w14:paraId="33EA0541" w14:textId="77777777" w:rsidR="00DA0EB5" w:rsidRDefault="00DA0EB5" w:rsidP="00925A11">
      <w:pPr>
        <w:pStyle w:val="Heading4"/>
      </w:pPr>
      <w:r>
        <w:t>Council debt</w:t>
      </w:r>
    </w:p>
    <w:p w14:paraId="05D5FDFA" w14:textId="78852C89" w:rsidR="00DE3B2B" w:rsidRDefault="00DA0EB5" w:rsidP="00DE3B2B">
      <w:r>
        <w:t xml:space="preserve">Under the preferred option, the debt associated with water assets would be removed from the Council's balance sheet and transferred to the proposed new water organisation on </w:t>
      </w:r>
      <w:r w:rsidR="00DE3B2B">
        <w:t>establishment (assumed to be 1 July 2026</w:t>
      </w:r>
      <w:r w:rsidR="00DE3B2B" w:rsidRPr="00DE3B2B">
        <w:t>) The exception of this is the sludge levy. WCC will continue to manage the repayment of the loan for the sludge minimisation facility through the collection of the levy.</w:t>
      </w:r>
    </w:p>
    <w:p w14:paraId="0CB3C3C7" w14:textId="77777777" w:rsidR="00DA0EB5" w:rsidRDefault="00DA0EB5" w:rsidP="00925A11">
      <w:r>
        <w:lastRenderedPageBreak/>
        <w:t>As a result of lower debt and revenue, WCC’s remaining borrowing capacity would change. Based on the Long-term Plan that was adopted in June 2024, the amount of debt transferred should leave WCC with similar borrowing leverage that it has today. This position assumes all debt would be repaid when the new regional organisation is set up on 1 July 2026. Should the debt be repaid over a longer period the position would be less favourable.</w:t>
      </w:r>
    </w:p>
    <w:p w14:paraId="676A63BC" w14:textId="77777777" w:rsidR="00DA0EB5" w:rsidRDefault="00DA0EB5" w:rsidP="00925A11">
      <w:pPr>
        <w:pStyle w:val="Heading4"/>
      </w:pPr>
      <w:r>
        <w:t>Levels of service</w:t>
      </w:r>
    </w:p>
    <w:p w14:paraId="77811735" w14:textId="77777777" w:rsidR="00DA0EB5" w:rsidRDefault="00DA0EB5" w:rsidP="00DA0EB5">
      <w:r>
        <w:t>All the water service assets, revenue, and debt will be transferred to the new water organisation.</w:t>
      </w:r>
    </w:p>
    <w:p w14:paraId="2E644C62" w14:textId="77777777" w:rsidR="00DA0EB5" w:rsidRDefault="00DA0EB5" w:rsidP="00DA0EB5">
      <w:r>
        <w:t>The new water organisation will be responsible for all planning and delivery functions including providing appropriate levels of service for communities.</w:t>
      </w:r>
    </w:p>
    <w:p w14:paraId="58D31674" w14:textId="77777777" w:rsidR="00DA0EB5" w:rsidRDefault="00DA0EB5" w:rsidP="00DA0EB5">
      <w:r>
        <w:t>This will enable the new water organisation to improve asset management and investment across the whole network, from source to tap in the case of water, and from businesses and households, to treatment and discharge in the case of wastewater.</w:t>
      </w:r>
    </w:p>
    <w:p w14:paraId="35114B97" w14:textId="77777777" w:rsidR="00DA0EB5" w:rsidRDefault="00DA0EB5" w:rsidP="00DA0EB5">
      <w:r>
        <w:t>Access to increased borrowing will enable the water organisation to better manage key risks and deliver major long-term infrastructure that is currently unaffordable for councils. Borrowing will allow increased investment in water quality, growth and compliance activity.</w:t>
      </w:r>
    </w:p>
    <w:p w14:paraId="738DA576" w14:textId="77777777" w:rsidR="00DA0EB5" w:rsidRDefault="00DA0EB5" w:rsidP="00DA0EB5">
      <w:r>
        <w:t>Addressing the challenges and risks for water will take 20–30 years of ongoing investment. This will result in better levels of service for communities through reduced leaks, outages and unplanned disruptions while also enabling growth and delivering cleaner harbours and waterways.</w:t>
      </w:r>
    </w:p>
    <w:p w14:paraId="1C119642" w14:textId="77777777" w:rsidR="00DA0EB5" w:rsidRDefault="00DA0EB5" w:rsidP="00DA0EB5">
      <w:r>
        <w:t>While decisions on service levels are ultimately for the new water organisation to make, the changes outlined in the previous paragraph are expected to lead to the following improvements in service levels over time:</w:t>
      </w:r>
    </w:p>
    <w:p w14:paraId="69BE1526" w14:textId="77777777" w:rsidR="00DA0EB5" w:rsidRDefault="00DA0EB5" w:rsidP="00DE3B2B">
      <w:pPr>
        <w:pStyle w:val="BulletL1"/>
      </w:pPr>
      <w:r>
        <w:t>Increased reliability and availability of water services to customers and reduced outages. This will be achieved slowly over the short term as we catch up on replacing assets.</w:t>
      </w:r>
    </w:p>
    <w:p w14:paraId="3C3E5555" w14:textId="77777777" w:rsidR="00DA0EB5" w:rsidRDefault="00DA0EB5" w:rsidP="00DE3B2B">
      <w:pPr>
        <w:pStyle w:val="BulletL1"/>
      </w:pPr>
      <w:r>
        <w:t xml:space="preserve">Improved water use efficiency and conservation with universal </w:t>
      </w:r>
      <w:r>
        <w:t>water metering rolled out for all councils.</w:t>
      </w:r>
    </w:p>
    <w:p w14:paraId="3E5C6164" w14:textId="77777777" w:rsidR="00DA0EB5" w:rsidRPr="003C61F7" w:rsidRDefault="00DA0EB5" w:rsidP="00DE3B2B">
      <w:pPr>
        <w:pStyle w:val="BulletL1"/>
      </w:pPr>
      <w:r w:rsidRPr="003C61F7">
        <w:t>Improvement in regional water security, including new water storage lakes.</w:t>
      </w:r>
    </w:p>
    <w:p w14:paraId="7911060D" w14:textId="77777777" w:rsidR="00DA0EB5" w:rsidRPr="003C61F7" w:rsidRDefault="00DA0EB5" w:rsidP="00DE3B2B">
      <w:pPr>
        <w:pStyle w:val="BulletL1"/>
      </w:pPr>
      <w:r w:rsidRPr="003C61F7">
        <w:t>Improved water quality and reduced compliance risks at all the wastewater treatment plants.</w:t>
      </w:r>
    </w:p>
    <w:p w14:paraId="1D2220ED" w14:textId="77777777" w:rsidR="00DA0EB5" w:rsidRPr="003C61F7" w:rsidRDefault="00DA0EB5" w:rsidP="00DE3B2B">
      <w:pPr>
        <w:pStyle w:val="BulletL1"/>
      </w:pPr>
      <w:r w:rsidRPr="003C61F7">
        <w:t>Cleaner streams and harbours.</w:t>
      </w:r>
    </w:p>
    <w:p w14:paraId="4155F5D8" w14:textId="77777777" w:rsidR="00DA0EB5" w:rsidRPr="003C61F7" w:rsidRDefault="00DA0EB5" w:rsidP="00DE3B2B">
      <w:pPr>
        <w:pStyle w:val="BulletL1"/>
      </w:pPr>
      <w:r w:rsidRPr="003C61F7">
        <w:t>Population growth can be supported across the region rather than in pockets within some councils.</w:t>
      </w:r>
    </w:p>
    <w:p w14:paraId="19C53FD4" w14:textId="77777777" w:rsidR="00DA0EB5" w:rsidRDefault="00DA0EB5" w:rsidP="00DA0EB5">
      <w:r w:rsidRPr="003C61F7">
        <w:t>As this will take time and ongoing investment, not all risks will be managed immediately with some ongoing challenges regarding water supply, environmental compliance and seismic resilience in the short to medium term. The new water organisation will be better placed than individual councils and Wellington Water currently are to manage these risks as it will have greater scale and borrowing capacity.</w:t>
      </w:r>
    </w:p>
    <w:p w14:paraId="73DCDB63" w14:textId="03327E77" w:rsidR="00DA0EB5" w:rsidRDefault="00DE3B2B" w:rsidP="00925A11">
      <w:pPr>
        <w:pStyle w:val="Heading3"/>
        <w:rPr>
          <w:b w:val="0"/>
          <w:bCs w:val="0"/>
        </w:rPr>
      </w:pPr>
      <w:r>
        <w:br w:type="column"/>
      </w:r>
      <w:r w:rsidR="00DA0EB5" w:rsidRPr="003C61F7">
        <w:t>Option 2: Under a WCC sole ownership water organisation</w:t>
      </w:r>
    </w:p>
    <w:p w14:paraId="7AD953C8" w14:textId="77777777" w:rsidR="00DA0EB5" w:rsidRDefault="00DA0EB5" w:rsidP="00925A11">
      <w:pPr>
        <w:pStyle w:val="Heading4"/>
      </w:pPr>
      <w:r>
        <w:t>Council rates</w:t>
      </w:r>
    </w:p>
    <w:p w14:paraId="7E70125E" w14:textId="77777777" w:rsidR="00DA0EB5" w:rsidRDefault="00DA0EB5" w:rsidP="00925A11">
      <w:r>
        <w:t>If Council decides to proceed with a sole ownership water organisation the treatment of rates would be exactly the same as for the preferred option. That is, Council would no longer fund water services through rates, resulting in lower rates revenue for Council (all things being equal).</w:t>
      </w:r>
    </w:p>
    <w:p w14:paraId="2C7DA3F3" w14:textId="77777777" w:rsidR="00DA0EB5" w:rsidRDefault="00DA0EB5" w:rsidP="00925A11">
      <w:r>
        <w:t>While water services would no longer be funded through Council rates, a separate water charge would be billed to water customers by the new organisation.</w:t>
      </w:r>
    </w:p>
    <w:p w14:paraId="6B07683B" w14:textId="77777777" w:rsidR="00DA0EB5" w:rsidRDefault="00DA0EB5" w:rsidP="00925A11">
      <w:pPr>
        <w:pStyle w:val="Heading4"/>
      </w:pPr>
      <w:r>
        <w:t>Water charges</w:t>
      </w:r>
    </w:p>
    <w:p w14:paraId="1636A02A" w14:textId="77777777" w:rsidR="00DA0EB5" w:rsidRDefault="00DA0EB5" w:rsidP="00925A11">
      <w:r>
        <w:t>As explained under the preferred option, what communities pay for water services needs to increase to address the challenges we face.</w:t>
      </w:r>
    </w:p>
    <w:p w14:paraId="48AB2122" w14:textId="77777777" w:rsidR="00DA0EB5" w:rsidRDefault="00DA0EB5" w:rsidP="00925A11">
      <w:r>
        <w:t xml:space="preserve">The new water organisation would provide all services directly to water customers and bill directly for water usage and services provided. Customers would no longer pay rates to the </w:t>
      </w:r>
      <w:r>
        <w:lastRenderedPageBreak/>
        <w:t>Council to fund the cost of water services.</w:t>
      </w:r>
    </w:p>
    <w:p w14:paraId="6822DFD4" w14:textId="77777777" w:rsidR="00DA0EB5" w:rsidRDefault="00DA0EB5" w:rsidP="00925A11">
      <w:r>
        <w:t>Charges will be determined by the board of the new water organisation, under the oversight of an economic regulator (Commerce Commission) to ensure that these are fair, reasonable and provide appropriate levels of service.</w:t>
      </w:r>
    </w:p>
    <w:p w14:paraId="1CF1B6FD" w14:textId="77777777" w:rsidR="00DA0EB5" w:rsidRDefault="00DA0EB5" w:rsidP="00925A11">
      <w:r>
        <w:t>Council will likely have some influence over the water organisation’s pricing and charging approach through the statement of expectations and water services strategy.</w:t>
      </w:r>
    </w:p>
    <w:p w14:paraId="0005BBC4" w14:textId="77777777" w:rsidR="00DA0EB5" w:rsidRDefault="00DA0EB5" w:rsidP="00925A11">
      <w:r>
        <w:t xml:space="preserve">The following is a list of items included within your Council rates bill that would no longer be included under this option: </w:t>
      </w:r>
    </w:p>
    <w:p w14:paraId="7700F5FD" w14:textId="77777777" w:rsidR="00DA0EB5" w:rsidRDefault="00DA0EB5" w:rsidP="00786D1B">
      <w:pPr>
        <w:pStyle w:val="BulletL1"/>
      </w:pPr>
      <w:r w:rsidRPr="003C61F7">
        <w:t>Sewerage fixed amount</w:t>
      </w:r>
    </w:p>
    <w:p w14:paraId="7AE9D60E" w14:textId="77777777" w:rsidR="00DA0EB5" w:rsidRDefault="00DA0EB5" w:rsidP="00786D1B">
      <w:pPr>
        <w:pStyle w:val="BulletL1"/>
      </w:pPr>
      <w:r w:rsidRPr="003C61F7">
        <w:t>Base-capital value sewerage – rate</w:t>
      </w:r>
    </w:p>
    <w:p w14:paraId="77C5DB7B" w14:textId="77777777" w:rsidR="00DA0EB5" w:rsidRDefault="00DA0EB5" w:rsidP="00786D1B">
      <w:pPr>
        <w:pStyle w:val="BulletL1"/>
      </w:pPr>
      <w:r>
        <w:t>Base stormwater rate – full</w:t>
      </w:r>
    </w:p>
    <w:p w14:paraId="7C81FC62" w14:textId="77777777" w:rsidR="00DA0EB5" w:rsidRDefault="00DA0EB5" w:rsidP="00786D1B">
      <w:pPr>
        <w:pStyle w:val="BulletL1"/>
      </w:pPr>
      <w:r>
        <w:t>Base water rate fixed amount</w:t>
      </w:r>
    </w:p>
    <w:p w14:paraId="21BC41CD" w14:textId="77777777" w:rsidR="00DA0EB5" w:rsidRDefault="00DA0EB5" w:rsidP="00786D1B">
      <w:pPr>
        <w:pStyle w:val="BulletL1"/>
      </w:pPr>
      <w:r>
        <w:t xml:space="preserve">Base capital value water – rate </w:t>
      </w:r>
    </w:p>
    <w:p w14:paraId="4E35153C" w14:textId="407A116B" w:rsidR="00DA0EB5" w:rsidRDefault="00786D1B" w:rsidP="00925A11">
      <w:r w:rsidRPr="003C61F7">
        <w:t xml:space="preserve">See WCC's property search tool </w:t>
      </w:r>
      <w:r>
        <w:t>at wellington.govt.nz</w:t>
      </w:r>
      <w:r w:rsidRPr="003C61F7">
        <w:t xml:space="preserve"> to view the current water charges on your own rates bill</w:t>
      </w:r>
      <w:r w:rsidR="00DA0EB5" w:rsidRPr="003C61F7">
        <w:t>.</w:t>
      </w:r>
    </w:p>
    <w:p w14:paraId="657C8EBD" w14:textId="25FB11F6" w:rsidR="00DA0EB5" w:rsidRDefault="00786D1B" w:rsidP="00925A11">
      <w:pPr>
        <w:pStyle w:val="Heading4"/>
      </w:pPr>
      <w:r>
        <w:br w:type="column"/>
      </w:r>
      <w:r w:rsidR="00DA0EB5">
        <w:t>Council debt</w:t>
      </w:r>
    </w:p>
    <w:p w14:paraId="767CD0BC" w14:textId="680495A2" w:rsidR="00DA0EB5" w:rsidRDefault="00DA0EB5" w:rsidP="00925A11">
      <w:r>
        <w:t>Under a WCC sole ownership option the debt associated with water assets would be removed from our balance sheet and transferred to the sole ownership water organisation on establishment (no earlier than 1 July 2027)</w:t>
      </w:r>
      <w:r w:rsidR="008929E3">
        <w:t xml:space="preserve">. </w:t>
      </w:r>
      <w:r w:rsidR="008929E3" w:rsidRPr="00786D1B">
        <w:t>The exception of this is the sludge levy. WCC will continue to manage the repayment of the loan for the sludge minimisation facility through the collection of the levy.</w:t>
      </w:r>
    </w:p>
    <w:p w14:paraId="2D60A19A" w14:textId="77777777" w:rsidR="00DA0EB5" w:rsidRDefault="00DA0EB5" w:rsidP="00925A11">
      <w:r>
        <w:t>As a result of lower debt and revenue, the Council’s remaining borrowing capacity could change. However, based on the Long-term Plan that was adopted in June 2024, WCC should be in a similar position of borrowing ability that it has today.</w:t>
      </w:r>
    </w:p>
    <w:p w14:paraId="6F245A99" w14:textId="77777777" w:rsidR="00DA0EB5" w:rsidRDefault="00DA0EB5" w:rsidP="00925A11">
      <w:r>
        <w:t>This position assumes all debt would be repaid when the new regional organisation is set up no earlier than 1 July 2027. Should the debt be repaid over a longer period the position would be less favourable.</w:t>
      </w:r>
    </w:p>
    <w:p w14:paraId="60B48EA0" w14:textId="77777777" w:rsidR="00DA0EB5" w:rsidRDefault="00DA0EB5" w:rsidP="00925A11">
      <w:pPr>
        <w:pStyle w:val="Heading4"/>
      </w:pPr>
      <w:r>
        <w:t>Levels of service</w:t>
      </w:r>
    </w:p>
    <w:p w14:paraId="09D07176" w14:textId="77777777" w:rsidR="00DA0EB5" w:rsidRDefault="00DA0EB5" w:rsidP="00DA0EB5">
      <w:r>
        <w:t>All the water service assets, revenue and debt will transfer to the sole ownership water organisation.</w:t>
      </w:r>
    </w:p>
    <w:p w14:paraId="1C9D6D79" w14:textId="77777777" w:rsidR="00DA0EB5" w:rsidRDefault="00DA0EB5" w:rsidP="00DA0EB5">
      <w:r>
        <w:t>The water organisation will be responsible for all planning and delivery functions including providing appropriate levels of service for communities.</w:t>
      </w:r>
    </w:p>
    <w:p w14:paraId="5E7D77DF" w14:textId="77777777" w:rsidR="00DA0EB5" w:rsidRDefault="00DA0EB5" w:rsidP="00DA0EB5">
      <w:r>
        <w:t>This will enable the water organisation to improve asset management and investment across the whole network, from source to tap in the case of water, and from businesses and households to treatment and discharge in the case of wastewater.</w:t>
      </w:r>
    </w:p>
    <w:p w14:paraId="0E6C99B4" w14:textId="77777777" w:rsidR="00DA0EB5" w:rsidRDefault="00DA0EB5" w:rsidP="00DA0EB5">
      <w:r>
        <w:t>Access to increased borrowing will enable the water organisation to better manage key risks and deliver major long-term infrastructure that is currently unaffordable for council. Borrowing will allow increased investment in water quality, growth and compliance activity.</w:t>
      </w:r>
    </w:p>
    <w:p w14:paraId="7751533F" w14:textId="77777777" w:rsidR="00DA0EB5" w:rsidRDefault="00DA0EB5" w:rsidP="00DA0EB5">
      <w:r>
        <w:t>Addressing the challenges and risks for water will take 20–30 years of ongoing investment. This will result in better levels of service for communities through reduced leaks, outages and unplanned disruptions while also enabling growth and delivering cleaner harbours and waterways.</w:t>
      </w:r>
    </w:p>
    <w:p w14:paraId="05F39552" w14:textId="77777777" w:rsidR="00DA0EB5" w:rsidRDefault="00DA0EB5" w:rsidP="00DA0EB5">
      <w:r>
        <w:t xml:space="preserve">While decisions on service levels are ultimately for the new water </w:t>
      </w:r>
      <w:r>
        <w:t>organisation to make, the changes outlined in the previous paragraph are expected to lead to the following improvements in service levels over time:</w:t>
      </w:r>
    </w:p>
    <w:p w14:paraId="6CB420F6" w14:textId="77777777" w:rsidR="00DA0EB5" w:rsidRDefault="00DA0EB5" w:rsidP="00786D1B">
      <w:pPr>
        <w:pStyle w:val="BulletL1"/>
      </w:pPr>
      <w:r>
        <w:t>Increased reliability and availability of water services to customers and reduced outages. This will be achieved slowly over the short term as we catch up on replacing assets.</w:t>
      </w:r>
    </w:p>
    <w:p w14:paraId="556163B8" w14:textId="77777777" w:rsidR="00DA0EB5" w:rsidRDefault="00DA0EB5" w:rsidP="00786D1B">
      <w:pPr>
        <w:pStyle w:val="BulletL1"/>
      </w:pPr>
      <w:r>
        <w:t>Improved water use efficiency and conservation with the roll out of universal water meters.</w:t>
      </w:r>
    </w:p>
    <w:p w14:paraId="143B687B" w14:textId="77777777" w:rsidR="00DA0EB5" w:rsidRDefault="00DA0EB5" w:rsidP="00786D1B">
      <w:pPr>
        <w:pStyle w:val="BulletL1"/>
      </w:pPr>
      <w:r>
        <w:t>Improved water quality and reduced compliance risks at the wastewater treatment plants.</w:t>
      </w:r>
    </w:p>
    <w:p w14:paraId="4623F9F8" w14:textId="77777777" w:rsidR="00DA0EB5" w:rsidRDefault="00DA0EB5" w:rsidP="00786D1B">
      <w:pPr>
        <w:pStyle w:val="BulletL1"/>
      </w:pPr>
      <w:r>
        <w:t>Cleaner streams and harbour.</w:t>
      </w:r>
    </w:p>
    <w:p w14:paraId="6D397D47" w14:textId="77777777" w:rsidR="00DA0EB5" w:rsidRDefault="00DA0EB5" w:rsidP="00786D1B">
      <w:pPr>
        <w:pStyle w:val="BulletL1"/>
      </w:pPr>
      <w:r>
        <w:t>Population growth can be supported.</w:t>
      </w:r>
    </w:p>
    <w:p w14:paraId="5187F2FF" w14:textId="77777777" w:rsidR="00DA0EB5" w:rsidRDefault="00DA0EB5" w:rsidP="00DA0EB5">
      <w:r>
        <w:t>As this will take time and ongoing investment, not all risks will be managed immediately with some ongoing challenges regarding water supply, environmental compliance and seismic resilience in the short-to medium-term.</w:t>
      </w:r>
    </w:p>
    <w:p w14:paraId="7A6E7876" w14:textId="77777777" w:rsidR="00786D1B" w:rsidRDefault="00786D1B" w:rsidP="00925A11">
      <w:pPr>
        <w:pStyle w:val="Heading3"/>
      </w:pPr>
      <w:r>
        <w:br w:type="page"/>
      </w:r>
    </w:p>
    <w:p w14:paraId="7F0E7C06" w14:textId="6C6BB0E7" w:rsidR="00DA0EB5" w:rsidRDefault="00DA0EB5" w:rsidP="00925A11">
      <w:pPr>
        <w:pStyle w:val="Heading3"/>
        <w:rPr>
          <w:b w:val="0"/>
          <w:bCs w:val="0"/>
        </w:rPr>
      </w:pPr>
      <w:r w:rsidRPr="003C61F7">
        <w:lastRenderedPageBreak/>
        <w:t>Option 3: Modified status quo – a modified version of Wellington Water</w:t>
      </w:r>
    </w:p>
    <w:p w14:paraId="69B8FE38" w14:textId="77777777" w:rsidR="00DA0EB5" w:rsidRDefault="00DA0EB5" w:rsidP="00925A11">
      <w:pPr>
        <w:pStyle w:val="Heading4"/>
      </w:pPr>
      <w:r>
        <w:t>Council rates</w:t>
      </w:r>
    </w:p>
    <w:p w14:paraId="78FD96E9" w14:textId="77777777" w:rsidR="00DA0EB5" w:rsidRDefault="00DA0EB5" w:rsidP="00925A11">
      <w:r>
        <w:t>Under this option the Council would continue to fund water services through rates. The Council would need to ringfence water services revenue for water supply, wastewater and stormwater activities.</w:t>
      </w:r>
    </w:p>
    <w:p w14:paraId="3393706A" w14:textId="77777777" w:rsidR="00DA0EB5" w:rsidRDefault="00DA0EB5" w:rsidP="00925A11">
      <w:r>
        <w:t>Rates for water services would be determined via the Council’s long-term planning processes, adjusted to meet the new planning and accountability framework for water services under Local Water Done Well, including the oversight of the economic regulator (Commerce Commission).</w:t>
      </w:r>
    </w:p>
    <w:p w14:paraId="3A4C7171" w14:textId="77777777" w:rsidR="00DA0EB5" w:rsidRDefault="00DA0EB5" w:rsidP="00925A11">
      <w:r>
        <w:t>The modelled impact on rates is based on the same investment programme used in the preferred option, which allows a like-for-like comparison to be made. Based on modelling, rates for water services will be significantly higher.</w:t>
      </w:r>
    </w:p>
    <w:p w14:paraId="65EE7451" w14:textId="37FE3F41" w:rsidR="00DA0EB5" w:rsidRDefault="00DA0EB5" w:rsidP="00925A11">
      <w:r>
        <w:t xml:space="preserve">The modified status quo option is estimated to result in water </w:t>
      </w:r>
      <w:r>
        <w:t>charges that are about 20 percent more than the preferred option by 2033/34.</w:t>
      </w:r>
    </w:p>
    <w:p w14:paraId="07F12F21" w14:textId="77777777" w:rsidR="00DA0EB5" w:rsidRDefault="00DA0EB5" w:rsidP="00925A11">
      <w:pPr>
        <w:pStyle w:val="Heading4"/>
      </w:pPr>
      <w:r>
        <w:t>Council debt</w:t>
      </w:r>
    </w:p>
    <w:p w14:paraId="4AA9C773" w14:textId="77777777" w:rsidR="00DA0EB5" w:rsidRDefault="00DA0EB5" w:rsidP="00925A11">
      <w:r>
        <w:t>Debt associated with water assets would continue to be held within the Council and would need to be managed within Council’s borrowing limits.</w:t>
      </w:r>
    </w:p>
    <w:p w14:paraId="6E556509" w14:textId="77777777" w:rsidR="00DA0EB5" w:rsidRDefault="00DA0EB5" w:rsidP="00925A11">
      <w:r>
        <w:t>The earlier borrowing forecast graph (graph 4) shows the impact of retaining water services in comparison to the Long- term Plan forecast on debt. Forecast debt would be higher than in the Long-term Plan, reflecting higher investment to meet new regulatory requirements.</w:t>
      </w:r>
    </w:p>
    <w:p w14:paraId="5D11F770" w14:textId="77777777" w:rsidR="00DA0EB5" w:rsidRDefault="00DA0EB5" w:rsidP="00925A11">
      <w:pPr>
        <w:pStyle w:val="Heading4"/>
      </w:pPr>
      <w:r>
        <w:t>Levels of service</w:t>
      </w:r>
    </w:p>
    <w:p w14:paraId="154E768E" w14:textId="77777777" w:rsidR="00DA0EB5" w:rsidRDefault="00DA0EB5" w:rsidP="00DA0EB5">
      <w:r>
        <w:t>All the water service assets, revenues (such as targeted rates, any metering charges, development contributions) and debt remain with each council. Councils would continue to have significant constraints on increasing debt, meaning increases to rates to pay for required works.</w:t>
      </w:r>
    </w:p>
    <w:p w14:paraId="7E26EA84" w14:textId="77777777" w:rsidR="00DA0EB5" w:rsidRDefault="00DA0EB5" w:rsidP="00DA0EB5">
      <w:r>
        <w:t xml:space="preserve">Under the current model, Wellington Water must agree on maintenance, capital works and funding programmes separately </w:t>
      </w:r>
      <w:r>
        <w:t>with each council. This reduces Wellington Water’s ability to make the most of investment across the network.</w:t>
      </w:r>
    </w:p>
    <w:p w14:paraId="35FFCE5A" w14:textId="77777777" w:rsidR="00DA0EB5" w:rsidRDefault="00DA0EB5" w:rsidP="00DA0EB5">
      <w:r>
        <w:t>We have modelled the same investment programme for this option as for the preferred and WCC sole ownership options. If water charges were considered unaffordable then investment levels would need to reduce.</w:t>
      </w:r>
    </w:p>
    <w:p w14:paraId="319C2B09" w14:textId="77777777" w:rsidR="00DA0EB5" w:rsidRDefault="00DA0EB5" w:rsidP="00DA0EB5">
      <w:r>
        <w:t>This would mean that network risks may increase, and levels of service would likely continue to deteriorate as it would be challenging to fund high- cost infrastructure while also continuing to increase investment in repairs and replacements, water quality, growth and compliance activity.</w:t>
      </w:r>
    </w:p>
    <w:p w14:paraId="4F2BD807" w14:textId="77777777" w:rsidR="00DA0EB5" w:rsidRDefault="00DA0EB5" w:rsidP="00DA0EB5">
      <w:r>
        <w:t>Over time this may have a poor effect on environmental compliance, water supply and seismic resilience.</w:t>
      </w:r>
    </w:p>
    <w:p w14:paraId="600B63A0" w14:textId="77777777" w:rsidR="00DA0EB5" w:rsidRDefault="00DA0EB5" w:rsidP="00DA0EB5">
      <w:r>
        <w:t>It is likely that there would be ongoing level of service challenges such as leaks, outages and unplanned disruptions with constraints on growth and continued impacts on water quality of harbours and waterways.</w:t>
      </w:r>
    </w:p>
    <w:p w14:paraId="1FCEF62B" w14:textId="719A8A57" w:rsidR="00DA0EB5" w:rsidRDefault="003C07D6" w:rsidP="003C07D6">
      <w:pPr>
        <w:pStyle w:val="Heading2"/>
      </w:pPr>
      <w:r>
        <w:br w:type="column"/>
      </w:r>
      <w:r>
        <w:br w:type="column"/>
      </w:r>
      <w:r w:rsidR="00DA0EB5">
        <w:lastRenderedPageBreak/>
        <w:t>Implications for communities</w:t>
      </w:r>
    </w:p>
    <w:p w14:paraId="61C691B5" w14:textId="77777777" w:rsidR="00DA0EB5" w:rsidRDefault="00DA0EB5" w:rsidP="003C07D6">
      <w:pPr>
        <w:pStyle w:val="Heading3"/>
      </w:pPr>
      <w:r>
        <w:t>Under the proposed new organisation's service area</w:t>
      </w:r>
    </w:p>
    <w:p w14:paraId="19D0AE8A" w14:textId="77777777" w:rsidR="00DA0EB5" w:rsidRDefault="00DA0EB5" w:rsidP="003C07D6">
      <w:pPr>
        <w:pStyle w:val="Introtext"/>
      </w:pPr>
      <w:r>
        <w:t>The new water organisation can be expected, in time, to result in the delivery of more consistent levels of service to communities across its entire service area (Wellington City, Porirua, Lower Hutt and Upper Hutt).</w:t>
      </w:r>
    </w:p>
    <w:p w14:paraId="7ECBBCBB" w14:textId="77777777" w:rsidR="00786D1B" w:rsidRDefault="00DA0EB5" w:rsidP="00DA0EB5">
      <w:r>
        <w:t xml:space="preserve">This will be due to its ability to take a strategic, network-wide approach to investment, and prioritise parts of the network that are in the greatest need of renewal or repair. </w:t>
      </w:r>
    </w:p>
    <w:p w14:paraId="75C4992E" w14:textId="217AE374" w:rsidR="00DA0EB5" w:rsidRDefault="00DA0EB5" w:rsidP="00DA0EB5">
      <w:r>
        <w:t>The organisation can also be expected, over time, to take a more consistent approach to charging for water services across the region: currently, the average household or commercial water user in Porirua, Wellington, Lower Hutt and Upper Hutt pays different amounts for water services through the rates set by each council.</w:t>
      </w:r>
    </w:p>
    <w:p w14:paraId="12356AA2" w14:textId="77777777" w:rsidR="00DA0EB5" w:rsidRDefault="00DA0EB5" w:rsidP="00DA0EB5">
      <w:r>
        <w:t>Communities across the region can also expect the same approach to invoicing, customer enquiries and complaints from the new water organisation, regardless of where they live.</w:t>
      </w:r>
    </w:p>
    <w:p w14:paraId="26487224" w14:textId="2B622088" w:rsidR="00DA0EB5" w:rsidRDefault="003C07D6" w:rsidP="003C07D6">
      <w:pPr>
        <w:pStyle w:val="Heading2"/>
      </w:pPr>
      <w:r>
        <w:br w:type="column"/>
      </w:r>
      <w:r w:rsidR="00DA0EB5">
        <w:t>How would a new organisation be monitored and kept accountable by the Council?</w:t>
      </w:r>
    </w:p>
    <w:p w14:paraId="444F85C7" w14:textId="77777777" w:rsidR="00DA0EB5" w:rsidRDefault="00DA0EB5" w:rsidP="003C07D6">
      <w:pPr>
        <w:pStyle w:val="Heading3"/>
      </w:pPr>
      <w:r>
        <w:t>Under the preferred option</w:t>
      </w:r>
    </w:p>
    <w:p w14:paraId="39CBEDB3" w14:textId="77777777" w:rsidR="00DA0EB5" w:rsidRDefault="00DA0EB5" w:rsidP="003C07D6">
      <w:r>
        <w:t>The board of the new water organisation will be appointed by and accountable to shareholders (the councils), who are accountable to and represent their communities and consumers.</w:t>
      </w:r>
    </w:p>
    <w:p w14:paraId="5F6AADAA" w14:textId="77777777" w:rsidR="00DA0EB5" w:rsidRDefault="00DA0EB5" w:rsidP="003C07D6">
      <w:r>
        <w:t xml:space="preserve">Under the Government’s Local Water Done Well policy and Local Government (Water Services Preliminary Arrangement) Act, all water organisations are required to meet a minimum set of expectations about how they plan and deliver water services, which will ensure they are held accountable. The Commerce Commission and Water Services Authority – Taumata Arowai will also oversee key aspects of the organisation’s performance (and they will still be subject to existing public health safe </w:t>
      </w:r>
      <w:r>
        <w:t>drinking water and environmental regulation).</w:t>
      </w:r>
    </w:p>
    <w:p w14:paraId="1A953118" w14:textId="77777777" w:rsidR="00DA0EB5" w:rsidRDefault="00DA0EB5" w:rsidP="003C07D6">
      <w:r>
        <w:t>The proposed multi-council organisation will be owned by shareholder councils, who will each appoint representatives to a joint council oversight body.</w:t>
      </w:r>
    </w:p>
    <w:p w14:paraId="6889337E" w14:textId="77777777" w:rsidR="00DA0EB5" w:rsidRDefault="00DA0EB5" w:rsidP="003C07D6">
      <w:r>
        <w:t>This body will enable the coordination of multiple council interests, lead the development of the statement of</w:t>
      </w:r>
    </w:p>
    <w:p w14:paraId="72895771" w14:textId="77777777" w:rsidR="00DA0EB5" w:rsidRDefault="00DA0EB5" w:rsidP="003C07D6">
      <w:r>
        <w:t>expectations, appoint directors to the water organisation’s board, and oversee the water organisation’s performance (including in regard to strategic assets).</w:t>
      </w:r>
    </w:p>
    <w:p w14:paraId="19EC6EC2" w14:textId="77777777" w:rsidR="00DA0EB5" w:rsidRDefault="00DA0EB5" w:rsidP="003C07D6">
      <w:r>
        <w:t>This will ensure a high-quality service is provided to everyone across the region. The participating councils will enter into a shareholders’ agreement, which will set out how they will work together effectively.</w:t>
      </w:r>
    </w:p>
    <w:p w14:paraId="1E61C0C0" w14:textId="6E86D2B3" w:rsidR="00DA0EB5" w:rsidRDefault="00DA0EB5" w:rsidP="003C07D6">
      <w:pPr>
        <w:pStyle w:val="Heading3"/>
      </w:pPr>
      <w:r>
        <w:t>Under the WCC sole ownership option</w:t>
      </w:r>
    </w:p>
    <w:p w14:paraId="272C490A" w14:textId="77777777" w:rsidR="00DA0EB5" w:rsidRDefault="00DA0EB5" w:rsidP="003C07D6">
      <w:r>
        <w:t>Monitoring arrangements and accountabilities for the sole ownership organisation are largely the same as for the preferred option. What will be different is:</w:t>
      </w:r>
    </w:p>
    <w:p w14:paraId="68FABC74" w14:textId="77777777" w:rsidR="00DA0EB5" w:rsidRDefault="00DA0EB5" w:rsidP="003C07D6">
      <w:pPr>
        <w:pStyle w:val="BulletL1"/>
      </w:pPr>
      <w:r>
        <w:lastRenderedPageBreak/>
        <w:t xml:space="preserve">The board will be appointed by WCC as the sole shareholder (owner) </w:t>
      </w:r>
      <w:r w:rsidRPr="003C61F7">
        <w:rPr>
          <w:rFonts w:ascii="Aptos" w:hAnsi="Aptos" w:cs="Aptos"/>
        </w:rPr>
        <w:t>–</w:t>
      </w:r>
      <w:r>
        <w:t xml:space="preserve"> this could be direct or via an appointments committee.</w:t>
      </w:r>
    </w:p>
    <w:p w14:paraId="761C9457" w14:textId="77777777" w:rsidR="00DA0EB5" w:rsidRDefault="00DA0EB5" w:rsidP="003C07D6">
      <w:pPr>
        <w:pStyle w:val="BulletL1"/>
      </w:pPr>
      <w:r>
        <w:t>The focus of the board and the new organisation will be Wellington city only.</w:t>
      </w:r>
    </w:p>
    <w:p w14:paraId="4173C484" w14:textId="77777777" w:rsidR="00DA0EB5" w:rsidRDefault="00DA0EB5" w:rsidP="003C07D6">
      <w:pPr>
        <w:pStyle w:val="BulletL1"/>
      </w:pPr>
      <w:r>
        <w:t>Agreements would need to be put in place with the other councils to address shared infrastructure and water supply. These agreements and respective responsibilities would form part of the monitoring and accountability arrangements.</w:t>
      </w:r>
    </w:p>
    <w:p w14:paraId="1146DFFC" w14:textId="454E204D" w:rsidR="00DA0EB5" w:rsidRDefault="003C07D6" w:rsidP="003C07D6">
      <w:pPr>
        <w:pStyle w:val="Heading3"/>
      </w:pPr>
      <w:r>
        <w:br w:type="column"/>
      </w:r>
      <w:r w:rsidR="00DA0EB5">
        <w:t>Under the modified status quo option</w:t>
      </w:r>
    </w:p>
    <w:p w14:paraId="670B8CD4" w14:textId="77777777" w:rsidR="00DA0EB5" w:rsidRDefault="00DA0EB5" w:rsidP="00DA0EB5">
      <w:r>
        <w:t>This would happen in a similar way to the current arrangements with adjustments as necessary to reflect the new legislation.</w:t>
      </w:r>
    </w:p>
    <w:p w14:paraId="5AA7C4E1" w14:textId="21E8AFAC" w:rsidR="003C07D6" w:rsidRPr="003C61F7" w:rsidRDefault="00DA0EB5" w:rsidP="00DA0EB5">
      <w:r>
        <w:t>This would include oversight from the Wellington Water Committee (that is made up of council representatives) who deliver an annual statement of expectations and receive quarterly reporting on performance. Councils (via the Wellington Water Committee) would appoint the Wellington Water Board as they currently do. Councils would continue to set the budget for Wellington Water through their long-term plans with oversight from the Commerce Commission as the economic regulator.</w:t>
      </w:r>
      <w:r w:rsidR="003C07D6">
        <w:br w:type="column"/>
      </w:r>
    </w:p>
    <w:p w14:paraId="6C9ECA0D" w14:textId="77777777" w:rsidR="00366599" w:rsidRDefault="00366599" w:rsidP="00883604">
      <w:pPr>
        <w:sectPr w:rsidR="00366599" w:rsidSect="00366599">
          <w:type w:val="continuous"/>
          <w:pgSz w:w="16840" w:h="11901" w:orient="landscape"/>
          <w:pgMar w:top="1021" w:right="1247" w:bottom="1361" w:left="1247" w:header="397" w:footer="94" w:gutter="0"/>
          <w:cols w:num="4" w:space="284"/>
          <w:titlePg/>
          <w:docGrid w:linePitch="326"/>
        </w:sectPr>
      </w:pPr>
    </w:p>
    <w:p w14:paraId="7170639A" w14:textId="6A0D5736" w:rsidR="00D309CE" w:rsidRDefault="00D309CE" w:rsidP="00883604"/>
    <w:p w14:paraId="2AC7EE44" w14:textId="04F7A83B" w:rsidR="00D309CE" w:rsidRDefault="00D309CE">
      <w:pPr>
        <w:spacing w:after="0" w:line="240" w:lineRule="auto"/>
      </w:pPr>
      <w:r>
        <w:br w:type="page"/>
      </w:r>
    </w:p>
    <w:p w14:paraId="4AA37A00" w14:textId="379C9174" w:rsidR="00883604" w:rsidRPr="00883604" w:rsidRDefault="00883604" w:rsidP="00883604">
      <w:pPr>
        <w:sectPr w:rsidR="00883604" w:rsidRPr="00883604" w:rsidSect="005F3112">
          <w:type w:val="continuous"/>
          <w:pgSz w:w="16840" w:h="11901" w:orient="landscape"/>
          <w:pgMar w:top="1021" w:right="1247" w:bottom="1361" w:left="1247" w:header="397" w:footer="94" w:gutter="0"/>
          <w:cols w:space="284"/>
          <w:titlePg/>
          <w:docGrid w:linePitch="326"/>
        </w:sectPr>
      </w:pPr>
    </w:p>
    <w:p w14:paraId="6E2AE6A4" w14:textId="39E520E3" w:rsidR="00211D7D" w:rsidRPr="004C6940" w:rsidRDefault="00DE4B71" w:rsidP="00A42687">
      <w:pPr>
        <w:pStyle w:val="Heading1"/>
      </w:pPr>
      <w:bookmarkStart w:id="324" w:name="_Toc192154350"/>
      <w:r w:rsidRPr="004C6940">
        <w:lastRenderedPageBreak/>
        <w:t>Ngā Kaikaunihera</w:t>
      </w:r>
      <w:r w:rsidRPr="004C6940" w:rsidDel="00DE4B71">
        <w:t xml:space="preserve"> </w:t>
      </w:r>
      <w:r w:rsidR="00211D7D" w:rsidRPr="004C6940">
        <w:t>| Your Councillors</w:t>
      </w:r>
      <w:bookmarkEnd w:id="318"/>
      <w:bookmarkEnd w:id="324"/>
    </w:p>
    <w:p w14:paraId="170E2F5C" w14:textId="77777777" w:rsidR="00621F88" w:rsidRDefault="00621F88" w:rsidP="00211D7D">
      <w:pPr>
        <w:sectPr w:rsidR="00621F88" w:rsidSect="00621F88">
          <w:type w:val="continuous"/>
          <w:pgSz w:w="16840" w:h="11901" w:orient="landscape"/>
          <w:pgMar w:top="1021" w:right="1247" w:bottom="1361" w:left="1247" w:header="397" w:footer="94" w:gutter="0"/>
          <w:cols w:space="284"/>
          <w:titlePg/>
          <w:docGrid w:linePitch="326"/>
        </w:sectPr>
      </w:pPr>
    </w:p>
    <w:p w14:paraId="276A7EF8" w14:textId="4D627FC4" w:rsidR="00206C2A" w:rsidRDefault="00211D7D" w:rsidP="00FA7E5A">
      <w:pPr>
        <w:pStyle w:val="Introtext"/>
      </w:pPr>
      <w:r w:rsidRPr="004C6940">
        <w:t xml:space="preserve">Wellington City Council is made up of 15 councillors and a Mayor. Like all other local authorities in New Zealand, the Council is elected every three years. </w:t>
      </w:r>
    </w:p>
    <w:p w14:paraId="2BD90230" w14:textId="0ADC9E04" w:rsidR="00206C2A" w:rsidRDefault="00211D7D" w:rsidP="00621F88">
      <w:r w:rsidRPr="004C6940">
        <w:t xml:space="preserve">The Mayor is elected “at large”, meaning by all the city’s residents. Councillors are elected by voters from their respective geographical areas (wards). </w:t>
      </w:r>
    </w:p>
    <w:p w14:paraId="0BEC9155" w14:textId="77777777" w:rsidR="00206C2A" w:rsidRDefault="00211D7D" w:rsidP="00621F88">
      <w:r w:rsidRPr="004C6940">
        <w:t>The last election was on</w:t>
      </w:r>
      <w:r w:rsidR="00BC3740" w:rsidRPr="004C6940">
        <w:t xml:space="preserve"> 8</w:t>
      </w:r>
      <w:r w:rsidRPr="004C6940">
        <w:t xml:space="preserve"> October 2022</w:t>
      </w:r>
      <w:r w:rsidR="00DF6405" w:rsidRPr="004C6940">
        <w:t xml:space="preserve">, with a by-election </w:t>
      </w:r>
      <w:r w:rsidR="00BC3740" w:rsidRPr="004C6940">
        <w:t xml:space="preserve">on 17 February </w:t>
      </w:r>
      <w:r w:rsidR="00DF6405" w:rsidRPr="004C6940">
        <w:t xml:space="preserve">2024 in the Lambton Ward. </w:t>
      </w:r>
    </w:p>
    <w:p w14:paraId="5E9A1469" w14:textId="3F35BEFC" w:rsidR="00206C2A" w:rsidRDefault="00DF6405" w:rsidP="00621F88">
      <w:r w:rsidRPr="004C6940">
        <w:t>We also have two pouiwi representatives from our mana whenua partners who sit on our Council committees</w:t>
      </w:r>
      <w:r w:rsidR="00211D7D" w:rsidRPr="004C6940">
        <w:t>.</w:t>
      </w:r>
      <w:r w:rsidR="00E07F52" w:rsidRPr="004C6940">
        <w:t xml:space="preserve"> </w:t>
      </w:r>
    </w:p>
    <w:p w14:paraId="418D298E" w14:textId="4E278EB2" w:rsidR="00211D7D" w:rsidRPr="004C6940" w:rsidRDefault="00621F88" w:rsidP="00206C2A">
      <w:pPr>
        <w:pStyle w:val="Heading5"/>
      </w:pPr>
      <w:r>
        <w:br w:type="column"/>
      </w:r>
      <w:r w:rsidR="00211D7D" w:rsidRPr="004C6940">
        <w:t>Mayor Tory Whanau</w:t>
      </w:r>
    </w:p>
    <w:p w14:paraId="5F7FFD0F" w14:textId="77777777" w:rsidR="00211D7D" w:rsidRPr="004C6940" w:rsidRDefault="00211D7D" w:rsidP="00211D7D">
      <w:pPr>
        <w:rPr>
          <w:b/>
          <w:bCs/>
          <w:i/>
        </w:rPr>
      </w:pPr>
      <w:r w:rsidRPr="004C6940">
        <w:rPr>
          <w:b/>
          <w:bCs/>
        </w:rPr>
        <w:t xml:space="preserve">Elected: </w:t>
      </w:r>
      <w:r w:rsidRPr="004C6940">
        <w:t xml:space="preserve">2022 </w:t>
      </w:r>
    </w:p>
    <w:p w14:paraId="2CB276A4" w14:textId="77777777" w:rsidR="00422380" w:rsidRPr="004C6940" w:rsidRDefault="00211D7D" w:rsidP="00422380">
      <w:r w:rsidRPr="004C6940">
        <w:rPr>
          <w:b/>
          <w:bCs/>
        </w:rPr>
        <w:t xml:space="preserve">Chair: </w:t>
      </w:r>
      <w:r w:rsidRPr="004C6940">
        <w:t xml:space="preserve">Te Kaunihera o Pōneke | Wellington City Council, and Ngutu Taki | CEO Performance Review Committee </w:t>
      </w:r>
    </w:p>
    <w:p w14:paraId="6A095D1F" w14:textId="01978413" w:rsidR="00211D7D" w:rsidRPr="004C6940" w:rsidRDefault="00211D7D" w:rsidP="00422380">
      <w:r w:rsidRPr="004C6940">
        <w:t>mayor@wcc.govt.nz</w:t>
      </w:r>
    </w:p>
    <w:p w14:paraId="04465A63" w14:textId="72230444" w:rsidR="00211D7D" w:rsidRPr="004C6940" w:rsidRDefault="00211D7D" w:rsidP="0022486E">
      <w:pPr>
        <w:pStyle w:val="Heading5"/>
      </w:pPr>
      <w:r w:rsidRPr="004C6940">
        <w:t xml:space="preserve">Deputy Mayor Laurie Foon </w:t>
      </w:r>
      <w:r w:rsidR="00086FF9" w:rsidRPr="004C6940">
        <w:br/>
      </w:r>
      <w:r w:rsidRPr="004C6940">
        <w:t>Paekawakawa Southern Ward</w:t>
      </w:r>
    </w:p>
    <w:p w14:paraId="1A063F90" w14:textId="77777777" w:rsidR="00211D7D" w:rsidRPr="004C6940" w:rsidRDefault="00211D7D" w:rsidP="00211D7D">
      <w:r w:rsidRPr="004C6940">
        <w:rPr>
          <w:b/>
          <w:bCs/>
        </w:rPr>
        <w:t>Elected:</w:t>
      </w:r>
      <w:r w:rsidRPr="004C6940">
        <w:t xml:space="preserve"> 2019</w:t>
      </w:r>
    </w:p>
    <w:p w14:paraId="7CC1489B" w14:textId="77777777" w:rsidR="00211D7D" w:rsidRPr="004C6940" w:rsidRDefault="00211D7D" w:rsidP="00422380">
      <w:r w:rsidRPr="004C6940">
        <w:rPr>
          <w:b/>
          <w:bCs/>
        </w:rPr>
        <w:t xml:space="preserve">Deputy Chair: </w:t>
      </w:r>
      <w:r w:rsidRPr="004C6940">
        <w:t>Te Kaunihera o Pōneke | Council and Unaunahi Ngaio | Chief Executive Performance Review Committee</w:t>
      </w:r>
    </w:p>
    <w:p w14:paraId="1E0B6596" w14:textId="77777777" w:rsidR="00211D7D" w:rsidRPr="004C6940" w:rsidRDefault="00211D7D" w:rsidP="00211D7D">
      <w:r w:rsidRPr="004C6940">
        <w:t>laurie.foon@wcc.govt.nz</w:t>
      </w:r>
    </w:p>
    <w:p w14:paraId="3644E7F6" w14:textId="0476FCC8" w:rsidR="00211D7D" w:rsidRPr="004C6940" w:rsidRDefault="00206C2A" w:rsidP="0022486E">
      <w:pPr>
        <w:pStyle w:val="Heading5"/>
      </w:pPr>
      <w:r>
        <w:br w:type="column"/>
      </w:r>
      <w:r w:rsidR="00211D7D" w:rsidRPr="004C6940">
        <w:t xml:space="preserve">Councillor Nureddin Abdurahman </w:t>
      </w:r>
      <w:r w:rsidR="00086FF9" w:rsidRPr="004C6940">
        <w:br/>
      </w:r>
      <w:r w:rsidR="00211D7D" w:rsidRPr="004C6940">
        <w:t>Paekawakawa Southern Ward </w:t>
      </w:r>
    </w:p>
    <w:p w14:paraId="0C839240" w14:textId="77777777" w:rsidR="00211D7D" w:rsidRPr="004C6940" w:rsidRDefault="00211D7D" w:rsidP="00211D7D">
      <w:r w:rsidRPr="004C6940">
        <w:rPr>
          <w:b/>
          <w:bCs/>
        </w:rPr>
        <w:t>Elected:</w:t>
      </w:r>
      <w:r w:rsidRPr="004C6940">
        <w:t xml:space="preserve"> 2022</w:t>
      </w:r>
    </w:p>
    <w:p w14:paraId="2E8E5879" w14:textId="77777777" w:rsidR="00211D7D" w:rsidRPr="004C6940" w:rsidRDefault="00211D7D" w:rsidP="00211D7D">
      <w:r w:rsidRPr="004C6940">
        <w:rPr>
          <w:b/>
          <w:bCs/>
        </w:rPr>
        <w:t xml:space="preserve">Deputy Chair: </w:t>
      </w:r>
      <w:r w:rsidRPr="004C6940">
        <w:t>Kōrau Mātinitini | Social, Cultural, and Economic Committee</w:t>
      </w:r>
    </w:p>
    <w:p w14:paraId="25E4EEC7" w14:textId="77777777" w:rsidR="00211D7D" w:rsidRPr="004C6940" w:rsidRDefault="00211D7D" w:rsidP="00211D7D">
      <w:r w:rsidRPr="004C6940">
        <w:t xml:space="preserve">nureddin.abdurahman@wcc.govt.nz </w:t>
      </w:r>
    </w:p>
    <w:p w14:paraId="5AA91372" w14:textId="77777777" w:rsidR="00211D7D" w:rsidRPr="004C6940" w:rsidRDefault="00211D7D" w:rsidP="0022486E">
      <w:pPr>
        <w:pStyle w:val="Heading5"/>
      </w:pPr>
      <w:r w:rsidRPr="004C6940">
        <w:t>Councillor John Apanowicz</w:t>
      </w:r>
      <w:r w:rsidRPr="004C6940">
        <w:br/>
        <w:t>Takapū Northern Ward</w:t>
      </w:r>
    </w:p>
    <w:p w14:paraId="235BDD60" w14:textId="77777777" w:rsidR="00211D7D" w:rsidRPr="004C6940" w:rsidRDefault="00211D7D" w:rsidP="00211D7D">
      <w:r w:rsidRPr="004C6940">
        <w:t>Elected: 2022</w:t>
      </w:r>
    </w:p>
    <w:p w14:paraId="16486101" w14:textId="77777777" w:rsidR="00211D7D" w:rsidRPr="004C6940" w:rsidRDefault="00211D7D" w:rsidP="00211D7D">
      <w:pPr>
        <w:rPr>
          <w:bCs/>
        </w:rPr>
      </w:pPr>
      <w:r w:rsidRPr="004C6940">
        <w:rPr>
          <w:b/>
          <w:bCs/>
        </w:rPr>
        <w:t xml:space="preserve">Deputy Chair: </w:t>
      </w:r>
      <w:r w:rsidRPr="004C6940">
        <w:t>Kōrau Tōtōpū | Long-term Plan, Finance, and Performance Committee</w:t>
      </w:r>
    </w:p>
    <w:p w14:paraId="71BE0E85" w14:textId="77777777" w:rsidR="00211D7D" w:rsidRPr="004C6940" w:rsidRDefault="00211D7D" w:rsidP="00211D7D">
      <w:r w:rsidRPr="004C6940">
        <w:t>john.apanowicz@wcc.govt.nz</w:t>
      </w:r>
    </w:p>
    <w:p w14:paraId="233FF622" w14:textId="717AB03B" w:rsidR="00211D7D" w:rsidRPr="004C6940" w:rsidRDefault="00211D7D" w:rsidP="0022486E">
      <w:pPr>
        <w:pStyle w:val="Heading5"/>
      </w:pPr>
      <w:r w:rsidRPr="004C6940">
        <w:t xml:space="preserve">Councillor Tim Brown </w:t>
      </w:r>
      <w:r w:rsidRPr="004C6940">
        <w:br/>
        <w:t xml:space="preserve">Motukairangi Eastern Ward </w:t>
      </w:r>
    </w:p>
    <w:p w14:paraId="67D24CE4" w14:textId="77777777" w:rsidR="00211D7D" w:rsidRPr="004C6940" w:rsidRDefault="00211D7D" w:rsidP="00211D7D">
      <w:r w:rsidRPr="004C6940">
        <w:t>Elected: 2022</w:t>
      </w:r>
    </w:p>
    <w:p w14:paraId="09DCBF2B" w14:textId="0DEFFC23" w:rsidR="00211D7D" w:rsidRPr="004C6940" w:rsidRDefault="00211D7D" w:rsidP="00211D7D">
      <w:r w:rsidRPr="004C6940">
        <w:rPr>
          <w:b/>
          <w:bCs/>
        </w:rPr>
        <w:t xml:space="preserve">Chair: </w:t>
      </w:r>
      <w:r w:rsidRPr="004C6940">
        <w:t>Kōrau Tūāpapa | Environment and Infrastructure Committee</w:t>
      </w:r>
    </w:p>
    <w:p w14:paraId="749E7D28" w14:textId="77777777" w:rsidR="00211D7D" w:rsidRPr="004C6940" w:rsidRDefault="00211D7D" w:rsidP="00211D7D">
      <w:r w:rsidRPr="004C6940">
        <w:t>tim.brown@wcc.govt.nz</w:t>
      </w:r>
    </w:p>
    <w:p w14:paraId="7F344BA2" w14:textId="77777777" w:rsidR="00211D7D" w:rsidRPr="004C6940" w:rsidRDefault="00211D7D" w:rsidP="0022486E">
      <w:pPr>
        <w:pStyle w:val="Heading5"/>
      </w:pPr>
      <w:r w:rsidRPr="004C6940">
        <w:t xml:space="preserve">Councillor Diane Calvert </w:t>
      </w:r>
      <w:r w:rsidRPr="004C6940">
        <w:br/>
        <w:t>Wharangi Onslow-Western Ward</w:t>
      </w:r>
    </w:p>
    <w:p w14:paraId="14467978" w14:textId="77777777" w:rsidR="00211D7D" w:rsidRPr="004C6940" w:rsidRDefault="00211D7D" w:rsidP="00211D7D">
      <w:r w:rsidRPr="004C6940">
        <w:t>Elected: 2016</w:t>
      </w:r>
    </w:p>
    <w:p w14:paraId="6EAEAE8F" w14:textId="77777777" w:rsidR="00211D7D" w:rsidRPr="004C6940" w:rsidRDefault="00211D7D" w:rsidP="00211D7D">
      <w:r w:rsidRPr="004C6940">
        <w:t>diane.calvert@wcc.govt.nz</w:t>
      </w:r>
    </w:p>
    <w:p w14:paraId="3E6B861B" w14:textId="77777777" w:rsidR="00211D7D" w:rsidRPr="004C6940" w:rsidRDefault="00211D7D" w:rsidP="0022486E">
      <w:pPr>
        <w:pStyle w:val="Heading5"/>
      </w:pPr>
      <w:r w:rsidRPr="004C6940">
        <w:t xml:space="preserve">Councillor Ray Chung </w:t>
      </w:r>
      <w:r w:rsidRPr="004C6940">
        <w:br/>
        <w:t>Wharangi Onslow-Western Ward</w:t>
      </w:r>
    </w:p>
    <w:p w14:paraId="3E0491DA" w14:textId="77777777" w:rsidR="00211D7D" w:rsidRPr="004C6940" w:rsidRDefault="00211D7D" w:rsidP="00211D7D">
      <w:r w:rsidRPr="004C6940">
        <w:t>Elected: 2022</w:t>
      </w:r>
    </w:p>
    <w:p w14:paraId="505C1C14" w14:textId="77777777" w:rsidR="00211D7D" w:rsidRPr="004C6940" w:rsidRDefault="00211D7D" w:rsidP="00211D7D">
      <w:r w:rsidRPr="004C6940">
        <w:t>ray.chung@wcc.govt.nz</w:t>
      </w:r>
    </w:p>
    <w:p w14:paraId="78AE1AD5" w14:textId="63CC3C8D" w:rsidR="00211D7D" w:rsidRPr="004C6940" w:rsidRDefault="00211D7D" w:rsidP="0022486E">
      <w:pPr>
        <w:pStyle w:val="Heading5"/>
      </w:pPr>
      <w:r w:rsidRPr="004C6940">
        <w:t xml:space="preserve">Sarah Free </w:t>
      </w:r>
      <w:r w:rsidRPr="004C6940">
        <w:br/>
        <w:t>Motukairangi Eastern Ward</w:t>
      </w:r>
    </w:p>
    <w:p w14:paraId="4A4848FA" w14:textId="26D97D1B" w:rsidR="00211D7D" w:rsidRPr="004C6940" w:rsidRDefault="00211D7D" w:rsidP="00211D7D">
      <w:r w:rsidRPr="004C6940">
        <w:rPr>
          <w:b/>
          <w:bCs/>
        </w:rPr>
        <w:t xml:space="preserve">Elected: </w:t>
      </w:r>
      <w:r w:rsidRPr="004C6940">
        <w:t>2013, and served as Deputy Mayor 2019</w:t>
      </w:r>
      <w:r w:rsidR="00E333EC" w:rsidRPr="004C6940">
        <w:rPr>
          <w:rFonts w:eastAsia="Guardian Sans Regular" w:cs="Guardian Sans Regular"/>
        </w:rPr>
        <w:t>–</w:t>
      </w:r>
      <w:r w:rsidRPr="004C6940">
        <w:t>2022</w:t>
      </w:r>
    </w:p>
    <w:p w14:paraId="5224725D" w14:textId="77777777" w:rsidR="00211D7D" w:rsidRPr="004C6940" w:rsidRDefault="00211D7D" w:rsidP="00211D7D">
      <w:r w:rsidRPr="004C6940">
        <w:rPr>
          <w:b/>
          <w:bCs/>
        </w:rPr>
        <w:t xml:space="preserve">Chair: </w:t>
      </w:r>
      <w:r w:rsidRPr="004C6940">
        <w:t xml:space="preserve">Koata Hātepe | Regulatory Processes Committee </w:t>
      </w:r>
    </w:p>
    <w:p w14:paraId="5B4447EE" w14:textId="77777777" w:rsidR="00211D7D" w:rsidRPr="004C6940" w:rsidRDefault="00211D7D" w:rsidP="00211D7D">
      <w:r w:rsidRPr="004C6940">
        <w:t>sarah.free@wcc.govt.nz</w:t>
      </w:r>
    </w:p>
    <w:p w14:paraId="65884FBF" w14:textId="77777777" w:rsidR="00211D7D" w:rsidRPr="004C6940" w:rsidRDefault="00211D7D" w:rsidP="0022486E">
      <w:pPr>
        <w:pStyle w:val="Heading5"/>
      </w:pPr>
      <w:r w:rsidRPr="004C6940">
        <w:t>Councillor Rebecca Matthews</w:t>
      </w:r>
      <w:r w:rsidRPr="004C6940">
        <w:br/>
        <w:t>Wharangi Onslow-Western Ward</w:t>
      </w:r>
    </w:p>
    <w:p w14:paraId="39684DDF" w14:textId="77777777" w:rsidR="00211D7D" w:rsidRPr="004C6940" w:rsidRDefault="00211D7D" w:rsidP="00211D7D">
      <w:r w:rsidRPr="004C6940">
        <w:t>Elected: 2019</w:t>
      </w:r>
    </w:p>
    <w:p w14:paraId="718024AC" w14:textId="77777777" w:rsidR="00211D7D" w:rsidRPr="004C6940" w:rsidRDefault="00211D7D" w:rsidP="00211D7D">
      <w:pPr>
        <w:rPr>
          <w:b/>
          <w:bCs/>
        </w:rPr>
      </w:pPr>
      <w:r w:rsidRPr="004C6940">
        <w:rPr>
          <w:b/>
          <w:bCs/>
        </w:rPr>
        <w:t xml:space="preserve">Chair: </w:t>
      </w:r>
      <w:r w:rsidRPr="004C6940">
        <w:t>Kōrau Tōtōpū | Long-term Plan, Finance, and Performance Committee</w:t>
      </w:r>
      <w:r w:rsidRPr="004C6940">
        <w:rPr>
          <w:b/>
          <w:bCs/>
        </w:rPr>
        <w:t xml:space="preserve"> </w:t>
      </w:r>
    </w:p>
    <w:p w14:paraId="5E56D714" w14:textId="53DD2191" w:rsidR="004549AE" w:rsidRPr="004C6940" w:rsidRDefault="004549AE" w:rsidP="00211D7D">
      <w:r w:rsidRPr="004C6940">
        <w:rPr>
          <w:b/>
          <w:bCs/>
        </w:rPr>
        <w:t>Deputy Chair:</w:t>
      </w:r>
      <w:r w:rsidRPr="004C6940">
        <w:t xml:space="preserve"> Kōrau Tūāpapa | Environment and Infrastructure Committee</w:t>
      </w:r>
    </w:p>
    <w:p w14:paraId="5C0BD152" w14:textId="77777777" w:rsidR="00211D7D" w:rsidRPr="004C6940" w:rsidRDefault="00211D7D" w:rsidP="00211D7D">
      <w:r w:rsidRPr="004C6940">
        <w:t>rebecca.matthews@wcc.govt.nz</w:t>
      </w:r>
    </w:p>
    <w:p w14:paraId="4C6A13ED" w14:textId="2C3FD59A" w:rsidR="00211D7D" w:rsidRPr="004C6940" w:rsidRDefault="00211D7D" w:rsidP="0022486E">
      <w:pPr>
        <w:pStyle w:val="Heading5"/>
      </w:pPr>
      <w:r w:rsidRPr="004C6940">
        <w:t>Councillor Ben McNulty</w:t>
      </w:r>
      <w:r w:rsidRPr="004C6940">
        <w:br/>
        <w:t>Takapū Northern Ward</w:t>
      </w:r>
    </w:p>
    <w:p w14:paraId="1C8B3C79" w14:textId="77777777" w:rsidR="00211D7D" w:rsidRPr="004C6940" w:rsidRDefault="00211D7D" w:rsidP="00211D7D">
      <w:r w:rsidRPr="004C6940">
        <w:t>Elected: 2022</w:t>
      </w:r>
    </w:p>
    <w:p w14:paraId="249BAB7A" w14:textId="77777777" w:rsidR="00211D7D" w:rsidRPr="004C6940" w:rsidRDefault="00211D7D" w:rsidP="00211D7D">
      <w:pPr>
        <w:rPr>
          <w:bCs/>
        </w:rPr>
      </w:pPr>
      <w:r w:rsidRPr="004C6940">
        <w:rPr>
          <w:b/>
          <w:bCs/>
        </w:rPr>
        <w:t xml:space="preserve">Deputy Chair: </w:t>
      </w:r>
      <w:r w:rsidRPr="004C6940">
        <w:t>Koata Hātepe | Regulatory Processes Committee</w:t>
      </w:r>
    </w:p>
    <w:p w14:paraId="030E1FAC" w14:textId="77777777" w:rsidR="00211D7D" w:rsidRPr="004C6940" w:rsidRDefault="00211D7D" w:rsidP="00211D7D">
      <w:r w:rsidRPr="004C6940">
        <w:t>ben.mcnulty@wcc.govt.nz</w:t>
      </w:r>
    </w:p>
    <w:p w14:paraId="4FE1AD60" w14:textId="77777777" w:rsidR="00211D7D" w:rsidRPr="004C6940" w:rsidRDefault="00211D7D" w:rsidP="0022486E">
      <w:pPr>
        <w:pStyle w:val="Heading5"/>
      </w:pPr>
      <w:r w:rsidRPr="004C6940">
        <w:lastRenderedPageBreak/>
        <w:t xml:space="preserve">Councillor Teri O’Neill </w:t>
      </w:r>
      <w:r w:rsidRPr="004C6940">
        <w:br/>
        <w:t xml:space="preserve">Motukairangi Eastern Ward </w:t>
      </w:r>
    </w:p>
    <w:p w14:paraId="1FC515F2" w14:textId="77777777" w:rsidR="00211D7D" w:rsidRPr="004C6940" w:rsidRDefault="00211D7D" w:rsidP="00211D7D">
      <w:r w:rsidRPr="004C6940">
        <w:t>Elected: 2019</w:t>
      </w:r>
    </w:p>
    <w:p w14:paraId="66E795C4" w14:textId="77777777" w:rsidR="00211D7D" w:rsidRPr="004C6940" w:rsidRDefault="00211D7D" w:rsidP="00211D7D">
      <w:pPr>
        <w:rPr>
          <w:b/>
          <w:bCs/>
        </w:rPr>
      </w:pPr>
      <w:r w:rsidRPr="004C6940">
        <w:rPr>
          <w:b/>
          <w:bCs/>
        </w:rPr>
        <w:t xml:space="preserve">Chair: </w:t>
      </w:r>
      <w:r w:rsidRPr="004C6940">
        <w:t>Kōrau Mātinitini | Social, Cultural, and Economic Committee</w:t>
      </w:r>
    </w:p>
    <w:p w14:paraId="5D696A86" w14:textId="77777777" w:rsidR="00211D7D" w:rsidRPr="004C6940" w:rsidRDefault="00211D7D" w:rsidP="00211D7D">
      <w:r w:rsidRPr="004C6940">
        <w:t>teri.oneill@wcc.govt.nz</w:t>
      </w:r>
    </w:p>
    <w:p w14:paraId="30288D38" w14:textId="77777777" w:rsidR="00211D7D" w:rsidRPr="004C6940" w:rsidRDefault="00211D7D" w:rsidP="0022486E">
      <w:pPr>
        <w:pStyle w:val="Heading5"/>
      </w:pPr>
      <w:r w:rsidRPr="004C6940">
        <w:t xml:space="preserve">Councillor Iona Pannett </w:t>
      </w:r>
      <w:r w:rsidRPr="004C6940">
        <w:br/>
        <w:t>Pukehīnau Lambton Ward</w:t>
      </w:r>
    </w:p>
    <w:p w14:paraId="1EBE5E75" w14:textId="77777777" w:rsidR="00211D7D" w:rsidRPr="004C6940" w:rsidRDefault="00211D7D" w:rsidP="00211D7D">
      <w:r w:rsidRPr="004C6940">
        <w:t>Elected: 2007</w:t>
      </w:r>
    </w:p>
    <w:p w14:paraId="083A826D" w14:textId="77777777" w:rsidR="00211D7D" w:rsidRPr="004C6940" w:rsidRDefault="00211D7D" w:rsidP="00211D7D">
      <w:r w:rsidRPr="004C6940">
        <w:t>iona.pannett@wcc.govt.nz</w:t>
      </w:r>
    </w:p>
    <w:p w14:paraId="47AA53DB" w14:textId="3081FEBE" w:rsidR="00211D7D" w:rsidRPr="004C6940" w:rsidRDefault="00211D7D" w:rsidP="0022486E">
      <w:pPr>
        <w:pStyle w:val="Heading5"/>
      </w:pPr>
      <w:r w:rsidRPr="004C6940">
        <w:t xml:space="preserve">Councillor </w:t>
      </w:r>
      <w:r w:rsidR="0015034A" w:rsidRPr="004C6940">
        <w:t xml:space="preserve">Geordie </w:t>
      </w:r>
      <w:r w:rsidR="008A6FA2" w:rsidRPr="004C6940">
        <w:t>Rogers</w:t>
      </w:r>
      <w:r w:rsidR="00317A5B" w:rsidRPr="004C6940">
        <w:br/>
      </w:r>
      <w:r w:rsidRPr="004C6940">
        <w:t>Pukehīnau</w:t>
      </w:r>
      <w:r w:rsidR="00FC18AA" w:rsidRPr="004C6940">
        <w:t xml:space="preserve"> </w:t>
      </w:r>
      <w:r w:rsidRPr="004C6940">
        <w:t>Lambton Ward</w:t>
      </w:r>
    </w:p>
    <w:p w14:paraId="6C5FE49A" w14:textId="5B2FE0E8" w:rsidR="00211D7D" w:rsidRPr="004C6940" w:rsidRDefault="00211D7D" w:rsidP="00211D7D">
      <w:r w:rsidRPr="004C6940">
        <w:t>Elected: 20</w:t>
      </w:r>
      <w:r w:rsidR="00086FF9" w:rsidRPr="004C6940">
        <w:t>24</w:t>
      </w:r>
      <w:r w:rsidR="00E07F52" w:rsidRPr="004C6940">
        <w:t xml:space="preserve"> (b</w:t>
      </w:r>
      <w:r w:rsidR="00D77554" w:rsidRPr="004C6940">
        <w:t>y</w:t>
      </w:r>
      <w:r w:rsidR="00E07F52" w:rsidRPr="004C6940">
        <w:t>-election)</w:t>
      </w:r>
    </w:p>
    <w:p w14:paraId="50569077" w14:textId="0058CAB8" w:rsidR="00DF6405" w:rsidRPr="004C6940" w:rsidRDefault="00372F6E" w:rsidP="00DF6405">
      <w:r w:rsidRPr="004C6940">
        <w:t>g</w:t>
      </w:r>
      <w:r w:rsidR="00DF6405" w:rsidRPr="004C6940">
        <w:t>eordie.rogers@wcc.govt.nz</w:t>
      </w:r>
    </w:p>
    <w:p w14:paraId="73376695" w14:textId="27F24891" w:rsidR="004C197E" w:rsidRPr="004C6940" w:rsidRDefault="004C197E" w:rsidP="00DF6405">
      <w:r w:rsidRPr="004C6940">
        <w:rPr>
          <w:rStyle w:val="Heading5Char"/>
        </w:rPr>
        <w:t xml:space="preserve">Councillor </w:t>
      </w:r>
      <w:r w:rsidR="00EF0B4C" w:rsidRPr="004C6940">
        <w:rPr>
          <w:rStyle w:val="Heading5Char"/>
        </w:rPr>
        <w:t>Tony Randle</w:t>
      </w:r>
      <w:r w:rsidRPr="004C6940">
        <w:rPr>
          <w:rStyle w:val="Heading5Char"/>
        </w:rPr>
        <w:t xml:space="preserve"> </w:t>
      </w:r>
      <w:r w:rsidRPr="004C6940">
        <w:rPr>
          <w:rStyle w:val="Heading5Char"/>
        </w:rPr>
        <w:br/>
      </w:r>
      <w:r w:rsidR="00EF0B4C" w:rsidRPr="004C6940">
        <w:t xml:space="preserve">Takapū Northern Ward </w:t>
      </w:r>
    </w:p>
    <w:p w14:paraId="2F675585" w14:textId="77777777" w:rsidR="004C197E" w:rsidRPr="004C6940" w:rsidRDefault="004C197E" w:rsidP="004C197E">
      <w:r w:rsidRPr="004C6940">
        <w:t>Elected: 2022</w:t>
      </w:r>
    </w:p>
    <w:p w14:paraId="2A489EAB" w14:textId="0F19F65F" w:rsidR="004C197E" w:rsidRPr="004C6940" w:rsidRDefault="004C197E" w:rsidP="004C197E">
      <w:r w:rsidRPr="004C6940">
        <w:rPr>
          <w:b/>
          <w:bCs/>
        </w:rPr>
        <w:t xml:space="preserve">Deputy Chair: </w:t>
      </w:r>
      <w:r w:rsidR="007E7A2C" w:rsidRPr="004C6940">
        <w:t>Unaunahi</w:t>
      </w:r>
      <w:r w:rsidRPr="004C6940">
        <w:t xml:space="preserve"> </w:t>
      </w:r>
      <w:r w:rsidR="007E7A2C" w:rsidRPr="004C6940">
        <w:t>M</w:t>
      </w:r>
      <w:r w:rsidR="00634077" w:rsidRPr="004C6940">
        <w:t>ā</w:t>
      </w:r>
      <w:r w:rsidR="007E7A2C" w:rsidRPr="004C6940">
        <w:t>hirahira</w:t>
      </w:r>
      <w:r w:rsidRPr="004C6940">
        <w:t xml:space="preserve"> | </w:t>
      </w:r>
      <w:r w:rsidR="007E7A2C" w:rsidRPr="004C6940">
        <w:t>Audit and Risk C</w:t>
      </w:r>
      <w:r w:rsidRPr="004C6940">
        <w:t>ommittee</w:t>
      </w:r>
    </w:p>
    <w:p w14:paraId="3EFBC74F" w14:textId="09646C76" w:rsidR="004C197E" w:rsidRPr="004C6940" w:rsidRDefault="007E7A2C" w:rsidP="004C197E">
      <w:r w:rsidRPr="004C6940">
        <w:t>tony</w:t>
      </w:r>
      <w:r w:rsidR="004C197E" w:rsidRPr="004C6940">
        <w:t>.</w:t>
      </w:r>
      <w:r w:rsidRPr="004C6940">
        <w:t>randle</w:t>
      </w:r>
      <w:r w:rsidR="004C197E" w:rsidRPr="004C6940">
        <w:t xml:space="preserve">@wcc.govt.nz </w:t>
      </w:r>
    </w:p>
    <w:p w14:paraId="23F108BD" w14:textId="14D6B16E" w:rsidR="00211D7D" w:rsidRPr="004C6940" w:rsidRDefault="00C122C5" w:rsidP="0022486E">
      <w:pPr>
        <w:pStyle w:val="Heading5"/>
      </w:pPr>
      <w:r>
        <w:br w:type="column"/>
      </w:r>
      <w:r w:rsidR="00211D7D" w:rsidRPr="004C6940">
        <w:t xml:space="preserve">Councillor Nīkau Wi Neera </w:t>
      </w:r>
      <w:r w:rsidR="00211D7D" w:rsidRPr="004C6940">
        <w:br/>
        <w:t>Te Whanganui-a-Tara Māori Ward</w:t>
      </w:r>
    </w:p>
    <w:p w14:paraId="70E8F686" w14:textId="77777777" w:rsidR="00211D7D" w:rsidRPr="004C6940" w:rsidRDefault="00211D7D" w:rsidP="00211D7D">
      <w:r w:rsidRPr="004C6940">
        <w:t>Elected: 2022</w:t>
      </w:r>
    </w:p>
    <w:p w14:paraId="344677E7" w14:textId="19C0C50A" w:rsidR="00211D7D" w:rsidRPr="004C6940" w:rsidRDefault="00211D7D" w:rsidP="00211D7D">
      <w:r w:rsidRPr="004C6940">
        <w:rPr>
          <w:b/>
          <w:bCs/>
        </w:rPr>
        <w:t xml:space="preserve">Chair: </w:t>
      </w:r>
      <w:r w:rsidRPr="004C6940">
        <w:t>Pītau Pūmanawa | Grants Subcommittee</w:t>
      </w:r>
    </w:p>
    <w:p w14:paraId="0E72B143" w14:textId="77777777" w:rsidR="00211D7D" w:rsidRPr="004C6940" w:rsidRDefault="00211D7D" w:rsidP="00211D7D">
      <w:r w:rsidRPr="004C6940">
        <w:t xml:space="preserve">nikau.wineera@wcc.govt.nz </w:t>
      </w:r>
    </w:p>
    <w:p w14:paraId="610710BC" w14:textId="3BC9519D" w:rsidR="00211D7D" w:rsidRPr="004C6940" w:rsidRDefault="00211D7D" w:rsidP="0022486E">
      <w:pPr>
        <w:pStyle w:val="Heading5"/>
      </w:pPr>
      <w:r w:rsidRPr="004C6940">
        <w:t xml:space="preserve">Councillor Nicola Young </w:t>
      </w:r>
      <w:r w:rsidR="00317A5B" w:rsidRPr="004C6940">
        <w:br/>
      </w:r>
      <w:r w:rsidRPr="004C6940">
        <w:t>Pukehīnau/Lambton Ward</w:t>
      </w:r>
    </w:p>
    <w:p w14:paraId="6719DB61" w14:textId="77777777" w:rsidR="00211D7D" w:rsidRPr="004C6940" w:rsidRDefault="00211D7D" w:rsidP="00211D7D">
      <w:r w:rsidRPr="004C6940">
        <w:t>Elected: 2013</w:t>
      </w:r>
    </w:p>
    <w:p w14:paraId="0ECDB7C8" w14:textId="1E91E40F" w:rsidR="00C272C0" w:rsidRPr="00F0117C" w:rsidRDefault="00C272C0" w:rsidP="00C272C0">
      <w:r w:rsidRPr="004C6940">
        <w:rPr>
          <w:b/>
          <w:bCs/>
        </w:rPr>
        <w:t xml:space="preserve">Deputy Chair: </w:t>
      </w:r>
      <w:r w:rsidRPr="004C6940">
        <w:t>Pītau Pūmanawa | Grants Subcommittee</w:t>
      </w:r>
    </w:p>
    <w:bookmarkEnd w:id="319"/>
    <w:bookmarkEnd w:id="320"/>
    <w:p w14:paraId="06DC5B8F" w14:textId="7F1DD4B4" w:rsidR="002025EB" w:rsidRPr="00F0117C" w:rsidRDefault="00DF6405" w:rsidP="00211D7D">
      <w:pPr>
        <w:rPr>
          <w:rStyle w:val="Hyperlink"/>
          <w:color w:val="auto"/>
        </w:rPr>
      </w:pPr>
      <w:r w:rsidRPr="00F0117C">
        <w:t>nicola.young@wcc.govt.nz</w:t>
      </w:r>
    </w:p>
    <w:p w14:paraId="6B90DE04" w14:textId="268B9A47" w:rsidR="00DF6405" w:rsidRPr="004C6940" w:rsidRDefault="00C122C5" w:rsidP="0022486E">
      <w:pPr>
        <w:pStyle w:val="Heading5"/>
      </w:pPr>
      <w:r>
        <w:br w:type="column"/>
      </w:r>
      <w:r w:rsidR="00DF6405" w:rsidRPr="004C6940">
        <w:t xml:space="preserve">Holden Hohaia </w:t>
      </w:r>
    </w:p>
    <w:p w14:paraId="7EC15E27" w14:textId="77777777" w:rsidR="00DF6405" w:rsidRPr="004C6940" w:rsidRDefault="00DF6405" w:rsidP="00DF6405">
      <w:r w:rsidRPr="004C6940">
        <w:t xml:space="preserve">Pouiwi / Mana Whenua Representative </w:t>
      </w:r>
    </w:p>
    <w:p w14:paraId="282AE99A" w14:textId="77777777" w:rsidR="00DF6405" w:rsidRPr="004C6940" w:rsidRDefault="00DF6405" w:rsidP="00DF6405">
      <w:r w:rsidRPr="004C6940">
        <w:t xml:space="preserve">Contact: holden.hohaia@wcc.govt.nz </w:t>
      </w:r>
    </w:p>
    <w:p w14:paraId="57DD4011" w14:textId="77777777" w:rsidR="00DF6405" w:rsidRPr="004C6940" w:rsidRDefault="00DF6405" w:rsidP="0022486E">
      <w:pPr>
        <w:pStyle w:val="Heading5"/>
      </w:pPr>
      <w:r w:rsidRPr="004C6940">
        <w:t xml:space="preserve">Liz Kelly </w:t>
      </w:r>
    </w:p>
    <w:p w14:paraId="4DF196ED" w14:textId="77777777" w:rsidR="00DF6405" w:rsidRPr="004C6940" w:rsidRDefault="00DF6405" w:rsidP="00DF6405">
      <w:r w:rsidRPr="004C6940">
        <w:t xml:space="preserve">Pouiwi / Mana Whenua Representative </w:t>
      </w:r>
    </w:p>
    <w:p w14:paraId="22EBED21" w14:textId="77777777" w:rsidR="00DF6405" w:rsidRDefault="00DF6405" w:rsidP="00DF6405">
      <w:r w:rsidRPr="004C6940">
        <w:t xml:space="preserve">Contact: liz.kelly@wcc.govt.nz </w:t>
      </w:r>
    </w:p>
    <w:p w14:paraId="25C9FB73" w14:textId="77777777" w:rsidR="00142BD0" w:rsidRPr="004C6940" w:rsidRDefault="00142BD0" w:rsidP="00DF6405"/>
    <w:p w14:paraId="27AF64F5" w14:textId="2B97E966" w:rsidR="00DF6405" w:rsidRPr="004C6940" w:rsidRDefault="00DF6405" w:rsidP="00211D7D">
      <w:pPr>
        <w:sectPr w:rsidR="00DF6405" w:rsidRPr="004C6940" w:rsidSect="00621F88">
          <w:type w:val="continuous"/>
          <w:pgSz w:w="16840" w:h="11901" w:orient="landscape"/>
          <w:pgMar w:top="1021" w:right="1247" w:bottom="1361" w:left="1247" w:header="397" w:footer="0" w:gutter="0"/>
          <w:cols w:num="4" w:space="284"/>
          <w:titlePg/>
          <w:docGrid w:linePitch="326"/>
        </w:sectPr>
      </w:pPr>
    </w:p>
    <w:p w14:paraId="4740BE8C" w14:textId="16862A8F" w:rsidR="00A02764" w:rsidRDefault="00A02764" w:rsidP="002025EB">
      <w:r>
        <w:br w:type="page"/>
      </w:r>
    </w:p>
    <w:p w14:paraId="7F2E30DD" w14:textId="0B572F97" w:rsidR="00A02764" w:rsidRPr="00A02764" w:rsidRDefault="00A02764" w:rsidP="00A02764">
      <w:pPr>
        <w:pStyle w:val="H1-Bold"/>
        <w:spacing w:after="0"/>
      </w:pPr>
      <w:bookmarkStart w:id="325" w:name="_Toc192154351"/>
      <w:r w:rsidRPr="00A02764">
        <w:lastRenderedPageBreak/>
        <w:t>Kuputaka</w:t>
      </w:r>
      <w:bookmarkEnd w:id="325"/>
    </w:p>
    <w:p w14:paraId="2A1581E7" w14:textId="2AC95D11" w:rsidR="00A02764" w:rsidRDefault="00A02764" w:rsidP="00A02764">
      <w:pPr>
        <w:pStyle w:val="Heading1"/>
      </w:pPr>
      <w:bookmarkStart w:id="326" w:name="_Toc192154352"/>
      <w:r w:rsidRPr="00A02764">
        <w:t>Glossary</w:t>
      </w:r>
      <w:bookmarkEnd w:id="326"/>
    </w:p>
    <w:p w14:paraId="70033DC9" w14:textId="77777777" w:rsidR="00C450EC" w:rsidRDefault="00C450EC" w:rsidP="00C450EC">
      <w:pPr>
        <w:rPr>
          <w:b/>
          <w:bCs/>
        </w:rPr>
        <w:sectPr w:rsidR="00C450EC" w:rsidSect="00DB6152">
          <w:type w:val="continuous"/>
          <w:pgSz w:w="16840" w:h="11901" w:orient="landscape"/>
          <w:pgMar w:top="1021" w:right="1247" w:bottom="1361" w:left="1247" w:header="397" w:footer="441" w:gutter="0"/>
          <w:cols w:space="708"/>
          <w:titlePg/>
          <w:docGrid w:linePitch="326"/>
        </w:sectPr>
      </w:pPr>
    </w:p>
    <w:p w14:paraId="6482542E" w14:textId="1DB80C26" w:rsidR="00C450EC" w:rsidRPr="00C450EC" w:rsidRDefault="00C450EC" w:rsidP="00C450EC">
      <w:pPr>
        <w:pStyle w:val="Heading3"/>
      </w:pPr>
      <w:r w:rsidRPr="00C450EC">
        <w:t>LTP amendment terminology</w:t>
      </w:r>
    </w:p>
    <w:p w14:paraId="76E4617E" w14:textId="38B6D13E" w:rsidR="00C450EC" w:rsidRPr="00C450EC" w:rsidRDefault="00C450EC" w:rsidP="00C450EC">
      <w:pPr>
        <w:pStyle w:val="BulletL1"/>
      </w:pPr>
      <w:r w:rsidRPr="00C450EC">
        <w:rPr>
          <w:b/>
          <w:bCs/>
        </w:rPr>
        <w:t>1-in-1000 year event:</w:t>
      </w:r>
      <w:r w:rsidRPr="00C450EC">
        <w:t xml:space="preserve"> A 1-1,000 year loss describes the loss expected from an event which has a probability of 0.1% of occurring in any one year.</w:t>
      </w:r>
    </w:p>
    <w:p w14:paraId="327D177C" w14:textId="2752911E" w:rsidR="00C450EC" w:rsidRPr="00C450EC" w:rsidRDefault="00C450EC" w:rsidP="00C450EC">
      <w:pPr>
        <w:pStyle w:val="BulletL1"/>
      </w:pPr>
      <w:r w:rsidRPr="00C450EC">
        <w:rPr>
          <w:b/>
          <w:bCs/>
        </w:rPr>
        <w:t>10-year Plan/Long-term Plan (LTP):</w:t>
      </w:r>
      <w:r w:rsidRPr="00C450EC">
        <w:t xml:space="preserve"> A document that sets out the council’s activities, projects, policies, and budgets for a 10-year period. Also commonly referred to as the LTP.</w:t>
      </w:r>
    </w:p>
    <w:p w14:paraId="03FABB81" w14:textId="2595FD33" w:rsidR="00C450EC" w:rsidRPr="00C450EC" w:rsidRDefault="00C450EC" w:rsidP="00C450EC">
      <w:pPr>
        <w:pStyle w:val="BulletL1"/>
      </w:pPr>
      <w:r w:rsidRPr="00C450EC">
        <w:rPr>
          <w:b/>
          <w:bCs/>
        </w:rPr>
        <w:t xml:space="preserve">Asset Impairment: </w:t>
      </w:r>
      <w:r w:rsidRPr="00C450EC">
        <w:t>This is a concept in accounting when the book or carrying value of an asset exceeds its “recoverable amount.” If an asset is disposed of/demolished etc then we are required to remove the value of the asset from our books, so the asset needs to be impaired.</w:t>
      </w:r>
    </w:p>
    <w:p w14:paraId="44F7F3F8" w14:textId="44D83B78" w:rsidR="00C450EC" w:rsidRPr="00C450EC" w:rsidRDefault="00C450EC" w:rsidP="00C450EC">
      <w:pPr>
        <w:pStyle w:val="BulletL1"/>
      </w:pPr>
      <w:r w:rsidRPr="00C450EC">
        <w:rPr>
          <w:b/>
          <w:bCs/>
        </w:rPr>
        <w:t xml:space="preserve">Capital Expenditure (Capex): </w:t>
      </w:r>
      <w:r w:rsidRPr="00C450EC">
        <w:t xml:space="preserve">Capital investment or capital </w:t>
      </w:r>
      <w:r w:rsidRPr="00C450EC">
        <w:t>expenditure. Money that is used for building (or buying) assets such as roads, pipes and buildings that are used to provide services to Wellington. The plan for what we will spend our capex on is called the capital programme.</w:t>
      </w:r>
    </w:p>
    <w:p w14:paraId="77573C18" w14:textId="5DF0935A" w:rsidR="00C450EC" w:rsidRPr="00C450EC" w:rsidRDefault="00C450EC" w:rsidP="00C450EC">
      <w:pPr>
        <w:pStyle w:val="BulletL1"/>
      </w:pPr>
      <w:r w:rsidRPr="00C450EC">
        <w:rPr>
          <w:b/>
          <w:bCs/>
        </w:rPr>
        <w:t xml:space="preserve">Capital programme: </w:t>
      </w:r>
      <w:r w:rsidRPr="00C450EC">
        <w:t>The plan for what physical projects or programmes our capital expenditure will be spent on.</w:t>
      </w:r>
    </w:p>
    <w:p w14:paraId="68A95E1A" w14:textId="112D1B4F" w:rsidR="00C450EC" w:rsidRPr="00C450EC" w:rsidRDefault="00C450EC" w:rsidP="00C450EC">
      <w:pPr>
        <w:pStyle w:val="BulletL1"/>
      </w:pPr>
      <w:r w:rsidRPr="00C450EC">
        <w:rPr>
          <w:b/>
          <w:bCs/>
        </w:rPr>
        <w:t xml:space="preserve">Debt to Revenue ratio and Debt headroom: </w:t>
      </w:r>
      <w:r w:rsidRPr="00C450EC">
        <w:t xml:space="preserve">The debt to revenue ratio is how the Council shows it is financially sustainable. It shows how much debt we have compared to the amount of revenue we receive. This shows that we can afford to pay back the debt we have borrowed and whether we can afford to borrow more money before reaching our limit. The limit is set at 280% by the Local Government Funding Agency. For example, this </w:t>
      </w:r>
      <w:r w:rsidRPr="00C450EC">
        <w:t>means we can borrow up to $280 for every $100 of revenue. The Council sets it’s own self-imposed limit to ensure we have money for the future. This is currently 225% - so we allow ourselves to borrow $225 for every $100. The LTP amendment proposes changing this self-imposed limit to 200%. This will ensure we always have money for a natural disaster when it strikes.</w:t>
      </w:r>
    </w:p>
    <w:p w14:paraId="448BEF2D" w14:textId="77777777" w:rsidR="00C450EC" w:rsidRPr="00C450EC" w:rsidRDefault="00C450EC" w:rsidP="00C450EC">
      <w:pPr>
        <w:pStyle w:val="BulletL1"/>
      </w:pPr>
      <w:r w:rsidRPr="00C450EC">
        <w:rPr>
          <w:b/>
          <w:bCs/>
        </w:rPr>
        <w:t xml:space="preserve">Disaster Resilience Fund: </w:t>
      </w:r>
      <w:r w:rsidRPr="00C450EC">
        <w:t>An investment fund that can only be used to fund recovery from a natural disaster. The Council will choose how the fund is managed, what it invests in and how the funds are accessed. </w:t>
      </w:r>
    </w:p>
    <w:p w14:paraId="4763621F" w14:textId="0A7D5309" w:rsidR="00C450EC" w:rsidRPr="00C450EC" w:rsidRDefault="00C450EC" w:rsidP="00C450EC">
      <w:pPr>
        <w:pStyle w:val="BulletL1"/>
      </w:pPr>
      <w:r w:rsidRPr="00C450EC">
        <w:rPr>
          <w:b/>
          <w:bCs/>
        </w:rPr>
        <w:t>Expected returns:</w:t>
      </w:r>
      <w:r w:rsidRPr="00C450EC">
        <w:t xml:space="preserve"> The profit or loss that an investor anticipates on an investment based on how similar investments have previously performed.</w:t>
      </w:r>
    </w:p>
    <w:p w14:paraId="4AB811C2" w14:textId="341ADF2C" w:rsidR="00C450EC" w:rsidRPr="00C450EC" w:rsidRDefault="00C450EC" w:rsidP="00C450EC">
      <w:pPr>
        <w:pStyle w:val="BulletL1"/>
      </w:pPr>
      <w:r w:rsidRPr="00C450EC">
        <w:rPr>
          <w:b/>
          <w:bCs/>
        </w:rPr>
        <w:t xml:space="preserve">Financial Prudence: </w:t>
      </w:r>
      <w:r w:rsidRPr="00C450EC">
        <w:t xml:space="preserve">Section 101 of the Local Government Act states: </w:t>
      </w:r>
      <w:r w:rsidRPr="00C450EC">
        <w:rPr>
          <w:i/>
          <w:iCs/>
        </w:rPr>
        <w:t>“A local authority must manage its revenues, expenses, assets, liabilities, investments, and general financial dealings prudently and in a manner that promotes the current and future interests of the community.”</w:t>
      </w:r>
    </w:p>
    <w:p w14:paraId="128E18CB" w14:textId="05F070DB" w:rsidR="00C450EC" w:rsidRPr="00C450EC" w:rsidRDefault="00C450EC" w:rsidP="00C450EC">
      <w:pPr>
        <w:pStyle w:val="BulletL1"/>
      </w:pPr>
      <w:r w:rsidRPr="00C450EC">
        <w:rPr>
          <w:b/>
          <w:bCs/>
        </w:rPr>
        <w:t>Financial Strategy:</w:t>
      </w:r>
      <w:r w:rsidRPr="00C450EC">
        <w:t xml:space="preserve"> This document provides a guide to consider proposals for funding and expenditure against. It provides transparency about the effects of our proposals on rates, debt, investments and levels of services we expect to provide to Wellingtonians. It also lays out the financial limits that the Council plans to work within in respect to rates increases and borrowing.</w:t>
      </w:r>
      <w:r w:rsidRPr="00C450EC">
        <w:rPr>
          <w:rFonts w:ascii="Times New Roman" w:hAnsi="Times New Roman" w:cs="Times New Roman"/>
        </w:rPr>
        <w:t> </w:t>
      </w:r>
    </w:p>
    <w:p w14:paraId="7059EB00" w14:textId="74263B2D" w:rsidR="00C450EC" w:rsidRPr="00C450EC" w:rsidRDefault="00C450EC" w:rsidP="00C450EC">
      <w:pPr>
        <w:pStyle w:val="BulletL1"/>
      </w:pPr>
      <w:r w:rsidRPr="00C450EC">
        <w:rPr>
          <w:b/>
          <w:bCs/>
        </w:rPr>
        <w:t>Funding sources:</w:t>
      </w:r>
      <w:r w:rsidRPr="00C450EC">
        <w:t xml:space="preserve"> where money is pulled from for a specific purpose. This can include rates, debt and investment income.</w:t>
      </w:r>
    </w:p>
    <w:p w14:paraId="4499553D" w14:textId="77777777" w:rsidR="00C450EC" w:rsidRPr="00C450EC" w:rsidRDefault="00C450EC" w:rsidP="00C450EC">
      <w:pPr>
        <w:pStyle w:val="BulletL1"/>
      </w:pPr>
      <w:r w:rsidRPr="00C450EC">
        <w:rPr>
          <w:b/>
          <w:bCs/>
        </w:rPr>
        <w:lastRenderedPageBreak/>
        <w:t>Infrastructure Strategy:</w:t>
      </w:r>
      <w:r w:rsidRPr="00C450EC">
        <w:t xml:space="preserve"> This document sets out the 30-year plan for maintaining and improving levels of service for three waters, waste, land transport, community services and open spaces. At a city and activity level, it provides a greater understanding of the challenges and options we have in planning and delivering our infrastructure. </w:t>
      </w:r>
    </w:p>
    <w:p w14:paraId="4967D0EA" w14:textId="77777777" w:rsidR="00C450EC" w:rsidRPr="00C450EC" w:rsidRDefault="00C450EC" w:rsidP="00C450EC">
      <w:pPr>
        <w:pStyle w:val="BulletL1"/>
      </w:pPr>
      <w:r w:rsidRPr="00C450EC">
        <w:rPr>
          <w:b/>
          <w:bCs/>
        </w:rPr>
        <w:t>Insurance gap, see also under-insurance:</w:t>
      </w:r>
      <w:r w:rsidRPr="00C450EC">
        <w:t xml:space="preserve"> The Council does not have enough insurance to cover the potential costs of a 1-in-1000 year event. The difference between the value of the insurance the Council holds and the potential financial cost of a major natural disaster.  </w:t>
      </w:r>
    </w:p>
    <w:p w14:paraId="2EC66CFD" w14:textId="77777777" w:rsidR="00C450EC" w:rsidRPr="00C450EC" w:rsidRDefault="00C450EC" w:rsidP="00C450EC">
      <w:pPr>
        <w:pStyle w:val="BulletL1"/>
      </w:pPr>
      <w:r w:rsidRPr="00C450EC">
        <w:rPr>
          <w:b/>
          <w:bCs/>
        </w:rPr>
        <w:t xml:space="preserve">Insured risk: </w:t>
      </w:r>
      <w:r w:rsidRPr="00C450EC">
        <w:t>The amount of funding the Council expects to receive from external sources after a 1-1,000 year event. </w:t>
      </w:r>
    </w:p>
    <w:p w14:paraId="0D4FE06F" w14:textId="77777777" w:rsidR="00C450EC" w:rsidRPr="00C450EC" w:rsidRDefault="00C450EC" w:rsidP="00C450EC">
      <w:pPr>
        <w:pStyle w:val="BulletL1"/>
      </w:pPr>
      <w:r w:rsidRPr="00C450EC">
        <w:rPr>
          <w:b/>
          <w:bCs/>
        </w:rPr>
        <w:t>Investment diversification</w:t>
      </w:r>
      <w:r w:rsidRPr="00C450EC">
        <w:t xml:space="preserve">: This is the practice of spreading investments across different asset classes to reduce risk (shares, property, Government bonds etc). It's a risk management technique that helps protect the investments </w:t>
      </w:r>
      <w:r w:rsidRPr="00C450EC">
        <w:t>and the return received from them. In other words, having eggs in lots of baskets rather than all in one. </w:t>
      </w:r>
    </w:p>
    <w:p w14:paraId="4C61B07B" w14:textId="77777777" w:rsidR="00C450EC" w:rsidRPr="00C450EC" w:rsidRDefault="00C450EC" w:rsidP="00C450EC">
      <w:pPr>
        <w:pStyle w:val="BulletL1"/>
      </w:pPr>
      <w:r w:rsidRPr="00C450EC">
        <w:rPr>
          <w:b/>
          <w:bCs/>
        </w:rPr>
        <w:t>Liquid funds</w:t>
      </w:r>
      <w:r w:rsidRPr="00C450EC">
        <w:t>: These are assets that can be sold quickly to raise cash funds when it is needed. Shares are typically more liquid than property assets. </w:t>
      </w:r>
    </w:p>
    <w:p w14:paraId="5ABC3453" w14:textId="79B92155" w:rsidR="00C450EC" w:rsidRPr="00C450EC" w:rsidRDefault="00C450EC" w:rsidP="00C450EC">
      <w:pPr>
        <w:pStyle w:val="BulletL1"/>
      </w:pPr>
      <w:r w:rsidRPr="00C450EC">
        <w:rPr>
          <w:b/>
          <w:bCs/>
        </w:rPr>
        <w:t>National Seismic Hazard Model</w:t>
      </w:r>
      <w:r w:rsidRPr="00C450EC">
        <w:t>: The model produced by GNS Science is an estimate of the likelihood and strength of earthquake shaking that might occur at any given site in New Zealand. It is used to help insurance companies assess risk as well as infrastructure planning and building standards.</w:t>
      </w:r>
    </w:p>
    <w:p w14:paraId="01304599" w14:textId="77777777" w:rsidR="00C450EC" w:rsidRPr="00C450EC" w:rsidRDefault="00C450EC" w:rsidP="00C450EC">
      <w:pPr>
        <w:pStyle w:val="BulletL1"/>
      </w:pPr>
      <w:r w:rsidRPr="00C450EC">
        <w:rPr>
          <w:b/>
          <w:bCs/>
        </w:rPr>
        <w:t>Operational expenditure (Opex):</w:t>
      </w:r>
      <w:r w:rsidRPr="00C450EC">
        <w:t xml:space="preserve"> Operating budget or operating expenditure. Money that the council spends on providing the day-to-day services in the current financial year, as opposed to building or upgrading assets that will provide services for years to come. This includes spending money on staff and contractors to do things like process building consents, open </w:t>
      </w:r>
      <w:r w:rsidRPr="00C450EC">
        <w:t>libraries, run buses and maintain parks. It also includes things liking paying grants to community organisations and paying interest on money the council has borrowed. </w:t>
      </w:r>
    </w:p>
    <w:p w14:paraId="33EAB235" w14:textId="77777777" w:rsidR="00C450EC" w:rsidRPr="00C450EC" w:rsidRDefault="00C450EC" w:rsidP="00C450EC">
      <w:pPr>
        <w:pStyle w:val="BulletL1"/>
      </w:pPr>
      <w:r w:rsidRPr="00C450EC">
        <w:rPr>
          <w:b/>
          <w:bCs/>
        </w:rPr>
        <w:t>Premiums</w:t>
      </w:r>
      <w:r w:rsidRPr="00C450EC">
        <w:t>: the amount of money paid to an insurance company for the insurance cover provided. </w:t>
      </w:r>
    </w:p>
    <w:p w14:paraId="4DC37ADD" w14:textId="77777777" w:rsidR="00C450EC" w:rsidRPr="00C450EC" w:rsidRDefault="00C450EC" w:rsidP="00C450EC">
      <w:pPr>
        <w:pStyle w:val="BulletL1"/>
      </w:pPr>
      <w:r w:rsidRPr="00C450EC">
        <w:rPr>
          <w:b/>
          <w:bCs/>
        </w:rPr>
        <w:t>Replacement cost:</w:t>
      </w:r>
      <w:r w:rsidRPr="00C450EC">
        <w:t xml:space="preserve"> The total replacement cost of all insurable Council assets is $15.2 billion, $6.2 billion post water reform. </w:t>
      </w:r>
    </w:p>
    <w:p w14:paraId="5F4D4CEF" w14:textId="77777777" w:rsidR="00C450EC" w:rsidRPr="00C450EC" w:rsidRDefault="00C450EC" w:rsidP="00C450EC">
      <w:pPr>
        <w:pStyle w:val="BulletL1"/>
      </w:pPr>
      <w:r w:rsidRPr="00C450EC">
        <w:rPr>
          <w:b/>
          <w:bCs/>
        </w:rPr>
        <w:t>Total revenue:</w:t>
      </w:r>
      <w:r w:rsidRPr="00C450EC">
        <w:t xml:space="preserve"> The total amount of money the Council earns or receives before subtracting any expenses. </w:t>
      </w:r>
    </w:p>
    <w:p w14:paraId="4E6F52D5" w14:textId="6E803777" w:rsidR="00C450EC" w:rsidRPr="00C450EC" w:rsidRDefault="00C450EC" w:rsidP="00C450EC">
      <w:pPr>
        <w:pStyle w:val="BulletL1"/>
      </w:pPr>
      <w:r w:rsidRPr="00C450EC">
        <w:rPr>
          <w:b/>
          <w:bCs/>
        </w:rPr>
        <w:t>Under-insurance, see also insurance gap:</w:t>
      </w:r>
      <w:r w:rsidRPr="00C450EC">
        <w:t xml:space="preserve"> The Council does not have enough insurance to cover the full potential costs of a 1-in-1000 year event where that event would impact all of the council’s assets in a devastating way. This is the difference between the value of the insurance the Council buys and the potential worst case financial outcome of a major natural disaster. </w:t>
      </w:r>
    </w:p>
    <w:p w14:paraId="1FC9A2C7" w14:textId="25A59FCF" w:rsidR="00C450EC" w:rsidRPr="00C450EC" w:rsidRDefault="00780BF4" w:rsidP="00021DB7">
      <w:pPr>
        <w:pStyle w:val="Heading3"/>
      </w:pPr>
      <w:r>
        <w:br w:type="column"/>
      </w:r>
      <w:r w:rsidR="00C450EC" w:rsidRPr="00C450EC">
        <w:t>Other council terminology</w:t>
      </w:r>
    </w:p>
    <w:p w14:paraId="15766744" w14:textId="77777777" w:rsidR="00C450EC" w:rsidRPr="00C450EC" w:rsidRDefault="00C450EC" w:rsidP="00141278">
      <w:pPr>
        <w:pStyle w:val="BulletL1"/>
        <w:ind w:right="-171"/>
      </w:pPr>
      <w:r w:rsidRPr="00C450EC">
        <w:rPr>
          <w:b/>
          <w:bCs/>
        </w:rPr>
        <w:t xml:space="preserve">Accessibility: </w:t>
      </w:r>
      <w:r w:rsidRPr="00C450EC">
        <w:t>Set out in Article 9 of the United Nations Convention on the Rights of Persons with Disabilities (UN-CRPD): “To enable persons with disabilities to live independently and participate fully in all aspects of life, State Parties shall take appropriate measures to ensure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 </w:t>
      </w:r>
    </w:p>
    <w:p w14:paraId="7A644D4D" w14:textId="77777777" w:rsidR="00C450EC" w:rsidRPr="00C450EC" w:rsidRDefault="00C450EC" w:rsidP="00021DB7">
      <w:pPr>
        <w:pStyle w:val="BulletL1"/>
      </w:pPr>
      <w:r w:rsidRPr="00C450EC">
        <w:rPr>
          <w:b/>
          <w:bCs/>
        </w:rPr>
        <w:t>Activity or service:</w:t>
      </w:r>
      <w:r w:rsidRPr="00C450EC">
        <w:t xml:space="preserve"> The services the council provides to the community. This includes things like running buses, collecting rubbish and maintaining parks. </w:t>
      </w:r>
    </w:p>
    <w:p w14:paraId="74F68C9D" w14:textId="77777777" w:rsidR="00C450EC" w:rsidRPr="00C450EC" w:rsidRDefault="00C450EC" w:rsidP="00021DB7">
      <w:pPr>
        <w:pStyle w:val="BulletL1"/>
      </w:pPr>
      <w:r w:rsidRPr="00C450EC">
        <w:rPr>
          <w:b/>
          <w:bCs/>
        </w:rPr>
        <w:t>Annual Plan:</w:t>
      </w:r>
      <w:r w:rsidRPr="00C450EC">
        <w:t xml:space="preserve"> The plan that sets out what the council seeks to achieve in a financial year, the services we will provide, how much money will be spent and </w:t>
      </w:r>
      <w:r w:rsidRPr="00C450EC">
        <w:lastRenderedPageBreak/>
        <w:t>where that money will come from. The starting point for the Annual Plan is the relevant LTP, and it then sets out any changes from the LTP – i.e. cost pressures or changes in the work programme. </w:t>
      </w:r>
    </w:p>
    <w:p w14:paraId="317D56CD" w14:textId="77777777" w:rsidR="00C450EC" w:rsidRPr="00C450EC" w:rsidRDefault="00C450EC" w:rsidP="00021DB7">
      <w:pPr>
        <w:pStyle w:val="BulletL1"/>
      </w:pPr>
      <w:r w:rsidRPr="00C450EC">
        <w:rPr>
          <w:b/>
          <w:bCs/>
        </w:rPr>
        <w:t xml:space="preserve">Asset: </w:t>
      </w:r>
      <w:r w:rsidRPr="00C450EC">
        <w:t>An item of value, usually something of a physical nature that you can reach out and touch, that will last for more than one year. Infrastructure assets are physical items such as roads, pipes and council buildings that are needed to provide basic services. </w:t>
      </w:r>
    </w:p>
    <w:p w14:paraId="3077C260" w14:textId="77777777" w:rsidR="00C450EC" w:rsidRPr="00C450EC" w:rsidRDefault="00C450EC" w:rsidP="00021DB7">
      <w:pPr>
        <w:pStyle w:val="BulletL1"/>
      </w:pPr>
      <w:r w:rsidRPr="00C450EC">
        <w:rPr>
          <w:b/>
          <w:bCs/>
        </w:rPr>
        <w:t xml:space="preserve">Asset management planning / plan: </w:t>
      </w:r>
      <w:r w:rsidRPr="00C450EC">
        <w:t>The ongoing process to manage assets from acquisition, operation, maintenance and renewal throughout the asset lifecycle. The asset management plans set out the level of service to meet demand in the most cost-effective manner possible. </w:t>
      </w:r>
    </w:p>
    <w:p w14:paraId="7D68B6C9" w14:textId="77777777" w:rsidR="00C450EC" w:rsidRPr="00C450EC" w:rsidRDefault="00C450EC" w:rsidP="00021DB7">
      <w:pPr>
        <w:pStyle w:val="BulletL1"/>
      </w:pPr>
      <w:r w:rsidRPr="00C450EC">
        <w:rPr>
          <w:b/>
          <w:bCs/>
        </w:rPr>
        <w:t xml:space="preserve">Asset recycling or divestment: </w:t>
      </w:r>
      <w:r w:rsidRPr="00C450EC">
        <w:t xml:space="preserve">This means letting go of some of our less well-used assets to help pay for new ones that will help us deliver better services to the community or to pay off debt to free up funds for other </w:t>
      </w:r>
      <w:r w:rsidRPr="00C450EC">
        <w:t>projects. Usually this means selling assets to somebody else, but sometimes someone else will use the asset for a period of time before handing it back to us in the future. </w:t>
      </w:r>
    </w:p>
    <w:p w14:paraId="35393C06" w14:textId="77777777" w:rsidR="00C450EC" w:rsidRPr="00C450EC" w:rsidRDefault="00C450EC" w:rsidP="00021DB7">
      <w:pPr>
        <w:pStyle w:val="BulletL1"/>
      </w:pPr>
      <w:r w:rsidRPr="00C450EC">
        <w:rPr>
          <w:b/>
          <w:bCs/>
        </w:rPr>
        <w:t xml:space="preserve">Assumptions: </w:t>
      </w:r>
      <w:r w:rsidRPr="00C450EC">
        <w:t>Estimates or predictions that underpin decision making </w:t>
      </w:r>
    </w:p>
    <w:p w14:paraId="6FC08785" w14:textId="77777777" w:rsidR="00C450EC" w:rsidRPr="00C450EC" w:rsidRDefault="00C450EC" w:rsidP="00021DB7">
      <w:pPr>
        <w:pStyle w:val="BulletL1"/>
      </w:pPr>
      <w:r w:rsidRPr="00C450EC">
        <w:rPr>
          <w:b/>
          <w:bCs/>
        </w:rPr>
        <w:t xml:space="preserve">Bylaw: </w:t>
      </w:r>
      <w:r w:rsidRPr="00C450EC">
        <w:t>A rule or regulation made by a local council. </w:t>
      </w:r>
    </w:p>
    <w:p w14:paraId="481BF53F" w14:textId="0E890970" w:rsidR="00C450EC" w:rsidRPr="00C450EC" w:rsidRDefault="00C450EC" w:rsidP="007E008E">
      <w:pPr>
        <w:pStyle w:val="BulletL1"/>
        <w:ind w:right="-171"/>
      </w:pPr>
      <w:r w:rsidRPr="00C450EC">
        <w:rPr>
          <w:b/>
          <w:bCs/>
        </w:rPr>
        <w:t>Council-controlled organisation (CCO):</w:t>
      </w:r>
      <w:r w:rsidRPr="00C450EC">
        <w:t xml:space="preserve"> A company (or other type of organisation) that is at least 50 per cent owned by the council or for which the council has at least 50 per cent control through voting rights or the right to appoint directors. These organisations each have their own board of directors (or equivalent) and their own staff who manage day-to-day operations.</w:t>
      </w:r>
    </w:p>
    <w:p w14:paraId="739C5C82" w14:textId="77777777" w:rsidR="00C450EC" w:rsidRPr="00C450EC" w:rsidRDefault="00C450EC" w:rsidP="00021DB7">
      <w:pPr>
        <w:pStyle w:val="BulletL1"/>
      </w:pPr>
      <w:r w:rsidRPr="00C450EC">
        <w:rPr>
          <w:b/>
          <w:bCs/>
        </w:rPr>
        <w:t>Council Group:</w:t>
      </w:r>
      <w:r w:rsidRPr="00C450EC">
        <w:t xml:space="preserve"> Wellington City Council and the council-controlled organisations, along with the council’s investments Chaffers Marina Holdings Ltd, Wellington International Airport Ltd and Wellington Water Ltd. It also includes our joint operations with Porirua </w:t>
      </w:r>
      <w:r w:rsidRPr="00C450EC">
        <w:t>City Council – Spicer Valley Landfill and Wastewater treatment plant. </w:t>
      </w:r>
    </w:p>
    <w:p w14:paraId="5095D346" w14:textId="2186E927" w:rsidR="00C450EC" w:rsidRPr="00C450EC" w:rsidRDefault="00C450EC" w:rsidP="007E008E">
      <w:pPr>
        <w:pStyle w:val="BulletL1"/>
        <w:ind w:right="-29"/>
      </w:pPr>
      <w:r w:rsidRPr="00C450EC">
        <w:rPr>
          <w:b/>
          <w:bCs/>
        </w:rPr>
        <w:t xml:space="preserve">Deficit: </w:t>
      </w:r>
      <w:r w:rsidRPr="00C450EC">
        <w:t xml:space="preserve">An excess of expenditure or liabilities over income or assets in </w:t>
      </w:r>
      <w:r w:rsidR="00141278">
        <w:t>a</w:t>
      </w:r>
      <w:r w:rsidRPr="00C450EC">
        <w:t xml:space="preserve"> period.</w:t>
      </w:r>
    </w:p>
    <w:p w14:paraId="1ED6FB93" w14:textId="46189A69" w:rsidR="00C450EC" w:rsidRPr="00C450EC" w:rsidRDefault="00C450EC" w:rsidP="007E008E">
      <w:pPr>
        <w:pStyle w:val="BulletL1"/>
        <w:ind w:right="-29"/>
      </w:pPr>
      <w:r w:rsidRPr="00C450EC">
        <w:rPr>
          <w:b/>
          <w:bCs/>
        </w:rPr>
        <w:t xml:space="preserve">Depreciation: </w:t>
      </w:r>
      <w:r w:rsidRPr="00C450EC">
        <w:t xml:space="preserve">A reduction in the value of an asset with the passage over time, due </w:t>
      </w:r>
      <w:r w:rsidR="00780BF4" w:rsidRPr="00C450EC">
        <w:t>to</w:t>
      </w:r>
      <w:r w:rsidRPr="00C450EC">
        <w:t xml:space="preserve"> wear and tear. Council fund depreciation from the general rates ensuring we can replace the assets in the future. </w:t>
      </w:r>
    </w:p>
    <w:p w14:paraId="387DF365" w14:textId="6CFF05A9" w:rsidR="00C450EC" w:rsidRPr="00C450EC" w:rsidRDefault="00C450EC" w:rsidP="007E008E">
      <w:pPr>
        <w:pStyle w:val="BulletL1"/>
        <w:ind w:right="-29"/>
      </w:pPr>
      <w:r w:rsidRPr="00C450EC">
        <w:rPr>
          <w:b/>
          <w:bCs/>
        </w:rPr>
        <w:t>Development contributions:</w:t>
      </w:r>
      <w:r w:rsidRPr="00C450EC">
        <w:t xml:space="preserve"> A charge paid by developers to the council when they build or subdivide property. The council uses this money to help pay for the new assets such as roads, pipes and parks that are needed to support the new households or businesses that will occupy the new properties that have been developed.</w:t>
      </w:r>
    </w:p>
    <w:p w14:paraId="52EF3DFC" w14:textId="68F21627" w:rsidR="00C450EC" w:rsidRPr="00C450EC" w:rsidRDefault="00C450EC" w:rsidP="007E008E">
      <w:pPr>
        <w:pStyle w:val="BulletL1"/>
        <w:ind w:right="-29"/>
      </w:pPr>
      <w:r w:rsidRPr="00C450EC">
        <w:rPr>
          <w:b/>
          <w:bCs/>
        </w:rPr>
        <w:t xml:space="preserve">Grants and subsidies: </w:t>
      </w:r>
      <w:r w:rsidRPr="00C450EC">
        <w:t>Money the council pays to a community organisation to provide services to Wellingtonians, rather than council providing those services.</w:t>
      </w:r>
    </w:p>
    <w:p w14:paraId="3F29D3A6" w14:textId="77777777" w:rsidR="00C450EC" w:rsidRPr="00C450EC" w:rsidRDefault="00C450EC" w:rsidP="00021DB7">
      <w:pPr>
        <w:pStyle w:val="BulletL1"/>
      </w:pPr>
      <w:r w:rsidRPr="00C450EC">
        <w:rPr>
          <w:b/>
          <w:bCs/>
        </w:rPr>
        <w:t xml:space="preserve">Inflation: </w:t>
      </w:r>
      <w:r w:rsidRPr="00C450EC">
        <w:t>The term used to describe a rise of average prices through the economy </w:t>
      </w:r>
    </w:p>
    <w:p w14:paraId="42A95EBF" w14:textId="025E0C00" w:rsidR="00C450EC" w:rsidRPr="00C450EC" w:rsidRDefault="00C450EC" w:rsidP="00021DB7">
      <w:pPr>
        <w:pStyle w:val="BulletL1"/>
      </w:pPr>
      <w:r w:rsidRPr="00C450EC">
        <w:rPr>
          <w:b/>
          <w:bCs/>
        </w:rPr>
        <w:t xml:space="preserve">Infrastructure: </w:t>
      </w:r>
      <w:r w:rsidRPr="00C450EC">
        <w:t>The fixed, long-lived structures that facilitate the production of goods and services and underpin many aspects of quality of life. Infrastructure refers to physical networks, principally transport, water, energy, and communications.</w:t>
      </w:r>
    </w:p>
    <w:p w14:paraId="76A49E40" w14:textId="77777777" w:rsidR="00C450EC" w:rsidRPr="00C450EC" w:rsidRDefault="00C450EC" w:rsidP="00021DB7">
      <w:pPr>
        <w:pStyle w:val="BulletL1"/>
      </w:pPr>
      <w:r w:rsidRPr="00C450EC">
        <w:rPr>
          <w:b/>
          <w:bCs/>
        </w:rPr>
        <w:t xml:space="preserve">Local Government Act 2002 (LGA 2002): </w:t>
      </w:r>
      <w:r w:rsidRPr="00C450EC">
        <w:t>Legislation that defines the powers and responsibilities of territorial local authorities, like Wellington City Council.</w:t>
      </w:r>
      <w:r w:rsidRPr="00C450EC">
        <w:rPr>
          <w:b/>
          <w:bCs/>
        </w:rPr>
        <w:t> </w:t>
      </w:r>
      <w:r w:rsidRPr="00C450EC">
        <w:t> </w:t>
      </w:r>
    </w:p>
    <w:p w14:paraId="2457E76D" w14:textId="77777777" w:rsidR="00C450EC" w:rsidRPr="00C450EC" w:rsidRDefault="00C450EC" w:rsidP="00021DB7">
      <w:pPr>
        <w:pStyle w:val="BulletL1"/>
      </w:pPr>
      <w:r w:rsidRPr="00C450EC">
        <w:rPr>
          <w:b/>
          <w:bCs/>
        </w:rPr>
        <w:t xml:space="preserve">Rates: </w:t>
      </w:r>
      <w:r w:rsidRPr="00C450EC">
        <w:t>Paid by all property units to fund general council services as per the Council’s Rating Policy. This includes targeted rates, general rates and commercial rates. </w:t>
      </w:r>
    </w:p>
    <w:p w14:paraId="5B5602E8" w14:textId="77777777" w:rsidR="00C450EC" w:rsidRPr="00C450EC" w:rsidRDefault="00C450EC" w:rsidP="00021DB7">
      <w:pPr>
        <w:pStyle w:val="BulletL1"/>
      </w:pPr>
      <w:r w:rsidRPr="00C450EC">
        <w:rPr>
          <w:b/>
          <w:bCs/>
        </w:rPr>
        <w:t>Resilience:</w:t>
      </w:r>
      <w:r w:rsidRPr="00C450EC">
        <w:t xml:space="preserve"> The ability of a system or community to maintain certain functions, processes, or populations after experiencing a disturbance. </w:t>
      </w:r>
    </w:p>
    <w:p w14:paraId="0DBA74F9" w14:textId="77777777" w:rsidR="00C450EC" w:rsidRPr="00C450EC" w:rsidRDefault="00C450EC" w:rsidP="00021DB7">
      <w:pPr>
        <w:pStyle w:val="BulletL1"/>
      </w:pPr>
      <w:r w:rsidRPr="00C450EC">
        <w:rPr>
          <w:b/>
          <w:bCs/>
        </w:rPr>
        <w:t xml:space="preserve">Sludge: </w:t>
      </w:r>
      <w:r w:rsidRPr="00C450EC">
        <w:t>Biosolid residue that accumulates in sewage treatment plants. </w:t>
      </w:r>
    </w:p>
    <w:p w14:paraId="0D10F205" w14:textId="08622BE4" w:rsidR="007D71EB" w:rsidRPr="004C6940" w:rsidRDefault="00C450EC" w:rsidP="00A02764">
      <w:pPr>
        <w:pStyle w:val="BulletL1"/>
      </w:pPr>
      <w:r w:rsidRPr="00C450EC">
        <w:rPr>
          <w:b/>
          <w:bCs/>
        </w:rPr>
        <w:t xml:space="preserve">Vested Assets: </w:t>
      </w:r>
      <w:r w:rsidRPr="00C450EC">
        <w:t>Assets that are transferred to a public entity at nominal or zero cost.</w:t>
      </w:r>
    </w:p>
    <w:sectPr w:rsidR="007D71EB" w:rsidRPr="004C6940" w:rsidSect="0055325F">
      <w:type w:val="continuous"/>
      <w:pgSz w:w="16840" w:h="11901" w:orient="landscape"/>
      <w:pgMar w:top="1021" w:right="1247" w:bottom="1361" w:left="1247" w:header="397" w:footer="441" w:gutter="0"/>
      <w:cols w:num="4" w:space="284"/>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B4C5" w14:textId="77777777" w:rsidR="00B266E6" w:rsidRDefault="00B266E6" w:rsidP="002A11C9">
      <w:r>
        <w:separator/>
      </w:r>
    </w:p>
    <w:p w14:paraId="16B5E547" w14:textId="77777777" w:rsidR="00B266E6" w:rsidRDefault="00B266E6"/>
  </w:endnote>
  <w:endnote w:type="continuationSeparator" w:id="0">
    <w:p w14:paraId="662C3068" w14:textId="77777777" w:rsidR="00B266E6" w:rsidRDefault="00B266E6" w:rsidP="002A11C9">
      <w:r>
        <w:continuationSeparator/>
      </w:r>
    </w:p>
    <w:p w14:paraId="4849E4B7" w14:textId="77777777" w:rsidR="00B266E6" w:rsidRDefault="00B266E6"/>
  </w:endnote>
  <w:endnote w:type="continuationNotice" w:id="1">
    <w:p w14:paraId="5F42A447" w14:textId="77777777" w:rsidR="00B266E6" w:rsidRDefault="00B266E6">
      <w:pPr>
        <w:spacing w:after="0"/>
      </w:pPr>
    </w:p>
    <w:p w14:paraId="1AA51F7F" w14:textId="77777777" w:rsidR="00B266E6" w:rsidRDefault="00B26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ardian TextSans">
    <w:altName w:val="Cambria"/>
    <w:panose1 w:val="02060503050503060803"/>
    <w:charset w:val="00"/>
    <w:family w:val="roman"/>
    <w:notTrueType/>
    <w:pitch w:val="variable"/>
    <w:sig w:usb0="00000007" w:usb1="00000000" w:usb2="00000000" w:usb3="00000000" w:csb0="00000093" w:csb1="00000000"/>
  </w:font>
  <w:font w:name="Open Sans">
    <w:charset w:val="00"/>
    <w:family w:val="swiss"/>
    <w:pitch w:val="variable"/>
    <w:sig w:usb0="E00002EF" w:usb1="4000205B" w:usb2="00000028" w:usb3="00000000" w:csb0="0000019F" w:csb1="00000000"/>
  </w:font>
  <w:font w:name="Guardian Sans Regular">
    <w:panose1 w:val="020B0503050503060803"/>
    <w:charset w:val="00"/>
    <w:family w:val="swiss"/>
    <w:notTrueType/>
    <w:pitch w:val="variable"/>
    <w:sig w:usb0="00000087" w:usb1="00000000" w:usb2="00000000" w:usb3="00000000" w:csb0="0000009B" w:csb1="00000000"/>
  </w:font>
  <w:font w:name="Guardian Sans Semibold">
    <w:panose1 w:val="020B0703050503060803"/>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uardian Egyp Regular">
    <w:panose1 w:val="02060503050503060803"/>
    <w:charset w:val="00"/>
    <w:family w:val="roman"/>
    <w:notTrueType/>
    <w:pitch w:val="variable"/>
    <w:sig w:usb0="00000087"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uardian Sans Light">
    <w:panose1 w:val="020B0403050503060803"/>
    <w:charset w:val="00"/>
    <w:family w:val="swiss"/>
    <w:notTrueType/>
    <w:pitch w:val="variable"/>
    <w:sig w:usb0="00000087" w:usb1="00000000" w:usb2="00000000" w:usb3="00000000" w:csb0="0000009B" w:csb1="00000000"/>
  </w:font>
  <w:font w:name="Guardian Sans Medium">
    <w:panose1 w:val="020B0603050503060803"/>
    <w:charset w:val="00"/>
    <w:family w:val="swiss"/>
    <w:notTrueType/>
    <w:pitch w:val="variable"/>
    <w:sig w:usb0="00000087" w:usb1="00000000" w:usb2="00000000" w:usb3="00000000" w:csb0="0000009B" w:csb1="00000000"/>
  </w:font>
  <w:font w:name="Guardian Egyp Bold">
    <w:panose1 w:val="02060803050503060803"/>
    <w:charset w:val="00"/>
    <w:family w:val="roman"/>
    <w:notTrueType/>
    <w:pitch w:val="variable"/>
    <w:sig w:usb0="00000087" w:usb1="00000000" w:usb2="00000000" w:usb3="00000000" w:csb0="0000009B" w:csb1="00000000"/>
  </w:font>
  <w:font w:name="Aptos">
    <w:charset w:val="00"/>
    <w:family w:val="swiss"/>
    <w:pitch w:val="variable"/>
    <w:sig w:usb0="20000287" w:usb1="00000003" w:usb2="00000000" w:usb3="00000000" w:csb0="0000019F" w:csb1="00000000"/>
  </w:font>
  <w:font w:name="Tw Cen MT Mi">
    <w:altName w:val="Tw Cen MT"/>
    <w:charset w:val="00"/>
    <w:family w:val="swiss"/>
    <w:pitch w:val="variable"/>
    <w:sig w:usb0="00000007" w:usb1="00000000" w:usb2="00000000" w:usb3="00000000" w:csb0="00000003" w:csb1="00000000"/>
  </w:font>
  <w:font w:name="Guardian Sans Bold">
    <w:panose1 w:val="020B0803050503060803"/>
    <w:charset w:val="00"/>
    <w:family w:val="swiss"/>
    <w:notTrueType/>
    <w:pitch w:val="variable"/>
    <w:sig w:usb0="00000087" w:usb1="00000000" w:usb2="00000000" w:usb3="00000000" w:csb0="0000009B" w:csb1="00000000"/>
  </w:font>
  <w:font w:name="Adobe Clean DC">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830513"/>
      <w:docPartObj>
        <w:docPartGallery w:val="Page Numbers (Bottom of Page)"/>
        <w:docPartUnique/>
      </w:docPartObj>
    </w:sdtPr>
    <w:sdtEndPr>
      <w:rPr>
        <w:noProof/>
      </w:rPr>
    </w:sdtEndPr>
    <w:sdtContent>
      <w:p w14:paraId="4A54BFC1" w14:textId="73002270" w:rsidR="002A690F" w:rsidRDefault="002A69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EEB070" w14:textId="123A56F2" w:rsidR="00144A60" w:rsidRDefault="00144A60" w:rsidP="0039396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626714"/>
      <w:docPartObj>
        <w:docPartGallery w:val="Page Numbers (Bottom of Page)"/>
        <w:docPartUnique/>
      </w:docPartObj>
    </w:sdtPr>
    <w:sdtEndPr>
      <w:rPr>
        <w:noProof/>
      </w:rPr>
    </w:sdtEndPr>
    <w:sdtContent>
      <w:p w14:paraId="2E740DFA" w14:textId="163A1B83" w:rsidR="002A690F" w:rsidRDefault="002A69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271418"/>
      <w:docPartObj>
        <w:docPartGallery w:val="Page Numbers (Bottom of Page)"/>
        <w:docPartUnique/>
      </w:docPartObj>
    </w:sdtPr>
    <w:sdtEndPr>
      <w:rPr>
        <w:noProof/>
      </w:rPr>
    </w:sdtEndPr>
    <w:sdtContent>
      <w:p w14:paraId="17CB2CD5" w14:textId="6C766262" w:rsidR="002A690F" w:rsidRDefault="002A69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2B053E" w14:textId="33CE98DD" w:rsidR="000B4D93" w:rsidRDefault="000B4D9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986076"/>
      <w:docPartObj>
        <w:docPartGallery w:val="Page Numbers (Bottom of Page)"/>
        <w:docPartUnique/>
      </w:docPartObj>
    </w:sdtPr>
    <w:sdtEndPr>
      <w:rPr>
        <w:noProof/>
      </w:rPr>
    </w:sdtEndPr>
    <w:sdtContent>
      <w:p w14:paraId="1DD90903" w14:textId="0919DDD0" w:rsidR="008221E4" w:rsidRDefault="002A690F" w:rsidP="00454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054A53" w14:textId="77777777" w:rsidR="008221E4" w:rsidRDefault="008221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1E4D" w14:textId="77777777" w:rsidR="00B266E6" w:rsidRDefault="00B266E6" w:rsidP="002A11C9">
      <w:r>
        <w:separator/>
      </w:r>
    </w:p>
    <w:p w14:paraId="5BA9192F" w14:textId="77777777" w:rsidR="00B266E6" w:rsidRDefault="00B266E6"/>
  </w:footnote>
  <w:footnote w:type="continuationSeparator" w:id="0">
    <w:p w14:paraId="5AEB9E25" w14:textId="77777777" w:rsidR="00B266E6" w:rsidRDefault="00B266E6" w:rsidP="002A11C9">
      <w:r>
        <w:continuationSeparator/>
      </w:r>
    </w:p>
    <w:p w14:paraId="1C1ED912" w14:textId="77777777" w:rsidR="00B266E6" w:rsidRDefault="00B266E6"/>
  </w:footnote>
  <w:footnote w:type="continuationNotice" w:id="1">
    <w:p w14:paraId="7D22387F" w14:textId="77777777" w:rsidR="00B266E6" w:rsidRDefault="00B266E6">
      <w:pPr>
        <w:spacing w:after="0"/>
      </w:pPr>
    </w:p>
    <w:p w14:paraId="24DE6297" w14:textId="77777777" w:rsidR="00B266E6" w:rsidRDefault="00B266E6"/>
  </w:footnote>
  <w:footnote w:id="2">
    <w:p w14:paraId="046FCCC8" w14:textId="77777777" w:rsidR="003D7FE3" w:rsidRPr="002A4A6F" w:rsidRDefault="003D7FE3" w:rsidP="003D7FE3">
      <w:pPr>
        <w:pStyle w:val="CaptionorNote"/>
        <w:rPr>
          <w:b w:val="0"/>
          <w:bCs/>
          <w:sz w:val="16"/>
          <w:szCs w:val="28"/>
          <w:lang w:val="en-US"/>
        </w:rPr>
      </w:pPr>
      <w:r w:rsidRPr="002A4A6F">
        <w:rPr>
          <w:rStyle w:val="FootnoteReference"/>
          <w:b w:val="0"/>
          <w:bCs/>
          <w:sz w:val="16"/>
          <w:szCs w:val="28"/>
        </w:rPr>
        <w:footnoteRef/>
      </w:r>
      <w:r w:rsidRPr="002A4A6F">
        <w:rPr>
          <w:b w:val="0"/>
          <w:bCs/>
          <w:sz w:val="16"/>
          <w:szCs w:val="28"/>
        </w:rPr>
        <w:t xml:space="preserve"> Not all of this water is used in a resident’s home. Other users include industry, businesses, schools, hospitals, the fire service and councils</w:t>
      </w:r>
    </w:p>
  </w:footnote>
  <w:footnote w:id="3">
    <w:p w14:paraId="2E2B9001" w14:textId="32835196" w:rsidR="00022806" w:rsidRPr="002A4A6F" w:rsidRDefault="00022806" w:rsidP="00BB4F4D">
      <w:pPr>
        <w:pStyle w:val="CaptionorNote"/>
        <w:rPr>
          <w:b w:val="0"/>
          <w:bCs/>
          <w:sz w:val="16"/>
          <w:szCs w:val="28"/>
          <w:lang w:val="en-US"/>
        </w:rPr>
      </w:pPr>
      <w:r w:rsidRPr="00BB4F4D">
        <w:rPr>
          <w:rStyle w:val="FootnoteReference"/>
          <w:sz w:val="22"/>
          <w:szCs w:val="20"/>
        </w:rPr>
        <w:footnoteRef/>
      </w:r>
      <w:r w:rsidRPr="00BB4F4D">
        <w:rPr>
          <w:sz w:val="16"/>
          <w:szCs w:val="28"/>
        </w:rPr>
        <w:t xml:space="preserve"> </w:t>
      </w:r>
      <w:r w:rsidR="00146DCC" w:rsidRPr="002A4A6F">
        <w:rPr>
          <w:b w:val="0"/>
          <w:bCs/>
          <w:sz w:val="16"/>
          <w:szCs w:val="28"/>
          <w:lang w:val="en-US"/>
        </w:rPr>
        <w:t>Wellington City Council</w:t>
      </w:r>
      <w:r w:rsidR="004E3CE6" w:rsidRPr="002A4A6F">
        <w:rPr>
          <w:b w:val="0"/>
          <w:bCs/>
          <w:sz w:val="16"/>
          <w:szCs w:val="28"/>
          <w:lang w:val="en-US"/>
        </w:rPr>
        <w:t>,</w:t>
      </w:r>
      <w:r w:rsidR="00146DCC" w:rsidRPr="002A4A6F">
        <w:rPr>
          <w:b w:val="0"/>
          <w:bCs/>
          <w:sz w:val="16"/>
          <w:szCs w:val="28"/>
          <w:lang w:val="en-US"/>
        </w:rPr>
        <w:t xml:space="preserve"> 2023/24 </w:t>
      </w:r>
      <w:r w:rsidR="004E3CE6" w:rsidRPr="002A4A6F">
        <w:rPr>
          <w:b w:val="0"/>
          <w:bCs/>
          <w:sz w:val="16"/>
          <w:szCs w:val="28"/>
          <w:lang w:val="en-US"/>
        </w:rPr>
        <w:t>Annual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4DD9" w14:textId="77777777" w:rsidR="000B4D93" w:rsidRDefault="000B4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E564" w14:textId="77777777" w:rsidR="000B4D93" w:rsidRDefault="000B4D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E5A2" w14:textId="77777777" w:rsidR="000B4D93" w:rsidRDefault="000B4D9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1CD67C"/>
    <w:lvl w:ilvl="0">
      <w:start w:val="1"/>
      <w:numFmt w:val="bullet"/>
      <w:pStyle w:val="PlaceholderText1"/>
      <w:lvlText w:val=""/>
      <w:lvlJc w:val="left"/>
      <w:pPr>
        <w:tabs>
          <w:tab w:val="num" w:pos="-360"/>
        </w:tabs>
        <w:ind w:left="-360" w:firstLine="0"/>
      </w:pPr>
      <w:rPr>
        <w:rFonts w:ascii="Symbol" w:hAnsi="Symbol" w:hint="default"/>
      </w:rPr>
    </w:lvl>
    <w:lvl w:ilvl="1">
      <w:start w:val="1"/>
      <w:numFmt w:val="bullet"/>
      <w:lvlText w:val=""/>
      <w:lvlJc w:val="left"/>
      <w:pPr>
        <w:tabs>
          <w:tab w:val="num" w:pos="360"/>
        </w:tabs>
        <w:ind w:left="720" w:hanging="360"/>
      </w:pPr>
      <w:rPr>
        <w:rFonts w:ascii="Symbol" w:hAnsi="Symbol" w:hint="default"/>
      </w:rPr>
    </w:lvl>
    <w:lvl w:ilvl="2">
      <w:start w:val="1"/>
      <w:numFmt w:val="bullet"/>
      <w:pStyle w:val="LightShading1"/>
      <w:lvlText w:val="o"/>
      <w:lvlJc w:val="left"/>
      <w:pPr>
        <w:tabs>
          <w:tab w:val="num" w:pos="1080"/>
        </w:tabs>
        <w:ind w:left="1440" w:hanging="360"/>
      </w:pPr>
      <w:rPr>
        <w:rFonts w:ascii="Courier New" w:hAnsi="Courier New" w:hint="default"/>
      </w:rPr>
    </w:lvl>
    <w:lvl w:ilvl="3">
      <w:start w:val="1"/>
      <w:numFmt w:val="bullet"/>
      <w:pStyle w:val="LightList1"/>
      <w:lvlText w:val=""/>
      <w:lvlJc w:val="left"/>
      <w:pPr>
        <w:tabs>
          <w:tab w:val="num" w:pos="1800"/>
        </w:tabs>
        <w:ind w:left="2160" w:hanging="360"/>
      </w:pPr>
      <w:rPr>
        <w:rFonts w:ascii="Wingdings" w:hAnsi="Wingdings" w:hint="default"/>
      </w:rPr>
    </w:lvl>
    <w:lvl w:ilvl="4">
      <w:start w:val="1"/>
      <w:numFmt w:val="bullet"/>
      <w:pStyle w:val="LightGrid1"/>
      <w:lvlText w:val=""/>
      <w:lvlJc w:val="left"/>
      <w:pPr>
        <w:tabs>
          <w:tab w:val="num" w:pos="2520"/>
        </w:tabs>
        <w:ind w:left="2880" w:hanging="360"/>
      </w:pPr>
      <w:rPr>
        <w:rFonts w:ascii="Wingdings" w:hAnsi="Wingdings" w:hint="default"/>
      </w:rPr>
    </w:lvl>
    <w:lvl w:ilvl="5">
      <w:start w:val="1"/>
      <w:numFmt w:val="bullet"/>
      <w:pStyle w:val="MediumShading11"/>
      <w:lvlText w:val=""/>
      <w:lvlJc w:val="left"/>
      <w:pPr>
        <w:tabs>
          <w:tab w:val="num" w:pos="3240"/>
        </w:tabs>
        <w:ind w:left="3600" w:hanging="360"/>
      </w:pPr>
      <w:rPr>
        <w:rFonts w:ascii="Symbol" w:hAnsi="Symbol" w:hint="default"/>
      </w:rPr>
    </w:lvl>
    <w:lvl w:ilvl="6">
      <w:start w:val="1"/>
      <w:numFmt w:val="bullet"/>
      <w:pStyle w:val="MediumShading21"/>
      <w:lvlText w:val="o"/>
      <w:lvlJc w:val="left"/>
      <w:pPr>
        <w:tabs>
          <w:tab w:val="num" w:pos="3960"/>
        </w:tabs>
        <w:ind w:left="4320" w:hanging="360"/>
      </w:pPr>
      <w:rPr>
        <w:rFonts w:ascii="Courier New" w:hAnsi="Courier New" w:hint="default"/>
      </w:rPr>
    </w:lvl>
    <w:lvl w:ilvl="7">
      <w:start w:val="1"/>
      <w:numFmt w:val="bullet"/>
      <w:pStyle w:val="MediumList11"/>
      <w:lvlText w:val=""/>
      <w:lvlJc w:val="left"/>
      <w:pPr>
        <w:tabs>
          <w:tab w:val="num" w:pos="4680"/>
        </w:tabs>
        <w:ind w:left="5040" w:hanging="360"/>
      </w:pPr>
      <w:rPr>
        <w:rFonts w:ascii="Wingdings" w:hAnsi="Wingdings" w:hint="default"/>
      </w:rPr>
    </w:lvl>
    <w:lvl w:ilvl="8">
      <w:start w:val="1"/>
      <w:numFmt w:val="bullet"/>
      <w:pStyle w:val="MediumList21"/>
      <w:lvlText w:val=""/>
      <w:lvlJc w:val="left"/>
      <w:pPr>
        <w:tabs>
          <w:tab w:val="num" w:pos="5400"/>
        </w:tabs>
        <w:ind w:left="5760" w:hanging="360"/>
      </w:pPr>
      <w:rPr>
        <w:rFonts w:ascii="Wingdings" w:hAnsi="Wingdings" w:hint="default"/>
      </w:rPr>
    </w:lvl>
  </w:abstractNum>
  <w:abstractNum w:abstractNumId="1" w15:restartNumberingAfterBreak="0">
    <w:nsid w:val="FFFFFF88"/>
    <w:multiLevelType w:val="singleLevel"/>
    <w:tmpl w:val="F49A71FE"/>
    <w:lvl w:ilvl="0">
      <w:start w:val="1"/>
      <w:numFmt w:val="decimal"/>
      <w:pStyle w:val="ListNumber"/>
      <w:lvlText w:val="%1."/>
      <w:lvlJc w:val="left"/>
      <w:pPr>
        <w:tabs>
          <w:tab w:val="num" w:pos="360"/>
        </w:tabs>
        <w:ind w:left="360" w:hanging="360"/>
      </w:pPr>
    </w:lvl>
  </w:abstractNum>
  <w:abstractNum w:abstractNumId="2" w15:restartNumberingAfterBreak="0">
    <w:nsid w:val="06870ECF"/>
    <w:multiLevelType w:val="hybridMultilevel"/>
    <w:tmpl w:val="8CCC01E6"/>
    <w:lvl w:ilvl="0" w:tplc="27066146">
      <w:start w:val="1"/>
      <w:numFmt w:val="bullet"/>
      <w:pStyle w:val="OAGBullet"/>
      <w:lvlText w:val=""/>
      <w:lvlJc w:val="left"/>
      <w:pPr>
        <w:tabs>
          <w:tab w:val="num" w:pos="357"/>
        </w:tabs>
        <w:ind w:left="714" w:hanging="357"/>
      </w:pPr>
      <w:rPr>
        <w:rFonts w:ascii="Symbol" w:hAnsi="Symbol" w:hint="default"/>
      </w:rPr>
    </w:lvl>
    <w:lvl w:ilvl="1" w:tplc="04090003">
      <w:start w:val="1"/>
      <w:numFmt w:val="bullet"/>
      <w:lvlText w:val="o"/>
      <w:lvlJc w:val="left"/>
      <w:pPr>
        <w:tabs>
          <w:tab w:val="num" w:pos="2286"/>
        </w:tabs>
        <w:ind w:left="2286" w:hanging="360"/>
      </w:pPr>
      <w:rPr>
        <w:rFonts w:ascii="Courier New" w:hAnsi="Courier New" w:hint="default"/>
      </w:rPr>
    </w:lvl>
    <w:lvl w:ilvl="2" w:tplc="04090005">
      <w:start w:val="1"/>
      <w:numFmt w:val="bullet"/>
      <w:lvlText w:val=""/>
      <w:lvlJc w:val="left"/>
      <w:pPr>
        <w:tabs>
          <w:tab w:val="num" w:pos="3006"/>
        </w:tabs>
        <w:ind w:left="3006" w:hanging="360"/>
      </w:pPr>
      <w:rPr>
        <w:rFonts w:ascii="Wingdings" w:hAnsi="Wingdings" w:hint="default"/>
      </w:rPr>
    </w:lvl>
    <w:lvl w:ilvl="3" w:tplc="04090001" w:tentative="1">
      <w:start w:val="1"/>
      <w:numFmt w:val="bullet"/>
      <w:lvlText w:val=""/>
      <w:lvlJc w:val="left"/>
      <w:pPr>
        <w:tabs>
          <w:tab w:val="num" w:pos="3726"/>
        </w:tabs>
        <w:ind w:left="3726" w:hanging="360"/>
      </w:pPr>
      <w:rPr>
        <w:rFonts w:ascii="Symbol" w:hAnsi="Symbol" w:hint="default"/>
      </w:rPr>
    </w:lvl>
    <w:lvl w:ilvl="4" w:tplc="04090003" w:tentative="1">
      <w:start w:val="1"/>
      <w:numFmt w:val="bullet"/>
      <w:lvlText w:val="o"/>
      <w:lvlJc w:val="left"/>
      <w:pPr>
        <w:tabs>
          <w:tab w:val="num" w:pos="4446"/>
        </w:tabs>
        <w:ind w:left="4446" w:hanging="360"/>
      </w:pPr>
      <w:rPr>
        <w:rFonts w:ascii="Courier New" w:hAnsi="Courier New" w:hint="default"/>
      </w:rPr>
    </w:lvl>
    <w:lvl w:ilvl="5" w:tplc="04090005" w:tentative="1">
      <w:start w:val="1"/>
      <w:numFmt w:val="bullet"/>
      <w:lvlText w:val=""/>
      <w:lvlJc w:val="left"/>
      <w:pPr>
        <w:tabs>
          <w:tab w:val="num" w:pos="5166"/>
        </w:tabs>
        <w:ind w:left="5166" w:hanging="360"/>
      </w:pPr>
      <w:rPr>
        <w:rFonts w:ascii="Wingdings" w:hAnsi="Wingdings" w:hint="default"/>
      </w:rPr>
    </w:lvl>
    <w:lvl w:ilvl="6" w:tplc="04090001" w:tentative="1">
      <w:start w:val="1"/>
      <w:numFmt w:val="bullet"/>
      <w:lvlText w:val=""/>
      <w:lvlJc w:val="left"/>
      <w:pPr>
        <w:tabs>
          <w:tab w:val="num" w:pos="5886"/>
        </w:tabs>
        <w:ind w:left="5886" w:hanging="360"/>
      </w:pPr>
      <w:rPr>
        <w:rFonts w:ascii="Symbol" w:hAnsi="Symbol" w:hint="default"/>
      </w:rPr>
    </w:lvl>
    <w:lvl w:ilvl="7" w:tplc="04090003" w:tentative="1">
      <w:start w:val="1"/>
      <w:numFmt w:val="bullet"/>
      <w:lvlText w:val="o"/>
      <w:lvlJc w:val="left"/>
      <w:pPr>
        <w:tabs>
          <w:tab w:val="num" w:pos="6606"/>
        </w:tabs>
        <w:ind w:left="6606" w:hanging="360"/>
      </w:pPr>
      <w:rPr>
        <w:rFonts w:ascii="Courier New" w:hAnsi="Courier New" w:hint="default"/>
      </w:rPr>
    </w:lvl>
    <w:lvl w:ilvl="8" w:tplc="04090005" w:tentative="1">
      <w:start w:val="1"/>
      <w:numFmt w:val="bullet"/>
      <w:lvlText w:val=""/>
      <w:lvlJc w:val="left"/>
      <w:pPr>
        <w:tabs>
          <w:tab w:val="num" w:pos="7326"/>
        </w:tabs>
        <w:ind w:left="7326" w:hanging="360"/>
      </w:pPr>
      <w:rPr>
        <w:rFonts w:ascii="Wingdings" w:hAnsi="Wingdings" w:hint="default"/>
      </w:rPr>
    </w:lvl>
  </w:abstractNum>
  <w:abstractNum w:abstractNumId="3" w15:restartNumberingAfterBreak="0">
    <w:nsid w:val="1F095B98"/>
    <w:multiLevelType w:val="hybridMultilevel"/>
    <w:tmpl w:val="31FC0FB4"/>
    <w:lvl w:ilvl="0" w:tplc="E2CC2F9E">
      <w:start w:val="1"/>
      <w:numFmt w:val="bullet"/>
      <w:pStyle w:val="BodyBulletL1"/>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208E190E"/>
    <w:multiLevelType w:val="hybridMultilevel"/>
    <w:tmpl w:val="8332B2F8"/>
    <w:styleLink w:val="WellingtonRecommendationlist"/>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3EE5E47"/>
    <w:multiLevelType w:val="hybridMultilevel"/>
    <w:tmpl w:val="84C0425C"/>
    <w:lvl w:ilvl="0" w:tplc="4C5862FA">
      <w:start w:val="1"/>
      <w:numFmt w:val="decimal"/>
      <w:pStyle w:val="Reportparagraph"/>
      <w:lvlText w:val="%1."/>
      <w:lvlJc w:val="left"/>
      <w:pPr>
        <w:ind w:left="567" w:hanging="567"/>
      </w:pPr>
      <w:rPr>
        <w:rFonts w:ascii="Arial" w:hAnsi="Arial" w:hint="default"/>
        <w:b w:val="0"/>
        <w:bCs/>
        <w:color w:val="auto"/>
        <w:sz w:val="22"/>
        <w:szCs w:val="22"/>
        <w:specVanish w:val="0"/>
      </w:rPr>
    </w:lvl>
    <w:lvl w:ilvl="1" w:tplc="ECF06E06">
      <w:start w:val="1"/>
      <w:numFmt w:val="bullet"/>
      <w:lvlText w:val="·"/>
      <w:lvlJc w:val="left"/>
      <w:pPr>
        <w:ind w:left="1276" w:hanging="425"/>
      </w:pPr>
      <w:rPr>
        <w:rFonts w:ascii="Symbol" w:hAnsi="Symbol" w:hint="default"/>
      </w:rPr>
    </w:lvl>
    <w:lvl w:ilvl="2" w:tplc="5ADC36EA">
      <w:start w:val="1"/>
      <w:numFmt w:val="bullet"/>
      <w:lvlText w:val="o"/>
      <w:lvlJc w:val="left"/>
      <w:pPr>
        <w:ind w:left="1701" w:hanging="567"/>
      </w:pPr>
      <w:rPr>
        <w:rFonts w:ascii="Courier New" w:hAnsi="Courier New" w:hint="default"/>
      </w:rPr>
    </w:lvl>
    <w:lvl w:ilvl="3" w:tplc="17DE284E">
      <w:start w:val="1"/>
      <w:numFmt w:val="bullet"/>
      <w:lvlText w:val=""/>
      <w:lvlJc w:val="left"/>
      <w:pPr>
        <w:ind w:left="2268" w:hanging="567"/>
      </w:pPr>
      <w:rPr>
        <w:rFonts w:ascii="Symbol" w:hAnsi="Symbol" w:hint="default"/>
        <w:color w:val="auto"/>
      </w:rPr>
    </w:lvl>
    <w:lvl w:ilvl="4" w:tplc="7EDE6914">
      <w:start w:val="1"/>
      <w:numFmt w:val="lowerLetter"/>
      <w:lvlText w:val="(%5)"/>
      <w:lvlJc w:val="left"/>
      <w:pPr>
        <w:ind w:left="2835" w:hanging="567"/>
      </w:pPr>
    </w:lvl>
    <w:lvl w:ilvl="5" w:tplc="A2482972">
      <w:start w:val="1"/>
      <w:numFmt w:val="lowerRoman"/>
      <w:lvlText w:val="(%6)"/>
      <w:lvlJc w:val="left"/>
      <w:pPr>
        <w:ind w:left="3402" w:hanging="567"/>
      </w:pPr>
    </w:lvl>
    <w:lvl w:ilvl="6" w:tplc="6D7811E6">
      <w:start w:val="1"/>
      <w:numFmt w:val="decimal"/>
      <w:lvlText w:val="%7."/>
      <w:lvlJc w:val="left"/>
      <w:pPr>
        <w:ind w:left="3969" w:hanging="567"/>
      </w:pPr>
      <w:rPr>
        <w:b w:val="0"/>
        <w:bCs/>
      </w:rPr>
    </w:lvl>
    <w:lvl w:ilvl="7" w:tplc="F154CD2E">
      <w:start w:val="1"/>
      <w:numFmt w:val="lowerLetter"/>
      <w:lvlText w:val="%8."/>
      <w:lvlJc w:val="left"/>
      <w:pPr>
        <w:ind w:left="4536" w:hanging="567"/>
      </w:pPr>
    </w:lvl>
    <w:lvl w:ilvl="8" w:tplc="011E1A26">
      <w:start w:val="1"/>
      <w:numFmt w:val="lowerRoman"/>
      <w:lvlText w:val="%9."/>
      <w:lvlJc w:val="left"/>
      <w:pPr>
        <w:ind w:left="5103" w:hanging="567"/>
      </w:pPr>
    </w:lvl>
  </w:abstractNum>
  <w:abstractNum w:abstractNumId="6"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45DD7411"/>
    <w:multiLevelType w:val="hybridMultilevel"/>
    <w:tmpl w:val="40EAB51A"/>
    <w:lvl w:ilvl="0" w:tplc="7780E340">
      <w:start w:val="1"/>
      <w:numFmt w:val="bullet"/>
      <w:pStyle w:val="NormalWeb"/>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524F56A0"/>
    <w:multiLevelType w:val="hybridMultilevel"/>
    <w:tmpl w:val="6A7A322C"/>
    <w:lvl w:ilvl="0" w:tplc="41EED8BC">
      <w:start w:val="1"/>
      <w:numFmt w:val="decimal"/>
      <w:pStyle w:val="Numberedlist"/>
      <w:lvlText w:val="%1."/>
      <w:lvlJc w:val="left"/>
      <w:pPr>
        <w:ind w:left="227" w:hanging="227"/>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145726"/>
    <w:multiLevelType w:val="hybridMultilevel"/>
    <w:tmpl w:val="5EE60990"/>
    <w:lvl w:ilvl="0" w:tplc="5A107952">
      <w:start w:val="1"/>
      <w:numFmt w:val="bullet"/>
      <w:pStyle w:val="BulletL1"/>
      <w:lvlText w:val="n"/>
      <w:lvlJc w:val="left"/>
      <w:pPr>
        <w:ind w:left="227" w:hanging="227"/>
      </w:pPr>
      <w:rPr>
        <w:rFonts w:ascii="Wingdings" w:hAnsi="Wingdings" w:hint="default"/>
        <w:color w:val="000000" w:themeColor="text1"/>
        <w:sz w:val="16"/>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D61799"/>
    <w:multiLevelType w:val="hybridMultilevel"/>
    <w:tmpl w:val="AFAE29A6"/>
    <w:lvl w:ilvl="0" w:tplc="1A64BA88">
      <w:start w:val="1"/>
      <w:numFmt w:val="bullet"/>
      <w:pStyle w:val="BulletL2"/>
      <w:lvlText w:val="o"/>
      <w:lvlJc w:val="left"/>
      <w:pPr>
        <w:ind w:left="510" w:hanging="283"/>
      </w:pPr>
      <w:rPr>
        <w:rFonts w:ascii="Wingdings" w:hAnsi="Wingdings" w:hint="default"/>
        <w:sz w:val="1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7828E8"/>
    <w:multiLevelType w:val="hybridMultilevel"/>
    <w:tmpl w:val="88A0D8DA"/>
    <w:lvl w:ilvl="0" w:tplc="C7E09448">
      <w:start w:val="1"/>
      <w:numFmt w:val="bullet"/>
      <w:pStyle w:val="Bulltetlis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2" w15:restartNumberingAfterBreak="0">
    <w:nsid w:val="7B246CA8"/>
    <w:multiLevelType w:val="hybridMultilevel"/>
    <w:tmpl w:val="7D3AB0D8"/>
    <w:lvl w:ilvl="0" w:tplc="FFFFFFFF">
      <w:start w:val="1"/>
      <w:numFmt w:val="decimal"/>
      <w:pStyle w:val="Question"/>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135559747">
    <w:abstractNumId w:val="0"/>
  </w:num>
  <w:num w:numId="2" w16cid:durableId="1872911740">
    <w:abstractNumId w:val="4"/>
  </w:num>
  <w:num w:numId="3" w16cid:durableId="590699380">
    <w:abstractNumId w:val="11"/>
  </w:num>
  <w:num w:numId="4" w16cid:durableId="482506447">
    <w:abstractNumId w:val="12"/>
  </w:num>
  <w:num w:numId="5" w16cid:durableId="954555311">
    <w:abstractNumId w:val="7"/>
  </w:num>
  <w:num w:numId="6" w16cid:durableId="832917758">
    <w:abstractNumId w:val="3"/>
  </w:num>
  <w:num w:numId="7" w16cid:durableId="1964531329">
    <w:abstractNumId w:val="1"/>
  </w:num>
  <w:num w:numId="8" w16cid:durableId="988750213">
    <w:abstractNumId w:val="6"/>
  </w:num>
  <w:num w:numId="9" w16cid:durableId="2055110023">
    <w:abstractNumId w:val="9"/>
  </w:num>
  <w:num w:numId="10" w16cid:durableId="271210288">
    <w:abstractNumId w:val="8"/>
  </w:num>
  <w:num w:numId="11" w16cid:durableId="310523088">
    <w:abstractNumId w:val="5"/>
  </w:num>
  <w:num w:numId="12" w16cid:durableId="1925216016">
    <w:abstractNumId w:val="10"/>
  </w:num>
  <w:num w:numId="13" w16cid:durableId="1725372792">
    <w:abstractNumId w:val="2"/>
  </w:num>
  <w:num w:numId="14" w16cid:durableId="1577475839">
    <w:abstractNumId w:val="8"/>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A2"/>
    <w:rsid w:val="00000125"/>
    <w:rsid w:val="000001FF"/>
    <w:rsid w:val="00000233"/>
    <w:rsid w:val="00000317"/>
    <w:rsid w:val="0000060D"/>
    <w:rsid w:val="00000627"/>
    <w:rsid w:val="000007FA"/>
    <w:rsid w:val="0000083C"/>
    <w:rsid w:val="00000A91"/>
    <w:rsid w:val="00000A96"/>
    <w:rsid w:val="00000B45"/>
    <w:rsid w:val="00000BDA"/>
    <w:rsid w:val="00000CA8"/>
    <w:rsid w:val="00000CCA"/>
    <w:rsid w:val="00000CFB"/>
    <w:rsid w:val="00000E0D"/>
    <w:rsid w:val="00000E4F"/>
    <w:rsid w:val="00000E80"/>
    <w:rsid w:val="00000EE3"/>
    <w:rsid w:val="00000F6C"/>
    <w:rsid w:val="00000F74"/>
    <w:rsid w:val="00000FF8"/>
    <w:rsid w:val="0000105B"/>
    <w:rsid w:val="00001266"/>
    <w:rsid w:val="000012B5"/>
    <w:rsid w:val="0000141C"/>
    <w:rsid w:val="000014BA"/>
    <w:rsid w:val="00001501"/>
    <w:rsid w:val="0000173E"/>
    <w:rsid w:val="000017CC"/>
    <w:rsid w:val="00001A30"/>
    <w:rsid w:val="00001B1D"/>
    <w:rsid w:val="00001BF7"/>
    <w:rsid w:val="00001C75"/>
    <w:rsid w:val="000020C1"/>
    <w:rsid w:val="0000227F"/>
    <w:rsid w:val="000023F7"/>
    <w:rsid w:val="00002520"/>
    <w:rsid w:val="00002622"/>
    <w:rsid w:val="00002665"/>
    <w:rsid w:val="00002674"/>
    <w:rsid w:val="00002722"/>
    <w:rsid w:val="00002725"/>
    <w:rsid w:val="0000273D"/>
    <w:rsid w:val="000027C2"/>
    <w:rsid w:val="000027FF"/>
    <w:rsid w:val="0000283D"/>
    <w:rsid w:val="0000293D"/>
    <w:rsid w:val="000029ED"/>
    <w:rsid w:val="00002C07"/>
    <w:rsid w:val="00002E10"/>
    <w:rsid w:val="00002EC6"/>
    <w:rsid w:val="00002ED3"/>
    <w:rsid w:val="00002F11"/>
    <w:rsid w:val="0000322A"/>
    <w:rsid w:val="0000359F"/>
    <w:rsid w:val="00003653"/>
    <w:rsid w:val="0000381F"/>
    <w:rsid w:val="00003B49"/>
    <w:rsid w:val="00003CC9"/>
    <w:rsid w:val="00003CCA"/>
    <w:rsid w:val="00003E72"/>
    <w:rsid w:val="00003FB2"/>
    <w:rsid w:val="000040AC"/>
    <w:rsid w:val="000041E0"/>
    <w:rsid w:val="0000424F"/>
    <w:rsid w:val="000043F0"/>
    <w:rsid w:val="000044D9"/>
    <w:rsid w:val="000046E3"/>
    <w:rsid w:val="00004779"/>
    <w:rsid w:val="000048C7"/>
    <w:rsid w:val="000049CA"/>
    <w:rsid w:val="00004B94"/>
    <w:rsid w:val="00004DD5"/>
    <w:rsid w:val="000051B8"/>
    <w:rsid w:val="00005466"/>
    <w:rsid w:val="00005500"/>
    <w:rsid w:val="000055B8"/>
    <w:rsid w:val="0000569B"/>
    <w:rsid w:val="000056CF"/>
    <w:rsid w:val="00005881"/>
    <w:rsid w:val="00005A4D"/>
    <w:rsid w:val="00005C1B"/>
    <w:rsid w:val="00005D5E"/>
    <w:rsid w:val="0000601B"/>
    <w:rsid w:val="00006060"/>
    <w:rsid w:val="00006111"/>
    <w:rsid w:val="00006188"/>
    <w:rsid w:val="000061A7"/>
    <w:rsid w:val="0000625F"/>
    <w:rsid w:val="000062A9"/>
    <w:rsid w:val="000062FC"/>
    <w:rsid w:val="00006329"/>
    <w:rsid w:val="0000644D"/>
    <w:rsid w:val="00006573"/>
    <w:rsid w:val="00006615"/>
    <w:rsid w:val="00006658"/>
    <w:rsid w:val="000066CE"/>
    <w:rsid w:val="000066F1"/>
    <w:rsid w:val="000066FF"/>
    <w:rsid w:val="00006848"/>
    <w:rsid w:val="00006860"/>
    <w:rsid w:val="000068A8"/>
    <w:rsid w:val="00006A91"/>
    <w:rsid w:val="00006BF8"/>
    <w:rsid w:val="00006C1E"/>
    <w:rsid w:val="00006DC9"/>
    <w:rsid w:val="00006F5E"/>
    <w:rsid w:val="00006F83"/>
    <w:rsid w:val="00006F9E"/>
    <w:rsid w:val="000071C1"/>
    <w:rsid w:val="000072AC"/>
    <w:rsid w:val="000073F4"/>
    <w:rsid w:val="000075D1"/>
    <w:rsid w:val="000077C1"/>
    <w:rsid w:val="0000781D"/>
    <w:rsid w:val="00007899"/>
    <w:rsid w:val="00007ACB"/>
    <w:rsid w:val="00007D5F"/>
    <w:rsid w:val="00007DBB"/>
    <w:rsid w:val="00007DEB"/>
    <w:rsid w:val="0000ED4F"/>
    <w:rsid w:val="000101C5"/>
    <w:rsid w:val="000101E6"/>
    <w:rsid w:val="00010273"/>
    <w:rsid w:val="000102C3"/>
    <w:rsid w:val="00010354"/>
    <w:rsid w:val="0001079A"/>
    <w:rsid w:val="00010979"/>
    <w:rsid w:val="00010D1C"/>
    <w:rsid w:val="00010E3A"/>
    <w:rsid w:val="00010E6D"/>
    <w:rsid w:val="00010F9C"/>
    <w:rsid w:val="000110FA"/>
    <w:rsid w:val="0001138E"/>
    <w:rsid w:val="0001157D"/>
    <w:rsid w:val="000116AE"/>
    <w:rsid w:val="0001170E"/>
    <w:rsid w:val="00011775"/>
    <w:rsid w:val="00011836"/>
    <w:rsid w:val="00011888"/>
    <w:rsid w:val="000119D8"/>
    <w:rsid w:val="00011AC9"/>
    <w:rsid w:val="00011B98"/>
    <w:rsid w:val="00011C50"/>
    <w:rsid w:val="00011DE8"/>
    <w:rsid w:val="00011F7B"/>
    <w:rsid w:val="00011FC6"/>
    <w:rsid w:val="00011FD4"/>
    <w:rsid w:val="000122E9"/>
    <w:rsid w:val="000122FC"/>
    <w:rsid w:val="000124A8"/>
    <w:rsid w:val="000124FB"/>
    <w:rsid w:val="000125C5"/>
    <w:rsid w:val="000126A4"/>
    <w:rsid w:val="00012AB3"/>
    <w:rsid w:val="00012B80"/>
    <w:rsid w:val="00012BB5"/>
    <w:rsid w:val="00012D89"/>
    <w:rsid w:val="00012D93"/>
    <w:rsid w:val="00012E66"/>
    <w:rsid w:val="00012E71"/>
    <w:rsid w:val="000131F9"/>
    <w:rsid w:val="00013315"/>
    <w:rsid w:val="0001337F"/>
    <w:rsid w:val="00013428"/>
    <w:rsid w:val="000134B4"/>
    <w:rsid w:val="000134BD"/>
    <w:rsid w:val="0001371C"/>
    <w:rsid w:val="0001383B"/>
    <w:rsid w:val="00013902"/>
    <w:rsid w:val="00013930"/>
    <w:rsid w:val="00013954"/>
    <w:rsid w:val="00013992"/>
    <w:rsid w:val="000139E7"/>
    <w:rsid w:val="000139FF"/>
    <w:rsid w:val="00013B28"/>
    <w:rsid w:val="00013C7C"/>
    <w:rsid w:val="00013DC6"/>
    <w:rsid w:val="00014038"/>
    <w:rsid w:val="0001414D"/>
    <w:rsid w:val="0001416C"/>
    <w:rsid w:val="0001429A"/>
    <w:rsid w:val="000142C3"/>
    <w:rsid w:val="00014550"/>
    <w:rsid w:val="000145EE"/>
    <w:rsid w:val="00014670"/>
    <w:rsid w:val="000146D8"/>
    <w:rsid w:val="000147C5"/>
    <w:rsid w:val="00014980"/>
    <w:rsid w:val="00014B92"/>
    <w:rsid w:val="00014C2C"/>
    <w:rsid w:val="00014CA9"/>
    <w:rsid w:val="00014D31"/>
    <w:rsid w:val="00014DED"/>
    <w:rsid w:val="00014F31"/>
    <w:rsid w:val="000150FA"/>
    <w:rsid w:val="00015270"/>
    <w:rsid w:val="000155D6"/>
    <w:rsid w:val="00015643"/>
    <w:rsid w:val="0001568F"/>
    <w:rsid w:val="00015799"/>
    <w:rsid w:val="00015871"/>
    <w:rsid w:val="0001588B"/>
    <w:rsid w:val="00015951"/>
    <w:rsid w:val="00015B71"/>
    <w:rsid w:val="00015BF1"/>
    <w:rsid w:val="00015C7C"/>
    <w:rsid w:val="00015F35"/>
    <w:rsid w:val="00016114"/>
    <w:rsid w:val="00016345"/>
    <w:rsid w:val="00016377"/>
    <w:rsid w:val="0001650A"/>
    <w:rsid w:val="0001652B"/>
    <w:rsid w:val="000165CD"/>
    <w:rsid w:val="0001670A"/>
    <w:rsid w:val="00016752"/>
    <w:rsid w:val="00016774"/>
    <w:rsid w:val="00016ABF"/>
    <w:rsid w:val="00016C53"/>
    <w:rsid w:val="00016C8F"/>
    <w:rsid w:val="00016CE0"/>
    <w:rsid w:val="00016CE5"/>
    <w:rsid w:val="00016D53"/>
    <w:rsid w:val="00016FD6"/>
    <w:rsid w:val="0001711F"/>
    <w:rsid w:val="0001713E"/>
    <w:rsid w:val="0001717B"/>
    <w:rsid w:val="0001718A"/>
    <w:rsid w:val="000171BA"/>
    <w:rsid w:val="00017428"/>
    <w:rsid w:val="000174A7"/>
    <w:rsid w:val="0001752A"/>
    <w:rsid w:val="00017597"/>
    <w:rsid w:val="000176EB"/>
    <w:rsid w:val="0001779E"/>
    <w:rsid w:val="000177A1"/>
    <w:rsid w:val="000177C0"/>
    <w:rsid w:val="0001786D"/>
    <w:rsid w:val="0001799C"/>
    <w:rsid w:val="000179C2"/>
    <w:rsid w:val="00017B9B"/>
    <w:rsid w:val="00017C05"/>
    <w:rsid w:val="00017C31"/>
    <w:rsid w:val="00017CF8"/>
    <w:rsid w:val="00017EBB"/>
    <w:rsid w:val="00017FD0"/>
    <w:rsid w:val="00017FF4"/>
    <w:rsid w:val="0002001F"/>
    <w:rsid w:val="0002016E"/>
    <w:rsid w:val="0002020B"/>
    <w:rsid w:val="00020213"/>
    <w:rsid w:val="0002021B"/>
    <w:rsid w:val="00020238"/>
    <w:rsid w:val="00020266"/>
    <w:rsid w:val="0002026E"/>
    <w:rsid w:val="000203B1"/>
    <w:rsid w:val="000204E8"/>
    <w:rsid w:val="00020782"/>
    <w:rsid w:val="00020831"/>
    <w:rsid w:val="0002089F"/>
    <w:rsid w:val="00020A64"/>
    <w:rsid w:val="00020A87"/>
    <w:rsid w:val="00020AAB"/>
    <w:rsid w:val="00020BC1"/>
    <w:rsid w:val="00020BEC"/>
    <w:rsid w:val="00020C4A"/>
    <w:rsid w:val="00020C96"/>
    <w:rsid w:val="00020CCE"/>
    <w:rsid w:val="00020F92"/>
    <w:rsid w:val="000211E7"/>
    <w:rsid w:val="000211ED"/>
    <w:rsid w:val="0002126B"/>
    <w:rsid w:val="000213A2"/>
    <w:rsid w:val="0002148E"/>
    <w:rsid w:val="0002152A"/>
    <w:rsid w:val="00021574"/>
    <w:rsid w:val="000215C8"/>
    <w:rsid w:val="0002176A"/>
    <w:rsid w:val="0002196A"/>
    <w:rsid w:val="00021DB7"/>
    <w:rsid w:val="00022048"/>
    <w:rsid w:val="000220D7"/>
    <w:rsid w:val="000221AD"/>
    <w:rsid w:val="0002236B"/>
    <w:rsid w:val="000223E3"/>
    <w:rsid w:val="000224D8"/>
    <w:rsid w:val="00022646"/>
    <w:rsid w:val="00022799"/>
    <w:rsid w:val="000227B7"/>
    <w:rsid w:val="00022806"/>
    <w:rsid w:val="00022837"/>
    <w:rsid w:val="000228BA"/>
    <w:rsid w:val="00022A72"/>
    <w:rsid w:val="00022E5D"/>
    <w:rsid w:val="00022E60"/>
    <w:rsid w:val="00022E86"/>
    <w:rsid w:val="00022F8A"/>
    <w:rsid w:val="000231B9"/>
    <w:rsid w:val="0002323C"/>
    <w:rsid w:val="0002347E"/>
    <w:rsid w:val="00023595"/>
    <w:rsid w:val="0002377E"/>
    <w:rsid w:val="00023836"/>
    <w:rsid w:val="00023880"/>
    <w:rsid w:val="00023ABA"/>
    <w:rsid w:val="00023B2B"/>
    <w:rsid w:val="00023B9D"/>
    <w:rsid w:val="00023BDF"/>
    <w:rsid w:val="00023BF6"/>
    <w:rsid w:val="00023CCB"/>
    <w:rsid w:val="00023F33"/>
    <w:rsid w:val="00024022"/>
    <w:rsid w:val="0002409A"/>
    <w:rsid w:val="000240C3"/>
    <w:rsid w:val="0002443D"/>
    <w:rsid w:val="000245A4"/>
    <w:rsid w:val="000246E7"/>
    <w:rsid w:val="00024752"/>
    <w:rsid w:val="000247EB"/>
    <w:rsid w:val="00024871"/>
    <w:rsid w:val="000248E2"/>
    <w:rsid w:val="000248EC"/>
    <w:rsid w:val="00024921"/>
    <w:rsid w:val="00024C6F"/>
    <w:rsid w:val="00024E57"/>
    <w:rsid w:val="000250BB"/>
    <w:rsid w:val="0002511A"/>
    <w:rsid w:val="000251A9"/>
    <w:rsid w:val="0002529E"/>
    <w:rsid w:val="0002540F"/>
    <w:rsid w:val="000254DE"/>
    <w:rsid w:val="000255EF"/>
    <w:rsid w:val="000257F6"/>
    <w:rsid w:val="00025827"/>
    <w:rsid w:val="00025B35"/>
    <w:rsid w:val="00025B68"/>
    <w:rsid w:val="00025D1A"/>
    <w:rsid w:val="00025D7F"/>
    <w:rsid w:val="00025ED0"/>
    <w:rsid w:val="00025EF8"/>
    <w:rsid w:val="00025F25"/>
    <w:rsid w:val="00025F2F"/>
    <w:rsid w:val="00025FCA"/>
    <w:rsid w:val="00025FD3"/>
    <w:rsid w:val="00026070"/>
    <w:rsid w:val="000260A2"/>
    <w:rsid w:val="0002644C"/>
    <w:rsid w:val="0002646A"/>
    <w:rsid w:val="0002658D"/>
    <w:rsid w:val="000266A2"/>
    <w:rsid w:val="00026933"/>
    <w:rsid w:val="00026A6C"/>
    <w:rsid w:val="00026AC4"/>
    <w:rsid w:val="00026ACE"/>
    <w:rsid w:val="00026C1D"/>
    <w:rsid w:val="00026D45"/>
    <w:rsid w:val="00026E01"/>
    <w:rsid w:val="000270C1"/>
    <w:rsid w:val="0002716C"/>
    <w:rsid w:val="00027189"/>
    <w:rsid w:val="000271B7"/>
    <w:rsid w:val="000271F5"/>
    <w:rsid w:val="0002732A"/>
    <w:rsid w:val="0002733A"/>
    <w:rsid w:val="000275EF"/>
    <w:rsid w:val="0002771F"/>
    <w:rsid w:val="00027964"/>
    <w:rsid w:val="00027A86"/>
    <w:rsid w:val="00027AB8"/>
    <w:rsid w:val="00027C2F"/>
    <w:rsid w:val="00027CD4"/>
    <w:rsid w:val="00027E0B"/>
    <w:rsid w:val="00027EF8"/>
    <w:rsid w:val="00030051"/>
    <w:rsid w:val="0003024B"/>
    <w:rsid w:val="00030302"/>
    <w:rsid w:val="000303A4"/>
    <w:rsid w:val="000303BE"/>
    <w:rsid w:val="000304B7"/>
    <w:rsid w:val="000304EB"/>
    <w:rsid w:val="0003052C"/>
    <w:rsid w:val="0003053C"/>
    <w:rsid w:val="00030655"/>
    <w:rsid w:val="000306DD"/>
    <w:rsid w:val="0003078F"/>
    <w:rsid w:val="00030AA0"/>
    <w:rsid w:val="00030D51"/>
    <w:rsid w:val="00030FAB"/>
    <w:rsid w:val="000310A1"/>
    <w:rsid w:val="0003124B"/>
    <w:rsid w:val="00031258"/>
    <w:rsid w:val="0003126F"/>
    <w:rsid w:val="000312FF"/>
    <w:rsid w:val="0003141E"/>
    <w:rsid w:val="000315AA"/>
    <w:rsid w:val="000315E9"/>
    <w:rsid w:val="000316DA"/>
    <w:rsid w:val="000318D5"/>
    <w:rsid w:val="00031A97"/>
    <w:rsid w:val="00031C21"/>
    <w:rsid w:val="00031C78"/>
    <w:rsid w:val="00031D0F"/>
    <w:rsid w:val="00031E1E"/>
    <w:rsid w:val="00031E28"/>
    <w:rsid w:val="000320D3"/>
    <w:rsid w:val="0003221E"/>
    <w:rsid w:val="00032261"/>
    <w:rsid w:val="000322AF"/>
    <w:rsid w:val="000322C6"/>
    <w:rsid w:val="0003250A"/>
    <w:rsid w:val="000327F4"/>
    <w:rsid w:val="0003295E"/>
    <w:rsid w:val="000329A0"/>
    <w:rsid w:val="00032B2C"/>
    <w:rsid w:val="00032E45"/>
    <w:rsid w:val="00032E8B"/>
    <w:rsid w:val="00032EF8"/>
    <w:rsid w:val="00032F02"/>
    <w:rsid w:val="00033054"/>
    <w:rsid w:val="00033057"/>
    <w:rsid w:val="00033146"/>
    <w:rsid w:val="000332B1"/>
    <w:rsid w:val="0003343D"/>
    <w:rsid w:val="00033878"/>
    <w:rsid w:val="0003398F"/>
    <w:rsid w:val="00033ABB"/>
    <w:rsid w:val="00033B1C"/>
    <w:rsid w:val="00033B5D"/>
    <w:rsid w:val="0003403A"/>
    <w:rsid w:val="0003419E"/>
    <w:rsid w:val="000341AF"/>
    <w:rsid w:val="000341BE"/>
    <w:rsid w:val="0003434D"/>
    <w:rsid w:val="000343CA"/>
    <w:rsid w:val="00034400"/>
    <w:rsid w:val="0003454A"/>
    <w:rsid w:val="0003457F"/>
    <w:rsid w:val="000345F8"/>
    <w:rsid w:val="00034857"/>
    <w:rsid w:val="000349E7"/>
    <w:rsid w:val="00034AFF"/>
    <w:rsid w:val="00034B02"/>
    <w:rsid w:val="00034D2C"/>
    <w:rsid w:val="00034DFC"/>
    <w:rsid w:val="00034E26"/>
    <w:rsid w:val="00034E35"/>
    <w:rsid w:val="00034E98"/>
    <w:rsid w:val="0003513A"/>
    <w:rsid w:val="0003518C"/>
    <w:rsid w:val="00035391"/>
    <w:rsid w:val="000353D5"/>
    <w:rsid w:val="000354B3"/>
    <w:rsid w:val="00035630"/>
    <w:rsid w:val="00035636"/>
    <w:rsid w:val="00035919"/>
    <w:rsid w:val="00035984"/>
    <w:rsid w:val="000359D4"/>
    <w:rsid w:val="00035C3C"/>
    <w:rsid w:val="00035CFE"/>
    <w:rsid w:val="00035D04"/>
    <w:rsid w:val="00035D98"/>
    <w:rsid w:val="00035EC1"/>
    <w:rsid w:val="0003605A"/>
    <w:rsid w:val="00036114"/>
    <w:rsid w:val="000361C5"/>
    <w:rsid w:val="00036331"/>
    <w:rsid w:val="00036378"/>
    <w:rsid w:val="000363E9"/>
    <w:rsid w:val="00036438"/>
    <w:rsid w:val="000365F6"/>
    <w:rsid w:val="00036648"/>
    <w:rsid w:val="000366C3"/>
    <w:rsid w:val="000366F1"/>
    <w:rsid w:val="000367DF"/>
    <w:rsid w:val="0003681D"/>
    <w:rsid w:val="0003686A"/>
    <w:rsid w:val="0003687E"/>
    <w:rsid w:val="000369B3"/>
    <w:rsid w:val="00036A4E"/>
    <w:rsid w:val="00036B1F"/>
    <w:rsid w:val="00036B85"/>
    <w:rsid w:val="00036CAD"/>
    <w:rsid w:val="00036FDA"/>
    <w:rsid w:val="00037196"/>
    <w:rsid w:val="00037276"/>
    <w:rsid w:val="00037425"/>
    <w:rsid w:val="00037712"/>
    <w:rsid w:val="000377EB"/>
    <w:rsid w:val="00037941"/>
    <w:rsid w:val="00037943"/>
    <w:rsid w:val="00037A49"/>
    <w:rsid w:val="00037DD4"/>
    <w:rsid w:val="00037E19"/>
    <w:rsid w:val="00037F05"/>
    <w:rsid w:val="00037F1A"/>
    <w:rsid w:val="00037F49"/>
    <w:rsid w:val="00037F68"/>
    <w:rsid w:val="0004006E"/>
    <w:rsid w:val="00040073"/>
    <w:rsid w:val="0004014D"/>
    <w:rsid w:val="0004015D"/>
    <w:rsid w:val="00040189"/>
    <w:rsid w:val="00040201"/>
    <w:rsid w:val="0004043A"/>
    <w:rsid w:val="00040452"/>
    <w:rsid w:val="000404D0"/>
    <w:rsid w:val="000404ED"/>
    <w:rsid w:val="000407F2"/>
    <w:rsid w:val="000407F6"/>
    <w:rsid w:val="000408B1"/>
    <w:rsid w:val="000408F0"/>
    <w:rsid w:val="00040927"/>
    <w:rsid w:val="00040A95"/>
    <w:rsid w:val="00040CC2"/>
    <w:rsid w:val="00040DAA"/>
    <w:rsid w:val="00040EA1"/>
    <w:rsid w:val="00040FDD"/>
    <w:rsid w:val="00040FF3"/>
    <w:rsid w:val="00041358"/>
    <w:rsid w:val="00041394"/>
    <w:rsid w:val="000413B1"/>
    <w:rsid w:val="00041458"/>
    <w:rsid w:val="000414D9"/>
    <w:rsid w:val="00041515"/>
    <w:rsid w:val="000415EC"/>
    <w:rsid w:val="00041688"/>
    <w:rsid w:val="000416F0"/>
    <w:rsid w:val="0004170A"/>
    <w:rsid w:val="00041BAC"/>
    <w:rsid w:val="00041CC2"/>
    <w:rsid w:val="00041E02"/>
    <w:rsid w:val="00041F38"/>
    <w:rsid w:val="00041F8D"/>
    <w:rsid w:val="00041FA5"/>
    <w:rsid w:val="00042163"/>
    <w:rsid w:val="0004219F"/>
    <w:rsid w:val="000421AB"/>
    <w:rsid w:val="00042355"/>
    <w:rsid w:val="0004248E"/>
    <w:rsid w:val="00042579"/>
    <w:rsid w:val="00042699"/>
    <w:rsid w:val="0004273F"/>
    <w:rsid w:val="000427C1"/>
    <w:rsid w:val="0004298B"/>
    <w:rsid w:val="00042BF4"/>
    <w:rsid w:val="00042E33"/>
    <w:rsid w:val="00042EF9"/>
    <w:rsid w:val="00042F51"/>
    <w:rsid w:val="00042F82"/>
    <w:rsid w:val="0004307A"/>
    <w:rsid w:val="00043175"/>
    <w:rsid w:val="0004318B"/>
    <w:rsid w:val="000435A3"/>
    <w:rsid w:val="00043639"/>
    <w:rsid w:val="00043706"/>
    <w:rsid w:val="000438E9"/>
    <w:rsid w:val="0004395D"/>
    <w:rsid w:val="00043A60"/>
    <w:rsid w:val="00043AAB"/>
    <w:rsid w:val="00043AF8"/>
    <w:rsid w:val="00043D7C"/>
    <w:rsid w:val="00044209"/>
    <w:rsid w:val="000445C8"/>
    <w:rsid w:val="0004466F"/>
    <w:rsid w:val="000446A6"/>
    <w:rsid w:val="00044733"/>
    <w:rsid w:val="00044743"/>
    <w:rsid w:val="000447E6"/>
    <w:rsid w:val="000447FA"/>
    <w:rsid w:val="00044ACC"/>
    <w:rsid w:val="00044B5E"/>
    <w:rsid w:val="00044B90"/>
    <w:rsid w:val="00044C5C"/>
    <w:rsid w:val="00044D9D"/>
    <w:rsid w:val="00044E86"/>
    <w:rsid w:val="00044F00"/>
    <w:rsid w:val="00045007"/>
    <w:rsid w:val="000450EA"/>
    <w:rsid w:val="00045108"/>
    <w:rsid w:val="00045171"/>
    <w:rsid w:val="00045259"/>
    <w:rsid w:val="000452D2"/>
    <w:rsid w:val="00045433"/>
    <w:rsid w:val="0004572F"/>
    <w:rsid w:val="0004596B"/>
    <w:rsid w:val="00045CB6"/>
    <w:rsid w:val="00045E3B"/>
    <w:rsid w:val="00045F39"/>
    <w:rsid w:val="00045F97"/>
    <w:rsid w:val="00046071"/>
    <w:rsid w:val="000461B6"/>
    <w:rsid w:val="000461C8"/>
    <w:rsid w:val="0004630D"/>
    <w:rsid w:val="00046428"/>
    <w:rsid w:val="00046449"/>
    <w:rsid w:val="0004675A"/>
    <w:rsid w:val="000467DF"/>
    <w:rsid w:val="000468C1"/>
    <w:rsid w:val="00046A87"/>
    <w:rsid w:val="00046B31"/>
    <w:rsid w:val="00046D25"/>
    <w:rsid w:val="00046D9E"/>
    <w:rsid w:val="00046F86"/>
    <w:rsid w:val="0004706D"/>
    <w:rsid w:val="00047130"/>
    <w:rsid w:val="0004717D"/>
    <w:rsid w:val="000471C8"/>
    <w:rsid w:val="0004735B"/>
    <w:rsid w:val="00047439"/>
    <w:rsid w:val="000474E1"/>
    <w:rsid w:val="00047586"/>
    <w:rsid w:val="0004759D"/>
    <w:rsid w:val="0004777F"/>
    <w:rsid w:val="00047861"/>
    <w:rsid w:val="00047948"/>
    <w:rsid w:val="00047981"/>
    <w:rsid w:val="00047AFC"/>
    <w:rsid w:val="00047B35"/>
    <w:rsid w:val="00047C2A"/>
    <w:rsid w:val="00047D61"/>
    <w:rsid w:val="00047EE7"/>
    <w:rsid w:val="00050038"/>
    <w:rsid w:val="00050075"/>
    <w:rsid w:val="00050495"/>
    <w:rsid w:val="00050513"/>
    <w:rsid w:val="000505BA"/>
    <w:rsid w:val="00050608"/>
    <w:rsid w:val="000507BF"/>
    <w:rsid w:val="000508E4"/>
    <w:rsid w:val="00050A66"/>
    <w:rsid w:val="00050A67"/>
    <w:rsid w:val="00050B1D"/>
    <w:rsid w:val="00050CDF"/>
    <w:rsid w:val="00050E54"/>
    <w:rsid w:val="00050E6F"/>
    <w:rsid w:val="000510AC"/>
    <w:rsid w:val="0005112D"/>
    <w:rsid w:val="00051200"/>
    <w:rsid w:val="000512D0"/>
    <w:rsid w:val="00051446"/>
    <w:rsid w:val="000516AC"/>
    <w:rsid w:val="000516D2"/>
    <w:rsid w:val="0005196B"/>
    <w:rsid w:val="000519A2"/>
    <w:rsid w:val="00051A93"/>
    <w:rsid w:val="00051C55"/>
    <w:rsid w:val="00051CDB"/>
    <w:rsid w:val="00051D35"/>
    <w:rsid w:val="00051DBF"/>
    <w:rsid w:val="00051E9D"/>
    <w:rsid w:val="00052110"/>
    <w:rsid w:val="00052147"/>
    <w:rsid w:val="0005230D"/>
    <w:rsid w:val="000523E2"/>
    <w:rsid w:val="000523F2"/>
    <w:rsid w:val="000524AE"/>
    <w:rsid w:val="00052667"/>
    <w:rsid w:val="0005276D"/>
    <w:rsid w:val="0005278E"/>
    <w:rsid w:val="00052A79"/>
    <w:rsid w:val="00052B04"/>
    <w:rsid w:val="00052B3A"/>
    <w:rsid w:val="00052B6D"/>
    <w:rsid w:val="00052DE5"/>
    <w:rsid w:val="00052E6B"/>
    <w:rsid w:val="00052F1E"/>
    <w:rsid w:val="00053031"/>
    <w:rsid w:val="0005303D"/>
    <w:rsid w:val="00053062"/>
    <w:rsid w:val="0005309A"/>
    <w:rsid w:val="00053305"/>
    <w:rsid w:val="000533A7"/>
    <w:rsid w:val="000534C6"/>
    <w:rsid w:val="0005354F"/>
    <w:rsid w:val="00053614"/>
    <w:rsid w:val="0005379D"/>
    <w:rsid w:val="000537F9"/>
    <w:rsid w:val="000539A2"/>
    <w:rsid w:val="000539AE"/>
    <w:rsid w:val="00053BEA"/>
    <w:rsid w:val="00053D1F"/>
    <w:rsid w:val="00053D27"/>
    <w:rsid w:val="00053E34"/>
    <w:rsid w:val="00053E53"/>
    <w:rsid w:val="00053FC6"/>
    <w:rsid w:val="000542E9"/>
    <w:rsid w:val="0005438A"/>
    <w:rsid w:val="0005438F"/>
    <w:rsid w:val="000543B3"/>
    <w:rsid w:val="00054455"/>
    <w:rsid w:val="0005460B"/>
    <w:rsid w:val="00054724"/>
    <w:rsid w:val="00054808"/>
    <w:rsid w:val="0005480C"/>
    <w:rsid w:val="00054887"/>
    <w:rsid w:val="000548D5"/>
    <w:rsid w:val="0005492E"/>
    <w:rsid w:val="00054A32"/>
    <w:rsid w:val="00054ADE"/>
    <w:rsid w:val="00054B8F"/>
    <w:rsid w:val="00054BBC"/>
    <w:rsid w:val="00054CFE"/>
    <w:rsid w:val="00054D4F"/>
    <w:rsid w:val="00054DBD"/>
    <w:rsid w:val="00054E5D"/>
    <w:rsid w:val="00054ED7"/>
    <w:rsid w:val="00054F65"/>
    <w:rsid w:val="00054F7C"/>
    <w:rsid w:val="000550E2"/>
    <w:rsid w:val="000551CA"/>
    <w:rsid w:val="000552BC"/>
    <w:rsid w:val="00055654"/>
    <w:rsid w:val="000556C7"/>
    <w:rsid w:val="000558B8"/>
    <w:rsid w:val="00055B1A"/>
    <w:rsid w:val="00055B1B"/>
    <w:rsid w:val="00055C11"/>
    <w:rsid w:val="00055C67"/>
    <w:rsid w:val="00055C78"/>
    <w:rsid w:val="00055C89"/>
    <w:rsid w:val="00055D48"/>
    <w:rsid w:val="00055D58"/>
    <w:rsid w:val="00056102"/>
    <w:rsid w:val="0005610C"/>
    <w:rsid w:val="000564F3"/>
    <w:rsid w:val="000569A9"/>
    <w:rsid w:val="000569D2"/>
    <w:rsid w:val="000569E4"/>
    <w:rsid w:val="00056AFC"/>
    <w:rsid w:val="00056DE9"/>
    <w:rsid w:val="00056FA0"/>
    <w:rsid w:val="00056FE8"/>
    <w:rsid w:val="000570D8"/>
    <w:rsid w:val="000571DD"/>
    <w:rsid w:val="0005721F"/>
    <w:rsid w:val="000573C7"/>
    <w:rsid w:val="00057447"/>
    <w:rsid w:val="00057448"/>
    <w:rsid w:val="00057450"/>
    <w:rsid w:val="0005775E"/>
    <w:rsid w:val="00057817"/>
    <w:rsid w:val="00057870"/>
    <w:rsid w:val="000579ED"/>
    <w:rsid w:val="000579F1"/>
    <w:rsid w:val="00057B4F"/>
    <w:rsid w:val="00057CA9"/>
    <w:rsid w:val="00057D29"/>
    <w:rsid w:val="00057EC8"/>
    <w:rsid w:val="000604F8"/>
    <w:rsid w:val="00060515"/>
    <w:rsid w:val="00060571"/>
    <w:rsid w:val="00060578"/>
    <w:rsid w:val="000606EA"/>
    <w:rsid w:val="00060768"/>
    <w:rsid w:val="000607F3"/>
    <w:rsid w:val="00060885"/>
    <w:rsid w:val="0006088F"/>
    <w:rsid w:val="000608A5"/>
    <w:rsid w:val="000608C6"/>
    <w:rsid w:val="00060E97"/>
    <w:rsid w:val="00060F04"/>
    <w:rsid w:val="00061008"/>
    <w:rsid w:val="00061114"/>
    <w:rsid w:val="00061186"/>
    <w:rsid w:val="00061216"/>
    <w:rsid w:val="000612B0"/>
    <w:rsid w:val="0006144F"/>
    <w:rsid w:val="00061802"/>
    <w:rsid w:val="0006184A"/>
    <w:rsid w:val="0006184C"/>
    <w:rsid w:val="0006185E"/>
    <w:rsid w:val="000618AD"/>
    <w:rsid w:val="000618B8"/>
    <w:rsid w:val="00061902"/>
    <w:rsid w:val="0006194A"/>
    <w:rsid w:val="00061961"/>
    <w:rsid w:val="00061ADF"/>
    <w:rsid w:val="00061CAA"/>
    <w:rsid w:val="00061E1D"/>
    <w:rsid w:val="00061F27"/>
    <w:rsid w:val="00061FAE"/>
    <w:rsid w:val="00062041"/>
    <w:rsid w:val="0006208C"/>
    <w:rsid w:val="000621B1"/>
    <w:rsid w:val="0006225F"/>
    <w:rsid w:val="00062788"/>
    <w:rsid w:val="000627CB"/>
    <w:rsid w:val="00062838"/>
    <w:rsid w:val="0006286C"/>
    <w:rsid w:val="000628E9"/>
    <w:rsid w:val="00062953"/>
    <w:rsid w:val="00062A59"/>
    <w:rsid w:val="00062BA1"/>
    <w:rsid w:val="00062DD1"/>
    <w:rsid w:val="00062E3D"/>
    <w:rsid w:val="00062F4E"/>
    <w:rsid w:val="00063113"/>
    <w:rsid w:val="0006331C"/>
    <w:rsid w:val="00063445"/>
    <w:rsid w:val="0006351B"/>
    <w:rsid w:val="000636D6"/>
    <w:rsid w:val="0006375C"/>
    <w:rsid w:val="000639A1"/>
    <w:rsid w:val="00063B8E"/>
    <w:rsid w:val="00063E5D"/>
    <w:rsid w:val="00064016"/>
    <w:rsid w:val="000640A5"/>
    <w:rsid w:val="000641B5"/>
    <w:rsid w:val="0006428D"/>
    <w:rsid w:val="000642FD"/>
    <w:rsid w:val="000643D0"/>
    <w:rsid w:val="0006474E"/>
    <w:rsid w:val="00064777"/>
    <w:rsid w:val="00064874"/>
    <w:rsid w:val="00064975"/>
    <w:rsid w:val="000649B4"/>
    <w:rsid w:val="00064BB3"/>
    <w:rsid w:val="00064CEF"/>
    <w:rsid w:val="00064D44"/>
    <w:rsid w:val="00064DB6"/>
    <w:rsid w:val="00064ED9"/>
    <w:rsid w:val="00065000"/>
    <w:rsid w:val="000650F9"/>
    <w:rsid w:val="0006514C"/>
    <w:rsid w:val="00065413"/>
    <w:rsid w:val="00065874"/>
    <w:rsid w:val="0006598F"/>
    <w:rsid w:val="00065A34"/>
    <w:rsid w:val="00065C2A"/>
    <w:rsid w:val="00065C69"/>
    <w:rsid w:val="00065D98"/>
    <w:rsid w:val="00065DCB"/>
    <w:rsid w:val="00065F5B"/>
    <w:rsid w:val="00065FB3"/>
    <w:rsid w:val="00066308"/>
    <w:rsid w:val="00066395"/>
    <w:rsid w:val="000663F9"/>
    <w:rsid w:val="00066637"/>
    <w:rsid w:val="0006664F"/>
    <w:rsid w:val="00066657"/>
    <w:rsid w:val="00066893"/>
    <w:rsid w:val="0006699E"/>
    <w:rsid w:val="000669B0"/>
    <w:rsid w:val="00066BDB"/>
    <w:rsid w:val="00066DE6"/>
    <w:rsid w:val="00067193"/>
    <w:rsid w:val="00067261"/>
    <w:rsid w:val="00067423"/>
    <w:rsid w:val="00067553"/>
    <w:rsid w:val="000676A9"/>
    <w:rsid w:val="00067725"/>
    <w:rsid w:val="00067850"/>
    <w:rsid w:val="000678BB"/>
    <w:rsid w:val="0006790B"/>
    <w:rsid w:val="0006790C"/>
    <w:rsid w:val="00067A35"/>
    <w:rsid w:val="00067B23"/>
    <w:rsid w:val="00067BBE"/>
    <w:rsid w:val="00067CCB"/>
    <w:rsid w:val="00067D4D"/>
    <w:rsid w:val="00067DAF"/>
    <w:rsid w:val="00067FA9"/>
    <w:rsid w:val="00067FAC"/>
    <w:rsid w:val="0007007B"/>
    <w:rsid w:val="00070357"/>
    <w:rsid w:val="000703DB"/>
    <w:rsid w:val="00070436"/>
    <w:rsid w:val="00070837"/>
    <w:rsid w:val="000708EA"/>
    <w:rsid w:val="00070AF5"/>
    <w:rsid w:val="00070C6D"/>
    <w:rsid w:val="00070C8B"/>
    <w:rsid w:val="00070F0C"/>
    <w:rsid w:val="00070F5E"/>
    <w:rsid w:val="0007105F"/>
    <w:rsid w:val="00071108"/>
    <w:rsid w:val="00071109"/>
    <w:rsid w:val="0007132D"/>
    <w:rsid w:val="000713BA"/>
    <w:rsid w:val="00071418"/>
    <w:rsid w:val="00071916"/>
    <w:rsid w:val="000719B1"/>
    <w:rsid w:val="00071A8F"/>
    <w:rsid w:val="00071DA4"/>
    <w:rsid w:val="00072124"/>
    <w:rsid w:val="00072438"/>
    <w:rsid w:val="000727D0"/>
    <w:rsid w:val="000728DD"/>
    <w:rsid w:val="00072EE4"/>
    <w:rsid w:val="00072F0B"/>
    <w:rsid w:val="00072FD6"/>
    <w:rsid w:val="00073120"/>
    <w:rsid w:val="0007320D"/>
    <w:rsid w:val="00073240"/>
    <w:rsid w:val="0007327D"/>
    <w:rsid w:val="0007334F"/>
    <w:rsid w:val="000735FA"/>
    <w:rsid w:val="00073783"/>
    <w:rsid w:val="000737B4"/>
    <w:rsid w:val="000737E1"/>
    <w:rsid w:val="000738A4"/>
    <w:rsid w:val="00073A6C"/>
    <w:rsid w:val="00073B06"/>
    <w:rsid w:val="00073E6B"/>
    <w:rsid w:val="00074064"/>
    <w:rsid w:val="000740EE"/>
    <w:rsid w:val="000741FB"/>
    <w:rsid w:val="000742B1"/>
    <w:rsid w:val="00074367"/>
    <w:rsid w:val="0007442F"/>
    <w:rsid w:val="00074515"/>
    <w:rsid w:val="000745D5"/>
    <w:rsid w:val="00074661"/>
    <w:rsid w:val="0007477F"/>
    <w:rsid w:val="0007489C"/>
    <w:rsid w:val="000748E5"/>
    <w:rsid w:val="000749E2"/>
    <w:rsid w:val="00074CDE"/>
    <w:rsid w:val="00074D5C"/>
    <w:rsid w:val="00074F31"/>
    <w:rsid w:val="00074F8B"/>
    <w:rsid w:val="0007523F"/>
    <w:rsid w:val="000753EB"/>
    <w:rsid w:val="00075427"/>
    <w:rsid w:val="00075641"/>
    <w:rsid w:val="0007564F"/>
    <w:rsid w:val="00075974"/>
    <w:rsid w:val="00075ABB"/>
    <w:rsid w:val="00075B7C"/>
    <w:rsid w:val="00075CEE"/>
    <w:rsid w:val="00075EFB"/>
    <w:rsid w:val="00076036"/>
    <w:rsid w:val="00076106"/>
    <w:rsid w:val="00076188"/>
    <w:rsid w:val="000761BC"/>
    <w:rsid w:val="0007644F"/>
    <w:rsid w:val="000764E9"/>
    <w:rsid w:val="0007658E"/>
    <w:rsid w:val="00076763"/>
    <w:rsid w:val="000767AC"/>
    <w:rsid w:val="00076941"/>
    <w:rsid w:val="000769FB"/>
    <w:rsid w:val="00076A1C"/>
    <w:rsid w:val="00076AFC"/>
    <w:rsid w:val="00076B58"/>
    <w:rsid w:val="00076D47"/>
    <w:rsid w:val="00076E46"/>
    <w:rsid w:val="00077015"/>
    <w:rsid w:val="000770DD"/>
    <w:rsid w:val="0007711E"/>
    <w:rsid w:val="00077196"/>
    <w:rsid w:val="000771AD"/>
    <w:rsid w:val="0007729D"/>
    <w:rsid w:val="0007731B"/>
    <w:rsid w:val="0007747A"/>
    <w:rsid w:val="000776D2"/>
    <w:rsid w:val="0007776C"/>
    <w:rsid w:val="000777F0"/>
    <w:rsid w:val="00077911"/>
    <w:rsid w:val="00077978"/>
    <w:rsid w:val="000779FE"/>
    <w:rsid w:val="00077B60"/>
    <w:rsid w:val="00077D2C"/>
    <w:rsid w:val="00077D8E"/>
    <w:rsid w:val="0008010C"/>
    <w:rsid w:val="00080182"/>
    <w:rsid w:val="00080268"/>
    <w:rsid w:val="000802F6"/>
    <w:rsid w:val="00080365"/>
    <w:rsid w:val="00080395"/>
    <w:rsid w:val="00080402"/>
    <w:rsid w:val="00080585"/>
    <w:rsid w:val="000805F4"/>
    <w:rsid w:val="000806B8"/>
    <w:rsid w:val="00080764"/>
    <w:rsid w:val="0008089B"/>
    <w:rsid w:val="00080A83"/>
    <w:rsid w:val="00080B38"/>
    <w:rsid w:val="00080B4B"/>
    <w:rsid w:val="00080BC5"/>
    <w:rsid w:val="00080BDA"/>
    <w:rsid w:val="00080BF8"/>
    <w:rsid w:val="00080C9C"/>
    <w:rsid w:val="00080DEE"/>
    <w:rsid w:val="0008117E"/>
    <w:rsid w:val="0008123F"/>
    <w:rsid w:val="00081487"/>
    <w:rsid w:val="0008152F"/>
    <w:rsid w:val="000816F5"/>
    <w:rsid w:val="00081754"/>
    <w:rsid w:val="00081770"/>
    <w:rsid w:val="00081854"/>
    <w:rsid w:val="0008185E"/>
    <w:rsid w:val="00081AE6"/>
    <w:rsid w:val="00081B34"/>
    <w:rsid w:val="00081FD5"/>
    <w:rsid w:val="00082096"/>
    <w:rsid w:val="000820C4"/>
    <w:rsid w:val="000820DA"/>
    <w:rsid w:val="00082387"/>
    <w:rsid w:val="00082439"/>
    <w:rsid w:val="00082460"/>
    <w:rsid w:val="0008247E"/>
    <w:rsid w:val="00082581"/>
    <w:rsid w:val="00082585"/>
    <w:rsid w:val="000825AC"/>
    <w:rsid w:val="000827A2"/>
    <w:rsid w:val="000827E0"/>
    <w:rsid w:val="0008282D"/>
    <w:rsid w:val="00082D3E"/>
    <w:rsid w:val="00082D81"/>
    <w:rsid w:val="00082E99"/>
    <w:rsid w:val="00082E9B"/>
    <w:rsid w:val="00082F19"/>
    <w:rsid w:val="00083057"/>
    <w:rsid w:val="00083149"/>
    <w:rsid w:val="00083189"/>
    <w:rsid w:val="000831EC"/>
    <w:rsid w:val="0008322F"/>
    <w:rsid w:val="0008324B"/>
    <w:rsid w:val="00083818"/>
    <w:rsid w:val="0008390C"/>
    <w:rsid w:val="00083AA1"/>
    <w:rsid w:val="00083BBC"/>
    <w:rsid w:val="00083CAD"/>
    <w:rsid w:val="00083FA9"/>
    <w:rsid w:val="000840BD"/>
    <w:rsid w:val="00084286"/>
    <w:rsid w:val="000843E2"/>
    <w:rsid w:val="000843F9"/>
    <w:rsid w:val="000844F4"/>
    <w:rsid w:val="0008452B"/>
    <w:rsid w:val="000845CD"/>
    <w:rsid w:val="0008468A"/>
    <w:rsid w:val="00084735"/>
    <w:rsid w:val="00084952"/>
    <w:rsid w:val="000849AE"/>
    <w:rsid w:val="000849D9"/>
    <w:rsid w:val="00084B0E"/>
    <w:rsid w:val="00084E62"/>
    <w:rsid w:val="00084F15"/>
    <w:rsid w:val="00085138"/>
    <w:rsid w:val="0008529D"/>
    <w:rsid w:val="000854B6"/>
    <w:rsid w:val="00085583"/>
    <w:rsid w:val="00085654"/>
    <w:rsid w:val="00085926"/>
    <w:rsid w:val="00085BD6"/>
    <w:rsid w:val="00085C18"/>
    <w:rsid w:val="00085CD0"/>
    <w:rsid w:val="00085CE0"/>
    <w:rsid w:val="00085E3F"/>
    <w:rsid w:val="00085E40"/>
    <w:rsid w:val="00085F11"/>
    <w:rsid w:val="000860EC"/>
    <w:rsid w:val="00086203"/>
    <w:rsid w:val="00086365"/>
    <w:rsid w:val="000863EB"/>
    <w:rsid w:val="0008647F"/>
    <w:rsid w:val="000864D0"/>
    <w:rsid w:val="0008662C"/>
    <w:rsid w:val="00086679"/>
    <w:rsid w:val="00086717"/>
    <w:rsid w:val="00086861"/>
    <w:rsid w:val="00086875"/>
    <w:rsid w:val="000869A2"/>
    <w:rsid w:val="00086AFB"/>
    <w:rsid w:val="00086D2A"/>
    <w:rsid w:val="00086D7B"/>
    <w:rsid w:val="00086DC4"/>
    <w:rsid w:val="00086F27"/>
    <w:rsid w:val="00086F40"/>
    <w:rsid w:val="00086FF9"/>
    <w:rsid w:val="00087067"/>
    <w:rsid w:val="0008723A"/>
    <w:rsid w:val="000872E8"/>
    <w:rsid w:val="000872F4"/>
    <w:rsid w:val="00087447"/>
    <w:rsid w:val="00087483"/>
    <w:rsid w:val="00087667"/>
    <w:rsid w:val="000876A6"/>
    <w:rsid w:val="000876D3"/>
    <w:rsid w:val="000878A0"/>
    <w:rsid w:val="00087980"/>
    <w:rsid w:val="0008799A"/>
    <w:rsid w:val="00087BA8"/>
    <w:rsid w:val="00087BCC"/>
    <w:rsid w:val="00087C66"/>
    <w:rsid w:val="00087CAD"/>
    <w:rsid w:val="00087CF6"/>
    <w:rsid w:val="00087E3E"/>
    <w:rsid w:val="00087E65"/>
    <w:rsid w:val="00087FD6"/>
    <w:rsid w:val="000900CF"/>
    <w:rsid w:val="00090216"/>
    <w:rsid w:val="000902AE"/>
    <w:rsid w:val="000902FE"/>
    <w:rsid w:val="0009050A"/>
    <w:rsid w:val="00090581"/>
    <w:rsid w:val="000906A4"/>
    <w:rsid w:val="00090AA9"/>
    <w:rsid w:val="00090C75"/>
    <w:rsid w:val="00090CE9"/>
    <w:rsid w:val="00090EC2"/>
    <w:rsid w:val="000910C4"/>
    <w:rsid w:val="0009124C"/>
    <w:rsid w:val="000913A2"/>
    <w:rsid w:val="0009143F"/>
    <w:rsid w:val="00091460"/>
    <w:rsid w:val="000915B5"/>
    <w:rsid w:val="0009161C"/>
    <w:rsid w:val="00091784"/>
    <w:rsid w:val="000918BB"/>
    <w:rsid w:val="000919A6"/>
    <w:rsid w:val="00091B82"/>
    <w:rsid w:val="00091C11"/>
    <w:rsid w:val="00091CC2"/>
    <w:rsid w:val="00091F90"/>
    <w:rsid w:val="00092061"/>
    <w:rsid w:val="00092621"/>
    <w:rsid w:val="00092624"/>
    <w:rsid w:val="00092815"/>
    <w:rsid w:val="00092A4F"/>
    <w:rsid w:val="00092BB9"/>
    <w:rsid w:val="00092D76"/>
    <w:rsid w:val="00092F94"/>
    <w:rsid w:val="00093072"/>
    <w:rsid w:val="000931CE"/>
    <w:rsid w:val="0009320C"/>
    <w:rsid w:val="000933A6"/>
    <w:rsid w:val="0009351B"/>
    <w:rsid w:val="00093611"/>
    <w:rsid w:val="00093638"/>
    <w:rsid w:val="0009366F"/>
    <w:rsid w:val="000937A6"/>
    <w:rsid w:val="0009382A"/>
    <w:rsid w:val="000938B3"/>
    <w:rsid w:val="0009399D"/>
    <w:rsid w:val="000939ED"/>
    <w:rsid w:val="00093B5E"/>
    <w:rsid w:val="00093C09"/>
    <w:rsid w:val="00093C78"/>
    <w:rsid w:val="00093CA2"/>
    <w:rsid w:val="00093D2F"/>
    <w:rsid w:val="00093E76"/>
    <w:rsid w:val="00093FAE"/>
    <w:rsid w:val="000942BA"/>
    <w:rsid w:val="0009433F"/>
    <w:rsid w:val="0009438A"/>
    <w:rsid w:val="00094504"/>
    <w:rsid w:val="00094509"/>
    <w:rsid w:val="000945D1"/>
    <w:rsid w:val="000946F2"/>
    <w:rsid w:val="00094787"/>
    <w:rsid w:val="000949CA"/>
    <w:rsid w:val="00094B6D"/>
    <w:rsid w:val="00094C5E"/>
    <w:rsid w:val="00094D36"/>
    <w:rsid w:val="00094DEF"/>
    <w:rsid w:val="00095141"/>
    <w:rsid w:val="0009515C"/>
    <w:rsid w:val="00095161"/>
    <w:rsid w:val="000951F6"/>
    <w:rsid w:val="0009536C"/>
    <w:rsid w:val="000954C7"/>
    <w:rsid w:val="000955D4"/>
    <w:rsid w:val="000955DE"/>
    <w:rsid w:val="000956B3"/>
    <w:rsid w:val="000957A0"/>
    <w:rsid w:val="00095816"/>
    <w:rsid w:val="000958D2"/>
    <w:rsid w:val="00095A2E"/>
    <w:rsid w:val="00095ADA"/>
    <w:rsid w:val="00095B34"/>
    <w:rsid w:val="00095B7E"/>
    <w:rsid w:val="00095C66"/>
    <w:rsid w:val="00095E42"/>
    <w:rsid w:val="00095E59"/>
    <w:rsid w:val="00095ED5"/>
    <w:rsid w:val="00095F1E"/>
    <w:rsid w:val="00095F77"/>
    <w:rsid w:val="00096036"/>
    <w:rsid w:val="00096248"/>
    <w:rsid w:val="00096268"/>
    <w:rsid w:val="00096391"/>
    <w:rsid w:val="0009671E"/>
    <w:rsid w:val="0009696F"/>
    <w:rsid w:val="00096AE3"/>
    <w:rsid w:val="00096B28"/>
    <w:rsid w:val="00096BC4"/>
    <w:rsid w:val="00096BC9"/>
    <w:rsid w:val="00096E43"/>
    <w:rsid w:val="0009712B"/>
    <w:rsid w:val="0009727A"/>
    <w:rsid w:val="0009741C"/>
    <w:rsid w:val="00097541"/>
    <w:rsid w:val="00097592"/>
    <w:rsid w:val="000975FA"/>
    <w:rsid w:val="00097639"/>
    <w:rsid w:val="0009778F"/>
    <w:rsid w:val="0009781F"/>
    <w:rsid w:val="00097AB2"/>
    <w:rsid w:val="00097ABA"/>
    <w:rsid w:val="00097CA7"/>
    <w:rsid w:val="00097E5D"/>
    <w:rsid w:val="00097F3F"/>
    <w:rsid w:val="000A00CE"/>
    <w:rsid w:val="000A00DB"/>
    <w:rsid w:val="000A0208"/>
    <w:rsid w:val="000A0266"/>
    <w:rsid w:val="000A03BD"/>
    <w:rsid w:val="000A0557"/>
    <w:rsid w:val="000A06DF"/>
    <w:rsid w:val="000A072C"/>
    <w:rsid w:val="000A075C"/>
    <w:rsid w:val="000A07B5"/>
    <w:rsid w:val="000A089F"/>
    <w:rsid w:val="000A08E7"/>
    <w:rsid w:val="000A0A70"/>
    <w:rsid w:val="000A0BB6"/>
    <w:rsid w:val="000A0C44"/>
    <w:rsid w:val="000A0D15"/>
    <w:rsid w:val="000A0DC0"/>
    <w:rsid w:val="000A0DE0"/>
    <w:rsid w:val="000A0E17"/>
    <w:rsid w:val="000A0E8D"/>
    <w:rsid w:val="000A0ECD"/>
    <w:rsid w:val="000A0ED3"/>
    <w:rsid w:val="000A0FB8"/>
    <w:rsid w:val="000A146F"/>
    <w:rsid w:val="000A1471"/>
    <w:rsid w:val="000A154C"/>
    <w:rsid w:val="000A1558"/>
    <w:rsid w:val="000A15C3"/>
    <w:rsid w:val="000A15C7"/>
    <w:rsid w:val="000A15F6"/>
    <w:rsid w:val="000A17D6"/>
    <w:rsid w:val="000A1A86"/>
    <w:rsid w:val="000A1B5E"/>
    <w:rsid w:val="000A1C7D"/>
    <w:rsid w:val="000A1C85"/>
    <w:rsid w:val="000A1E11"/>
    <w:rsid w:val="000A1F37"/>
    <w:rsid w:val="000A1F5E"/>
    <w:rsid w:val="000A2078"/>
    <w:rsid w:val="000A20B5"/>
    <w:rsid w:val="000A2141"/>
    <w:rsid w:val="000A21F5"/>
    <w:rsid w:val="000A22F5"/>
    <w:rsid w:val="000A233A"/>
    <w:rsid w:val="000A2567"/>
    <w:rsid w:val="000A2865"/>
    <w:rsid w:val="000A2884"/>
    <w:rsid w:val="000A2A3A"/>
    <w:rsid w:val="000A2A4B"/>
    <w:rsid w:val="000A2B67"/>
    <w:rsid w:val="000A2C08"/>
    <w:rsid w:val="000A31BA"/>
    <w:rsid w:val="000A320E"/>
    <w:rsid w:val="000A3436"/>
    <w:rsid w:val="000A3511"/>
    <w:rsid w:val="000A3636"/>
    <w:rsid w:val="000A37BD"/>
    <w:rsid w:val="000A3981"/>
    <w:rsid w:val="000A3AC4"/>
    <w:rsid w:val="000A3B23"/>
    <w:rsid w:val="000A3B5D"/>
    <w:rsid w:val="000A4020"/>
    <w:rsid w:val="000A4061"/>
    <w:rsid w:val="000A40B0"/>
    <w:rsid w:val="000A4133"/>
    <w:rsid w:val="000A4264"/>
    <w:rsid w:val="000A42AB"/>
    <w:rsid w:val="000A43CB"/>
    <w:rsid w:val="000A4541"/>
    <w:rsid w:val="000A4803"/>
    <w:rsid w:val="000A4815"/>
    <w:rsid w:val="000A4880"/>
    <w:rsid w:val="000A488D"/>
    <w:rsid w:val="000A4A15"/>
    <w:rsid w:val="000A4A1F"/>
    <w:rsid w:val="000A4B7A"/>
    <w:rsid w:val="000A4D76"/>
    <w:rsid w:val="000A4D8F"/>
    <w:rsid w:val="000A4E5A"/>
    <w:rsid w:val="000A4EAD"/>
    <w:rsid w:val="000A4EBD"/>
    <w:rsid w:val="000A506A"/>
    <w:rsid w:val="000A5117"/>
    <w:rsid w:val="000A52BE"/>
    <w:rsid w:val="000A5404"/>
    <w:rsid w:val="000A554D"/>
    <w:rsid w:val="000A55CB"/>
    <w:rsid w:val="000A569B"/>
    <w:rsid w:val="000A578A"/>
    <w:rsid w:val="000A57DA"/>
    <w:rsid w:val="000A5833"/>
    <w:rsid w:val="000A591E"/>
    <w:rsid w:val="000A5A82"/>
    <w:rsid w:val="000A5AAD"/>
    <w:rsid w:val="000A5BC6"/>
    <w:rsid w:val="000A5CDF"/>
    <w:rsid w:val="000A5D3D"/>
    <w:rsid w:val="000A5F86"/>
    <w:rsid w:val="000A607B"/>
    <w:rsid w:val="000A610F"/>
    <w:rsid w:val="000A6154"/>
    <w:rsid w:val="000A627F"/>
    <w:rsid w:val="000A6328"/>
    <w:rsid w:val="000A638F"/>
    <w:rsid w:val="000A6419"/>
    <w:rsid w:val="000A65C1"/>
    <w:rsid w:val="000A66C7"/>
    <w:rsid w:val="000A6739"/>
    <w:rsid w:val="000A6794"/>
    <w:rsid w:val="000A69E0"/>
    <w:rsid w:val="000A6AF7"/>
    <w:rsid w:val="000A6BCF"/>
    <w:rsid w:val="000A6CD9"/>
    <w:rsid w:val="000A6E60"/>
    <w:rsid w:val="000A705F"/>
    <w:rsid w:val="000A722A"/>
    <w:rsid w:val="000A72D1"/>
    <w:rsid w:val="000A7359"/>
    <w:rsid w:val="000A7553"/>
    <w:rsid w:val="000A769C"/>
    <w:rsid w:val="000A77B7"/>
    <w:rsid w:val="000A7929"/>
    <w:rsid w:val="000A797E"/>
    <w:rsid w:val="000A7D68"/>
    <w:rsid w:val="000A7D69"/>
    <w:rsid w:val="000A7DFA"/>
    <w:rsid w:val="000B0120"/>
    <w:rsid w:val="000B02B0"/>
    <w:rsid w:val="000B04FA"/>
    <w:rsid w:val="000B0529"/>
    <w:rsid w:val="000B0617"/>
    <w:rsid w:val="000B069B"/>
    <w:rsid w:val="000B0C07"/>
    <w:rsid w:val="000B0E3A"/>
    <w:rsid w:val="000B0EF9"/>
    <w:rsid w:val="000B0F46"/>
    <w:rsid w:val="000B10B0"/>
    <w:rsid w:val="000B1185"/>
    <w:rsid w:val="000B136F"/>
    <w:rsid w:val="000B13C2"/>
    <w:rsid w:val="000B144C"/>
    <w:rsid w:val="000B15DC"/>
    <w:rsid w:val="000B1756"/>
    <w:rsid w:val="000B17EA"/>
    <w:rsid w:val="000B191C"/>
    <w:rsid w:val="000B1AF1"/>
    <w:rsid w:val="000B1EAB"/>
    <w:rsid w:val="000B1EFE"/>
    <w:rsid w:val="000B1F61"/>
    <w:rsid w:val="000B2096"/>
    <w:rsid w:val="000B20A3"/>
    <w:rsid w:val="000B20C8"/>
    <w:rsid w:val="000B2133"/>
    <w:rsid w:val="000B2156"/>
    <w:rsid w:val="000B2263"/>
    <w:rsid w:val="000B22C1"/>
    <w:rsid w:val="000B234D"/>
    <w:rsid w:val="000B248D"/>
    <w:rsid w:val="000B24BE"/>
    <w:rsid w:val="000B26BD"/>
    <w:rsid w:val="000B271F"/>
    <w:rsid w:val="000B2869"/>
    <w:rsid w:val="000B29AC"/>
    <w:rsid w:val="000B2C61"/>
    <w:rsid w:val="000B2D4C"/>
    <w:rsid w:val="000B2FE8"/>
    <w:rsid w:val="000B3091"/>
    <w:rsid w:val="000B30A0"/>
    <w:rsid w:val="000B31D8"/>
    <w:rsid w:val="000B3752"/>
    <w:rsid w:val="000B378F"/>
    <w:rsid w:val="000B37F0"/>
    <w:rsid w:val="000B383A"/>
    <w:rsid w:val="000B38E8"/>
    <w:rsid w:val="000B391D"/>
    <w:rsid w:val="000B3A1E"/>
    <w:rsid w:val="000B3FD3"/>
    <w:rsid w:val="000B40B2"/>
    <w:rsid w:val="000B40C8"/>
    <w:rsid w:val="000B41DF"/>
    <w:rsid w:val="000B44FA"/>
    <w:rsid w:val="000B48B1"/>
    <w:rsid w:val="000B4917"/>
    <w:rsid w:val="000B4AC6"/>
    <w:rsid w:val="000B4B04"/>
    <w:rsid w:val="000B4C29"/>
    <w:rsid w:val="000B4CE0"/>
    <w:rsid w:val="000B4D22"/>
    <w:rsid w:val="000B4D4A"/>
    <w:rsid w:val="000B4D93"/>
    <w:rsid w:val="000B4EC2"/>
    <w:rsid w:val="000B4F7B"/>
    <w:rsid w:val="000B4FE4"/>
    <w:rsid w:val="000B512F"/>
    <w:rsid w:val="000B5261"/>
    <w:rsid w:val="000B5294"/>
    <w:rsid w:val="000B52CB"/>
    <w:rsid w:val="000B53C7"/>
    <w:rsid w:val="000B5579"/>
    <w:rsid w:val="000B5684"/>
    <w:rsid w:val="000B5713"/>
    <w:rsid w:val="000B5744"/>
    <w:rsid w:val="000B574D"/>
    <w:rsid w:val="000B57ED"/>
    <w:rsid w:val="000B598E"/>
    <w:rsid w:val="000B5B8F"/>
    <w:rsid w:val="000B5ED5"/>
    <w:rsid w:val="000B5F1A"/>
    <w:rsid w:val="000B5F54"/>
    <w:rsid w:val="000B6121"/>
    <w:rsid w:val="000B6207"/>
    <w:rsid w:val="000B64EE"/>
    <w:rsid w:val="000B650B"/>
    <w:rsid w:val="000B67C9"/>
    <w:rsid w:val="000B6897"/>
    <w:rsid w:val="000B689C"/>
    <w:rsid w:val="000B68E1"/>
    <w:rsid w:val="000B690B"/>
    <w:rsid w:val="000B6A9A"/>
    <w:rsid w:val="000B6B52"/>
    <w:rsid w:val="000B6D35"/>
    <w:rsid w:val="000B7079"/>
    <w:rsid w:val="000B707B"/>
    <w:rsid w:val="000B7406"/>
    <w:rsid w:val="000B74E5"/>
    <w:rsid w:val="000B75BC"/>
    <w:rsid w:val="000B75CD"/>
    <w:rsid w:val="000B7AE6"/>
    <w:rsid w:val="000B7B27"/>
    <w:rsid w:val="000B7BAF"/>
    <w:rsid w:val="000B7C6F"/>
    <w:rsid w:val="000B7C9D"/>
    <w:rsid w:val="000B7CD3"/>
    <w:rsid w:val="000B7CD6"/>
    <w:rsid w:val="000B7E01"/>
    <w:rsid w:val="000B7F54"/>
    <w:rsid w:val="000C0012"/>
    <w:rsid w:val="000C01BE"/>
    <w:rsid w:val="000C020F"/>
    <w:rsid w:val="000C0243"/>
    <w:rsid w:val="000C034C"/>
    <w:rsid w:val="000C0467"/>
    <w:rsid w:val="000C0503"/>
    <w:rsid w:val="000C0507"/>
    <w:rsid w:val="000C05AC"/>
    <w:rsid w:val="000C05B1"/>
    <w:rsid w:val="000C0707"/>
    <w:rsid w:val="000C0885"/>
    <w:rsid w:val="000C0978"/>
    <w:rsid w:val="000C0A5A"/>
    <w:rsid w:val="000C0B36"/>
    <w:rsid w:val="000C0C7E"/>
    <w:rsid w:val="000C0D04"/>
    <w:rsid w:val="000C0EDE"/>
    <w:rsid w:val="000C0FD0"/>
    <w:rsid w:val="000C105F"/>
    <w:rsid w:val="000C12B6"/>
    <w:rsid w:val="000C13C6"/>
    <w:rsid w:val="000C14BB"/>
    <w:rsid w:val="000C157D"/>
    <w:rsid w:val="000C15A9"/>
    <w:rsid w:val="000C15B3"/>
    <w:rsid w:val="000C15E1"/>
    <w:rsid w:val="000C1697"/>
    <w:rsid w:val="000C1706"/>
    <w:rsid w:val="000C1885"/>
    <w:rsid w:val="000C18D4"/>
    <w:rsid w:val="000C1A0A"/>
    <w:rsid w:val="000C1B45"/>
    <w:rsid w:val="000C1BC9"/>
    <w:rsid w:val="000C205F"/>
    <w:rsid w:val="000C219A"/>
    <w:rsid w:val="000C221F"/>
    <w:rsid w:val="000C24BE"/>
    <w:rsid w:val="000C2517"/>
    <w:rsid w:val="000C25F3"/>
    <w:rsid w:val="000C2617"/>
    <w:rsid w:val="000C269F"/>
    <w:rsid w:val="000C271D"/>
    <w:rsid w:val="000C27DB"/>
    <w:rsid w:val="000C28BA"/>
    <w:rsid w:val="000C29FD"/>
    <w:rsid w:val="000C2A6F"/>
    <w:rsid w:val="000C2A78"/>
    <w:rsid w:val="000C2BC1"/>
    <w:rsid w:val="000C2C1A"/>
    <w:rsid w:val="000C2EFB"/>
    <w:rsid w:val="000C3015"/>
    <w:rsid w:val="000C316D"/>
    <w:rsid w:val="000C3245"/>
    <w:rsid w:val="000C3261"/>
    <w:rsid w:val="000C32DC"/>
    <w:rsid w:val="000C3369"/>
    <w:rsid w:val="000C3387"/>
    <w:rsid w:val="000C33D2"/>
    <w:rsid w:val="000C3417"/>
    <w:rsid w:val="000C3548"/>
    <w:rsid w:val="000C3593"/>
    <w:rsid w:val="000C3680"/>
    <w:rsid w:val="000C36BD"/>
    <w:rsid w:val="000C36EB"/>
    <w:rsid w:val="000C37C2"/>
    <w:rsid w:val="000C388F"/>
    <w:rsid w:val="000C3926"/>
    <w:rsid w:val="000C3B02"/>
    <w:rsid w:val="000C3C61"/>
    <w:rsid w:val="000C3D5E"/>
    <w:rsid w:val="000C3DE7"/>
    <w:rsid w:val="000C3E6A"/>
    <w:rsid w:val="000C3EBF"/>
    <w:rsid w:val="000C3F31"/>
    <w:rsid w:val="000C3F3F"/>
    <w:rsid w:val="000C3F49"/>
    <w:rsid w:val="000C3FD5"/>
    <w:rsid w:val="000C4185"/>
    <w:rsid w:val="000C46A7"/>
    <w:rsid w:val="000C46D0"/>
    <w:rsid w:val="000C4735"/>
    <w:rsid w:val="000C4765"/>
    <w:rsid w:val="000C4AA0"/>
    <w:rsid w:val="000C4AA7"/>
    <w:rsid w:val="000C4B97"/>
    <w:rsid w:val="000C4CBC"/>
    <w:rsid w:val="000C4D9F"/>
    <w:rsid w:val="000C4DEE"/>
    <w:rsid w:val="000C5373"/>
    <w:rsid w:val="000C5430"/>
    <w:rsid w:val="000C558F"/>
    <w:rsid w:val="000C5671"/>
    <w:rsid w:val="000C56B2"/>
    <w:rsid w:val="000C56CA"/>
    <w:rsid w:val="000C58B7"/>
    <w:rsid w:val="000C58CD"/>
    <w:rsid w:val="000C5B97"/>
    <w:rsid w:val="000C5C29"/>
    <w:rsid w:val="000C5D7D"/>
    <w:rsid w:val="000C6158"/>
    <w:rsid w:val="000C6183"/>
    <w:rsid w:val="000C636A"/>
    <w:rsid w:val="000C63B8"/>
    <w:rsid w:val="000C644E"/>
    <w:rsid w:val="000C64E4"/>
    <w:rsid w:val="000C6BB9"/>
    <w:rsid w:val="000C6D50"/>
    <w:rsid w:val="000C6DFA"/>
    <w:rsid w:val="000C6E0A"/>
    <w:rsid w:val="000C6F5A"/>
    <w:rsid w:val="000C6FB8"/>
    <w:rsid w:val="000C711F"/>
    <w:rsid w:val="000C7216"/>
    <w:rsid w:val="000C7272"/>
    <w:rsid w:val="000C7490"/>
    <w:rsid w:val="000C75B8"/>
    <w:rsid w:val="000C7635"/>
    <w:rsid w:val="000C76DD"/>
    <w:rsid w:val="000C76DE"/>
    <w:rsid w:val="000C7703"/>
    <w:rsid w:val="000C7761"/>
    <w:rsid w:val="000C7CD6"/>
    <w:rsid w:val="000C7CFA"/>
    <w:rsid w:val="000C7D24"/>
    <w:rsid w:val="000C7E0F"/>
    <w:rsid w:val="000C7FE2"/>
    <w:rsid w:val="000D0049"/>
    <w:rsid w:val="000D018F"/>
    <w:rsid w:val="000D01E8"/>
    <w:rsid w:val="000D0488"/>
    <w:rsid w:val="000D0565"/>
    <w:rsid w:val="000D065A"/>
    <w:rsid w:val="000D06B9"/>
    <w:rsid w:val="000D07D6"/>
    <w:rsid w:val="000D0804"/>
    <w:rsid w:val="000D0846"/>
    <w:rsid w:val="000D0A0C"/>
    <w:rsid w:val="000D0A44"/>
    <w:rsid w:val="000D0A69"/>
    <w:rsid w:val="000D0AAC"/>
    <w:rsid w:val="000D0CCF"/>
    <w:rsid w:val="000D0D99"/>
    <w:rsid w:val="000D0DBE"/>
    <w:rsid w:val="000D0F00"/>
    <w:rsid w:val="000D1044"/>
    <w:rsid w:val="000D11F8"/>
    <w:rsid w:val="000D1208"/>
    <w:rsid w:val="000D120F"/>
    <w:rsid w:val="000D142D"/>
    <w:rsid w:val="000D1551"/>
    <w:rsid w:val="000D158B"/>
    <w:rsid w:val="000D15DB"/>
    <w:rsid w:val="000D15ED"/>
    <w:rsid w:val="000D1847"/>
    <w:rsid w:val="000D191F"/>
    <w:rsid w:val="000D1A15"/>
    <w:rsid w:val="000D1B6E"/>
    <w:rsid w:val="000D1B8B"/>
    <w:rsid w:val="000D1C62"/>
    <w:rsid w:val="000D1F47"/>
    <w:rsid w:val="000D205E"/>
    <w:rsid w:val="000D2160"/>
    <w:rsid w:val="000D2229"/>
    <w:rsid w:val="000D24D4"/>
    <w:rsid w:val="000D254D"/>
    <w:rsid w:val="000D2638"/>
    <w:rsid w:val="000D26C0"/>
    <w:rsid w:val="000D28CC"/>
    <w:rsid w:val="000D29F1"/>
    <w:rsid w:val="000D2AE4"/>
    <w:rsid w:val="000D2C1E"/>
    <w:rsid w:val="000D2E21"/>
    <w:rsid w:val="000D2E58"/>
    <w:rsid w:val="000D2F35"/>
    <w:rsid w:val="000D2FE2"/>
    <w:rsid w:val="000D31D3"/>
    <w:rsid w:val="000D3246"/>
    <w:rsid w:val="000D32F7"/>
    <w:rsid w:val="000D3715"/>
    <w:rsid w:val="000D3A17"/>
    <w:rsid w:val="000D3A28"/>
    <w:rsid w:val="000D3D00"/>
    <w:rsid w:val="000D3D9F"/>
    <w:rsid w:val="000D3E38"/>
    <w:rsid w:val="000D3ED8"/>
    <w:rsid w:val="000D3EE2"/>
    <w:rsid w:val="000D3F83"/>
    <w:rsid w:val="000D3F96"/>
    <w:rsid w:val="000D4053"/>
    <w:rsid w:val="000D425D"/>
    <w:rsid w:val="000D435F"/>
    <w:rsid w:val="000D4432"/>
    <w:rsid w:val="000D45AD"/>
    <w:rsid w:val="000D46BC"/>
    <w:rsid w:val="000D4740"/>
    <w:rsid w:val="000D4830"/>
    <w:rsid w:val="000D484F"/>
    <w:rsid w:val="000D4BBD"/>
    <w:rsid w:val="000D5072"/>
    <w:rsid w:val="000D519A"/>
    <w:rsid w:val="000D527B"/>
    <w:rsid w:val="000D556D"/>
    <w:rsid w:val="000D582D"/>
    <w:rsid w:val="000D58AC"/>
    <w:rsid w:val="000D58C2"/>
    <w:rsid w:val="000D5AAD"/>
    <w:rsid w:val="000D5AFD"/>
    <w:rsid w:val="000D5C2F"/>
    <w:rsid w:val="000D5CA1"/>
    <w:rsid w:val="000D5E5B"/>
    <w:rsid w:val="000D5F43"/>
    <w:rsid w:val="000D66B4"/>
    <w:rsid w:val="000D67BA"/>
    <w:rsid w:val="000D6888"/>
    <w:rsid w:val="000D689A"/>
    <w:rsid w:val="000D68D4"/>
    <w:rsid w:val="000D6C5B"/>
    <w:rsid w:val="000D6C92"/>
    <w:rsid w:val="000D6CAF"/>
    <w:rsid w:val="000D6CC2"/>
    <w:rsid w:val="000D6DF4"/>
    <w:rsid w:val="000D6E34"/>
    <w:rsid w:val="000D6F28"/>
    <w:rsid w:val="000D71AD"/>
    <w:rsid w:val="000D71CA"/>
    <w:rsid w:val="000D73B0"/>
    <w:rsid w:val="000D7464"/>
    <w:rsid w:val="000D7508"/>
    <w:rsid w:val="000D75A5"/>
    <w:rsid w:val="000D75FE"/>
    <w:rsid w:val="000D7A9E"/>
    <w:rsid w:val="000D7B03"/>
    <w:rsid w:val="000D7D74"/>
    <w:rsid w:val="000D7DDC"/>
    <w:rsid w:val="000D7F8F"/>
    <w:rsid w:val="000E024C"/>
    <w:rsid w:val="000E036A"/>
    <w:rsid w:val="000E0389"/>
    <w:rsid w:val="000E0492"/>
    <w:rsid w:val="000E05D3"/>
    <w:rsid w:val="000E063E"/>
    <w:rsid w:val="000E0663"/>
    <w:rsid w:val="000E090A"/>
    <w:rsid w:val="000E0984"/>
    <w:rsid w:val="000E0A1F"/>
    <w:rsid w:val="000E0A6D"/>
    <w:rsid w:val="000E0B14"/>
    <w:rsid w:val="000E0BA5"/>
    <w:rsid w:val="000E0C74"/>
    <w:rsid w:val="000E0FCF"/>
    <w:rsid w:val="000E1047"/>
    <w:rsid w:val="000E1099"/>
    <w:rsid w:val="000E10A1"/>
    <w:rsid w:val="000E110D"/>
    <w:rsid w:val="000E1156"/>
    <w:rsid w:val="000E1406"/>
    <w:rsid w:val="000E140E"/>
    <w:rsid w:val="000E14F8"/>
    <w:rsid w:val="000E153C"/>
    <w:rsid w:val="000E1581"/>
    <w:rsid w:val="000E1658"/>
    <w:rsid w:val="000E18FC"/>
    <w:rsid w:val="000E1C24"/>
    <w:rsid w:val="000E1D72"/>
    <w:rsid w:val="000E1D88"/>
    <w:rsid w:val="000E1E52"/>
    <w:rsid w:val="000E1FC8"/>
    <w:rsid w:val="000E2015"/>
    <w:rsid w:val="000E2030"/>
    <w:rsid w:val="000E206A"/>
    <w:rsid w:val="000E206B"/>
    <w:rsid w:val="000E2080"/>
    <w:rsid w:val="000E22A4"/>
    <w:rsid w:val="000E2323"/>
    <w:rsid w:val="000E2362"/>
    <w:rsid w:val="000E2450"/>
    <w:rsid w:val="000E25E7"/>
    <w:rsid w:val="000E26EE"/>
    <w:rsid w:val="000E26F1"/>
    <w:rsid w:val="000E276C"/>
    <w:rsid w:val="000E27EC"/>
    <w:rsid w:val="000E282A"/>
    <w:rsid w:val="000E2A16"/>
    <w:rsid w:val="000E2ABC"/>
    <w:rsid w:val="000E2ADA"/>
    <w:rsid w:val="000E2B00"/>
    <w:rsid w:val="000E2C37"/>
    <w:rsid w:val="000E2C6D"/>
    <w:rsid w:val="000E2CAD"/>
    <w:rsid w:val="000E2D1E"/>
    <w:rsid w:val="000E2EDC"/>
    <w:rsid w:val="000E3050"/>
    <w:rsid w:val="000E3061"/>
    <w:rsid w:val="000E320D"/>
    <w:rsid w:val="000E3253"/>
    <w:rsid w:val="000E329C"/>
    <w:rsid w:val="000E32E8"/>
    <w:rsid w:val="000E3353"/>
    <w:rsid w:val="000E384B"/>
    <w:rsid w:val="000E3869"/>
    <w:rsid w:val="000E3907"/>
    <w:rsid w:val="000E3975"/>
    <w:rsid w:val="000E3A26"/>
    <w:rsid w:val="000E3A73"/>
    <w:rsid w:val="000E3AF0"/>
    <w:rsid w:val="000E3BAC"/>
    <w:rsid w:val="000E3BB2"/>
    <w:rsid w:val="000E40A0"/>
    <w:rsid w:val="000E41B9"/>
    <w:rsid w:val="000E41EB"/>
    <w:rsid w:val="000E4222"/>
    <w:rsid w:val="000E441B"/>
    <w:rsid w:val="000E470E"/>
    <w:rsid w:val="000E4713"/>
    <w:rsid w:val="000E472F"/>
    <w:rsid w:val="000E47E5"/>
    <w:rsid w:val="000E4856"/>
    <w:rsid w:val="000E4921"/>
    <w:rsid w:val="000E4968"/>
    <w:rsid w:val="000E49CE"/>
    <w:rsid w:val="000E4B96"/>
    <w:rsid w:val="000E4C1D"/>
    <w:rsid w:val="000E4CE3"/>
    <w:rsid w:val="000E4D3B"/>
    <w:rsid w:val="000E4DBF"/>
    <w:rsid w:val="000E4E02"/>
    <w:rsid w:val="000E5044"/>
    <w:rsid w:val="000E5181"/>
    <w:rsid w:val="000E5296"/>
    <w:rsid w:val="000E5641"/>
    <w:rsid w:val="000E5664"/>
    <w:rsid w:val="000E58B4"/>
    <w:rsid w:val="000E58ED"/>
    <w:rsid w:val="000E5986"/>
    <w:rsid w:val="000E5B92"/>
    <w:rsid w:val="000E5BC6"/>
    <w:rsid w:val="000E5E21"/>
    <w:rsid w:val="000E5E33"/>
    <w:rsid w:val="000E5E5C"/>
    <w:rsid w:val="000E5F90"/>
    <w:rsid w:val="000E5FED"/>
    <w:rsid w:val="000E6083"/>
    <w:rsid w:val="000E61A5"/>
    <w:rsid w:val="000E6363"/>
    <w:rsid w:val="000E65C2"/>
    <w:rsid w:val="000E691D"/>
    <w:rsid w:val="000E6AF8"/>
    <w:rsid w:val="000E6E08"/>
    <w:rsid w:val="000E6E4B"/>
    <w:rsid w:val="000E6FDC"/>
    <w:rsid w:val="000E6FDD"/>
    <w:rsid w:val="000E73EA"/>
    <w:rsid w:val="000E751F"/>
    <w:rsid w:val="000E753F"/>
    <w:rsid w:val="000E76B7"/>
    <w:rsid w:val="000E79C7"/>
    <w:rsid w:val="000E7A41"/>
    <w:rsid w:val="000E7B0D"/>
    <w:rsid w:val="000E7CD6"/>
    <w:rsid w:val="000E7D06"/>
    <w:rsid w:val="000E7ECD"/>
    <w:rsid w:val="000E7F07"/>
    <w:rsid w:val="000E7F8A"/>
    <w:rsid w:val="000E7FEA"/>
    <w:rsid w:val="000F008A"/>
    <w:rsid w:val="000F00D8"/>
    <w:rsid w:val="000F01B7"/>
    <w:rsid w:val="000F0200"/>
    <w:rsid w:val="000F02FA"/>
    <w:rsid w:val="000F03AD"/>
    <w:rsid w:val="000F03DA"/>
    <w:rsid w:val="000F0787"/>
    <w:rsid w:val="000F07EE"/>
    <w:rsid w:val="000F08AA"/>
    <w:rsid w:val="000F08B2"/>
    <w:rsid w:val="000F08BC"/>
    <w:rsid w:val="000F0914"/>
    <w:rsid w:val="000F0B5B"/>
    <w:rsid w:val="000F0BAF"/>
    <w:rsid w:val="000F0BC8"/>
    <w:rsid w:val="000F0F56"/>
    <w:rsid w:val="000F10DD"/>
    <w:rsid w:val="000F1197"/>
    <w:rsid w:val="000F1230"/>
    <w:rsid w:val="000F13A9"/>
    <w:rsid w:val="000F1455"/>
    <w:rsid w:val="000F159A"/>
    <w:rsid w:val="000F1768"/>
    <w:rsid w:val="000F1780"/>
    <w:rsid w:val="000F17A0"/>
    <w:rsid w:val="000F1958"/>
    <w:rsid w:val="000F1A35"/>
    <w:rsid w:val="000F1B89"/>
    <w:rsid w:val="000F1CAB"/>
    <w:rsid w:val="000F1CC7"/>
    <w:rsid w:val="000F1E49"/>
    <w:rsid w:val="000F1F3E"/>
    <w:rsid w:val="000F20DA"/>
    <w:rsid w:val="000F22A8"/>
    <w:rsid w:val="000F26CD"/>
    <w:rsid w:val="000F271F"/>
    <w:rsid w:val="000F2B35"/>
    <w:rsid w:val="000F2BF5"/>
    <w:rsid w:val="000F2D05"/>
    <w:rsid w:val="000F2DAC"/>
    <w:rsid w:val="000F2E1F"/>
    <w:rsid w:val="000F2EEE"/>
    <w:rsid w:val="000F3063"/>
    <w:rsid w:val="000F31DA"/>
    <w:rsid w:val="000F3285"/>
    <w:rsid w:val="000F333C"/>
    <w:rsid w:val="000F336D"/>
    <w:rsid w:val="000F3510"/>
    <w:rsid w:val="000F3662"/>
    <w:rsid w:val="000F3696"/>
    <w:rsid w:val="000F393E"/>
    <w:rsid w:val="000F3BBC"/>
    <w:rsid w:val="000F3D3C"/>
    <w:rsid w:val="000F3D7D"/>
    <w:rsid w:val="000F3FA1"/>
    <w:rsid w:val="000F400F"/>
    <w:rsid w:val="000F407B"/>
    <w:rsid w:val="000F41B3"/>
    <w:rsid w:val="000F41C2"/>
    <w:rsid w:val="000F4230"/>
    <w:rsid w:val="000F4289"/>
    <w:rsid w:val="000F43A7"/>
    <w:rsid w:val="000F43D7"/>
    <w:rsid w:val="000F4793"/>
    <w:rsid w:val="000F4819"/>
    <w:rsid w:val="000F4B3F"/>
    <w:rsid w:val="000F4B5E"/>
    <w:rsid w:val="000F4BED"/>
    <w:rsid w:val="000F4C1A"/>
    <w:rsid w:val="000F4C32"/>
    <w:rsid w:val="000F4C6A"/>
    <w:rsid w:val="000F4DD9"/>
    <w:rsid w:val="000F4E51"/>
    <w:rsid w:val="000F50CB"/>
    <w:rsid w:val="000F5101"/>
    <w:rsid w:val="000F549C"/>
    <w:rsid w:val="000F5535"/>
    <w:rsid w:val="000F55F0"/>
    <w:rsid w:val="000F56E7"/>
    <w:rsid w:val="000F58D4"/>
    <w:rsid w:val="000F5A6C"/>
    <w:rsid w:val="000F5AC7"/>
    <w:rsid w:val="000F5C25"/>
    <w:rsid w:val="000F5C39"/>
    <w:rsid w:val="000F5DEF"/>
    <w:rsid w:val="000F5F6A"/>
    <w:rsid w:val="000F61BD"/>
    <w:rsid w:val="000F62A3"/>
    <w:rsid w:val="000F62D4"/>
    <w:rsid w:val="000F64DF"/>
    <w:rsid w:val="000F6716"/>
    <w:rsid w:val="000F6772"/>
    <w:rsid w:val="000F67C6"/>
    <w:rsid w:val="000F68F4"/>
    <w:rsid w:val="000F692F"/>
    <w:rsid w:val="000F6A9E"/>
    <w:rsid w:val="000F6B06"/>
    <w:rsid w:val="000F6C4C"/>
    <w:rsid w:val="000F6CF0"/>
    <w:rsid w:val="000F6D1D"/>
    <w:rsid w:val="000F6DA7"/>
    <w:rsid w:val="000F6DD6"/>
    <w:rsid w:val="000F6EB7"/>
    <w:rsid w:val="000F6EF6"/>
    <w:rsid w:val="000F6F04"/>
    <w:rsid w:val="000F700F"/>
    <w:rsid w:val="000F704E"/>
    <w:rsid w:val="000F7115"/>
    <w:rsid w:val="000F7119"/>
    <w:rsid w:val="000F72B2"/>
    <w:rsid w:val="000F7401"/>
    <w:rsid w:val="000F75A8"/>
    <w:rsid w:val="000F75DE"/>
    <w:rsid w:val="000F75FC"/>
    <w:rsid w:val="000F7691"/>
    <w:rsid w:val="000F78F1"/>
    <w:rsid w:val="000F792A"/>
    <w:rsid w:val="000F7A73"/>
    <w:rsid w:val="000F7EFB"/>
    <w:rsid w:val="000F7F88"/>
    <w:rsid w:val="00100191"/>
    <w:rsid w:val="0010026E"/>
    <w:rsid w:val="00100279"/>
    <w:rsid w:val="0010039B"/>
    <w:rsid w:val="00100483"/>
    <w:rsid w:val="001004CA"/>
    <w:rsid w:val="00100733"/>
    <w:rsid w:val="0010076E"/>
    <w:rsid w:val="001007BB"/>
    <w:rsid w:val="001008AF"/>
    <w:rsid w:val="00100A40"/>
    <w:rsid w:val="00100C92"/>
    <w:rsid w:val="00100D42"/>
    <w:rsid w:val="00100F01"/>
    <w:rsid w:val="00100F80"/>
    <w:rsid w:val="00101398"/>
    <w:rsid w:val="001013D0"/>
    <w:rsid w:val="001014AB"/>
    <w:rsid w:val="0010155C"/>
    <w:rsid w:val="001018BA"/>
    <w:rsid w:val="00101908"/>
    <w:rsid w:val="00101951"/>
    <w:rsid w:val="0010196A"/>
    <w:rsid w:val="00101A79"/>
    <w:rsid w:val="00101A7B"/>
    <w:rsid w:val="00101B99"/>
    <w:rsid w:val="00101C2C"/>
    <w:rsid w:val="00101C99"/>
    <w:rsid w:val="00101FE3"/>
    <w:rsid w:val="00101FE7"/>
    <w:rsid w:val="00102200"/>
    <w:rsid w:val="00102246"/>
    <w:rsid w:val="0010244F"/>
    <w:rsid w:val="00102464"/>
    <w:rsid w:val="001026F8"/>
    <w:rsid w:val="0010270A"/>
    <w:rsid w:val="00102A4E"/>
    <w:rsid w:val="00102AEE"/>
    <w:rsid w:val="00102B51"/>
    <w:rsid w:val="00102C66"/>
    <w:rsid w:val="00102CEE"/>
    <w:rsid w:val="00102D69"/>
    <w:rsid w:val="00102DAF"/>
    <w:rsid w:val="00102DB8"/>
    <w:rsid w:val="00102F3A"/>
    <w:rsid w:val="00103102"/>
    <w:rsid w:val="0010320C"/>
    <w:rsid w:val="00103281"/>
    <w:rsid w:val="00103378"/>
    <w:rsid w:val="00103469"/>
    <w:rsid w:val="00103565"/>
    <w:rsid w:val="00103682"/>
    <w:rsid w:val="00103AAD"/>
    <w:rsid w:val="00103AAE"/>
    <w:rsid w:val="00103B24"/>
    <w:rsid w:val="00103B3A"/>
    <w:rsid w:val="00103C44"/>
    <w:rsid w:val="00103CDC"/>
    <w:rsid w:val="00103F30"/>
    <w:rsid w:val="00103FED"/>
    <w:rsid w:val="0010405B"/>
    <w:rsid w:val="001041D5"/>
    <w:rsid w:val="0010429F"/>
    <w:rsid w:val="00104431"/>
    <w:rsid w:val="001047E3"/>
    <w:rsid w:val="001049A4"/>
    <w:rsid w:val="00104A30"/>
    <w:rsid w:val="00104E16"/>
    <w:rsid w:val="00104E38"/>
    <w:rsid w:val="00104F2D"/>
    <w:rsid w:val="00105037"/>
    <w:rsid w:val="00105091"/>
    <w:rsid w:val="0010511B"/>
    <w:rsid w:val="001051E8"/>
    <w:rsid w:val="00105319"/>
    <w:rsid w:val="00105394"/>
    <w:rsid w:val="0010549E"/>
    <w:rsid w:val="0010563E"/>
    <w:rsid w:val="0010595B"/>
    <w:rsid w:val="00105A4C"/>
    <w:rsid w:val="00105AAB"/>
    <w:rsid w:val="00105B21"/>
    <w:rsid w:val="00105B29"/>
    <w:rsid w:val="00105CA8"/>
    <w:rsid w:val="00105D23"/>
    <w:rsid w:val="00105DB6"/>
    <w:rsid w:val="00105E9E"/>
    <w:rsid w:val="00106073"/>
    <w:rsid w:val="001060D5"/>
    <w:rsid w:val="00106269"/>
    <w:rsid w:val="00106295"/>
    <w:rsid w:val="001062D1"/>
    <w:rsid w:val="001062F0"/>
    <w:rsid w:val="001062F1"/>
    <w:rsid w:val="00106421"/>
    <w:rsid w:val="00106501"/>
    <w:rsid w:val="001066BF"/>
    <w:rsid w:val="00106760"/>
    <w:rsid w:val="001069FC"/>
    <w:rsid w:val="00106B10"/>
    <w:rsid w:val="00106EEF"/>
    <w:rsid w:val="001070B5"/>
    <w:rsid w:val="00107270"/>
    <w:rsid w:val="00107587"/>
    <w:rsid w:val="00107625"/>
    <w:rsid w:val="001077C3"/>
    <w:rsid w:val="0010780D"/>
    <w:rsid w:val="00107937"/>
    <w:rsid w:val="001079FF"/>
    <w:rsid w:val="00107A82"/>
    <w:rsid w:val="00107F0D"/>
    <w:rsid w:val="00107F94"/>
    <w:rsid w:val="001101D5"/>
    <w:rsid w:val="001102D0"/>
    <w:rsid w:val="00110447"/>
    <w:rsid w:val="001105E0"/>
    <w:rsid w:val="00110706"/>
    <w:rsid w:val="0011079A"/>
    <w:rsid w:val="00110852"/>
    <w:rsid w:val="0011089D"/>
    <w:rsid w:val="00110992"/>
    <w:rsid w:val="00110A79"/>
    <w:rsid w:val="00110B3C"/>
    <w:rsid w:val="00110BD2"/>
    <w:rsid w:val="00110E09"/>
    <w:rsid w:val="00110FAB"/>
    <w:rsid w:val="001111CA"/>
    <w:rsid w:val="0011147F"/>
    <w:rsid w:val="00111514"/>
    <w:rsid w:val="00111614"/>
    <w:rsid w:val="00111621"/>
    <w:rsid w:val="001116AD"/>
    <w:rsid w:val="001116B1"/>
    <w:rsid w:val="00111794"/>
    <w:rsid w:val="001117C6"/>
    <w:rsid w:val="00111909"/>
    <w:rsid w:val="001119BE"/>
    <w:rsid w:val="001119C9"/>
    <w:rsid w:val="00111ACE"/>
    <w:rsid w:val="00111C2A"/>
    <w:rsid w:val="00111C5C"/>
    <w:rsid w:val="00111C5E"/>
    <w:rsid w:val="00111CD2"/>
    <w:rsid w:val="00111D58"/>
    <w:rsid w:val="00111D92"/>
    <w:rsid w:val="00111FB8"/>
    <w:rsid w:val="001123B4"/>
    <w:rsid w:val="0011259D"/>
    <w:rsid w:val="00112706"/>
    <w:rsid w:val="00112967"/>
    <w:rsid w:val="00112C12"/>
    <w:rsid w:val="00112C2E"/>
    <w:rsid w:val="00112D80"/>
    <w:rsid w:val="00112EE8"/>
    <w:rsid w:val="00112FF2"/>
    <w:rsid w:val="0011321F"/>
    <w:rsid w:val="001132E9"/>
    <w:rsid w:val="00113331"/>
    <w:rsid w:val="0011336C"/>
    <w:rsid w:val="001133DD"/>
    <w:rsid w:val="00113747"/>
    <w:rsid w:val="001138A6"/>
    <w:rsid w:val="00113960"/>
    <w:rsid w:val="00113985"/>
    <w:rsid w:val="00113A4E"/>
    <w:rsid w:val="00113ACE"/>
    <w:rsid w:val="00113B9A"/>
    <w:rsid w:val="00113BC0"/>
    <w:rsid w:val="00113C3F"/>
    <w:rsid w:val="00113DF3"/>
    <w:rsid w:val="00113E63"/>
    <w:rsid w:val="00113EF0"/>
    <w:rsid w:val="00113FCD"/>
    <w:rsid w:val="00113FFD"/>
    <w:rsid w:val="00114097"/>
    <w:rsid w:val="001142CC"/>
    <w:rsid w:val="00114510"/>
    <w:rsid w:val="00114553"/>
    <w:rsid w:val="001147D6"/>
    <w:rsid w:val="001147F5"/>
    <w:rsid w:val="0011481F"/>
    <w:rsid w:val="0011494F"/>
    <w:rsid w:val="00114C12"/>
    <w:rsid w:val="00114CE4"/>
    <w:rsid w:val="00114E19"/>
    <w:rsid w:val="00114E64"/>
    <w:rsid w:val="00115042"/>
    <w:rsid w:val="00115106"/>
    <w:rsid w:val="00115188"/>
    <w:rsid w:val="00115206"/>
    <w:rsid w:val="00115218"/>
    <w:rsid w:val="0011521E"/>
    <w:rsid w:val="00115246"/>
    <w:rsid w:val="001153F3"/>
    <w:rsid w:val="00115503"/>
    <w:rsid w:val="00115595"/>
    <w:rsid w:val="00115742"/>
    <w:rsid w:val="0011585C"/>
    <w:rsid w:val="0011598C"/>
    <w:rsid w:val="00115BC3"/>
    <w:rsid w:val="00115BCE"/>
    <w:rsid w:val="00115C0E"/>
    <w:rsid w:val="00115C85"/>
    <w:rsid w:val="00115CEC"/>
    <w:rsid w:val="00115F87"/>
    <w:rsid w:val="0011602E"/>
    <w:rsid w:val="0011603A"/>
    <w:rsid w:val="0011612B"/>
    <w:rsid w:val="00116276"/>
    <w:rsid w:val="001162AC"/>
    <w:rsid w:val="001162B2"/>
    <w:rsid w:val="001162C8"/>
    <w:rsid w:val="0011651B"/>
    <w:rsid w:val="00116607"/>
    <w:rsid w:val="00116615"/>
    <w:rsid w:val="00116617"/>
    <w:rsid w:val="00116772"/>
    <w:rsid w:val="00116795"/>
    <w:rsid w:val="00116A91"/>
    <w:rsid w:val="00116D9C"/>
    <w:rsid w:val="00116EA1"/>
    <w:rsid w:val="00116F63"/>
    <w:rsid w:val="001170FE"/>
    <w:rsid w:val="00117255"/>
    <w:rsid w:val="0011725E"/>
    <w:rsid w:val="001172FA"/>
    <w:rsid w:val="001172FD"/>
    <w:rsid w:val="00117345"/>
    <w:rsid w:val="0011748B"/>
    <w:rsid w:val="00117652"/>
    <w:rsid w:val="0011769C"/>
    <w:rsid w:val="001177F2"/>
    <w:rsid w:val="00117C02"/>
    <w:rsid w:val="00117C6C"/>
    <w:rsid w:val="00117D47"/>
    <w:rsid w:val="00117E5F"/>
    <w:rsid w:val="00117F1D"/>
    <w:rsid w:val="00117F59"/>
    <w:rsid w:val="00117FCB"/>
    <w:rsid w:val="001203A7"/>
    <w:rsid w:val="0012061C"/>
    <w:rsid w:val="00120660"/>
    <w:rsid w:val="001207E1"/>
    <w:rsid w:val="00120904"/>
    <w:rsid w:val="0012095E"/>
    <w:rsid w:val="001209B7"/>
    <w:rsid w:val="00120BBF"/>
    <w:rsid w:val="00120C16"/>
    <w:rsid w:val="00120C61"/>
    <w:rsid w:val="00120CB7"/>
    <w:rsid w:val="00120E7B"/>
    <w:rsid w:val="00120E9A"/>
    <w:rsid w:val="00120EDF"/>
    <w:rsid w:val="001210A3"/>
    <w:rsid w:val="00121165"/>
    <w:rsid w:val="001211E4"/>
    <w:rsid w:val="0012126E"/>
    <w:rsid w:val="0012139F"/>
    <w:rsid w:val="0012141C"/>
    <w:rsid w:val="00121683"/>
    <w:rsid w:val="001216E5"/>
    <w:rsid w:val="00121B3C"/>
    <w:rsid w:val="00121C09"/>
    <w:rsid w:val="00121C2A"/>
    <w:rsid w:val="00121C51"/>
    <w:rsid w:val="00121C6E"/>
    <w:rsid w:val="00121D9D"/>
    <w:rsid w:val="00121F1B"/>
    <w:rsid w:val="00121FF6"/>
    <w:rsid w:val="001221E0"/>
    <w:rsid w:val="00122298"/>
    <w:rsid w:val="001222FC"/>
    <w:rsid w:val="001223B0"/>
    <w:rsid w:val="0012282F"/>
    <w:rsid w:val="00122835"/>
    <w:rsid w:val="0012292B"/>
    <w:rsid w:val="00122999"/>
    <w:rsid w:val="00122E27"/>
    <w:rsid w:val="00122EBB"/>
    <w:rsid w:val="00123031"/>
    <w:rsid w:val="001230CB"/>
    <w:rsid w:val="001230E6"/>
    <w:rsid w:val="00123175"/>
    <w:rsid w:val="001231C5"/>
    <w:rsid w:val="001231E9"/>
    <w:rsid w:val="001232C1"/>
    <w:rsid w:val="0012342C"/>
    <w:rsid w:val="001234E5"/>
    <w:rsid w:val="0012378A"/>
    <w:rsid w:val="001237BF"/>
    <w:rsid w:val="00123813"/>
    <w:rsid w:val="001238B9"/>
    <w:rsid w:val="00123A01"/>
    <w:rsid w:val="00123B13"/>
    <w:rsid w:val="00123B8A"/>
    <w:rsid w:val="00123B9D"/>
    <w:rsid w:val="00123DE4"/>
    <w:rsid w:val="00123E68"/>
    <w:rsid w:val="001240D4"/>
    <w:rsid w:val="00124244"/>
    <w:rsid w:val="00124367"/>
    <w:rsid w:val="0012441B"/>
    <w:rsid w:val="00124545"/>
    <w:rsid w:val="00124875"/>
    <w:rsid w:val="00124893"/>
    <w:rsid w:val="001249D0"/>
    <w:rsid w:val="00124CDB"/>
    <w:rsid w:val="00124D42"/>
    <w:rsid w:val="00124D6D"/>
    <w:rsid w:val="00124D89"/>
    <w:rsid w:val="0012509F"/>
    <w:rsid w:val="00125169"/>
    <w:rsid w:val="00125183"/>
    <w:rsid w:val="0012532D"/>
    <w:rsid w:val="0012533A"/>
    <w:rsid w:val="0012536A"/>
    <w:rsid w:val="001253CB"/>
    <w:rsid w:val="001253D4"/>
    <w:rsid w:val="001254EA"/>
    <w:rsid w:val="00125629"/>
    <w:rsid w:val="001256D5"/>
    <w:rsid w:val="0012575E"/>
    <w:rsid w:val="00125767"/>
    <w:rsid w:val="00125A65"/>
    <w:rsid w:val="00125B1E"/>
    <w:rsid w:val="00125BB4"/>
    <w:rsid w:val="00125C99"/>
    <w:rsid w:val="00125CCB"/>
    <w:rsid w:val="00125D1A"/>
    <w:rsid w:val="00125D1D"/>
    <w:rsid w:val="00125D82"/>
    <w:rsid w:val="00125E1D"/>
    <w:rsid w:val="00125E71"/>
    <w:rsid w:val="00125EDC"/>
    <w:rsid w:val="00125EED"/>
    <w:rsid w:val="001261FE"/>
    <w:rsid w:val="00126263"/>
    <w:rsid w:val="00126296"/>
    <w:rsid w:val="001263E9"/>
    <w:rsid w:val="00126564"/>
    <w:rsid w:val="0012676E"/>
    <w:rsid w:val="001267A5"/>
    <w:rsid w:val="00126897"/>
    <w:rsid w:val="001268EC"/>
    <w:rsid w:val="00126978"/>
    <w:rsid w:val="00126A4C"/>
    <w:rsid w:val="00126BE5"/>
    <w:rsid w:val="00126CF9"/>
    <w:rsid w:val="00126D3B"/>
    <w:rsid w:val="00126E38"/>
    <w:rsid w:val="00126E7F"/>
    <w:rsid w:val="00126FAC"/>
    <w:rsid w:val="001271A4"/>
    <w:rsid w:val="001272AD"/>
    <w:rsid w:val="0012742A"/>
    <w:rsid w:val="001274C7"/>
    <w:rsid w:val="001277ED"/>
    <w:rsid w:val="00127863"/>
    <w:rsid w:val="00127D2E"/>
    <w:rsid w:val="00127EDF"/>
    <w:rsid w:val="00130132"/>
    <w:rsid w:val="00130155"/>
    <w:rsid w:val="001301F4"/>
    <w:rsid w:val="00130215"/>
    <w:rsid w:val="00130412"/>
    <w:rsid w:val="00130416"/>
    <w:rsid w:val="00130479"/>
    <w:rsid w:val="00130573"/>
    <w:rsid w:val="001305CB"/>
    <w:rsid w:val="001305D0"/>
    <w:rsid w:val="001305DA"/>
    <w:rsid w:val="0013060C"/>
    <w:rsid w:val="00130812"/>
    <w:rsid w:val="00130A6E"/>
    <w:rsid w:val="00130A99"/>
    <w:rsid w:val="00130C29"/>
    <w:rsid w:val="00130D2D"/>
    <w:rsid w:val="00130DFA"/>
    <w:rsid w:val="00130F30"/>
    <w:rsid w:val="00131079"/>
    <w:rsid w:val="0013119B"/>
    <w:rsid w:val="001311A5"/>
    <w:rsid w:val="00131278"/>
    <w:rsid w:val="00131685"/>
    <w:rsid w:val="00131774"/>
    <w:rsid w:val="00131777"/>
    <w:rsid w:val="001317CD"/>
    <w:rsid w:val="00131886"/>
    <w:rsid w:val="00131955"/>
    <w:rsid w:val="001319AF"/>
    <w:rsid w:val="00131A81"/>
    <w:rsid w:val="00131B9A"/>
    <w:rsid w:val="00131BF3"/>
    <w:rsid w:val="00131E53"/>
    <w:rsid w:val="00131E8A"/>
    <w:rsid w:val="00131F29"/>
    <w:rsid w:val="0013227D"/>
    <w:rsid w:val="001323BF"/>
    <w:rsid w:val="0013251D"/>
    <w:rsid w:val="00132636"/>
    <w:rsid w:val="00132674"/>
    <w:rsid w:val="0013269D"/>
    <w:rsid w:val="001326FE"/>
    <w:rsid w:val="0013270E"/>
    <w:rsid w:val="001327DF"/>
    <w:rsid w:val="001328A8"/>
    <w:rsid w:val="00132A4D"/>
    <w:rsid w:val="00132AFD"/>
    <w:rsid w:val="00132C5D"/>
    <w:rsid w:val="00132D8A"/>
    <w:rsid w:val="00132D92"/>
    <w:rsid w:val="00132E2E"/>
    <w:rsid w:val="00132F52"/>
    <w:rsid w:val="00133228"/>
    <w:rsid w:val="0013324F"/>
    <w:rsid w:val="00133389"/>
    <w:rsid w:val="001333C2"/>
    <w:rsid w:val="001333CC"/>
    <w:rsid w:val="001337D7"/>
    <w:rsid w:val="0013385B"/>
    <w:rsid w:val="00133B00"/>
    <w:rsid w:val="00133C05"/>
    <w:rsid w:val="00133CA6"/>
    <w:rsid w:val="00133E9D"/>
    <w:rsid w:val="00133EB9"/>
    <w:rsid w:val="0013404B"/>
    <w:rsid w:val="001341CE"/>
    <w:rsid w:val="001343E8"/>
    <w:rsid w:val="001345FE"/>
    <w:rsid w:val="00134608"/>
    <w:rsid w:val="0013473D"/>
    <w:rsid w:val="001347A2"/>
    <w:rsid w:val="0013491F"/>
    <w:rsid w:val="0013496B"/>
    <w:rsid w:val="00134AED"/>
    <w:rsid w:val="00134FDB"/>
    <w:rsid w:val="001351C2"/>
    <w:rsid w:val="00135265"/>
    <w:rsid w:val="0013555B"/>
    <w:rsid w:val="00135AC3"/>
    <w:rsid w:val="00135EA0"/>
    <w:rsid w:val="00135F28"/>
    <w:rsid w:val="00136010"/>
    <w:rsid w:val="00136096"/>
    <w:rsid w:val="0013642D"/>
    <w:rsid w:val="0013646C"/>
    <w:rsid w:val="001366A8"/>
    <w:rsid w:val="001366AD"/>
    <w:rsid w:val="00136823"/>
    <w:rsid w:val="00136851"/>
    <w:rsid w:val="001368F2"/>
    <w:rsid w:val="00136C61"/>
    <w:rsid w:val="00136E67"/>
    <w:rsid w:val="00137295"/>
    <w:rsid w:val="001373C5"/>
    <w:rsid w:val="00137456"/>
    <w:rsid w:val="0013768C"/>
    <w:rsid w:val="001376A6"/>
    <w:rsid w:val="001376F1"/>
    <w:rsid w:val="0013781F"/>
    <w:rsid w:val="001378CD"/>
    <w:rsid w:val="001379A4"/>
    <w:rsid w:val="00137AA3"/>
    <w:rsid w:val="00137BB2"/>
    <w:rsid w:val="00137BF2"/>
    <w:rsid w:val="00137CE4"/>
    <w:rsid w:val="00137E21"/>
    <w:rsid w:val="00137EA8"/>
    <w:rsid w:val="00137F48"/>
    <w:rsid w:val="00140089"/>
    <w:rsid w:val="001400C6"/>
    <w:rsid w:val="001401CF"/>
    <w:rsid w:val="001401FE"/>
    <w:rsid w:val="00140224"/>
    <w:rsid w:val="0014023E"/>
    <w:rsid w:val="001402EA"/>
    <w:rsid w:val="00140346"/>
    <w:rsid w:val="00140668"/>
    <w:rsid w:val="001408C8"/>
    <w:rsid w:val="001409E1"/>
    <w:rsid w:val="00140A79"/>
    <w:rsid w:val="00140AD0"/>
    <w:rsid w:val="00140AE2"/>
    <w:rsid w:val="00140AF7"/>
    <w:rsid w:val="00140B8A"/>
    <w:rsid w:val="00140C85"/>
    <w:rsid w:val="00140DC9"/>
    <w:rsid w:val="00141086"/>
    <w:rsid w:val="00141278"/>
    <w:rsid w:val="001413A8"/>
    <w:rsid w:val="0014143D"/>
    <w:rsid w:val="00141459"/>
    <w:rsid w:val="001414E7"/>
    <w:rsid w:val="00141615"/>
    <w:rsid w:val="00141916"/>
    <w:rsid w:val="00141964"/>
    <w:rsid w:val="001419E5"/>
    <w:rsid w:val="00141C5D"/>
    <w:rsid w:val="00141E30"/>
    <w:rsid w:val="00141E61"/>
    <w:rsid w:val="00141EC8"/>
    <w:rsid w:val="00141FC5"/>
    <w:rsid w:val="00141FF6"/>
    <w:rsid w:val="00142135"/>
    <w:rsid w:val="0014232D"/>
    <w:rsid w:val="00142672"/>
    <w:rsid w:val="0014267E"/>
    <w:rsid w:val="0014269D"/>
    <w:rsid w:val="00142705"/>
    <w:rsid w:val="00142958"/>
    <w:rsid w:val="00142ADB"/>
    <w:rsid w:val="00142BD0"/>
    <w:rsid w:val="00142D76"/>
    <w:rsid w:val="00142F21"/>
    <w:rsid w:val="0014308E"/>
    <w:rsid w:val="001430BA"/>
    <w:rsid w:val="001431E6"/>
    <w:rsid w:val="00143388"/>
    <w:rsid w:val="001434D3"/>
    <w:rsid w:val="001434E0"/>
    <w:rsid w:val="00143555"/>
    <w:rsid w:val="001435CA"/>
    <w:rsid w:val="001438D8"/>
    <w:rsid w:val="001439A4"/>
    <w:rsid w:val="00143AA1"/>
    <w:rsid w:val="00143B12"/>
    <w:rsid w:val="00143B49"/>
    <w:rsid w:val="00143B5A"/>
    <w:rsid w:val="00143E2A"/>
    <w:rsid w:val="00143E71"/>
    <w:rsid w:val="00143F76"/>
    <w:rsid w:val="00143FBB"/>
    <w:rsid w:val="0014416C"/>
    <w:rsid w:val="001441AC"/>
    <w:rsid w:val="001443E5"/>
    <w:rsid w:val="0014469B"/>
    <w:rsid w:val="001446BC"/>
    <w:rsid w:val="00144731"/>
    <w:rsid w:val="0014496C"/>
    <w:rsid w:val="001449D3"/>
    <w:rsid w:val="001449E1"/>
    <w:rsid w:val="001449F7"/>
    <w:rsid w:val="00144A60"/>
    <w:rsid w:val="00144A6F"/>
    <w:rsid w:val="00144B3F"/>
    <w:rsid w:val="00144B7A"/>
    <w:rsid w:val="00144C24"/>
    <w:rsid w:val="00144DA0"/>
    <w:rsid w:val="00144E0B"/>
    <w:rsid w:val="00144EC9"/>
    <w:rsid w:val="00145023"/>
    <w:rsid w:val="00145057"/>
    <w:rsid w:val="001452BA"/>
    <w:rsid w:val="001452CB"/>
    <w:rsid w:val="00145357"/>
    <w:rsid w:val="0014536D"/>
    <w:rsid w:val="001453A9"/>
    <w:rsid w:val="001453F2"/>
    <w:rsid w:val="00145468"/>
    <w:rsid w:val="0014547B"/>
    <w:rsid w:val="00145535"/>
    <w:rsid w:val="0014558C"/>
    <w:rsid w:val="0014585C"/>
    <w:rsid w:val="00145BF6"/>
    <w:rsid w:val="00145C2D"/>
    <w:rsid w:val="00145C7E"/>
    <w:rsid w:val="00145D53"/>
    <w:rsid w:val="00145E3C"/>
    <w:rsid w:val="00145E6D"/>
    <w:rsid w:val="00145F16"/>
    <w:rsid w:val="0014603B"/>
    <w:rsid w:val="0014604B"/>
    <w:rsid w:val="00146099"/>
    <w:rsid w:val="0014622A"/>
    <w:rsid w:val="0014624C"/>
    <w:rsid w:val="001462A0"/>
    <w:rsid w:val="001465CD"/>
    <w:rsid w:val="001465E5"/>
    <w:rsid w:val="001465F7"/>
    <w:rsid w:val="001466AE"/>
    <w:rsid w:val="00146758"/>
    <w:rsid w:val="00146778"/>
    <w:rsid w:val="001469DB"/>
    <w:rsid w:val="00146AEA"/>
    <w:rsid w:val="00146BF4"/>
    <w:rsid w:val="00146DCC"/>
    <w:rsid w:val="00146E97"/>
    <w:rsid w:val="00146EDA"/>
    <w:rsid w:val="001470C8"/>
    <w:rsid w:val="001473D1"/>
    <w:rsid w:val="0014748C"/>
    <w:rsid w:val="001475EF"/>
    <w:rsid w:val="00147620"/>
    <w:rsid w:val="00147632"/>
    <w:rsid w:val="00147936"/>
    <w:rsid w:val="00147ADA"/>
    <w:rsid w:val="00147B3E"/>
    <w:rsid w:val="00147E84"/>
    <w:rsid w:val="00147EE5"/>
    <w:rsid w:val="0015003C"/>
    <w:rsid w:val="00150136"/>
    <w:rsid w:val="0015017B"/>
    <w:rsid w:val="001501B4"/>
    <w:rsid w:val="0015034A"/>
    <w:rsid w:val="00150367"/>
    <w:rsid w:val="00150680"/>
    <w:rsid w:val="00150694"/>
    <w:rsid w:val="00150A0B"/>
    <w:rsid w:val="00150A13"/>
    <w:rsid w:val="00150A83"/>
    <w:rsid w:val="00150BE5"/>
    <w:rsid w:val="00150BF7"/>
    <w:rsid w:val="00150DB0"/>
    <w:rsid w:val="00150E57"/>
    <w:rsid w:val="00150E64"/>
    <w:rsid w:val="00150E75"/>
    <w:rsid w:val="00150EBE"/>
    <w:rsid w:val="001510CF"/>
    <w:rsid w:val="0015114D"/>
    <w:rsid w:val="001512C7"/>
    <w:rsid w:val="001512CF"/>
    <w:rsid w:val="00151364"/>
    <w:rsid w:val="0015136B"/>
    <w:rsid w:val="001517DA"/>
    <w:rsid w:val="00151836"/>
    <w:rsid w:val="0015185A"/>
    <w:rsid w:val="0015190E"/>
    <w:rsid w:val="001519F6"/>
    <w:rsid w:val="00151A55"/>
    <w:rsid w:val="00151AE5"/>
    <w:rsid w:val="00151BCF"/>
    <w:rsid w:val="00151D6D"/>
    <w:rsid w:val="00152080"/>
    <w:rsid w:val="001520FF"/>
    <w:rsid w:val="00152237"/>
    <w:rsid w:val="00152271"/>
    <w:rsid w:val="00152279"/>
    <w:rsid w:val="00152392"/>
    <w:rsid w:val="00152472"/>
    <w:rsid w:val="001524A8"/>
    <w:rsid w:val="0015255B"/>
    <w:rsid w:val="00152594"/>
    <w:rsid w:val="0015265A"/>
    <w:rsid w:val="00152686"/>
    <w:rsid w:val="0015277E"/>
    <w:rsid w:val="0015280B"/>
    <w:rsid w:val="0015281D"/>
    <w:rsid w:val="00152C8F"/>
    <w:rsid w:val="00152D52"/>
    <w:rsid w:val="00152DF1"/>
    <w:rsid w:val="00152E40"/>
    <w:rsid w:val="00152E46"/>
    <w:rsid w:val="00152EE7"/>
    <w:rsid w:val="00152FA9"/>
    <w:rsid w:val="00152FB8"/>
    <w:rsid w:val="00153095"/>
    <w:rsid w:val="001530E2"/>
    <w:rsid w:val="001531A0"/>
    <w:rsid w:val="001532C2"/>
    <w:rsid w:val="001539BB"/>
    <w:rsid w:val="001539F0"/>
    <w:rsid w:val="00153A75"/>
    <w:rsid w:val="00153BCA"/>
    <w:rsid w:val="00153C62"/>
    <w:rsid w:val="00153C95"/>
    <w:rsid w:val="00153DDC"/>
    <w:rsid w:val="00154002"/>
    <w:rsid w:val="001540A7"/>
    <w:rsid w:val="001541D9"/>
    <w:rsid w:val="00154261"/>
    <w:rsid w:val="001543DA"/>
    <w:rsid w:val="00154685"/>
    <w:rsid w:val="00154790"/>
    <w:rsid w:val="00154827"/>
    <w:rsid w:val="001548FC"/>
    <w:rsid w:val="00154977"/>
    <w:rsid w:val="0015498A"/>
    <w:rsid w:val="00154C87"/>
    <w:rsid w:val="00154D6D"/>
    <w:rsid w:val="00154DAF"/>
    <w:rsid w:val="00154E91"/>
    <w:rsid w:val="0015507E"/>
    <w:rsid w:val="001551B2"/>
    <w:rsid w:val="00155329"/>
    <w:rsid w:val="001554E1"/>
    <w:rsid w:val="00155597"/>
    <w:rsid w:val="0015562D"/>
    <w:rsid w:val="0015577A"/>
    <w:rsid w:val="0015579A"/>
    <w:rsid w:val="001557B9"/>
    <w:rsid w:val="00155994"/>
    <w:rsid w:val="00155B47"/>
    <w:rsid w:val="00155E3A"/>
    <w:rsid w:val="00155F76"/>
    <w:rsid w:val="00156377"/>
    <w:rsid w:val="001564E2"/>
    <w:rsid w:val="00156723"/>
    <w:rsid w:val="001567BA"/>
    <w:rsid w:val="00156824"/>
    <w:rsid w:val="00156998"/>
    <w:rsid w:val="00156B1F"/>
    <w:rsid w:val="00156B60"/>
    <w:rsid w:val="00156B8B"/>
    <w:rsid w:val="00156D4D"/>
    <w:rsid w:val="00156E0C"/>
    <w:rsid w:val="001570D7"/>
    <w:rsid w:val="001571A5"/>
    <w:rsid w:val="00157262"/>
    <w:rsid w:val="001572D9"/>
    <w:rsid w:val="0015730B"/>
    <w:rsid w:val="001573D4"/>
    <w:rsid w:val="00157411"/>
    <w:rsid w:val="001576B6"/>
    <w:rsid w:val="001576B7"/>
    <w:rsid w:val="0015792F"/>
    <w:rsid w:val="00157A22"/>
    <w:rsid w:val="00157C67"/>
    <w:rsid w:val="00157E7E"/>
    <w:rsid w:val="0016007D"/>
    <w:rsid w:val="0016023B"/>
    <w:rsid w:val="0016048B"/>
    <w:rsid w:val="00160498"/>
    <w:rsid w:val="0016068D"/>
    <w:rsid w:val="0016075A"/>
    <w:rsid w:val="0016081A"/>
    <w:rsid w:val="00160B2D"/>
    <w:rsid w:val="00160B5A"/>
    <w:rsid w:val="00160BD2"/>
    <w:rsid w:val="00160BD9"/>
    <w:rsid w:val="00160BF1"/>
    <w:rsid w:val="00160D64"/>
    <w:rsid w:val="0016102E"/>
    <w:rsid w:val="0016104C"/>
    <w:rsid w:val="001610A1"/>
    <w:rsid w:val="0016140A"/>
    <w:rsid w:val="00161444"/>
    <w:rsid w:val="00161569"/>
    <w:rsid w:val="00161721"/>
    <w:rsid w:val="001617C8"/>
    <w:rsid w:val="00161824"/>
    <w:rsid w:val="00161896"/>
    <w:rsid w:val="00161C78"/>
    <w:rsid w:val="00161CCB"/>
    <w:rsid w:val="00161D05"/>
    <w:rsid w:val="00161DB6"/>
    <w:rsid w:val="00161DE4"/>
    <w:rsid w:val="0016201B"/>
    <w:rsid w:val="00162111"/>
    <w:rsid w:val="00162122"/>
    <w:rsid w:val="001623EC"/>
    <w:rsid w:val="00162475"/>
    <w:rsid w:val="00162698"/>
    <w:rsid w:val="001626EB"/>
    <w:rsid w:val="0016279C"/>
    <w:rsid w:val="001627B2"/>
    <w:rsid w:val="001627FB"/>
    <w:rsid w:val="00162830"/>
    <w:rsid w:val="00162A20"/>
    <w:rsid w:val="00162A37"/>
    <w:rsid w:val="00162A8A"/>
    <w:rsid w:val="00162C73"/>
    <w:rsid w:val="00162C80"/>
    <w:rsid w:val="00162D57"/>
    <w:rsid w:val="00162D78"/>
    <w:rsid w:val="00162F6E"/>
    <w:rsid w:val="00162FA7"/>
    <w:rsid w:val="00163137"/>
    <w:rsid w:val="0016318B"/>
    <w:rsid w:val="001631B7"/>
    <w:rsid w:val="00163294"/>
    <w:rsid w:val="00163510"/>
    <w:rsid w:val="0016353F"/>
    <w:rsid w:val="00163691"/>
    <w:rsid w:val="0016398C"/>
    <w:rsid w:val="00163A91"/>
    <w:rsid w:val="00163B40"/>
    <w:rsid w:val="00163CCE"/>
    <w:rsid w:val="00163D0E"/>
    <w:rsid w:val="00163F1D"/>
    <w:rsid w:val="00163FCE"/>
    <w:rsid w:val="00163FD4"/>
    <w:rsid w:val="0016406E"/>
    <w:rsid w:val="001640EF"/>
    <w:rsid w:val="001647E5"/>
    <w:rsid w:val="0016497F"/>
    <w:rsid w:val="001649C4"/>
    <w:rsid w:val="001649E6"/>
    <w:rsid w:val="00164A20"/>
    <w:rsid w:val="00164A45"/>
    <w:rsid w:val="00164B51"/>
    <w:rsid w:val="00164BF9"/>
    <w:rsid w:val="00164C2A"/>
    <w:rsid w:val="00164C5A"/>
    <w:rsid w:val="00164CA2"/>
    <w:rsid w:val="00164F60"/>
    <w:rsid w:val="00164FFF"/>
    <w:rsid w:val="001652EA"/>
    <w:rsid w:val="001654F1"/>
    <w:rsid w:val="0016555E"/>
    <w:rsid w:val="0016566D"/>
    <w:rsid w:val="0016568D"/>
    <w:rsid w:val="00165698"/>
    <w:rsid w:val="00165842"/>
    <w:rsid w:val="001658BF"/>
    <w:rsid w:val="0016594D"/>
    <w:rsid w:val="001659B6"/>
    <w:rsid w:val="00165A6C"/>
    <w:rsid w:val="00165EB1"/>
    <w:rsid w:val="00165FF7"/>
    <w:rsid w:val="00166034"/>
    <w:rsid w:val="00166039"/>
    <w:rsid w:val="0016603D"/>
    <w:rsid w:val="00166122"/>
    <w:rsid w:val="00166182"/>
    <w:rsid w:val="00166289"/>
    <w:rsid w:val="00166543"/>
    <w:rsid w:val="001665FF"/>
    <w:rsid w:val="00166646"/>
    <w:rsid w:val="0016665C"/>
    <w:rsid w:val="00166660"/>
    <w:rsid w:val="0016674D"/>
    <w:rsid w:val="00166764"/>
    <w:rsid w:val="001667CD"/>
    <w:rsid w:val="00166A76"/>
    <w:rsid w:val="00166BC7"/>
    <w:rsid w:val="00166F49"/>
    <w:rsid w:val="00167072"/>
    <w:rsid w:val="001670F4"/>
    <w:rsid w:val="00167263"/>
    <w:rsid w:val="00167423"/>
    <w:rsid w:val="0016745E"/>
    <w:rsid w:val="001674B4"/>
    <w:rsid w:val="00167538"/>
    <w:rsid w:val="0016769B"/>
    <w:rsid w:val="00167C37"/>
    <w:rsid w:val="00167DE4"/>
    <w:rsid w:val="00167DF6"/>
    <w:rsid w:val="00167EEE"/>
    <w:rsid w:val="0017016B"/>
    <w:rsid w:val="001705D4"/>
    <w:rsid w:val="001707AD"/>
    <w:rsid w:val="0017080A"/>
    <w:rsid w:val="0017094D"/>
    <w:rsid w:val="00170A31"/>
    <w:rsid w:val="00170B2A"/>
    <w:rsid w:val="00170B6F"/>
    <w:rsid w:val="00170B7B"/>
    <w:rsid w:val="00170B8A"/>
    <w:rsid w:val="00170CBD"/>
    <w:rsid w:val="00170D1B"/>
    <w:rsid w:val="00170DF7"/>
    <w:rsid w:val="00170E05"/>
    <w:rsid w:val="00170EE4"/>
    <w:rsid w:val="0017107B"/>
    <w:rsid w:val="00171399"/>
    <w:rsid w:val="001714DF"/>
    <w:rsid w:val="001716B7"/>
    <w:rsid w:val="00171886"/>
    <w:rsid w:val="00171A61"/>
    <w:rsid w:val="00171C6A"/>
    <w:rsid w:val="00171CDF"/>
    <w:rsid w:val="00171D1A"/>
    <w:rsid w:val="00171D38"/>
    <w:rsid w:val="00171E39"/>
    <w:rsid w:val="00171EC1"/>
    <w:rsid w:val="00171FFF"/>
    <w:rsid w:val="00172005"/>
    <w:rsid w:val="00172049"/>
    <w:rsid w:val="00172161"/>
    <w:rsid w:val="0017220C"/>
    <w:rsid w:val="0017220F"/>
    <w:rsid w:val="0017239B"/>
    <w:rsid w:val="00172411"/>
    <w:rsid w:val="00172635"/>
    <w:rsid w:val="0017266E"/>
    <w:rsid w:val="001726BD"/>
    <w:rsid w:val="00172772"/>
    <w:rsid w:val="00172881"/>
    <w:rsid w:val="0017294E"/>
    <w:rsid w:val="00172BAA"/>
    <w:rsid w:val="00172BF7"/>
    <w:rsid w:val="00172C7F"/>
    <w:rsid w:val="00172D86"/>
    <w:rsid w:val="00172E3E"/>
    <w:rsid w:val="00173128"/>
    <w:rsid w:val="00173327"/>
    <w:rsid w:val="001735F7"/>
    <w:rsid w:val="001736EC"/>
    <w:rsid w:val="00173760"/>
    <w:rsid w:val="0017379F"/>
    <w:rsid w:val="00173A07"/>
    <w:rsid w:val="00173ABA"/>
    <w:rsid w:val="00173BF1"/>
    <w:rsid w:val="00173DE9"/>
    <w:rsid w:val="001742CC"/>
    <w:rsid w:val="001742D7"/>
    <w:rsid w:val="00174330"/>
    <w:rsid w:val="001743C5"/>
    <w:rsid w:val="0017455F"/>
    <w:rsid w:val="001745C7"/>
    <w:rsid w:val="001745E4"/>
    <w:rsid w:val="00174627"/>
    <w:rsid w:val="00174675"/>
    <w:rsid w:val="001746F8"/>
    <w:rsid w:val="0017474E"/>
    <w:rsid w:val="001749E2"/>
    <w:rsid w:val="00174A1F"/>
    <w:rsid w:val="00174C4D"/>
    <w:rsid w:val="00174CA9"/>
    <w:rsid w:val="00174DA9"/>
    <w:rsid w:val="00174E0D"/>
    <w:rsid w:val="00174F49"/>
    <w:rsid w:val="0017503F"/>
    <w:rsid w:val="00175187"/>
    <w:rsid w:val="00175190"/>
    <w:rsid w:val="001752C5"/>
    <w:rsid w:val="00175333"/>
    <w:rsid w:val="00175396"/>
    <w:rsid w:val="0017555B"/>
    <w:rsid w:val="0017564E"/>
    <w:rsid w:val="00175668"/>
    <w:rsid w:val="0017568C"/>
    <w:rsid w:val="001757F9"/>
    <w:rsid w:val="0017582B"/>
    <w:rsid w:val="001758F8"/>
    <w:rsid w:val="0017592B"/>
    <w:rsid w:val="0017594F"/>
    <w:rsid w:val="0017599A"/>
    <w:rsid w:val="001759A6"/>
    <w:rsid w:val="00175AA8"/>
    <w:rsid w:val="00175C17"/>
    <w:rsid w:val="00175C5C"/>
    <w:rsid w:val="00175D61"/>
    <w:rsid w:val="00175DFB"/>
    <w:rsid w:val="00175F75"/>
    <w:rsid w:val="00176123"/>
    <w:rsid w:val="00176174"/>
    <w:rsid w:val="00176226"/>
    <w:rsid w:val="001762C7"/>
    <w:rsid w:val="001764AB"/>
    <w:rsid w:val="001767C3"/>
    <w:rsid w:val="00176968"/>
    <w:rsid w:val="00176999"/>
    <w:rsid w:val="00176AFD"/>
    <w:rsid w:val="00176BF3"/>
    <w:rsid w:val="00176C23"/>
    <w:rsid w:val="00176CCC"/>
    <w:rsid w:val="00176E8B"/>
    <w:rsid w:val="00176F09"/>
    <w:rsid w:val="00177106"/>
    <w:rsid w:val="0017756E"/>
    <w:rsid w:val="001776D3"/>
    <w:rsid w:val="001777F2"/>
    <w:rsid w:val="001778C8"/>
    <w:rsid w:val="0017799F"/>
    <w:rsid w:val="001779C6"/>
    <w:rsid w:val="00177BBA"/>
    <w:rsid w:val="00177BF4"/>
    <w:rsid w:val="00177C0E"/>
    <w:rsid w:val="00177DE8"/>
    <w:rsid w:val="00177F3A"/>
    <w:rsid w:val="00180025"/>
    <w:rsid w:val="00180215"/>
    <w:rsid w:val="00180335"/>
    <w:rsid w:val="001803BF"/>
    <w:rsid w:val="0018040F"/>
    <w:rsid w:val="00180431"/>
    <w:rsid w:val="00180556"/>
    <w:rsid w:val="0018090C"/>
    <w:rsid w:val="001809DE"/>
    <w:rsid w:val="00180BAD"/>
    <w:rsid w:val="00180DE0"/>
    <w:rsid w:val="00180E1E"/>
    <w:rsid w:val="00180FBA"/>
    <w:rsid w:val="00180FDD"/>
    <w:rsid w:val="0018103E"/>
    <w:rsid w:val="001810A7"/>
    <w:rsid w:val="00181203"/>
    <w:rsid w:val="0018129F"/>
    <w:rsid w:val="001812A9"/>
    <w:rsid w:val="001813CB"/>
    <w:rsid w:val="00181610"/>
    <w:rsid w:val="001816F4"/>
    <w:rsid w:val="0018196F"/>
    <w:rsid w:val="00181A33"/>
    <w:rsid w:val="00181A49"/>
    <w:rsid w:val="00181A7E"/>
    <w:rsid w:val="00181A84"/>
    <w:rsid w:val="00181AF4"/>
    <w:rsid w:val="00181B0F"/>
    <w:rsid w:val="00181C10"/>
    <w:rsid w:val="00181C4C"/>
    <w:rsid w:val="00181CB2"/>
    <w:rsid w:val="00181F20"/>
    <w:rsid w:val="0018212D"/>
    <w:rsid w:val="00182198"/>
    <w:rsid w:val="001821BA"/>
    <w:rsid w:val="0018226D"/>
    <w:rsid w:val="0018229D"/>
    <w:rsid w:val="00182530"/>
    <w:rsid w:val="001825EA"/>
    <w:rsid w:val="0018273D"/>
    <w:rsid w:val="0018279F"/>
    <w:rsid w:val="001827A8"/>
    <w:rsid w:val="00182862"/>
    <w:rsid w:val="00182AC4"/>
    <w:rsid w:val="00182B97"/>
    <w:rsid w:val="00182BB8"/>
    <w:rsid w:val="00182C51"/>
    <w:rsid w:val="00182D41"/>
    <w:rsid w:val="00182D71"/>
    <w:rsid w:val="00182DA1"/>
    <w:rsid w:val="00182DA3"/>
    <w:rsid w:val="00182DDC"/>
    <w:rsid w:val="00182DF8"/>
    <w:rsid w:val="001831E7"/>
    <w:rsid w:val="00183707"/>
    <w:rsid w:val="0018373B"/>
    <w:rsid w:val="00183788"/>
    <w:rsid w:val="0018385F"/>
    <w:rsid w:val="0018395A"/>
    <w:rsid w:val="00183A5F"/>
    <w:rsid w:val="00183B4E"/>
    <w:rsid w:val="00183B5B"/>
    <w:rsid w:val="00183F7B"/>
    <w:rsid w:val="00184082"/>
    <w:rsid w:val="00184138"/>
    <w:rsid w:val="00184216"/>
    <w:rsid w:val="00184351"/>
    <w:rsid w:val="0018440D"/>
    <w:rsid w:val="001844E4"/>
    <w:rsid w:val="001845B1"/>
    <w:rsid w:val="001845CF"/>
    <w:rsid w:val="00184766"/>
    <w:rsid w:val="00184829"/>
    <w:rsid w:val="0018491D"/>
    <w:rsid w:val="00184AA7"/>
    <w:rsid w:val="00184D50"/>
    <w:rsid w:val="0018500C"/>
    <w:rsid w:val="001851DE"/>
    <w:rsid w:val="00185223"/>
    <w:rsid w:val="00185240"/>
    <w:rsid w:val="00185321"/>
    <w:rsid w:val="0018536C"/>
    <w:rsid w:val="00185370"/>
    <w:rsid w:val="001854A7"/>
    <w:rsid w:val="0018565A"/>
    <w:rsid w:val="00185744"/>
    <w:rsid w:val="0018578F"/>
    <w:rsid w:val="001857F6"/>
    <w:rsid w:val="00185AE1"/>
    <w:rsid w:val="00185B46"/>
    <w:rsid w:val="00185C9F"/>
    <w:rsid w:val="00185E2B"/>
    <w:rsid w:val="00185EB7"/>
    <w:rsid w:val="00185F1C"/>
    <w:rsid w:val="00185FA2"/>
    <w:rsid w:val="00186085"/>
    <w:rsid w:val="001860E2"/>
    <w:rsid w:val="0018611B"/>
    <w:rsid w:val="001862BF"/>
    <w:rsid w:val="00186582"/>
    <w:rsid w:val="001865D4"/>
    <w:rsid w:val="0018665A"/>
    <w:rsid w:val="0018677F"/>
    <w:rsid w:val="0018694E"/>
    <w:rsid w:val="00186A04"/>
    <w:rsid w:val="00186A4C"/>
    <w:rsid w:val="00186AE3"/>
    <w:rsid w:val="00186F62"/>
    <w:rsid w:val="00186FF8"/>
    <w:rsid w:val="0018700F"/>
    <w:rsid w:val="0018702F"/>
    <w:rsid w:val="00187034"/>
    <w:rsid w:val="0018725A"/>
    <w:rsid w:val="00187323"/>
    <w:rsid w:val="001876C0"/>
    <w:rsid w:val="00187AED"/>
    <w:rsid w:val="00187B9A"/>
    <w:rsid w:val="00187F8F"/>
    <w:rsid w:val="00187FD3"/>
    <w:rsid w:val="00190120"/>
    <w:rsid w:val="00190134"/>
    <w:rsid w:val="001901A7"/>
    <w:rsid w:val="00190231"/>
    <w:rsid w:val="00190638"/>
    <w:rsid w:val="001906A8"/>
    <w:rsid w:val="00190782"/>
    <w:rsid w:val="001908DA"/>
    <w:rsid w:val="00190A61"/>
    <w:rsid w:val="00190B82"/>
    <w:rsid w:val="00190C9C"/>
    <w:rsid w:val="00190D13"/>
    <w:rsid w:val="00190E30"/>
    <w:rsid w:val="00190EC7"/>
    <w:rsid w:val="0019103B"/>
    <w:rsid w:val="001910E8"/>
    <w:rsid w:val="001910FF"/>
    <w:rsid w:val="00191301"/>
    <w:rsid w:val="00191387"/>
    <w:rsid w:val="001913B5"/>
    <w:rsid w:val="001913FF"/>
    <w:rsid w:val="001916CD"/>
    <w:rsid w:val="001916CF"/>
    <w:rsid w:val="0019172D"/>
    <w:rsid w:val="00191B47"/>
    <w:rsid w:val="00191BE7"/>
    <w:rsid w:val="00191C07"/>
    <w:rsid w:val="00191D15"/>
    <w:rsid w:val="00191D68"/>
    <w:rsid w:val="00191EDD"/>
    <w:rsid w:val="00191EFD"/>
    <w:rsid w:val="00191FC3"/>
    <w:rsid w:val="00192419"/>
    <w:rsid w:val="001925CA"/>
    <w:rsid w:val="001926B2"/>
    <w:rsid w:val="0019274B"/>
    <w:rsid w:val="001928F2"/>
    <w:rsid w:val="00192974"/>
    <w:rsid w:val="001929EE"/>
    <w:rsid w:val="00192A4F"/>
    <w:rsid w:val="00192A9F"/>
    <w:rsid w:val="00192BAF"/>
    <w:rsid w:val="00192C31"/>
    <w:rsid w:val="00192C57"/>
    <w:rsid w:val="00192C5A"/>
    <w:rsid w:val="00192EBD"/>
    <w:rsid w:val="00192F63"/>
    <w:rsid w:val="0019319D"/>
    <w:rsid w:val="001931E7"/>
    <w:rsid w:val="001932D4"/>
    <w:rsid w:val="001935FB"/>
    <w:rsid w:val="001936DC"/>
    <w:rsid w:val="00193973"/>
    <w:rsid w:val="00193F9C"/>
    <w:rsid w:val="001940AE"/>
    <w:rsid w:val="001940B7"/>
    <w:rsid w:val="001941FD"/>
    <w:rsid w:val="0019447B"/>
    <w:rsid w:val="001944B9"/>
    <w:rsid w:val="001944F4"/>
    <w:rsid w:val="0019453B"/>
    <w:rsid w:val="00194853"/>
    <w:rsid w:val="001948BD"/>
    <w:rsid w:val="00194A8D"/>
    <w:rsid w:val="00194CF1"/>
    <w:rsid w:val="00194E12"/>
    <w:rsid w:val="00194E53"/>
    <w:rsid w:val="00194EE5"/>
    <w:rsid w:val="00194F3C"/>
    <w:rsid w:val="00194FBC"/>
    <w:rsid w:val="00194FD6"/>
    <w:rsid w:val="00195172"/>
    <w:rsid w:val="001952B0"/>
    <w:rsid w:val="00195335"/>
    <w:rsid w:val="0019555D"/>
    <w:rsid w:val="0019560C"/>
    <w:rsid w:val="001956F5"/>
    <w:rsid w:val="00195734"/>
    <w:rsid w:val="00195848"/>
    <w:rsid w:val="001958B5"/>
    <w:rsid w:val="001959B1"/>
    <w:rsid w:val="00195A88"/>
    <w:rsid w:val="00195AE0"/>
    <w:rsid w:val="00195D2C"/>
    <w:rsid w:val="00195F8B"/>
    <w:rsid w:val="00195FA4"/>
    <w:rsid w:val="00196490"/>
    <w:rsid w:val="00196521"/>
    <w:rsid w:val="001965C9"/>
    <w:rsid w:val="0019667D"/>
    <w:rsid w:val="001966B8"/>
    <w:rsid w:val="00196709"/>
    <w:rsid w:val="00196AF3"/>
    <w:rsid w:val="00196B20"/>
    <w:rsid w:val="00196B43"/>
    <w:rsid w:val="00196BBC"/>
    <w:rsid w:val="00196CDE"/>
    <w:rsid w:val="00196D65"/>
    <w:rsid w:val="00196D9C"/>
    <w:rsid w:val="00196DE1"/>
    <w:rsid w:val="00196E1B"/>
    <w:rsid w:val="00196EA2"/>
    <w:rsid w:val="00196FF3"/>
    <w:rsid w:val="00197087"/>
    <w:rsid w:val="00197120"/>
    <w:rsid w:val="00197138"/>
    <w:rsid w:val="0019714B"/>
    <w:rsid w:val="00197291"/>
    <w:rsid w:val="001972A0"/>
    <w:rsid w:val="00197517"/>
    <w:rsid w:val="001975AA"/>
    <w:rsid w:val="0019776C"/>
    <w:rsid w:val="00197781"/>
    <w:rsid w:val="001977CC"/>
    <w:rsid w:val="00197952"/>
    <w:rsid w:val="001979F6"/>
    <w:rsid w:val="00197B84"/>
    <w:rsid w:val="00197B8B"/>
    <w:rsid w:val="00197DC5"/>
    <w:rsid w:val="00197E6D"/>
    <w:rsid w:val="00197F19"/>
    <w:rsid w:val="00197F1B"/>
    <w:rsid w:val="00197F4F"/>
    <w:rsid w:val="0019D42E"/>
    <w:rsid w:val="001A00CF"/>
    <w:rsid w:val="001A01E0"/>
    <w:rsid w:val="001A0343"/>
    <w:rsid w:val="001A0478"/>
    <w:rsid w:val="001A05F0"/>
    <w:rsid w:val="001A0701"/>
    <w:rsid w:val="001A075C"/>
    <w:rsid w:val="001A076C"/>
    <w:rsid w:val="001A090F"/>
    <w:rsid w:val="001A099F"/>
    <w:rsid w:val="001A0F0E"/>
    <w:rsid w:val="001A0F18"/>
    <w:rsid w:val="001A120A"/>
    <w:rsid w:val="001A120D"/>
    <w:rsid w:val="001A127B"/>
    <w:rsid w:val="001A14C0"/>
    <w:rsid w:val="001A1530"/>
    <w:rsid w:val="001A16B9"/>
    <w:rsid w:val="001A18E5"/>
    <w:rsid w:val="001A191C"/>
    <w:rsid w:val="001A195A"/>
    <w:rsid w:val="001A199C"/>
    <w:rsid w:val="001A1BFA"/>
    <w:rsid w:val="001A1E6E"/>
    <w:rsid w:val="001A1F87"/>
    <w:rsid w:val="001A1FB8"/>
    <w:rsid w:val="001A2083"/>
    <w:rsid w:val="001A21CD"/>
    <w:rsid w:val="001A2224"/>
    <w:rsid w:val="001A22EE"/>
    <w:rsid w:val="001A230F"/>
    <w:rsid w:val="001A23E1"/>
    <w:rsid w:val="001A2413"/>
    <w:rsid w:val="001A2811"/>
    <w:rsid w:val="001A2897"/>
    <w:rsid w:val="001A2B3B"/>
    <w:rsid w:val="001A2EDD"/>
    <w:rsid w:val="001A2F96"/>
    <w:rsid w:val="001A30E4"/>
    <w:rsid w:val="001A3155"/>
    <w:rsid w:val="001A31BB"/>
    <w:rsid w:val="001A3237"/>
    <w:rsid w:val="001A34FA"/>
    <w:rsid w:val="001A35E0"/>
    <w:rsid w:val="001A36D3"/>
    <w:rsid w:val="001A3F1F"/>
    <w:rsid w:val="001A3F52"/>
    <w:rsid w:val="001A4151"/>
    <w:rsid w:val="001A44CD"/>
    <w:rsid w:val="001A46B1"/>
    <w:rsid w:val="001A476C"/>
    <w:rsid w:val="001A4859"/>
    <w:rsid w:val="001A486A"/>
    <w:rsid w:val="001A48F8"/>
    <w:rsid w:val="001A4AF6"/>
    <w:rsid w:val="001A4BBE"/>
    <w:rsid w:val="001A4DCC"/>
    <w:rsid w:val="001A4EE6"/>
    <w:rsid w:val="001A507F"/>
    <w:rsid w:val="001A50A7"/>
    <w:rsid w:val="001A5169"/>
    <w:rsid w:val="001A52C9"/>
    <w:rsid w:val="001A54E6"/>
    <w:rsid w:val="001A54F0"/>
    <w:rsid w:val="001A5ABF"/>
    <w:rsid w:val="001A5B4E"/>
    <w:rsid w:val="001A5C8F"/>
    <w:rsid w:val="001A5CEA"/>
    <w:rsid w:val="001A5D7F"/>
    <w:rsid w:val="001A5E30"/>
    <w:rsid w:val="001A5F7D"/>
    <w:rsid w:val="001A604F"/>
    <w:rsid w:val="001A614C"/>
    <w:rsid w:val="001A6249"/>
    <w:rsid w:val="001A6369"/>
    <w:rsid w:val="001A6414"/>
    <w:rsid w:val="001A64AF"/>
    <w:rsid w:val="001A6821"/>
    <w:rsid w:val="001A6DCE"/>
    <w:rsid w:val="001A6DF2"/>
    <w:rsid w:val="001A6F9A"/>
    <w:rsid w:val="001A6FAF"/>
    <w:rsid w:val="001A70BB"/>
    <w:rsid w:val="001A70C8"/>
    <w:rsid w:val="001A7184"/>
    <w:rsid w:val="001A7235"/>
    <w:rsid w:val="001A72EE"/>
    <w:rsid w:val="001A738C"/>
    <w:rsid w:val="001A742C"/>
    <w:rsid w:val="001A743F"/>
    <w:rsid w:val="001A749C"/>
    <w:rsid w:val="001A74A1"/>
    <w:rsid w:val="001A74B7"/>
    <w:rsid w:val="001A755B"/>
    <w:rsid w:val="001A75A2"/>
    <w:rsid w:val="001A76DD"/>
    <w:rsid w:val="001A7807"/>
    <w:rsid w:val="001A785B"/>
    <w:rsid w:val="001A7BC8"/>
    <w:rsid w:val="001A7BF8"/>
    <w:rsid w:val="001A7D1C"/>
    <w:rsid w:val="001A7D3E"/>
    <w:rsid w:val="001A7D42"/>
    <w:rsid w:val="001A7E3D"/>
    <w:rsid w:val="001A7FCA"/>
    <w:rsid w:val="001B0000"/>
    <w:rsid w:val="001B016B"/>
    <w:rsid w:val="001B041B"/>
    <w:rsid w:val="001B04BA"/>
    <w:rsid w:val="001B05FF"/>
    <w:rsid w:val="001B08CE"/>
    <w:rsid w:val="001B092E"/>
    <w:rsid w:val="001B09A6"/>
    <w:rsid w:val="001B0AAF"/>
    <w:rsid w:val="001B0AE6"/>
    <w:rsid w:val="001B0B3F"/>
    <w:rsid w:val="001B0C57"/>
    <w:rsid w:val="001B0E31"/>
    <w:rsid w:val="001B0EFC"/>
    <w:rsid w:val="001B1274"/>
    <w:rsid w:val="001B1298"/>
    <w:rsid w:val="001B12B9"/>
    <w:rsid w:val="001B12F2"/>
    <w:rsid w:val="001B1315"/>
    <w:rsid w:val="001B1569"/>
    <w:rsid w:val="001B1570"/>
    <w:rsid w:val="001B1878"/>
    <w:rsid w:val="001B188E"/>
    <w:rsid w:val="001B196D"/>
    <w:rsid w:val="001B1CDA"/>
    <w:rsid w:val="001B1F60"/>
    <w:rsid w:val="001B20A3"/>
    <w:rsid w:val="001B2288"/>
    <w:rsid w:val="001B22D8"/>
    <w:rsid w:val="001B2378"/>
    <w:rsid w:val="001B23BE"/>
    <w:rsid w:val="001B2428"/>
    <w:rsid w:val="001B264E"/>
    <w:rsid w:val="001B2666"/>
    <w:rsid w:val="001B2704"/>
    <w:rsid w:val="001B2776"/>
    <w:rsid w:val="001B28B1"/>
    <w:rsid w:val="001B28D2"/>
    <w:rsid w:val="001B29F7"/>
    <w:rsid w:val="001B2AAF"/>
    <w:rsid w:val="001B2B8B"/>
    <w:rsid w:val="001B2C2E"/>
    <w:rsid w:val="001B2F40"/>
    <w:rsid w:val="001B3065"/>
    <w:rsid w:val="001B3286"/>
    <w:rsid w:val="001B3478"/>
    <w:rsid w:val="001B357E"/>
    <w:rsid w:val="001B36F5"/>
    <w:rsid w:val="001B3761"/>
    <w:rsid w:val="001B391E"/>
    <w:rsid w:val="001B3AD0"/>
    <w:rsid w:val="001B3AD7"/>
    <w:rsid w:val="001B3B84"/>
    <w:rsid w:val="001B3BF7"/>
    <w:rsid w:val="001B3CE0"/>
    <w:rsid w:val="001B3E9E"/>
    <w:rsid w:val="001B3EA4"/>
    <w:rsid w:val="001B3FAF"/>
    <w:rsid w:val="001B3FD8"/>
    <w:rsid w:val="001B40DE"/>
    <w:rsid w:val="001B411F"/>
    <w:rsid w:val="001B41C3"/>
    <w:rsid w:val="001B4669"/>
    <w:rsid w:val="001B47CB"/>
    <w:rsid w:val="001B4867"/>
    <w:rsid w:val="001B4B4A"/>
    <w:rsid w:val="001B4DCC"/>
    <w:rsid w:val="001B4E85"/>
    <w:rsid w:val="001B51DD"/>
    <w:rsid w:val="001B52FC"/>
    <w:rsid w:val="001B54AF"/>
    <w:rsid w:val="001B564F"/>
    <w:rsid w:val="001B57C2"/>
    <w:rsid w:val="001B5A8E"/>
    <w:rsid w:val="001B5C11"/>
    <w:rsid w:val="001B5C92"/>
    <w:rsid w:val="001B5D37"/>
    <w:rsid w:val="001B5DAF"/>
    <w:rsid w:val="001B5DFA"/>
    <w:rsid w:val="001B5E94"/>
    <w:rsid w:val="001B5F58"/>
    <w:rsid w:val="001B5F6B"/>
    <w:rsid w:val="001B606D"/>
    <w:rsid w:val="001B6210"/>
    <w:rsid w:val="001B630B"/>
    <w:rsid w:val="001B6467"/>
    <w:rsid w:val="001B6496"/>
    <w:rsid w:val="001B6693"/>
    <w:rsid w:val="001B67CE"/>
    <w:rsid w:val="001B69A7"/>
    <w:rsid w:val="001B6A3F"/>
    <w:rsid w:val="001B6ADE"/>
    <w:rsid w:val="001B6CDA"/>
    <w:rsid w:val="001B6CDD"/>
    <w:rsid w:val="001B6DC8"/>
    <w:rsid w:val="001B6E0F"/>
    <w:rsid w:val="001B728C"/>
    <w:rsid w:val="001B75B2"/>
    <w:rsid w:val="001B775C"/>
    <w:rsid w:val="001B7846"/>
    <w:rsid w:val="001B7A48"/>
    <w:rsid w:val="001B7B30"/>
    <w:rsid w:val="001B7D80"/>
    <w:rsid w:val="001B7E99"/>
    <w:rsid w:val="001B7F41"/>
    <w:rsid w:val="001B7F59"/>
    <w:rsid w:val="001B7FE9"/>
    <w:rsid w:val="001C01FE"/>
    <w:rsid w:val="001C021D"/>
    <w:rsid w:val="001C025A"/>
    <w:rsid w:val="001C02D7"/>
    <w:rsid w:val="001C0337"/>
    <w:rsid w:val="001C0360"/>
    <w:rsid w:val="001C03FD"/>
    <w:rsid w:val="001C0424"/>
    <w:rsid w:val="001C042F"/>
    <w:rsid w:val="001C07AA"/>
    <w:rsid w:val="001C088A"/>
    <w:rsid w:val="001C0902"/>
    <w:rsid w:val="001C092C"/>
    <w:rsid w:val="001C0A81"/>
    <w:rsid w:val="001C0A8E"/>
    <w:rsid w:val="001C0A9F"/>
    <w:rsid w:val="001C0E17"/>
    <w:rsid w:val="001C0FD5"/>
    <w:rsid w:val="001C1074"/>
    <w:rsid w:val="001C11BE"/>
    <w:rsid w:val="001C11E4"/>
    <w:rsid w:val="001C12D1"/>
    <w:rsid w:val="001C1522"/>
    <w:rsid w:val="001C16C1"/>
    <w:rsid w:val="001C19ED"/>
    <w:rsid w:val="001C1A32"/>
    <w:rsid w:val="001C1A71"/>
    <w:rsid w:val="001C1A78"/>
    <w:rsid w:val="001C1B95"/>
    <w:rsid w:val="001C1C7E"/>
    <w:rsid w:val="001C1DDB"/>
    <w:rsid w:val="001C20FB"/>
    <w:rsid w:val="001C2342"/>
    <w:rsid w:val="001C24BA"/>
    <w:rsid w:val="001C2587"/>
    <w:rsid w:val="001C2686"/>
    <w:rsid w:val="001C2833"/>
    <w:rsid w:val="001C2886"/>
    <w:rsid w:val="001C2ACC"/>
    <w:rsid w:val="001C2B29"/>
    <w:rsid w:val="001C2B67"/>
    <w:rsid w:val="001C2C4C"/>
    <w:rsid w:val="001C2DCA"/>
    <w:rsid w:val="001C2E52"/>
    <w:rsid w:val="001C2FA6"/>
    <w:rsid w:val="001C3044"/>
    <w:rsid w:val="001C321E"/>
    <w:rsid w:val="001C32A0"/>
    <w:rsid w:val="001C380E"/>
    <w:rsid w:val="001C3B3F"/>
    <w:rsid w:val="001C4005"/>
    <w:rsid w:val="001C4318"/>
    <w:rsid w:val="001C4332"/>
    <w:rsid w:val="001C433A"/>
    <w:rsid w:val="001C433D"/>
    <w:rsid w:val="001C43E9"/>
    <w:rsid w:val="001C452F"/>
    <w:rsid w:val="001C4658"/>
    <w:rsid w:val="001C4692"/>
    <w:rsid w:val="001C4817"/>
    <w:rsid w:val="001C482C"/>
    <w:rsid w:val="001C48B0"/>
    <w:rsid w:val="001C490E"/>
    <w:rsid w:val="001C4926"/>
    <w:rsid w:val="001C4B9A"/>
    <w:rsid w:val="001C4BCE"/>
    <w:rsid w:val="001C4C3D"/>
    <w:rsid w:val="001C4C43"/>
    <w:rsid w:val="001C4C6C"/>
    <w:rsid w:val="001C4C74"/>
    <w:rsid w:val="001C4DA5"/>
    <w:rsid w:val="001C4E30"/>
    <w:rsid w:val="001C4E82"/>
    <w:rsid w:val="001C50B5"/>
    <w:rsid w:val="001C5254"/>
    <w:rsid w:val="001C5355"/>
    <w:rsid w:val="001C54B4"/>
    <w:rsid w:val="001C551D"/>
    <w:rsid w:val="001C55E4"/>
    <w:rsid w:val="001C55F2"/>
    <w:rsid w:val="001C56BE"/>
    <w:rsid w:val="001C575B"/>
    <w:rsid w:val="001C57DC"/>
    <w:rsid w:val="001C58FE"/>
    <w:rsid w:val="001C59BE"/>
    <w:rsid w:val="001C5A14"/>
    <w:rsid w:val="001C5A84"/>
    <w:rsid w:val="001C5AA3"/>
    <w:rsid w:val="001C5C90"/>
    <w:rsid w:val="001C5CAC"/>
    <w:rsid w:val="001C5DF0"/>
    <w:rsid w:val="001C5EF0"/>
    <w:rsid w:val="001C5FB9"/>
    <w:rsid w:val="001C5FF7"/>
    <w:rsid w:val="001C6073"/>
    <w:rsid w:val="001C60BE"/>
    <w:rsid w:val="001C60CC"/>
    <w:rsid w:val="001C61D7"/>
    <w:rsid w:val="001C62A4"/>
    <w:rsid w:val="001C6323"/>
    <w:rsid w:val="001C633A"/>
    <w:rsid w:val="001C63FB"/>
    <w:rsid w:val="001C6615"/>
    <w:rsid w:val="001C6733"/>
    <w:rsid w:val="001C67EF"/>
    <w:rsid w:val="001C687E"/>
    <w:rsid w:val="001C6954"/>
    <w:rsid w:val="001C69BC"/>
    <w:rsid w:val="001C6B60"/>
    <w:rsid w:val="001C6C9C"/>
    <w:rsid w:val="001C6F80"/>
    <w:rsid w:val="001C6F9A"/>
    <w:rsid w:val="001C7014"/>
    <w:rsid w:val="001C70AB"/>
    <w:rsid w:val="001C717E"/>
    <w:rsid w:val="001C79CE"/>
    <w:rsid w:val="001C79FD"/>
    <w:rsid w:val="001C7A68"/>
    <w:rsid w:val="001C7B0C"/>
    <w:rsid w:val="001C7BF8"/>
    <w:rsid w:val="001C7C5F"/>
    <w:rsid w:val="001C7CB7"/>
    <w:rsid w:val="001C7D69"/>
    <w:rsid w:val="001C7D76"/>
    <w:rsid w:val="001C7D8A"/>
    <w:rsid w:val="001C7D8C"/>
    <w:rsid w:val="001D0029"/>
    <w:rsid w:val="001D011D"/>
    <w:rsid w:val="001D0206"/>
    <w:rsid w:val="001D036F"/>
    <w:rsid w:val="001D046A"/>
    <w:rsid w:val="001D05D8"/>
    <w:rsid w:val="001D0797"/>
    <w:rsid w:val="001D07AD"/>
    <w:rsid w:val="001D08D8"/>
    <w:rsid w:val="001D0954"/>
    <w:rsid w:val="001D097D"/>
    <w:rsid w:val="001D09A7"/>
    <w:rsid w:val="001D0E3C"/>
    <w:rsid w:val="001D0E9B"/>
    <w:rsid w:val="001D0EA5"/>
    <w:rsid w:val="001D0F8E"/>
    <w:rsid w:val="001D10E7"/>
    <w:rsid w:val="001D113C"/>
    <w:rsid w:val="001D11BD"/>
    <w:rsid w:val="001D12EB"/>
    <w:rsid w:val="001D1A53"/>
    <w:rsid w:val="001D1BE5"/>
    <w:rsid w:val="001D1C60"/>
    <w:rsid w:val="001D1D88"/>
    <w:rsid w:val="001D1DCD"/>
    <w:rsid w:val="001D1EC1"/>
    <w:rsid w:val="001D1F07"/>
    <w:rsid w:val="001D1F21"/>
    <w:rsid w:val="001D1F3D"/>
    <w:rsid w:val="001D1FCA"/>
    <w:rsid w:val="001D2023"/>
    <w:rsid w:val="001D2105"/>
    <w:rsid w:val="001D230E"/>
    <w:rsid w:val="001D2495"/>
    <w:rsid w:val="001D2699"/>
    <w:rsid w:val="001D2837"/>
    <w:rsid w:val="001D2848"/>
    <w:rsid w:val="001D2946"/>
    <w:rsid w:val="001D2DDC"/>
    <w:rsid w:val="001D2F08"/>
    <w:rsid w:val="001D2F78"/>
    <w:rsid w:val="001D3065"/>
    <w:rsid w:val="001D30FF"/>
    <w:rsid w:val="001D3306"/>
    <w:rsid w:val="001D33C6"/>
    <w:rsid w:val="001D3435"/>
    <w:rsid w:val="001D350D"/>
    <w:rsid w:val="001D35F2"/>
    <w:rsid w:val="001D37D9"/>
    <w:rsid w:val="001D3888"/>
    <w:rsid w:val="001D391C"/>
    <w:rsid w:val="001D3DD1"/>
    <w:rsid w:val="001D3E09"/>
    <w:rsid w:val="001D3E83"/>
    <w:rsid w:val="001D400F"/>
    <w:rsid w:val="001D41ED"/>
    <w:rsid w:val="001D42D3"/>
    <w:rsid w:val="001D4532"/>
    <w:rsid w:val="001D45B7"/>
    <w:rsid w:val="001D478E"/>
    <w:rsid w:val="001D47DF"/>
    <w:rsid w:val="001D481C"/>
    <w:rsid w:val="001D48DE"/>
    <w:rsid w:val="001D4AB9"/>
    <w:rsid w:val="001D4C94"/>
    <w:rsid w:val="001D5176"/>
    <w:rsid w:val="001D52F2"/>
    <w:rsid w:val="001D532E"/>
    <w:rsid w:val="001D54AA"/>
    <w:rsid w:val="001D55C6"/>
    <w:rsid w:val="001D5633"/>
    <w:rsid w:val="001D56CD"/>
    <w:rsid w:val="001D56DB"/>
    <w:rsid w:val="001D5775"/>
    <w:rsid w:val="001D5828"/>
    <w:rsid w:val="001D5837"/>
    <w:rsid w:val="001D58A2"/>
    <w:rsid w:val="001D5A0D"/>
    <w:rsid w:val="001D613B"/>
    <w:rsid w:val="001D614B"/>
    <w:rsid w:val="001D622A"/>
    <w:rsid w:val="001D63EB"/>
    <w:rsid w:val="001D6417"/>
    <w:rsid w:val="001D6506"/>
    <w:rsid w:val="001D65BB"/>
    <w:rsid w:val="001D65FF"/>
    <w:rsid w:val="001D6B9D"/>
    <w:rsid w:val="001D6C03"/>
    <w:rsid w:val="001D6C1B"/>
    <w:rsid w:val="001D6CCE"/>
    <w:rsid w:val="001D6D1A"/>
    <w:rsid w:val="001D6D6F"/>
    <w:rsid w:val="001D6F5B"/>
    <w:rsid w:val="001D6F7C"/>
    <w:rsid w:val="001D6F99"/>
    <w:rsid w:val="001D6FBE"/>
    <w:rsid w:val="001D720C"/>
    <w:rsid w:val="001D728C"/>
    <w:rsid w:val="001D7320"/>
    <w:rsid w:val="001D73A0"/>
    <w:rsid w:val="001D7568"/>
    <w:rsid w:val="001D761A"/>
    <w:rsid w:val="001D7705"/>
    <w:rsid w:val="001D780D"/>
    <w:rsid w:val="001D7874"/>
    <w:rsid w:val="001D79A5"/>
    <w:rsid w:val="001D79B8"/>
    <w:rsid w:val="001D7A8C"/>
    <w:rsid w:val="001D7B04"/>
    <w:rsid w:val="001D7B36"/>
    <w:rsid w:val="001D7B6F"/>
    <w:rsid w:val="001D7D09"/>
    <w:rsid w:val="001D7D83"/>
    <w:rsid w:val="001D7F72"/>
    <w:rsid w:val="001D7F7A"/>
    <w:rsid w:val="001E020A"/>
    <w:rsid w:val="001E0318"/>
    <w:rsid w:val="001E0357"/>
    <w:rsid w:val="001E047B"/>
    <w:rsid w:val="001E05C0"/>
    <w:rsid w:val="001E064D"/>
    <w:rsid w:val="001E0684"/>
    <w:rsid w:val="001E0688"/>
    <w:rsid w:val="001E075E"/>
    <w:rsid w:val="001E0B39"/>
    <w:rsid w:val="001E0B5E"/>
    <w:rsid w:val="001E0C56"/>
    <w:rsid w:val="001E0CF5"/>
    <w:rsid w:val="001E0D2B"/>
    <w:rsid w:val="001E0EAD"/>
    <w:rsid w:val="001E0EF0"/>
    <w:rsid w:val="001E0F81"/>
    <w:rsid w:val="001E0FD6"/>
    <w:rsid w:val="001E1093"/>
    <w:rsid w:val="001E1311"/>
    <w:rsid w:val="001E141C"/>
    <w:rsid w:val="001E1700"/>
    <w:rsid w:val="001E1787"/>
    <w:rsid w:val="001E1900"/>
    <w:rsid w:val="001E1A74"/>
    <w:rsid w:val="001E1BE4"/>
    <w:rsid w:val="001E1C2D"/>
    <w:rsid w:val="001E1C67"/>
    <w:rsid w:val="001E1D8F"/>
    <w:rsid w:val="001E21EB"/>
    <w:rsid w:val="001E224E"/>
    <w:rsid w:val="001E23AA"/>
    <w:rsid w:val="001E23D1"/>
    <w:rsid w:val="001E25A3"/>
    <w:rsid w:val="001E26ED"/>
    <w:rsid w:val="001E292B"/>
    <w:rsid w:val="001E2A49"/>
    <w:rsid w:val="001E2A92"/>
    <w:rsid w:val="001E2C2E"/>
    <w:rsid w:val="001E2D33"/>
    <w:rsid w:val="001E2F40"/>
    <w:rsid w:val="001E31B6"/>
    <w:rsid w:val="001E323E"/>
    <w:rsid w:val="001E3468"/>
    <w:rsid w:val="001E34C7"/>
    <w:rsid w:val="001E360F"/>
    <w:rsid w:val="001E370B"/>
    <w:rsid w:val="001E37A6"/>
    <w:rsid w:val="001E3CFB"/>
    <w:rsid w:val="001E3E5B"/>
    <w:rsid w:val="001E3EE8"/>
    <w:rsid w:val="001E3F4D"/>
    <w:rsid w:val="001E40C8"/>
    <w:rsid w:val="001E4123"/>
    <w:rsid w:val="001E4363"/>
    <w:rsid w:val="001E4580"/>
    <w:rsid w:val="001E472D"/>
    <w:rsid w:val="001E4736"/>
    <w:rsid w:val="001E4871"/>
    <w:rsid w:val="001E4892"/>
    <w:rsid w:val="001E4936"/>
    <w:rsid w:val="001E4BCD"/>
    <w:rsid w:val="001E4C1D"/>
    <w:rsid w:val="001E4E2B"/>
    <w:rsid w:val="001E4E7F"/>
    <w:rsid w:val="001E4E80"/>
    <w:rsid w:val="001E4F2C"/>
    <w:rsid w:val="001E4F42"/>
    <w:rsid w:val="001E4FD6"/>
    <w:rsid w:val="001E50FD"/>
    <w:rsid w:val="001E51BB"/>
    <w:rsid w:val="001E53F8"/>
    <w:rsid w:val="001E545F"/>
    <w:rsid w:val="001E54FD"/>
    <w:rsid w:val="001E5644"/>
    <w:rsid w:val="001E5721"/>
    <w:rsid w:val="001E579E"/>
    <w:rsid w:val="001E5804"/>
    <w:rsid w:val="001E590B"/>
    <w:rsid w:val="001E5AAF"/>
    <w:rsid w:val="001E5D0A"/>
    <w:rsid w:val="001E5D7B"/>
    <w:rsid w:val="001E5DA8"/>
    <w:rsid w:val="001E5E20"/>
    <w:rsid w:val="001E5F34"/>
    <w:rsid w:val="001E6019"/>
    <w:rsid w:val="001E6120"/>
    <w:rsid w:val="001E6261"/>
    <w:rsid w:val="001E6265"/>
    <w:rsid w:val="001E6481"/>
    <w:rsid w:val="001E663A"/>
    <w:rsid w:val="001E6663"/>
    <w:rsid w:val="001E68D9"/>
    <w:rsid w:val="001E68E7"/>
    <w:rsid w:val="001E691A"/>
    <w:rsid w:val="001E69C1"/>
    <w:rsid w:val="001E69CB"/>
    <w:rsid w:val="001E6A2C"/>
    <w:rsid w:val="001E6ACC"/>
    <w:rsid w:val="001E6C30"/>
    <w:rsid w:val="001E6CE4"/>
    <w:rsid w:val="001E6CEB"/>
    <w:rsid w:val="001E6D1C"/>
    <w:rsid w:val="001E6DB9"/>
    <w:rsid w:val="001E6F09"/>
    <w:rsid w:val="001E6F33"/>
    <w:rsid w:val="001E6FC2"/>
    <w:rsid w:val="001E6FDC"/>
    <w:rsid w:val="001E6FF9"/>
    <w:rsid w:val="001E7058"/>
    <w:rsid w:val="001E7186"/>
    <w:rsid w:val="001E72F1"/>
    <w:rsid w:val="001E7373"/>
    <w:rsid w:val="001E738F"/>
    <w:rsid w:val="001E73E3"/>
    <w:rsid w:val="001E7462"/>
    <w:rsid w:val="001E749A"/>
    <w:rsid w:val="001E74E1"/>
    <w:rsid w:val="001E7685"/>
    <w:rsid w:val="001E78FA"/>
    <w:rsid w:val="001E7993"/>
    <w:rsid w:val="001E7B29"/>
    <w:rsid w:val="001E7B30"/>
    <w:rsid w:val="001E7C9C"/>
    <w:rsid w:val="001E7EA4"/>
    <w:rsid w:val="001E7FF3"/>
    <w:rsid w:val="001F00B3"/>
    <w:rsid w:val="001F00B4"/>
    <w:rsid w:val="001F0127"/>
    <w:rsid w:val="001F0155"/>
    <w:rsid w:val="001F023B"/>
    <w:rsid w:val="001F0268"/>
    <w:rsid w:val="001F02B6"/>
    <w:rsid w:val="001F0305"/>
    <w:rsid w:val="001F03FB"/>
    <w:rsid w:val="001F03FF"/>
    <w:rsid w:val="001F0477"/>
    <w:rsid w:val="001F049E"/>
    <w:rsid w:val="001F04E9"/>
    <w:rsid w:val="001F0514"/>
    <w:rsid w:val="001F06AB"/>
    <w:rsid w:val="001F0811"/>
    <w:rsid w:val="001F08E4"/>
    <w:rsid w:val="001F099C"/>
    <w:rsid w:val="001F0B08"/>
    <w:rsid w:val="001F0D2E"/>
    <w:rsid w:val="001F0D3C"/>
    <w:rsid w:val="001F0E1A"/>
    <w:rsid w:val="001F0EBE"/>
    <w:rsid w:val="001F0FDC"/>
    <w:rsid w:val="001F1086"/>
    <w:rsid w:val="001F10B9"/>
    <w:rsid w:val="001F1286"/>
    <w:rsid w:val="001F1306"/>
    <w:rsid w:val="001F1309"/>
    <w:rsid w:val="001F1368"/>
    <w:rsid w:val="001F15AC"/>
    <w:rsid w:val="001F15B8"/>
    <w:rsid w:val="001F15E3"/>
    <w:rsid w:val="001F1652"/>
    <w:rsid w:val="001F1798"/>
    <w:rsid w:val="001F1A23"/>
    <w:rsid w:val="001F1B5E"/>
    <w:rsid w:val="001F1FB5"/>
    <w:rsid w:val="001F20D5"/>
    <w:rsid w:val="001F2199"/>
    <w:rsid w:val="001F22AF"/>
    <w:rsid w:val="001F2428"/>
    <w:rsid w:val="001F247F"/>
    <w:rsid w:val="001F256D"/>
    <w:rsid w:val="001F2635"/>
    <w:rsid w:val="001F26AC"/>
    <w:rsid w:val="001F2769"/>
    <w:rsid w:val="001F2842"/>
    <w:rsid w:val="001F291A"/>
    <w:rsid w:val="001F29B8"/>
    <w:rsid w:val="001F2B0F"/>
    <w:rsid w:val="001F2C8F"/>
    <w:rsid w:val="001F2CA5"/>
    <w:rsid w:val="001F2D5B"/>
    <w:rsid w:val="001F2DB6"/>
    <w:rsid w:val="001F3074"/>
    <w:rsid w:val="001F316D"/>
    <w:rsid w:val="001F3282"/>
    <w:rsid w:val="001F330F"/>
    <w:rsid w:val="001F3364"/>
    <w:rsid w:val="001F3470"/>
    <w:rsid w:val="001F3488"/>
    <w:rsid w:val="001F34BF"/>
    <w:rsid w:val="001F360A"/>
    <w:rsid w:val="001F377C"/>
    <w:rsid w:val="001F39F3"/>
    <w:rsid w:val="001F3B64"/>
    <w:rsid w:val="001F3B89"/>
    <w:rsid w:val="001F3C2E"/>
    <w:rsid w:val="001F3CCF"/>
    <w:rsid w:val="001F3D6D"/>
    <w:rsid w:val="001F3E23"/>
    <w:rsid w:val="001F3E3A"/>
    <w:rsid w:val="001F3E4E"/>
    <w:rsid w:val="001F3E88"/>
    <w:rsid w:val="001F3F80"/>
    <w:rsid w:val="001F4248"/>
    <w:rsid w:val="001F44B2"/>
    <w:rsid w:val="001F44D5"/>
    <w:rsid w:val="001F45FF"/>
    <w:rsid w:val="001F4660"/>
    <w:rsid w:val="001F4681"/>
    <w:rsid w:val="001F472E"/>
    <w:rsid w:val="001F4765"/>
    <w:rsid w:val="001F4959"/>
    <w:rsid w:val="001F4995"/>
    <w:rsid w:val="001F49B4"/>
    <w:rsid w:val="001F4C2C"/>
    <w:rsid w:val="001F4D81"/>
    <w:rsid w:val="001F4E71"/>
    <w:rsid w:val="001F50D6"/>
    <w:rsid w:val="001F543C"/>
    <w:rsid w:val="001F553D"/>
    <w:rsid w:val="001F5561"/>
    <w:rsid w:val="001F56C0"/>
    <w:rsid w:val="001F577D"/>
    <w:rsid w:val="001F5877"/>
    <w:rsid w:val="001F5947"/>
    <w:rsid w:val="001F5967"/>
    <w:rsid w:val="001F5B8C"/>
    <w:rsid w:val="001F5BB2"/>
    <w:rsid w:val="001F5BF1"/>
    <w:rsid w:val="001F5C4F"/>
    <w:rsid w:val="001F5DA3"/>
    <w:rsid w:val="001F5DA7"/>
    <w:rsid w:val="001F5ED7"/>
    <w:rsid w:val="001F5FAD"/>
    <w:rsid w:val="001F62A5"/>
    <w:rsid w:val="001F6399"/>
    <w:rsid w:val="001F6497"/>
    <w:rsid w:val="001F657D"/>
    <w:rsid w:val="001F65B7"/>
    <w:rsid w:val="001F65D0"/>
    <w:rsid w:val="001F66BA"/>
    <w:rsid w:val="001F6859"/>
    <w:rsid w:val="001F689A"/>
    <w:rsid w:val="001F6B28"/>
    <w:rsid w:val="001F6C7F"/>
    <w:rsid w:val="001F6DCC"/>
    <w:rsid w:val="001F6DE2"/>
    <w:rsid w:val="001F6E32"/>
    <w:rsid w:val="001F6FA4"/>
    <w:rsid w:val="001F70BA"/>
    <w:rsid w:val="001F70CF"/>
    <w:rsid w:val="001F70F9"/>
    <w:rsid w:val="001F71CF"/>
    <w:rsid w:val="001F73E1"/>
    <w:rsid w:val="001F73F4"/>
    <w:rsid w:val="001F7588"/>
    <w:rsid w:val="001F75A6"/>
    <w:rsid w:val="001F767B"/>
    <w:rsid w:val="001F7688"/>
    <w:rsid w:val="001F77A1"/>
    <w:rsid w:val="001F7880"/>
    <w:rsid w:val="001F79D4"/>
    <w:rsid w:val="001F7B12"/>
    <w:rsid w:val="001F7B32"/>
    <w:rsid w:val="001F7E52"/>
    <w:rsid w:val="001F7ED3"/>
    <w:rsid w:val="001F7F54"/>
    <w:rsid w:val="001F7FC3"/>
    <w:rsid w:val="00200048"/>
    <w:rsid w:val="002000B4"/>
    <w:rsid w:val="0020017F"/>
    <w:rsid w:val="00200233"/>
    <w:rsid w:val="0020027D"/>
    <w:rsid w:val="00200376"/>
    <w:rsid w:val="002003E1"/>
    <w:rsid w:val="002003F9"/>
    <w:rsid w:val="0020052B"/>
    <w:rsid w:val="002006FE"/>
    <w:rsid w:val="002007F9"/>
    <w:rsid w:val="002009FA"/>
    <w:rsid w:val="00200B49"/>
    <w:rsid w:val="00200BA5"/>
    <w:rsid w:val="00200C93"/>
    <w:rsid w:val="00200CB3"/>
    <w:rsid w:val="00200E4C"/>
    <w:rsid w:val="00200F46"/>
    <w:rsid w:val="0020105B"/>
    <w:rsid w:val="002010F1"/>
    <w:rsid w:val="00201232"/>
    <w:rsid w:val="00201418"/>
    <w:rsid w:val="00201506"/>
    <w:rsid w:val="00201580"/>
    <w:rsid w:val="00201735"/>
    <w:rsid w:val="002019F4"/>
    <w:rsid w:val="00201AE4"/>
    <w:rsid w:val="00201AEF"/>
    <w:rsid w:val="00201B8E"/>
    <w:rsid w:val="00201BB2"/>
    <w:rsid w:val="002021F1"/>
    <w:rsid w:val="0020228C"/>
    <w:rsid w:val="002022AF"/>
    <w:rsid w:val="002022D9"/>
    <w:rsid w:val="002022E1"/>
    <w:rsid w:val="002024EC"/>
    <w:rsid w:val="002025EB"/>
    <w:rsid w:val="00202A2B"/>
    <w:rsid w:val="00202AAC"/>
    <w:rsid w:val="00202AF2"/>
    <w:rsid w:val="00202B30"/>
    <w:rsid w:val="00203035"/>
    <w:rsid w:val="0020322D"/>
    <w:rsid w:val="002033F8"/>
    <w:rsid w:val="002037C7"/>
    <w:rsid w:val="0020385A"/>
    <w:rsid w:val="002038F9"/>
    <w:rsid w:val="00203B8D"/>
    <w:rsid w:val="00203BCE"/>
    <w:rsid w:val="00203EB3"/>
    <w:rsid w:val="00203FAB"/>
    <w:rsid w:val="00204126"/>
    <w:rsid w:val="00204132"/>
    <w:rsid w:val="00204146"/>
    <w:rsid w:val="002042AC"/>
    <w:rsid w:val="00204353"/>
    <w:rsid w:val="0020437D"/>
    <w:rsid w:val="00204511"/>
    <w:rsid w:val="002048F5"/>
    <w:rsid w:val="0020493A"/>
    <w:rsid w:val="00204A2F"/>
    <w:rsid w:val="00204AA9"/>
    <w:rsid w:val="00204BE3"/>
    <w:rsid w:val="00204C5E"/>
    <w:rsid w:val="00204E63"/>
    <w:rsid w:val="00204EBD"/>
    <w:rsid w:val="00204F7F"/>
    <w:rsid w:val="00205018"/>
    <w:rsid w:val="00205238"/>
    <w:rsid w:val="00205284"/>
    <w:rsid w:val="00205337"/>
    <w:rsid w:val="0020542A"/>
    <w:rsid w:val="00205442"/>
    <w:rsid w:val="002054DC"/>
    <w:rsid w:val="00205539"/>
    <w:rsid w:val="0020570D"/>
    <w:rsid w:val="00205778"/>
    <w:rsid w:val="002058E2"/>
    <w:rsid w:val="002059AD"/>
    <w:rsid w:val="00205B16"/>
    <w:rsid w:val="00205B58"/>
    <w:rsid w:val="00205B8C"/>
    <w:rsid w:val="00205CF1"/>
    <w:rsid w:val="00205DD4"/>
    <w:rsid w:val="00205EDF"/>
    <w:rsid w:val="00205F4B"/>
    <w:rsid w:val="00205F77"/>
    <w:rsid w:val="002061CD"/>
    <w:rsid w:val="002061F4"/>
    <w:rsid w:val="002063C4"/>
    <w:rsid w:val="00206617"/>
    <w:rsid w:val="00206658"/>
    <w:rsid w:val="002066B6"/>
    <w:rsid w:val="002066C5"/>
    <w:rsid w:val="00206704"/>
    <w:rsid w:val="0020677A"/>
    <w:rsid w:val="00206857"/>
    <w:rsid w:val="002068DD"/>
    <w:rsid w:val="002069B4"/>
    <w:rsid w:val="002069C2"/>
    <w:rsid w:val="00206A5D"/>
    <w:rsid w:val="00206A77"/>
    <w:rsid w:val="00206AB5"/>
    <w:rsid w:val="00206AC6"/>
    <w:rsid w:val="00206B9C"/>
    <w:rsid w:val="00206BEA"/>
    <w:rsid w:val="00206C2A"/>
    <w:rsid w:val="00206C7E"/>
    <w:rsid w:val="00206CD3"/>
    <w:rsid w:val="00206D42"/>
    <w:rsid w:val="00206DBE"/>
    <w:rsid w:val="00206E2D"/>
    <w:rsid w:val="00206E34"/>
    <w:rsid w:val="00206E6C"/>
    <w:rsid w:val="00206FD5"/>
    <w:rsid w:val="00207077"/>
    <w:rsid w:val="0020714A"/>
    <w:rsid w:val="0020724D"/>
    <w:rsid w:val="00207486"/>
    <w:rsid w:val="002074EA"/>
    <w:rsid w:val="002074EF"/>
    <w:rsid w:val="0020751C"/>
    <w:rsid w:val="0020761E"/>
    <w:rsid w:val="00207702"/>
    <w:rsid w:val="0020778B"/>
    <w:rsid w:val="002077A6"/>
    <w:rsid w:val="002078D8"/>
    <w:rsid w:val="00207994"/>
    <w:rsid w:val="00207B48"/>
    <w:rsid w:val="00207C35"/>
    <w:rsid w:val="00207D3D"/>
    <w:rsid w:val="00207E27"/>
    <w:rsid w:val="00207EB4"/>
    <w:rsid w:val="00207EC3"/>
    <w:rsid w:val="00210082"/>
    <w:rsid w:val="002100F9"/>
    <w:rsid w:val="002101F6"/>
    <w:rsid w:val="002102AF"/>
    <w:rsid w:val="002102D5"/>
    <w:rsid w:val="0021042F"/>
    <w:rsid w:val="00210682"/>
    <w:rsid w:val="00210845"/>
    <w:rsid w:val="002109AC"/>
    <w:rsid w:val="00210BF2"/>
    <w:rsid w:val="00210DB0"/>
    <w:rsid w:val="00210F4B"/>
    <w:rsid w:val="00210F8D"/>
    <w:rsid w:val="00211082"/>
    <w:rsid w:val="00211462"/>
    <w:rsid w:val="002115B1"/>
    <w:rsid w:val="002115CC"/>
    <w:rsid w:val="00211670"/>
    <w:rsid w:val="00211698"/>
    <w:rsid w:val="002116A0"/>
    <w:rsid w:val="002116C4"/>
    <w:rsid w:val="00211862"/>
    <w:rsid w:val="00211933"/>
    <w:rsid w:val="00211A23"/>
    <w:rsid w:val="00211AB6"/>
    <w:rsid w:val="00211B3F"/>
    <w:rsid w:val="00211BAA"/>
    <w:rsid w:val="00211BE6"/>
    <w:rsid w:val="00211D7D"/>
    <w:rsid w:val="00211DC9"/>
    <w:rsid w:val="00211FAE"/>
    <w:rsid w:val="0021219A"/>
    <w:rsid w:val="002121D2"/>
    <w:rsid w:val="0021223D"/>
    <w:rsid w:val="0021253E"/>
    <w:rsid w:val="002125C9"/>
    <w:rsid w:val="002126E3"/>
    <w:rsid w:val="0021270E"/>
    <w:rsid w:val="002127ED"/>
    <w:rsid w:val="00212ABC"/>
    <w:rsid w:val="00212CB1"/>
    <w:rsid w:val="00212CD9"/>
    <w:rsid w:val="00212D92"/>
    <w:rsid w:val="00212D93"/>
    <w:rsid w:val="00212E88"/>
    <w:rsid w:val="00212FF1"/>
    <w:rsid w:val="00213062"/>
    <w:rsid w:val="002130F5"/>
    <w:rsid w:val="0021334A"/>
    <w:rsid w:val="00213369"/>
    <w:rsid w:val="0021354F"/>
    <w:rsid w:val="00213661"/>
    <w:rsid w:val="00213703"/>
    <w:rsid w:val="00213724"/>
    <w:rsid w:val="0021387D"/>
    <w:rsid w:val="002139B2"/>
    <w:rsid w:val="00213A6F"/>
    <w:rsid w:val="00213CAA"/>
    <w:rsid w:val="00213D53"/>
    <w:rsid w:val="00213EA7"/>
    <w:rsid w:val="0021425A"/>
    <w:rsid w:val="00214334"/>
    <w:rsid w:val="002143C5"/>
    <w:rsid w:val="00214490"/>
    <w:rsid w:val="002144A9"/>
    <w:rsid w:val="002144E8"/>
    <w:rsid w:val="00214516"/>
    <w:rsid w:val="002145C4"/>
    <w:rsid w:val="002147A7"/>
    <w:rsid w:val="0021489E"/>
    <w:rsid w:val="002149BD"/>
    <w:rsid w:val="00214A38"/>
    <w:rsid w:val="00214AAA"/>
    <w:rsid w:val="00214BCA"/>
    <w:rsid w:val="00214D37"/>
    <w:rsid w:val="00214EFB"/>
    <w:rsid w:val="00214FC7"/>
    <w:rsid w:val="0021517D"/>
    <w:rsid w:val="002151DD"/>
    <w:rsid w:val="002151F2"/>
    <w:rsid w:val="00215229"/>
    <w:rsid w:val="002152D4"/>
    <w:rsid w:val="00215895"/>
    <w:rsid w:val="00215900"/>
    <w:rsid w:val="0021590C"/>
    <w:rsid w:val="00215A70"/>
    <w:rsid w:val="00215B69"/>
    <w:rsid w:val="00215B96"/>
    <w:rsid w:val="00215BC6"/>
    <w:rsid w:val="00215D05"/>
    <w:rsid w:val="00215DD5"/>
    <w:rsid w:val="00215F37"/>
    <w:rsid w:val="00215F7A"/>
    <w:rsid w:val="00215F8D"/>
    <w:rsid w:val="002163FF"/>
    <w:rsid w:val="00216528"/>
    <w:rsid w:val="002166B1"/>
    <w:rsid w:val="0021678D"/>
    <w:rsid w:val="002168F4"/>
    <w:rsid w:val="00216992"/>
    <w:rsid w:val="00216AE9"/>
    <w:rsid w:val="00216B27"/>
    <w:rsid w:val="00216B63"/>
    <w:rsid w:val="00216BAB"/>
    <w:rsid w:val="00216C16"/>
    <w:rsid w:val="00216C2B"/>
    <w:rsid w:val="00216D00"/>
    <w:rsid w:val="00216E9A"/>
    <w:rsid w:val="00216EA5"/>
    <w:rsid w:val="00216EEB"/>
    <w:rsid w:val="00216F4D"/>
    <w:rsid w:val="00216FA0"/>
    <w:rsid w:val="00216FEB"/>
    <w:rsid w:val="00217062"/>
    <w:rsid w:val="00217124"/>
    <w:rsid w:val="002173CB"/>
    <w:rsid w:val="002176CD"/>
    <w:rsid w:val="002177F3"/>
    <w:rsid w:val="00217833"/>
    <w:rsid w:val="00217890"/>
    <w:rsid w:val="00217A4F"/>
    <w:rsid w:val="00217BE2"/>
    <w:rsid w:val="00217C99"/>
    <w:rsid w:val="00217CC7"/>
    <w:rsid w:val="00217D03"/>
    <w:rsid w:val="00217EC1"/>
    <w:rsid w:val="00217F60"/>
    <w:rsid w:val="00217F85"/>
    <w:rsid w:val="0022069B"/>
    <w:rsid w:val="0022078E"/>
    <w:rsid w:val="0022089F"/>
    <w:rsid w:val="00220A4E"/>
    <w:rsid w:val="00220C99"/>
    <w:rsid w:val="00220CEC"/>
    <w:rsid w:val="00220D15"/>
    <w:rsid w:val="00220D3C"/>
    <w:rsid w:val="00220DE7"/>
    <w:rsid w:val="00220E32"/>
    <w:rsid w:val="00220F1D"/>
    <w:rsid w:val="00220F51"/>
    <w:rsid w:val="0022127F"/>
    <w:rsid w:val="00221303"/>
    <w:rsid w:val="00221352"/>
    <w:rsid w:val="00221519"/>
    <w:rsid w:val="00221627"/>
    <w:rsid w:val="002216DE"/>
    <w:rsid w:val="00221747"/>
    <w:rsid w:val="00221922"/>
    <w:rsid w:val="00221A91"/>
    <w:rsid w:val="00221BE3"/>
    <w:rsid w:val="00221C96"/>
    <w:rsid w:val="00221DBE"/>
    <w:rsid w:val="00221EAE"/>
    <w:rsid w:val="00221F02"/>
    <w:rsid w:val="00221F72"/>
    <w:rsid w:val="0022220A"/>
    <w:rsid w:val="00222278"/>
    <w:rsid w:val="002222E0"/>
    <w:rsid w:val="00222305"/>
    <w:rsid w:val="002223A9"/>
    <w:rsid w:val="002225B3"/>
    <w:rsid w:val="002226B3"/>
    <w:rsid w:val="00222794"/>
    <w:rsid w:val="002227D0"/>
    <w:rsid w:val="00222919"/>
    <w:rsid w:val="00222B8A"/>
    <w:rsid w:val="00222C4D"/>
    <w:rsid w:val="00222C61"/>
    <w:rsid w:val="00222D2B"/>
    <w:rsid w:val="00222F5F"/>
    <w:rsid w:val="0022303A"/>
    <w:rsid w:val="002230A5"/>
    <w:rsid w:val="002231E3"/>
    <w:rsid w:val="0022325C"/>
    <w:rsid w:val="002232A9"/>
    <w:rsid w:val="002232BB"/>
    <w:rsid w:val="00223323"/>
    <w:rsid w:val="00223579"/>
    <w:rsid w:val="002235D1"/>
    <w:rsid w:val="0022364D"/>
    <w:rsid w:val="002236BC"/>
    <w:rsid w:val="0022380B"/>
    <w:rsid w:val="002238AB"/>
    <w:rsid w:val="00223A31"/>
    <w:rsid w:val="00223B97"/>
    <w:rsid w:val="00223C22"/>
    <w:rsid w:val="00223D50"/>
    <w:rsid w:val="00223E13"/>
    <w:rsid w:val="00223EDC"/>
    <w:rsid w:val="00223FB6"/>
    <w:rsid w:val="0022412C"/>
    <w:rsid w:val="00224233"/>
    <w:rsid w:val="00224420"/>
    <w:rsid w:val="00224439"/>
    <w:rsid w:val="0022447A"/>
    <w:rsid w:val="00224825"/>
    <w:rsid w:val="0022486E"/>
    <w:rsid w:val="002248F7"/>
    <w:rsid w:val="00224948"/>
    <w:rsid w:val="00224ACD"/>
    <w:rsid w:val="00224DBA"/>
    <w:rsid w:val="00224E0A"/>
    <w:rsid w:val="00224E18"/>
    <w:rsid w:val="00224E29"/>
    <w:rsid w:val="00224EA1"/>
    <w:rsid w:val="00224F92"/>
    <w:rsid w:val="00225115"/>
    <w:rsid w:val="00225164"/>
    <w:rsid w:val="00225381"/>
    <w:rsid w:val="00225424"/>
    <w:rsid w:val="00225537"/>
    <w:rsid w:val="002255B2"/>
    <w:rsid w:val="002256B1"/>
    <w:rsid w:val="00225729"/>
    <w:rsid w:val="002259C8"/>
    <w:rsid w:val="00225AFB"/>
    <w:rsid w:val="00225B6C"/>
    <w:rsid w:val="00225C05"/>
    <w:rsid w:val="00225C87"/>
    <w:rsid w:val="00225D8D"/>
    <w:rsid w:val="00225DCF"/>
    <w:rsid w:val="00225EB7"/>
    <w:rsid w:val="00225F15"/>
    <w:rsid w:val="00225F7D"/>
    <w:rsid w:val="002260B7"/>
    <w:rsid w:val="0022621F"/>
    <w:rsid w:val="002262D1"/>
    <w:rsid w:val="00226325"/>
    <w:rsid w:val="002265E8"/>
    <w:rsid w:val="002266CC"/>
    <w:rsid w:val="0022681A"/>
    <w:rsid w:val="00226848"/>
    <w:rsid w:val="00226905"/>
    <w:rsid w:val="00226A68"/>
    <w:rsid w:val="00226DCF"/>
    <w:rsid w:val="00226EAA"/>
    <w:rsid w:val="00226EE4"/>
    <w:rsid w:val="00226FB9"/>
    <w:rsid w:val="0022709D"/>
    <w:rsid w:val="002270FF"/>
    <w:rsid w:val="002271B1"/>
    <w:rsid w:val="002273FB"/>
    <w:rsid w:val="0022743C"/>
    <w:rsid w:val="00227444"/>
    <w:rsid w:val="00227631"/>
    <w:rsid w:val="00227736"/>
    <w:rsid w:val="00227739"/>
    <w:rsid w:val="0022776B"/>
    <w:rsid w:val="002277A9"/>
    <w:rsid w:val="00227842"/>
    <w:rsid w:val="00227934"/>
    <w:rsid w:val="002279AD"/>
    <w:rsid w:val="00227F8F"/>
    <w:rsid w:val="002301E4"/>
    <w:rsid w:val="00230593"/>
    <w:rsid w:val="00230733"/>
    <w:rsid w:val="00230857"/>
    <w:rsid w:val="002309B2"/>
    <w:rsid w:val="00230AF4"/>
    <w:rsid w:val="00230C09"/>
    <w:rsid w:val="00230C14"/>
    <w:rsid w:val="00230C50"/>
    <w:rsid w:val="00230C8E"/>
    <w:rsid w:val="00230CBB"/>
    <w:rsid w:val="00230D56"/>
    <w:rsid w:val="00230EB0"/>
    <w:rsid w:val="00230F1D"/>
    <w:rsid w:val="00230F23"/>
    <w:rsid w:val="00230FAD"/>
    <w:rsid w:val="00231125"/>
    <w:rsid w:val="0023119A"/>
    <w:rsid w:val="00231378"/>
    <w:rsid w:val="00231524"/>
    <w:rsid w:val="00231562"/>
    <w:rsid w:val="002316D7"/>
    <w:rsid w:val="0023175B"/>
    <w:rsid w:val="002318FE"/>
    <w:rsid w:val="0023196F"/>
    <w:rsid w:val="0023198F"/>
    <w:rsid w:val="0023199F"/>
    <w:rsid w:val="002319B5"/>
    <w:rsid w:val="002319FA"/>
    <w:rsid w:val="00231A0D"/>
    <w:rsid w:val="00231A93"/>
    <w:rsid w:val="00231C78"/>
    <w:rsid w:val="00231DDD"/>
    <w:rsid w:val="00231F9B"/>
    <w:rsid w:val="002320F1"/>
    <w:rsid w:val="002322E7"/>
    <w:rsid w:val="002322EB"/>
    <w:rsid w:val="0023239F"/>
    <w:rsid w:val="0023259D"/>
    <w:rsid w:val="002326AB"/>
    <w:rsid w:val="002327BD"/>
    <w:rsid w:val="00232ABA"/>
    <w:rsid w:val="00232B79"/>
    <w:rsid w:val="00232E01"/>
    <w:rsid w:val="00232E8E"/>
    <w:rsid w:val="00232EEE"/>
    <w:rsid w:val="002330E8"/>
    <w:rsid w:val="0023320D"/>
    <w:rsid w:val="0023328A"/>
    <w:rsid w:val="002332B7"/>
    <w:rsid w:val="002333B8"/>
    <w:rsid w:val="002334ED"/>
    <w:rsid w:val="0023350D"/>
    <w:rsid w:val="00233529"/>
    <w:rsid w:val="00233546"/>
    <w:rsid w:val="00233778"/>
    <w:rsid w:val="00233827"/>
    <w:rsid w:val="0023387E"/>
    <w:rsid w:val="00233995"/>
    <w:rsid w:val="00233AA8"/>
    <w:rsid w:val="00233ADC"/>
    <w:rsid w:val="00233B20"/>
    <w:rsid w:val="00233BC3"/>
    <w:rsid w:val="00233E9B"/>
    <w:rsid w:val="00234111"/>
    <w:rsid w:val="00234190"/>
    <w:rsid w:val="002343A8"/>
    <w:rsid w:val="0023440C"/>
    <w:rsid w:val="0023449B"/>
    <w:rsid w:val="002344F6"/>
    <w:rsid w:val="002345C9"/>
    <w:rsid w:val="00234937"/>
    <w:rsid w:val="00234A1A"/>
    <w:rsid w:val="00234A6A"/>
    <w:rsid w:val="00234B94"/>
    <w:rsid w:val="00234BB9"/>
    <w:rsid w:val="00234C3C"/>
    <w:rsid w:val="00234C73"/>
    <w:rsid w:val="00234C82"/>
    <w:rsid w:val="00234E13"/>
    <w:rsid w:val="00234F89"/>
    <w:rsid w:val="00235009"/>
    <w:rsid w:val="002350A7"/>
    <w:rsid w:val="002351AA"/>
    <w:rsid w:val="002351E9"/>
    <w:rsid w:val="002351F7"/>
    <w:rsid w:val="0023543F"/>
    <w:rsid w:val="0023550B"/>
    <w:rsid w:val="0023561F"/>
    <w:rsid w:val="002356E8"/>
    <w:rsid w:val="00235706"/>
    <w:rsid w:val="0023584A"/>
    <w:rsid w:val="0023584F"/>
    <w:rsid w:val="00235A92"/>
    <w:rsid w:val="00235B19"/>
    <w:rsid w:val="00235C0F"/>
    <w:rsid w:val="00235D75"/>
    <w:rsid w:val="00235F03"/>
    <w:rsid w:val="00235F3B"/>
    <w:rsid w:val="0023605E"/>
    <w:rsid w:val="00236262"/>
    <w:rsid w:val="002364EF"/>
    <w:rsid w:val="00236691"/>
    <w:rsid w:val="002368A9"/>
    <w:rsid w:val="002369B0"/>
    <w:rsid w:val="00236B86"/>
    <w:rsid w:val="00236C07"/>
    <w:rsid w:val="00236C12"/>
    <w:rsid w:val="00236C9D"/>
    <w:rsid w:val="00236E8F"/>
    <w:rsid w:val="00236F0E"/>
    <w:rsid w:val="00237372"/>
    <w:rsid w:val="00237384"/>
    <w:rsid w:val="00237394"/>
    <w:rsid w:val="00237587"/>
    <w:rsid w:val="00237681"/>
    <w:rsid w:val="0023772F"/>
    <w:rsid w:val="00237923"/>
    <w:rsid w:val="00237934"/>
    <w:rsid w:val="00237AED"/>
    <w:rsid w:val="00237C22"/>
    <w:rsid w:val="00237CA2"/>
    <w:rsid w:val="00237D41"/>
    <w:rsid w:val="00237E3B"/>
    <w:rsid w:val="00240067"/>
    <w:rsid w:val="00240094"/>
    <w:rsid w:val="002400F0"/>
    <w:rsid w:val="002401AB"/>
    <w:rsid w:val="002401E9"/>
    <w:rsid w:val="00240219"/>
    <w:rsid w:val="00240409"/>
    <w:rsid w:val="002404DA"/>
    <w:rsid w:val="00240550"/>
    <w:rsid w:val="00240568"/>
    <w:rsid w:val="002405C4"/>
    <w:rsid w:val="002405FF"/>
    <w:rsid w:val="0024070E"/>
    <w:rsid w:val="00240A06"/>
    <w:rsid w:val="00240A71"/>
    <w:rsid w:val="00240B01"/>
    <w:rsid w:val="00240B49"/>
    <w:rsid w:val="00240BFF"/>
    <w:rsid w:val="00240C66"/>
    <w:rsid w:val="00240D47"/>
    <w:rsid w:val="00240E36"/>
    <w:rsid w:val="00240E46"/>
    <w:rsid w:val="00240F4C"/>
    <w:rsid w:val="00240FC5"/>
    <w:rsid w:val="00241077"/>
    <w:rsid w:val="0024109D"/>
    <w:rsid w:val="0024110C"/>
    <w:rsid w:val="00241447"/>
    <w:rsid w:val="0024154C"/>
    <w:rsid w:val="00241660"/>
    <w:rsid w:val="0024173C"/>
    <w:rsid w:val="002417C4"/>
    <w:rsid w:val="002417E0"/>
    <w:rsid w:val="002419A1"/>
    <w:rsid w:val="002419E3"/>
    <w:rsid w:val="00241D37"/>
    <w:rsid w:val="00241D99"/>
    <w:rsid w:val="00241E0E"/>
    <w:rsid w:val="00241ECB"/>
    <w:rsid w:val="00242035"/>
    <w:rsid w:val="00242050"/>
    <w:rsid w:val="00242070"/>
    <w:rsid w:val="00242197"/>
    <w:rsid w:val="002421D9"/>
    <w:rsid w:val="00242370"/>
    <w:rsid w:val="00242525"/>
    <w:rsid w:val="002425B5"/>
    <w:rsid w:val="00242762"/>
    <w:rsid w:val="00242782"/>
    <w:rsid w:val="00242811"/>
    <w:rsid w:val="0024281F"/>
    <w:rsid w:val="002428DE"/>
    <w:rsid w:val="00242B92"/>
    <w:rsid w:val="00242BAF"/>
    <w:rsid w:val="00242D6C"/>
    <w:rsid w:val="00242EA3"/>
    <w:rsid w:val="002430AA"/>
    <w:rsid w:val="00243128"/>
    <w:rsid w:val="00243228"/>
    <w:rsid w:val="00243294"/>
    <w:rsid w:val="00243312"/>
    <w:rsid w:val="002433EB"/>
    <w:rsid w:val="00243449"/>
    <w:rsid w:val="002434D6"/>
    <w:rsid w:val="0024366F"/>
    <w:rsid w:val="0024369B"/>
    <w:rsid w:val="0024379C"/>
    <w:rsid w:val="0024386A"/>
    <w:rsid w:val="0024389D"/>
    <w:rsid w:val="00243A55"/>
    <w:rsid w:val="00243AD8"/>
    <w:rsid w:val="00243B29"/>
    <w:rsid w:val="00243BEC"/>
    <w:rsid w:val="00243C36"/>
    <w:rsid w:val="00243CFC"/>
    <w:rsid w:val="00243D79"/>
    <w:rsid w:val="00243DC4"/>
    <w:rsid w:val="00243F65"/>
    <w:rsid w:val="0024404C"/>
    <w:rsid w:val="002441E0"/>
    <w:rsid w:val="00244288"/>
    <w:rsid w:val="002444C6"/>
    <w:rsid w:val="00244632"/>
    <w:rsid w:val="002448C0"/>
    <w:rsid w:val="00244A3C"/>
    <w:rsid w:val="00244A65"/>
    <w:rsid w:val="00244BBB"/>
    <w:rsid w:val="00244E08"/>
    <w:rsid w:val="00244EFB"/>
    <w:rsid w:val="00244F4C"/>
    <w:rsid w:val="00245053"/>
    <w:rsid w:val="00245180"/>
    <w:rsid w:val="002452DD"/>
    <w:rsid w:val="002453AC"/>
    <w:rsid w:val="002453AD"/>
    <w:rsid w:val="002453B5"/>
    <w:rsid w:val="00245416"/>
    <w:rsid w:val="00245483"/>
    <w:rsid w:val="00245795"/>
    <w:rsid w:val="0024592A"/>
    <w:rsid w:val="00245968"/>
    <w:rsid w:val="00245A59"/>
    <w:rsid w:val="00245B3D"/>
    <w:rsid w:val="00245D54"/>
    <w:rsid w:val="00245D85"/>
    <w:rsid w:val="00245EC0"/>
    <w:rsid w:val="00245ECE"/>
    <w:rsid w:val="00245EDE"/>
    <w:rsid w:val="00245F18"/>
    <w:rsid w:val="0024614A"/>
    <w:rsid w:val="00246350"/>
    <w:rsid w:val="002463E0"/>
    <w:rsid w:val="00246452"/>
    <w:rsid w:val="00246471"/>
    <w:rsid w:val="002464D1"/>
    <w:rsid w:val="002465AB"/>
    <w:rsid w:val="00246636"/>
    <w:rsid w:val="00246775"/>
    <w:rsid w:val="002467D7"/>
    <w:rsid w:val="00246825"/>
    <w:rsid w:val="0024687D"/>
    <w:rsid w:val="00246AEB"/>
    <w:rsid w:val="00246B2F"/>
    <w:rsid w:val="00246B52"/>
    <w:rsid w:val="00246C6B"/>
    <w:rsid w:val="0024704A"/>
    <w:rsid w:val="00247117"/>
    <w:rsid w:val="00247134"/>
    <w:rsid w:val="002472C8"/>
    <w:rsid w:val="00247383"/>
    <w:rsid w:val="002473B8"/>
    <w:rsid w:val="0024743F"/>
    <w:rsid w:val="00247477"/>
    <w:rsid w:val="0024752A"/>
    <w:rsid w:val="002476BE"/>
    <w:rsid w:val="002476ED"/>
    <w:rsid w:val="00247715"/>
    <w:rsid w:val="00247718"/>
    <w:rsid w:val="002477F7"/>
    <w:rsid w:val="00247B79"/>
    <w:rsid w:val="00247BBB"/>
    <w:rsid w:val="00247D07"/>
    <w:rsid w:val="00250216"/>
    <w:rsid w:val="0025032C"/>
    <w:rsid w:val="002503F3"/>
    <w:rsid w:val="00250532"/>
    <w:rsid w:val="00250650"/>
    <w:rsid w:val="002507B4"/>
    <w:rsid w:val="0025084C"/>
    <w:rsid w:val="00250BF3"/>
    <w:rsid w:val="00250E49"/>
    <w:rsid w:val="00250F38"/>
    <w:rsid w:val="00250FA3"/>
    <w:rsid w:val="00251091"/>
    <w:rsid w:val="002510FA"/>
    <w:rsid w:val="0025122A"/>
    <w:rsid w:val="0025135B"/>
    <w:rsid w:val="002513E8"/>
    <w:rsid w:val="00251765"/>
    <w:rsid w:val="002517FF"/>
    <w:rsid w:val="00251A3B"/>
    <w:rsid w:val="00251B71"/>
    <w:rsid w:val="00251D36"/>
    <w:rsid w:val="00251D47"/>
    <w:rsid w:val="00251DCB"/>
    <w:rsid w:val="00251DF9"/>
    <w:rsid w:val="00251E5D"/>
    <w:rsid w:val="00251E6B"/>
    <w:rsid w:val="00251EAD"/>
    <w:rsid w:val="0025210C"/>
    <w:rsid w:val="002522D5"/>
    <w:rsid w:val="002523C3"/>
    <w:rsid w:val="00252478"/>
    <w:rsid w:val="00252536"/>
    <w:rsid w:val="00252550"/>
    <w:rsid w:val="002526EB"/>
    <w:rsid w:val="002527A1"/>
    <w:rsid w:val="002527A7"/>
    <w:rsid w:val="002529F9"/>
    <w:rsid w:val="00252A98"/>
    <w:rsid w:val="00252B73"/>
    <w:rsid w:val="00252BF6"/>
    <w:rsid w:val="00252C79"/>
    <w:rsid w:val="00252CC5"/>
    <w:rsid w:val="00252CFC"/>
    <w:rsid w:val="00252FFC"/>
    <w:rsid w:val="00253014"/>
    <w:rsid w:val="0025303A"/>
    <w:rsid w:val="002530D5"/>
    <w:rsid w:val="002532AC"/>
    <w:rsid w:val="0025346E"/>
    <w:rsid w:val="002537C4"/>
    <w:rsid w:val="0025390C"/>
    <w:rsid w:val="00253CBB"/>
    <w:rsid w:val="00253CD1"/>
    <w:rsid w:val="00253E65"/>
    <w:rsid w:val="00253E6A"/>
    <w:rsid w:val="0025416E"/>
    <w:rsid w:val="0025419B"/>
    <w:rsid w:val="0025419E"/>
    <w:rsid w:val="00254226"/>
    <w:rsid w:val="0025428E"/>
    <w:rsid w:val="00254475"/>
    <w:rsid w:val="002544A1"/>
    <w:rsid w:val="0025451F"/>
    <w:rsid w:val="00254541"/>
    <w:rsid w:val="00254781"/>
    <w:rsid w:val="00254799"/>
    <w:rsid w:val="0025490C"/>
    <w:rsid w:val="00254963"/>
    <w:rsid w:val="00254B3A"/>
    <w:rsid w:val="00254BB1"/>
    <w:rsid w:val="00254C20"/>
    <w:rsid w:val="00254D6D"/>
    <w:rsid w:val="00254E8A"/>
    <w:rsid w:val="00254FA2"/>
    <w:rsid w:val="00255069"/>
    <w:rsid w:val="0025526A"/>
    <w:rsid w:val="002552FE"/>
    <w:rsid w:val="00255350"/>
    <w:rsid w:val="002554AD"/>
    <w:rsid w:val="002555CC"/>
    <w:rsid w:val="00255758"/>
    <w:rsid w:val="00255782"/>
    <w:rsid w:val="0025580C"/>
    <w:rsid w:val="002558B6"/>
    <w:rsid w:val="00255910"/>
    <w:rsid w:val="002559F2"/>
    <w:rsid w:val="00255C0C"/>
    <w:rsid w:val="00255E09"/>
    <w:rsid w:val="00255E2E"/>
    <w:rsid w:val="00256152"/>
    <w:rsid w:val="00256190"/>
    <w:rsid w:val="00256291"/>
    <w:rsid w:val="0025629A"/>
    <w:rsid w:val="00256350"/>
    <w:rsid w:val="00256452"/>
    <w:rsid w:val="0025645F"/>
    <w:rsid w:val="002565DB"/>
    <w:rsid w:val="00256763"/>
    <w:rsid w:val="002568B1"/>
    <w:rsid w:val="002569DD"/>
    <w:rsid w:val="002569E6"/>
    <w:rsid w:val="00256B22"/>
    <w:rsid w:val="00256B58"/>
    <w:rsid w:val="00256C9C"/>
    <w:rsid w:val="00256D85"/>
    <w:rsid w:val="00256E9A"/>
    <w:rsid w:val="00256EA5"/>
    <w:rsid w:val="00256EEB"/>
    <w:rsid w:val="00256F99"/>
    <w:rsid w:val="002572A4"/>
    <w:rsid w:val="00257300"/>
    <w:rsid w:val="002573B6"/>
    <w:rsid w:val="00257467"/>
    <w:rsid w:val="002574FD"/>
    <w:rsid w:val="00257519"/>
    <w:rsid w:val="00257560"/>
    <w:rsid w:val="002575FD"/>
    <w:rsid w:val="0025765F"/>
    <w:rsid w:val="002578C0"/>
    <w:rsid w:val="0025790E"/>
    <w:rsid w:val="00257932"/>
    <w:rsid w:val="00257BE5"/>
    <w:rsid w:val="00257D51"/>
    <w:rsid w:val="00257DDD"/>
    <w:rsid w:val="00257DF4"/>
    <w:rsid w:val="00260003"/>
    <w:rsid w:val="00260097"/>
    <w:rsid w:val="002600F5"/>
    <w:rsid w:val="0026014E"/>
    <w:rsid w:val="002602A6"/>
    <w:rsid w:val="002602B1"/>
    <w:rsid w:val="00260395"/>
    <w:rsid w:val="00260480"/>
    <w:rsid w:val="00260618"/>
    <w:rsid w:val="0026073E"/>
    <w:rsid w:val="00260775"/>
    <w:rsid w:val="002607EA"/>
    <w:rsid w:val="002609B7"/>
    <w:rsid w:val="00260C7C"/>
    <w:rsid w:val="00260DEF"/>
    <w:rsid w:val="00260FE5"/>
    <w:rsid w:val="002610E6"/>
    <w:rsid w:val="002610E7"/>
    <w:rsid w:val="002612AA"/>
    <w:rsid w:val="002612D9"/>
    <w:rsid w:val="0026144C"/>
    <w:rsid w:val="00261525"/>
    <w:rsid w:val="0026167A"/>
    <w:rsid w:val="00261790"/>
    <w:rsid w:val="002618B5"/>
    <w:rsid w:val="002619BC"/>
    <w:rsid w:val="00261A06"/>
    <w:rsid w:val="00261A25"/>
    <w:rsid w:val="00261D53"/>
    <w:rsid w:val="00261D98"/>
    <w:rsid w:val="0026201B"/>
    <w:rsid w:val="0026214C"/>
    <w:rsid w:val="0026221E"/>
    <w:rsid w:val="002625D8"/>
    <w:rsid w:val="00262760"/>
    <w:rsid w:val="002627D2"/>
    <w:rsid w:val="002627DB"/>
    <w:rsid w:val="00262AE7"/>
    <w:rsid w:val="00262B22"/>
    <w:rsid w:val="00262BDB"/>
    <w:rsid w:val="00262BFB"/>
    <w:rsid w:val="00262C45"/>
    <w:rsid w:val="00262C70"/>
    <w:rsid w:val="00262D13"/>
    <w:rsid w:val="0026308C"/>
    <w:rsid w:val="00263180"/>
    <w:rsid w:val="002632B5"/>
    <w:rsid w:val="00263381"/>
    <w:rsid w:val="002634F9"/>
    <w:rsid w:val="00263572"/>
    <w:rsid w:val="002636A4"/>
    <w:rsid w:val="002636C5"/>
    <w:rsid w:val="0026374B"/>
    <w:rsid w:val="0026374F"/>
    <w:rsid w:val="002637BB"/>
    <w:rsid w:val="0026388E"/>
    <w:rsid w:val="002638E6"/>
    <w:rsid w:val="00263964"/>
    <w:rsid w:val="00263AF2"/>
    <w:rsid w:val="00263B23"/>
    <w:rsid w:val="00263C5E"/>
    <w:rsid w:val="00263D24"/>
    <w:rsid w:val="00263D97"/>
    <w:rsid w:val="00263E96"/>
    <w:rsid w:val="00263FD7"/>
    <w:rsid w:val="002640D3"/>
    <w:rsid w:val="00264119"/>
    <w:rsid w:val="00264158"/>
    <w:rsid w:val="0026416A"/>
    <w:rsid w:val="002641C2"/>
    <w:rsid w:val="0026436D"/>
    <w:rsid w:val="002643D8"/>
    <w:rsid w:val="002643DF"/>
    <w:rsid w:val="00264609"/>
    <w:rsid w:val="00264736"/>
    <w:rsid w:val="00264B26"/>
    <w:rsid w:val="00264E2A"/>
    <w:rsid w:val="00264EAE"/>
    <w:rsid w:val="00264ED8"/>
    <w:rsid w:val="00264EE4"/>
    <w:rsid w:val="00264EE7"/>
    <w:rsid w:val="00264F43"/>
    <w:rsid w:val="002650CD"/>
    <w:rsid w:val="002651A3"/>
    <w:rsid w:val="00265230"/>
    <w:rsid w:val="002652E4"/>
    <w:rsid w:val="00265327"/>
    <w:rsid w:val="0026561D"/>
    <w:rsid w:val="00265721"/>
    <w:rsid w:val="00265930"/>
    <w:rsid w:val="0026598A"/>
    <w:rsid w:val="00265B2B"/>
    <w:rsid w:val="00265E16"/>
    <w:rsid w:val="00265E49"/>
    <w:rsid w:val="00265E63"/>
    <w:rsid w:val="00265EB4"/>
    <w:rsid w:val="00265EC9"/>
    <w:rsid w:val="00265F52"/>
    <w:rsid w:val="00265F79"/>
    <w:rsid w:val="00265FEC"/>
    <w:rsid w:val="00266014"/>
    <w:rsid w:val="0026609F"/>
    <w:rsid w:val="002660EA"/>
    <w:rsid w:val="00266130"/>
    <w:rsid w:val="002664C5"/>
    <w:rsid w:val="00266533"/>
    <w:rsid w:val="002665BF"/>
    <w:rsid w:val="00266675"/>
    <w:rsid w:val="00266677"/>
    <w:rsid w:val="0026678C"/>
    <w:rsid w:val="00266893"/>
    <w:rsid w:val="00266982"/>
    <w:rsid w:val="002669C9"/>
    <w:rsid w:val="002669FC"/>
    <w:rsid w:val="00266B9D"/>
    <w:rsid w:val="00266C9C"/>
    <w:rsid w:val="00266D07"/>
    <w:rsid w:val="00266F65"/>
    <w:rsid w:val="00267192"/>
    <w:rsid w:val="002671F5"/>
    <w:rsid w:val="0026732B"/>
    <w:rsid w:val="002673F8"/>
    <w:rsid w:val="00267452"/>
    <w:rsid w:val="0026748A"/>
    <w:rsid w:val="002678A3"/>
    <w:rsid w:val="002678DF"/>
    <w:rsid w:val="00267956"/>
    <w:rsid w:val="0026797C"/>
    <w:rsid w:val="00267995"/>
    <w:rsid w:val="00267B69"/>
    <w:rsid w:val="00267CC0"/>
    <w:rsid w:val="00267D05"/>
    <w:rsid w:val="00267FAC"/>
    <w:rsid w:val="00270062"/>
    <w:rsid w:val="00270178"/>
    <w:rsid w:val="002701CD"/>
    <w:rsid w:val="002701F9"/>
    <w:rsid w:val="002701FF"/>
    <w:rsid w:val="00270329"/>
    <w:rsid w:val="0027075E"/>
    <w:rsid w:val="00270787"/>
    <w:rsid w:val="002709C4"/>
    <w:rsid w:val="002709D8"/>
    <w:rsid w:val="00270A4C"/>
    <w:rsid w:val="00270BC3"/>
    <w:rsid w:val="00270BC4"/>
    <w:rsid w:val="00270D07"/>
    <w:rsid w:val="00270D0D"/>
    <w:rsid w:val="00270D4D"/>
    <w:rsid w:val="00270E83"/>
    <w:rsid w:val="00270F2F"/>
    <w:rsid w:val="00270F43"/>
    <w:rsid w:val="00270FDC"/>
    <w:rsid w:val="00271105"/>
    <w:rsid w:val="00271108"/>
    <w:rsid w:val="002713E9"/>
    <w:rsid w:val="00271467"/>
    <w:rsid w:val="002714DC"/>
    <w:rsid w:val="00271557"/>
    <w:rsid w:val="0027166C"/>
    <w:rsid w:val="002717A0"/>
    <w:rsid w:val="002717B9"/>
    <w:rsid w:val="0027189B"/>
    <w:rsid w:val="0027189C"/>
    <w:rsid w:val="002719E5"/>
    <w:rsid w:val="0027216E"/>
    <w:rsid w:val="0027218E"/>
    <w:rsid w:val="002721CB"/>
    <w:rsid w:val="00272415"/>
    <w:rsid w:val="00272447"/>
    <w:rsid w:val="002724E1"/>
    <w:rsid w:val="0027254C"/>
    <w:rsid w:val="002726BE"/>
    <w:rsid w:val="002729E5"/>
    <w:rsid w:val="00272A7C"/>
    <w:rsid w:val="00272AFC"/>
    <w:rsid w:val="00272B0F"/>
    <w:rsid w:val="00272D5A"/>
    <w:rsid w:val="00272E09"/>
    <w:rsid w:val="00273240"/>
    <w:rsid w:val="002732F9"/>
    <w:rsid w:val="00273411"/>
    <w:rsid w:val="0027343A"/>
    <w:rsid w:val="002734C0"/>
    <w:rsid w:val="002734DB"/>
    <w:rsid w:val="00273806"/>
    <w:rsid w:val="00273829"/>
    <w:rsid w:val="0027382C"/>
    <w:rsid w:val="0027392E"/>
    <w:rsid w:val="00273961"/>
    <w:rsid w:val="0027399D"/>
    <w:rsid w:val="002739D3"/>
    <w:rsid w:val="00273AA1"/>
    <w:rsid w:val="00273ADF"/>
    <w:rsid w:val="00274153"/>
    <w:rsid w:val="0027416A"/>
    <w:rsid w:val="00274256"/>
    <w:rsid w:val="002743A2"/>
    <w:rsid w:val="002744DB"/>
    <w:rsid w:val="00274534"/>
    <w:rsid w:val="0027458E"/>
    <w:rsid w:val="00274597"/>
    <w:rsid w:val="002745B1"/>
    <w:rsid w:val="002745E8"/>
    <w:rsid w:val="00274687"/>
    <w:rsid w:val="00274906"/>
    <w:rsid w:val="0027490B"/>
    <w:rsid w:val="00274A8E"/>
    <w:rsid w:val="00274A9D"/>
    <w:rsid w:val="00274AF0"/>
    <w:rsid w:val="00274CC2"/>
    <w:rsid w:val="00274D6F"/>
    <w:rsid w:val="00274D95"/>
    <w:rsid w:val="00274E4F"/>
    <w:rsid w:val="00274E53"/>
    <w:rsid w:val="00274EE6"/>
    <w:rsid w:val="00274F6C"/>
    <w:rsid w:val="0027504C"/>
    <w:rsid w:val="00275294"/>
    <w:rsid w:val="002758F6"/>
    <w:rsid w:val="002759AD"/>
    <w:rsid w:val="00275A39"/>
    <w:rsid w:val="00275B97"/>
    <w:rsid w:val="00275BDE"/>
    <w:rsid w:val="00275D5C"/>
    <w:rsid w:val="00275DE1"/>
    <w:rsid w:val="00275E1E"/>
    <w:rsid w:val="00275E50"/>
    <w:rsid w:val="00275E76"/>
    <w:rsid w:val="00276050"/>
    <w:rsid w:val="002761AF"/>
    <w:rsid w:val="00276277"/>
    <w:rsid w:val="002762FB"/>
    <w:rsid w:val="00276326"/>
    <w:rsid w:val="00276469"/>
    <w:rsid w:val="00276721"/>
    <w:rsid w:val="0027679B"/>
    <w:rsid w:val="00276943"/>
    <w:rsid w:val="00276A9A"/>
    <w:rsid w:val="00276C6F"/>
    <w:rsid w:val="00276EDD"/>
    <w:rsid w:val="00276F24"/>
    <w:rsid w:val="00277037"/>
    <w:rsid w:val="00277483"/>
    <w:rsid w:val="00277519"/>
    <w:rsid w:val="00277582"/>
    <w:rsid w:val="002775E2"/>
    <w:rsid w:val="00277875"/>
    <w:rsid w:val="00277AEE"/>
    <w:rsid w:val="00277CA0"/>
    <w:rsid w:val="00277D29"/>
    <w:rsid w:val="00277DC4"/>
    <w:rsid w:val="00277EDB"/>
    <w:rsid w:val="00277F6C"/>
    <w:rsid w:val="0027CAF7"/>
    <w:rsid w:val="00280002"/>
    <w:rsid w:val="00280070"/>
    <w:rsid w:val="00280246"/>
    <w:rsid w:val="00280252"/>
    <w:rsid w:val="0028033D"/>
    <w:rsid w:val="002803D2"/>
    <w:rsid w:val="00280664"/>
    <w:rsid w:val="00280686"/>
    <w:rsid w:val="002806AD"/>
    <w:rsid w:val="002807C4"/>
    <w:rsid w:val="002808E7"/>
    <w:rsid w:val="002809AD"/>
    <w:rsid w:val="00280A56"/>
    <w:rsid w:val="00280C11"/>
    <w:rsid w:val="00280DAC"/>
    <w:rsid w:val="00280E82"/>
    <w:rsid w:val="00281396"/>
    <w:rsid w:val="002813CA"/>
    <w:rsid w:val="002814C1"/>
    <w:rsid w:val="002816BB"/>
    <w:rsid w:val="0028171F"/>
    <w:rsid w:val="002818E5"/>
    <w:rsid w:val="00281900"/>
    <w:rsid w:val="00281A77"/>
    <w:rsid w:val="00281AF8"/>
    <w:rsid w:val="00281C8D"/>
    <w:rsid w:val="00281CFE"/>
    <w:rsid w:val="00281F77"/>
    <w:rsid w:val="002820A5"/>
    <w:rsid w:val="002820FF"/>
    <w:rsid w:val="002821BC"/>
    <w:rsid w:val="002822ED"/>
    <w:rsid w:val="00282363"/>
    <w:rsid w:val="00282530"/>
    <w:rsid w:val="002825C4"/>
    <w:rsid w:val="002825F6"/>
    <w:rsid w:val="002826AF"/>
    <w:rsid w:val="0028298A"/>
    <w:rsid w:val="00282CDA"/>
    <w:rsid w:val="00282DA2"/>
    <w:rsid w:val="002830F9"/>
    <w:rsid w:val="00283174"/>
    <w:rsid w:val="00283340"/>
    <w:rsid w:val="002833B1"/>
    <w:rsid w:val="00283415"/>
    <w:rsid w:val="002835FC"/>
    <w:rsid w:val="00283680"/>
    <w:rsid w:val="00283842"/>
    <w:rsid w:val="00283857"/>
    <w:rsid w:val="002839B3"/>
    <w:rsid w:val="00283A34"/>
    <w:rsid w:val="00283D6D"/>
    <w:rsid w:val="00283E3B"/>
    <w:rsid w:val="00284130"/>
    <w:rsid w:val="00284330"/>
    <w:rsid w:val="00284573"/>
    <w:rsid w:val="0028458D"/>
    <w:rsid w:val="0028474F"/>
    <w:rsid w:val="0028489B"/>
    <w:rsid w:val="0028493E"/>
    <w:rsid w:val="00284AB5"/>
    <w:rsid w:val="00284B59"/>
    <w:rsid w:val="00284B6A"/>
    <w:rsid w:val="00284CC1"/>
    <w:rsid w:val="00284E91"/>
    <w:rsid w:val="00284F78"/>
    <w:rsid w:val="00285005"/>
    <w:rsid w:val="0028509C"/>
    <w:rsid w:val="0028513B"/>
    <w:rsid w:val="00285234"/>
    <w:rsid w:val="0028528F"/>
    <w:rsid w:val="002852D4"/>
    <w:rsid w:val="002852FA"/>
    <w:rsid w:val="00285399"/>
    <w:rsid w:val="00285712"/>
    <w:rsid w:val="002857C2"/>
    <w:rsid w:val="0028589E"/>
    <w:rsid w:val="0028590A"/>
    <w:rsid w:val="00285A5F"/>
    <w:rsid w:val="00285A87"/>
    <w:rsid w:val="00285B03"/>
    <w:rsid w:val="00285BA6"/>
    <w:rsid w:val="00285C54"/>
    <w:rsid w:val="00285C65"/>
    <w:rsid w:val="00285C8F"/>
    <w:rsid w:val="00285CA9"/>
    <w:rsid w:val="00285ECD"/>
    <w:rsid w:val="00285F49"/>
    <w:rsid w:val="0028602B"/>
    <w:rsid w:val="0028606D"/>
    <w:rsid w:val="00286119"/>
    <w:rsid w:val="0028615F"/>
    <w:rsid w:val="002861DC"/>
    <w:rsid w:val="0028622C"/>
    <w:rsid w:val="00286283"/>
    <w:rsid w:val="0028661C"/>
    <w:rsid w:val="002867AB"/>
    <w:rsid w:val="00286A4B"/>
    <w:rsid w:val="0028727C"/>
    <w:rsid w:val="00287437"/>
    <w:rsid w:val="0028755B"/>
    <w:rsid w:val="002875AF"/>
    <w:rsid w:val="00287653"/>
    <w:rsid w:val="0028775A"/>
    <w:rsid w:val="00287833"/>
    <w:rsid w:val="00287837"/>
    <w:rsid w:val="00287B11"/>
    <w:rsid w:val="00287C80"/>
    <w:rsid w:val="00287CAF"/>
    <w:rsid w:val="00287CF1"/>
    <w:rsid w:val="00287D55"/>
    <w:rsid w:val="00287D90"/>
    <w:rsid w:val="00287E6A"/>
    <w:rsid w:val="002900BD"/>
    <w:rsid w:val="00290145"/>
    <w:rsid w:val="00290218"/>
    <w:rsid w:val="00290571"/>
    <w:rsid w:val="002905EB"/>
    <w:rsid w:val="00290667"/>
    <w:rsid w:val="0029066C"/>
    <w:rsid w:val="002906CB"/>
    <w:rsid w:val="0029079B"/>
    <w:rsid w:val="002907DE"/>
    <w:rsid w:val="00290A6D"/>
    <w:rsid w:val="00290AF2"/>
    <w:rsid w:val="00290B8A"/>
    <w:rsid w:val="00290B90"/>
    <w:rsid w:val="00290D35"/>
    <w:rsid w:val="00290D3C"/>
    <w:rsid w:val="00290DC4"/>
    <w:rsid w:val="00290ECE"/>
    <w:rsid w:val="00290EE4"/>
    <w:rsid w:val="00290F34"/>
    <w:rsid w:val="00291092"/>
    <w:rsid w:val="0029111A"/>
    <w:rsid w:val="002911E1"/>
    <w:rsid w:val="00291304"/>
    <w:rsid w:val="0029146E"/>
    <w:rsid w:val="00291472"/>
    <w:rsid w:val="002914A1"/>
    <w:rsid w:val="00291693"/>
    <w:rsid w:val="002916DB"/>
    <w:rsid w:val="00291828"/>
    <w:rsid w:val="00291850"/>
    <w:rsid w:val="002918BF"/>
    <w:rsid w:val="002918E9"/>
    <w:rsid w:val="00291B58"/>
    <w:rsid w:val="00291BF4"/>
    <w:rsid w:val="00291EDA"/>
    <w:rsid w:val="00291F20"/>
    <w:rsid w:val="0029202F"/>
    <w:rsid w:val="00292092"/>
    <w:rsid w:val="00292129"/>
    <w:rsid w:val="002923C8"/>
    <w:rsid w:val="002924F6"/>
    <w:rsid w:val="0029257A"/>
    <w:rsid w:val="002928B9"/>
    <w:rsid w:val="002928EF"/>
    <w:rsid w:val="00292D33"/>
    <w:rsid w:val="00292D4A"/>
    <w:rsid w:val="00292D6F"/>
    <w:rsid w:val="00292DFB"/>
    <w:rsid w:val="00292FCA"/>
    <w:rsid w:val="00293019"/>
    <w:rsid w:val="002930E4"/>
    <w:rsid w:val="002932D1"/>
    <w:rsid w:val="00293397"/>
    <w:rsid w:val="002933EA"/>
    <w:rsid w:val="00293532"/>
    <w:rsid w:val="00293602"/>
    <w:rsid w:val="00293820"/>
    <w:rsid w:val="00293C32"/>
    <w:rsid w:val="00293D14"/>
    <w:rsid w:val="00293E75"/>
    <w:rsid w:val="00294073"/>
    <w:rsid w:val="002940CA"/>
    <w:rsid w:val="002941D5"/>
    <w:rsid w:val="00294264"/>
    <w:rsid w:val="00294299"/>
    <w:rsid w:val="00294645"/>
    <w:rsid w:val="002946B8"/>
    <w:rsid w:val="002947FA"/>
    <w:rsid w:val="00294AD8"/>
    <w:rsid w:val="00294B18"/>
    <w:rsid w:val="00294B27"/>
    <w:rsid w:val="00294BC7"/>
    <w:rsid w:val="00294BD9"/>
    <w:rsid w:val="00294C63"/>
    <w:rsid w:val="00294E0F"/>
    <w:rsid w:val="00294E68"/>
    <w:rsid w:val="00294F45"/>
    <w:rsid w:val="00295044"/>
    <w:rsid w:val="00295068"/>
    <w:rsid w:val="002951AD"/>
    <w:rsid w:val="002953EE"/>
    <w:rsid w:val="002953FC"/>
    <w:rsid w:val="00295441"/>
    <w:rsid w:val="00295642"/>
    <w:rsid w:val="002958FE"/>
    <w:rsid w:val="00295904"/>
    <w:rsid w:val="002959BC"/>
    <w:rsid w:val="00295ACD"/>
    <w:rsid w:val="00295C37"/>
    <w:rsid w:val="00295CE6"/>
    <w:rsid w:val="00295CF9"/>
    <w:rsid w:val="00295D8C"/>
    <w:rsid w:val="00295D9B"/>
    <w:rsid w:val="00295DB2"/>
    <w:rsid w:val="00295FFE"/>
    <w:rsid w:val="00296085"/>
    <w:rsid w:val="002960C5"/>
    <w:rsid w:val="0029615D"/>
    <w:rsid w:val="002961B1"/>
    <w:rsid w:val="0029633B"/>
    <w:rsid w:val="0029648B"/>
    <w:rsid w:val="00296491"/>
    <w:rsid w:val="002965C3"/>
    <w:rsid w:val="00296850"/>
    <w:rsid w:val="00296B7E"/>
    <w:rsid w:val="00296BDB"/>
    <w:rsid w:val="00296C2A"/>
    <w:rsid w:val="00296D6C"/>
    <w:rsid w:val="00296D9B"/>
    <w:rsid w:val="00296EA8"/>
    <w:rsid w:val="002972C8"/>
    <w:rsid w:val="00297311"/>
    <w:rsid w:val="002974F7"/>
    <w:rsid w:val="00297503"/>
    <w:rsid w:val="0029752A"/>
    <w:rsid w:val="00297594"/>
    <w:rsid w:val="002975C9"/>
    <w:rsid w:val="00297AF9"/>
    <w:rsid w:val="00297C0D"/>
    <w:rsid w:val="00297E33"/>
    <w:rsid w:val="00297E9D"/>
    <w:rsid w:val="00297F66"/>
    <w:rsid w:val="002A00E5"/>
    <w:rsid w:val="002A016E"/>
    <w:rsid w:val="002A0660"/>
    <w:rsid w:val="002A0799"/>
    <w:rsid w:val="002A095A"/>
    <w:rsid w:val="002A09DE"/>
    <w:rsid w:val="002A0A2E"/>
    <w:rsid w:val="002A0BC2"/>
    <w:rsid w:val="002A0BCE"/>
    <w:rsid w:val="002A0CD4"/>
    <w:rsid w:val="002A0DB3"/>
    <w:rsid w:val="002A11C9"/>
    <w:rsid w:val="002A12B8"/>
    <w:rsid w:val="002A133E"/>
    <w:rsid w:val="002A1362"/>
    <w:rsid w:val="002A14C2"/>
    <w:rsid w:val="002A15E6"/>
    <w:rsid w:val="002A18C5"/>
    <w:rsid w:val="002A1998"/>
    <w:rsid w:val="002A19B0"/>
    <w:rsid w:val="002A1B78"/>
    <w:rsid w:val="002A1CA2"/>
    <w:rsid w:val="002A1DDC"/>
    <w:rsid w:val="002A236E"/>
    <w:rsid w:val="002A2534"/>
    <w:rsid w:val="002A2544"/>
    <w:rsid w:val="002A25C6"/>
    <w:rsid w:val="002A27D8"/>
    <w:rsid w:val="002A2A67"/>
    <w:rsid w:val="002A2B17"/>
    <w:rsid w:val="002A2B6A"/>
    <w:rsid w:val="002A2D98"/>
    <w:rsid w:val="002A2EF9"/>
    <w:rsid w:val="002A301C"/>
    <w:rsid w:val="002A3028"/>
    <w:rsid w:val="002A31BB"/>
    <w:rsid w:val="002A3243"/>
    <w:rsid w:val="002A3359"/>
    <w:rsid w:val="002A3623"/>
    <w:rsid w:val="002A3703"/>
    <w:rsid w:val="002A3725"/>
    <w:rsid w:val="002A37A8"/>
    <w:rsid w:val="002A37E1"/>
    <w:rsid w:val="002A382A"/>
    <w:rsid w:val="002A3946"/>
    <w:rsid w:val="002A39B2"/>
    <w:rsid w:val="002A3B2F"/>
    <w:rsid w:val="002A3BB2"/>
    <w:rsid w:val="002A3D4C"/>
    <w:rsid w:val="002A3F38"/>
    <w:rsid w:val="002A3FB5"/>
    <w:rsid w:val="002A4341"/>
    <w:rsid w:val="002A4353"/>
    <w:rsid w:val="002A443A"/>
    <w:rsid w:val="002A4569"/>
    <w:rsid w:val="002A4597"/>
    <w:rsid w:val="002A462E"/>
    <w:rsid w:val="002A470E"/>
    <w:rsid w:val="002A47D3"/>
    <w:rsid w:val="002A4903"/>
    <w:rsid w:val="002A4905"/>
    <w:rsid w:val="002A4A6F"/>
    <w:rsid w:val="002A4A97"/>
    <w:rsid w:val="002A4F11"/>
    <w:rsid w:val="002A4FA3"/>
    <w:rsid w:val="002A503B"/>
    <w:rsid w:val="002A5073"/>
    <w:rsid w:val="002A507E"/>
    <w:rsid w:val="002A5120"/>
    <w:rsid w:val="002A5188"/>
    <w:rsid w:val="002A532D"/>
    <w:rsid w:val="002A53F1"/>
    <w:rsid w:val="002A5579"/>
    <w:rsid w:val="002A58D7"/>
    <w:rsid w:val="002A5939"/>
    <w:rsid w:val="002A5A66"/>
    <w:rsid w:val="002A5C86"/>
    <w:rsid w:val="002A5DAE"/>
    <w:rsid w:val="002A5DB4"/>
    <w:rsid w:val="002A5DEB"/>
    <w:rsid w:val="002A5FE6"/>
    <w:rsid w:val="002A6142"/>
    <w:rsid w:val="002A614E"/>
    <w:rsid w:val="002A61F8"/>
    <w:rsid w:val="002A6462"/>
    <w:rsid w:val="002A66AA"/>
    <w:rsid w:val="002A66AE"/>
    <w:rsid w:val="002A68F6"/>
    <w:rsid w:val="002A690F"/>
    <w:rsid w:val="002A698E"/>
    <w:rsid w:val="002A69DD"/>
    <w:rsid w:val="002A6A64"/>
    <w:rsid w:val="002A6B8C"/>
    <w:rsid w:val="002A6CE7"/>
    <w:rsid w:val="002A6D5E"/>
    <w:rsid w:val="002A6DEA"/>
    <w:rsid w:val="002A6E81"/>
    <w:rsid w:val="002A7172"/>
    <w:rsid w:val="002A72DC"/>
    <w:rsid w:val="002A7513"/>
    <w:rsid w:val="002A76C2"/>
    <w:rsid w:val="002A7715"/>
    <w:rsid w:val="002A799C"/>
    <w:rsid w:val="002A7B36"/>
    <w:rsid w:val="002A7BD0"/>
    <w:rsid w:val="002A7D49"/>
    <w:rsid w:val="002A7DDD"/>
    <w:rsid w:val="002A7E0D"/>
    <w:rsid w:val="002A7E7D"/>
    <w:rsid w:val="002A7ED1"/>
    <w:rsid w:val="002A7F3F"/>
    <w:rsid w:val="002A7F80"/>
    <w:rsid w:val="002A7FDB"/>
    <w:rsid w:val="002B004C"/>
    <w:rsid w:val="002B00DF"/>
    <w:rsid w:val="002B01A1"/>
    <w:rsid w:val="002B029C"/>
    <w:rsid w:val="002B02F4"/>
    <w:rsid w:val="002B033E"/>
    <w:rsid w:val="002B080F"/>
    <w:rsid w:val="002B0911"/>
    <w:rsid w:val="002B0936"/>
    <w:rsid w:val="002B0A3F"/>
    <w:rsid w:val="002B0AB2"/>
    <w:rsid w:val="002B0BA1"/>
    <w:rsid w:val="002B0CA2"/>
    <w:rsid w:val="002B0D94"/>
    <w:rsid w:val="002B0DA5"/>
    <w:rsid w:val="002B0DC3"/>
    <w:rsid w:val="002B0EEF"/>
    <w:rsid w:val="002B0F42"/>
    <w:rsid w:val="002B108E"/>
    <w:rsid w:val="002B11B5"/>
    <w:rsid w:val="002B11C6"/>
    <w:rsid w:val="002B133D"/>
    <w:rsid w:val="002B13F4"/>
    <w:rsid w:val="002B1559"/>
    <w:rsid w:val="002B15EF"/>
    <w:rsid w:val="002B163E"/>
    <w:rsid w:val="002B166D"/>
    <w:rsid w:val="002B1745"/>
    <w:rsid w:val="002B174E"/>
    <w:rsid w:val="002B1849"/>
    <w:rsid w:val="002B1926"/>
    <w:rsid w:val="002B1944"/>
    <w:rsid w:val="002B19C6"/>
    <w:rsid w:val="002B1BE7"/>
    <w:rsid w:val="002B1C19"/>
    <w:rsid w:val="002B1DEE"/>
    <w:rsid w:val="002B1E60"/>
    <w:rsid w:val="002B2078"/>
    <w:rsid w:val="002B218D"/>
    <w:rsid w:val="002B226D"/>
    <w:rsid w:val="002B26C5"/>
    <w:rsid w:val="002B275B"/>
    <w:rsid w:val="002B27F4"/>
    <w:rsid w:val="002B28A2"/>
    <w:rsid w:val="002B2969"/>
    <w:rsid w:val="002B2985"/>
    <w:rsid w:val="002B2A5D"/>
    <w:rsid w:val="002B2AB3"/>
    <w:rsid w:val="002B2ABF"/>
    <w:rsid w:val="002B2B96"/>
    <w:rsid w:val="002B2C30"/>
    <w:rsid w:val="002B2C41"/>
    <w:rsid w:val="002B2CAC"/>
    <w:rsid w:val="002B2CD3"/>
    <w:rsid w:val="002B2E2A"/>
    <w:rsid w:val="002B31FE"/>
    <w:rsid w:val="002B32B1"/>
    <w:rsid w:val="002B36AA"/>
    <w:rsid w:val="002B372A"/>
    <w:rsid w:val="002B37F9"/>
    <w:rsid w:val="002B38F2"/>
    <w:rsid w:val="002B3902"/>
    <w:rsid w:val="002B3AA8"/>
    <w:rsid w:val="002B3D07"/>
    <w:rsid w:val="002B3EA0"/>
    <w:rsid w:val="002B3EFA"/>
    <w:rsid w:val="002B3F45"/>
    <w:rsid w:val="002B3FDA"/>
    <w:rsid w:val="002B4131"/>
    <w:rsid w:val="002B4351"/>
    <w:rsid w:val="002B4399"/>
    <w:rsid w:val="002B4445"/>
    <w:rsid w:val="002B4507"/>
    <w:rsid w:val="002B4522"/>
    <w:rsid w:val="002B4ADE"/>
    <w:rsid w:val="002B4B5E"/>
    <w:rsid w:val="002B4E3E"/>
    <w:rsid w:val="002B4E81"/>
    <w:rsid w:val="002B511A"/>
    <w:rsid w:val="002B5420"/>
    <w:rsid w:val="002B5487"/>
    <w:rsid w:val="002B55B5"/>
    <w:rsid w:val="002B5651"/>
    <w:rsid w:val="002B5690"/>
    <w:rsid w:val="002B56B1"/>
    <w:rsid w:val="002B5769"/>
    <w:rsid w:val="002B593B"/>
    <w:rsid w:val="002B598F"/>
    <w:rsid w:val="002B5A0C"/>
    <w:rsid w:val="002B5AA0"/>
    <w:rsid w:val="002B5AF5"/>
    <w:rsid w:val="002B5B22"/>
    <w:rsid w:val="002B5B34"/>
    <w:rsid w:val="002B5C18"/>
    <w:rsid w:val="002B5C28"/>
    <w:rsid w:val="002B5C55"/>
    <w:rsid w:val="002B61DD"/>
    <w:rsid w:val="002B6491"/>
    <w:rsid w:val="002B6595"/>
    <w:rsid w:val="002B662B"/>
    <w:rsid w:val="002B66A3"/>
    <w:rsid w:val="002B66D6"/>
    <w:rsid w:val="002B66ED"/>
    <w:rsid w:val="002B68DB"/>
    <w:rsid w:val="002B6A6B"/>
    <w:rsid w:val="002B6AB3"/>
    <w:rsid w:val="002B6AD2"/>
    <w:rsid w:val="002B6AFB"/>
    <w:rsid w:val="002B6B2B"/>
    <w:rsid w:val="002B6BA7"/>
    <w:rsid w:val="002B6BB1"/>
    <w:rsid w:val="002B6C2F"/>
    <w:rsid w:val="002B6DC0"/>
    <w:rsid w:val="002B6E36"/>
    <w:rsid w:val="002B7085"/>
    <w:rsid w:val="002B7130"/>
    <w:rsid w:val="002B7136"/>
    <w:rsid w:val="002B7337"/>
    <w:rsid w:val="002B74E3"/>
    <w:rsid w:val="002B755D"/>
    <w:rsid w:val="002B75A9"/>
    <w:rsid w:val="002B75B4"/>
    <w:rsid w:val="002B78C1"/>
    <w:rsid w:val="002B78D3"/>
    <w:rsid w:val="002B79C5"/>
    <w:rsid w:val="002B7C3A"/>
    <w:rsid w:val="002B7EBE"/>
    <w:rsid w:val="002B7ED9"/>
    <w:rsid w:val="002B7F16"/>
    <w:rsid w:val="002B7FCC"/>
    <w:rsid w:val="002C0119"/>
    <w:rsid w:val="002C011F"/>
    <w:rsid w:val="002C017E"/>
    <w:rsid w:val="002C023F"/>
    <w:rsid w:val="002C03B3"/>
    <w:rsid w:val="002C046D"/>
    <w:rsid w:val="002C04F3"/>
    <w:rsid w:val="002C0541"/>
    <w:rsid w:val="002C05B0"/>
    <w:rsid w:val="002C07FA"/>
    <w:rsid w:val="002C0A62"/>
    <w:rsid w:val="002C0A8C"/>
    <w:rsid w:val="002C0B03"/>
    <w:rsid w:val="002C0BC4"/>
    <w:rsid w:val="002C0E00"/>
    <w:rsid w:val="002C0E52"/>
    <w:rsid w:val="002C0E8D"/>
    <w:rsid w:val="002C0F2E"/>
    <w:rsid w:val="002C10BB"/>
    <w:rsid w:val="002C121C"/>
    <w:rsid w:val="002C1238"/>
    <w:rsid w:val="002C1254"/>
    <w:rsid w:val="002C13B4"/>
    <w:rsid w:val="002C13D8"/>
    <w:rsid w:val="002C1605"/>
    <w:rsid w:val="002C163F"/>
    <w:rsid w:val="002C1692"/>
    <w:rsid w:val="002C16B9"/>
    <w:rsid w:val="002C1A46"/>
    <w:rsid w:val="002C1B66"/>
    <w:rsid w:val="002C1B96"/>
    <w:rsid w:val="002C1DE5"/>
    <w:rsid w:val="002C1EA0"/>
    <w:rsid w:val="002C2120"/>
    <w:rsid w:val="002C219A"/>
    <w:rsid w:val="002C2381"/>
    <w:rsid w:val="002C2610"/>
    <w:rsid w:val="002C2716"/>
    <w:rsid w:val="002C2851"/>
    <w:rsid w:val="002C28A7"/>
    <w:rsid w:val="002C298A"/>
    <w:rsid w:val="002C2998"/>
    <w:rsid w:val="002C2ABA"/>
    <w:rsid w:val="002C2B5D"/>
    <w:rsid w:val="002C2BB7"/>
    <w:rsid w:val="002C2E77"/>
    <w:rsid w:val="002C3104"/>
    <w:rsid w:val="002C318B"/>
    <w:rsid w:val="002C31E3"/>
    <w:rsid w:val="002C3260"/>
    <w:rsid w:val="002C34F1"/>
    <w:rsid w:val="002C3521"/>
    <w:rsid w:val="002C36E8"/>
    <w:rsid w:val="002C38B7"/>
    <w:rsid w:val="002C3AAA"/>
    <w:rsid w:val="002C3BC8"/>
    <w:rsid w:val="002C3CA9"/>
    <w:rsid w:val="002C3D60"/>
    <w:rsid w:val="002C3DB8"/>
    <w:rsid w:val="002C3DBF"/>
    <w:rsid w:val="002C3F2B"/>
    <w:rsid w:val="002C400A"/>
    <w:rsid w:val="002C40A3"/>
    <w:rsid w:val="002C4155"/>
    <w:rsid w:val="002C41D2"/>
    <w:rsid w:val="002C41DA"/>
    <w:rsid w:val="002C41DC"/>
    <w:rsid w:val="002C42DB"/>
    <w:rsid w:val="002C4378"/>
    <w:rsid w:val="002C44AB"/>
    <w:rsid w:val="002C44CB"/>
    <w:rsid w:val="002C4828"/>
    <w:rsid w:val="002C4A77"/>
    <w:rsid w:val="002C4AFF"/>
    <w:rsid w:val="002C4B0E"/>
    <w:rsid w:val="002C4D1F"/>
    <w:rsid w:val="002C4E16"/>
    <w:rsid w:val="002C4E19"/>
    <w:rsid w:val="002C4F01"/>
    <w:rsid w:val="002C5132"/>
    <w:rsid w:val="002C530B"/>
    <w:rsid w:val="002C53DA"/>
    <w:rsid w:val="002C54AE"/>
    <w:rsid w:val="002C5589"/>
    <w:rsid w:val="002C5669"/>
    <w:rsid w:val="002C5714"/>
    <w:rsid w:val="002C572F"/>
    <w:rsid w:val="002C57D4"/>
    <w:rsid w:val="002C57EB"/>
    <w:rsid w:val="002C581D"/>
    <w:rsid w:val="002C5858"/>
    <w:rsid w:val="002C5943"/>
    <w:rsid w:val="002C595F"/>
    <w:rsid w:val="002C5B09"/>
    <w:rsid w:val="002C5B45"/>
    <w:rsid w:val="002C5BA9"/>
    <w:rsid w:val="002C5C5F"/>
    <w:rsid w:val="002C5F51"/>
    <w:rsid w:val="002C5FD7"/>
    <w:rsid w:val="002C626D"/>
    <w:rsid w:val="002C63A0"/>
    <w:rsid w:val="002C63E1"/>
    <w:rsid w:val="002C6471"/>
    <w:rsid w:val="002C66E1"/>
    <w:rsid w:val="002C689F"/>
    <w:rsid w:val="002C6A5C"/>
    <w:rsid w:val="002C6B10"/>
    <w:rsid w:val="002C6B8E"/>
    <w:rsid w:val="002C6BFC"/>
    <w:rsid w:val="002C6CF9"/>
    <w:rsid w:val="002C6DF9"/>
    <w:rsid w:val="002C6FC9"/>
    <w:rsid w:val="002C73CE"/>
    <w:rsid w:val="002C73F8"/>
    <w:rsid w:val="002C74A2"/>
    <w:rsid w:val="002C75A9"/>
    <w:rsid w:val="002C785C"/>
    <w:rsid w:val="002C7BE8"/>
    <w:rsid w:val="002C7D46"/>
    <w:rsid w:val="002C7EB2"/>
    <w:rsid w:val="002C7FDA"/>
    <w:rsid w:val="002D0067"/>
    <w:rsid w:val="002D01DB"/>
    <w:rsid w:val="002D0333"/>
    <w:rsid w:val="002D03AD"/>
    <w:rsid w:val="002D03DE"/>
    <w:rsid w:val="002D0451"/>
    <w:rsid w:val="002D0506"/>
    <w:rsid w:val="002D07BE"/>
    <w:rsid w:val="002D0834"/>
    <w:rsid w:val="002D083E"/>
    <w:rsid w:val="002D08E1"/>
    <w:rsid w:val="002D09A4"/>
    <w:rsid w:val="002D0CA9"/>
    <w:rsid w:val="002D0DE7"/>
    <w:rsid w:val="002D0EC4"/>
    <w:rsid w:val="002D0ED0"/>
    <w:rsid w:val="002D118B"/>
    <w:rsid w:val="002D12CF"/>
    <w:rsid w:val="002D1309"/>
    <w:rsid w:val="002D1329"/>
    <w:rsid w:val="002D1373"/>
    <w:rsid w:val="002D1375"/>
    <w:rsid w:val="002D1552"/>
    <w:rsid w:val="002D1604"/>
    <w:rsid w:val="002D17B6"/>
    <w:rsid w:val="002D1964"/>
    <w:rsid w:val="002D1B0E"/>
    <w:rsid w:val="002D1B2E"/>
    <w:rsid w:val="002D1BCC"/>
    <w:rsid w:val="002D1E81"/>
    <w:rsid w:val="002D1ED2"/>
    <w:rsid w:val="002D1F4E"/>
    <w:rsid w:val="002D1FAA"/>
    <w:rsid w:val="002D20AA"/>
    <w:rsid w:val="002D2200"/>
    <w:rsid w:val="002D2240"/>
    <w:rsid w:val="002D245B"/>
    <w:rsid w:val="002D259E"/>
    <w:rsid w:val="002D276C"/>
    <w:rsid w:val="002D2861"/>
    <w:rsid w:val="002D28FF"/>
    <w:rsid w:val="002D298E"/>
    <w:rsid w:val="002D29FC"/>
    <w:rsid w:val="002D2BF0"/>
    <w:rsid w:val="002D2CAE"/>
    <w:rsid w:val="002D2CB2"/>
    <w:rsid w:val="002D2D27"/>
    <w:rsid w:val="002D2D6F"/>
    <w:rsid w:val="002D2DAD"/>
    <w:rsid w:val="002D2EDE"/>
    <w:rsid w:val="002D2FA9"/>
    <w:rsid w:val="002D300F"/>
    <w:rsid w:val="002D3101"/>
    <w:rsid w:val="002D31B0"/>
    <w:rsid w:val="002D31B9"/>
    <w:rsid w:val="002D31DF"/>
    <w:rsid w:val="002D31FB"/>
    <w:rsid w:val="002D330D"/>
    <w:rsid w:val="002D3343"/>
    <w:rsid w:val="002D3398"/>
    <w:rsid w:val="002D3500"/>
    <w:rsid w:val="002D359F"/>
    <w:rsid w:val="002D37E2"/>
    <w:rsid w:val="002D3803"/>
    <w:rsid w:val="002D38DE"/>
    <w:rsid w:val="002D3A5F"/>
    <w:rsid w:val="002D3BB1"/>
    <w:rsid w:val="002D3EDE"/>
    <w:rsid w:val="002D3F80"/>
    <w:rsid w:val="002D401D"/>
    <w:rsid w:val="002D4037"/>
    <w:rsid w:val="002D41CA"/>
    <w:rsid w:val="002D436C"/>
    <w:rsid w:val="002D43D9"/>
    <w:rsid w:val="002D43F2"/>
    <w:rsid w:val="002D453C"/>
    <w:rsid w:val="002D45A8"/>
    <w:rsid w:val="002D4681"/>
    <w:rsid w:val="002D476D"/>
    <w:rsid w:val="002D4A2D"/>
    <w:rsid w:val="002D4D2E"/>
    <w:rsid w:val="002D4F0D"/>
    <w:rsid w:val="002D512C"/>
    <w:rsid w:val="002D5376"/>
    <w:rsid w:val="002D5422"/>
    <w:rsid w:val="002D54A9"/>
    <w:rsid w:val="002D562E"/>
    <w:rsid w:val="002D564B"/>
    <w:rsid w:val="002D57B4"/>
    <w:rsid w:val="002D57D8"/>
    <w:rsid w:val="002D58BA"/>
    <w:rsid w:val="002D5A39"/>
    <w:rsid w:val="002D5B0C"/>
    <w:rsid w:val="002D5B79"/>
    <w:rsid w:val="002D5B93"/>
    <w:rsid w:val="002D5BB5"/>
    <w:rsid w:val="002D5C44"/>
    <w:rsid w:val="002D5C71"/>
    <w:rsid w:val="002D5E2E"/>
    <w:rsid w:val="002D5E69"/>
    <w:rsid w:val="002D5FFC"/>
    <w:rsid w:val="002D60A0"/>
    <w:rsid w:val="002D61B8"/>
    <w:rsid w:val="002D62B4"/>
    <w:rsid w:val="002D6541"/>
    <w:rsid w:val="002D65BB"/>
    <w:rsid w:val="002D66F4"/>
    <w:rsid w:val="002D683C"/>
    <w:rsid w:val="002D6AE8"/>
    <w:rsid w:val="002D6CE4"/>
    <w:rsid w:val="002D6F13"/>
    <w:rsid w:val="002D6F86"/>
    <w:rsid w:val="002D704E"/>
    <w:rsid w:val="002D7067"/>
    <w:rsid w:val="002D70B1"/>
    <w:rsid w:val="002D714A"/>
    <w:rsid w:val="002D717F"/>
    <w:rsid w:val="002D7233"/>
    <w:rsid w:val="002D7317"/>
    <w:rsid w:val="002D73CF"/>
    <w:rsid w:val="002D73F9"/>
    <w:rsid w:val="002D7436"/>
    <w:rsid w:val="002D7540"/>
    <w:rsid w:val="002D78D0"/>
    <w:rsid w:val="002D78F5"/>
    <w:rsid w:val="002D7A78"/>
    <w:rsid w:val="002D7B11"/>
    <w:rsid w:val="002D7D1B"/>
    <w:rsid w:val="002D7E11"/>
    <w:rsid w:val="002D7F94"/>
    <w:rsid w:val="002E0023"/>
    <w:rsid w:val="002E0095"/>
    <w:rsid w:val="002E01AE"/>
    <w:rsid w:val="002E023E"/>
    <w:rsid w:val="002E0548"/>
    <w:rsid w:val="002E0577"/>
    <w:rsid w:val="002E059F"/>
    <w:rsid w:val="002E09E0"/>
    <w:rsid w:val="002E0A47"/>
    <w:rsid w:val="002E0A4A"/>
    <w:rsid w:val="002E0C10"/>
    <w:rsid w:val="002E0C1D"/>
    <w:rsid w:val="002E0D31"/>
    <w:rsid w:val="002E0FB7"/>
    <w:rsid w:val="002E10DF"/>
    <w:rsid w:val="002E1207"/>
    <w:rsid w:val="002E1221"/>
    <w:rsid w:val="002E1224"/>
    <w:rsid w:val="002E14E8"/>
    <w:rsid w:val="002E1556"/>
    <w:rsid w:val="002E157A"/>
    <w:rsid w:val="002E1585"/>
    <w:rsid w:val="002E17A7"/>
    <w:rsid w:val="002E17C6"/>
    <w:rsid w:val="002E18AA"/>
    <w:rsid w:val="002E19F9"/>
    <w:rsid w:val="002E1ACF"/>
    <w:rsid w:val="002E1C36"/>
    <w:rsid w:val="002E1D17"/>
    <w:rsid w:val="002E20E4"/>
    <w:rsid w:val="002E2275"/>
    <w:rsid w:val="002E229B"/>
    <w:rsid w:val="002E22D7"/>
    <w:rsid w:val="002E2360"/>
    <w:rsid w:val="002E24A7"/>
    <w:rsid w:val="002E2535"/>
    <w:rsid w:val="002E253F"/>
    <w:rsid w:val="002E2575"/>
    <w:rsid w:val="002E2731"/>
    <w:rsid w:val="002E28C3"/>
    <w:rsid w:val="002E29B5"/>
    <w:rsid w:val="002E29F1"/>
    <w:rsid w:val="002E2B34"/>
    <w:rsid w:val="002E2B5C"/>
    <w:rsid w:val="002E2CF0"/>
    <w:rsid w:val="002E2D13"/>
    <w:rsid w:val="002E2D4F"/>
    <w:rsid w:val="002E2E73"/>
    <w:rsid w:val="002E2EF3"/>
    <w:rsid w:val="002E2F10"/>
    <w:rsid w:val="002E2F47"/>
    <w:rsid w:val="002E3000"/>
    <w:rsid w:val="002E3272"/>
    <w:rsid w:val="002E33F8"/>
    <w:rsid w:val="002E342C"/>
    <w:rsid w:val="002E34BB"/>
    <w:rsid w:val="002E3667"/>
    <w:rsid w:val="002E370D"/>
    <w:rsid w:val="002E38AB"/>
    <w:rsid w:val="002E3AAB"/>
    <w:rsid w:val="002E3B57"/>
    <w:rsid w:val="002E3ECB"/>
    <w:rsid w:val="002E4046"/>
    <w:rsid w:val="002E4284"/>
    <w:rsid w:val="002E42B5"/>
    <w:rsid w:val="002E42C4"/>
    <w:rsid w:val="002E445D"/>
    <w:rsid w:val="002E46D7"/>
    <w:rsid w:val="002E4814"/>
    <w:rsid w:val="002E4DD2"/>
    <w:rsid w:val="002E4E6D"/>
    <w:rsid w:val="002E50D0"/>
    <w:rsid w:val="002E511B"/>
    <w:rsid w:val="002E522C"/>
    <w:rsid w:val="002E53E8"/>
    <w:rsid w:val="002E5575"/>
    <w:rsid w:val="002E56AC"/>
    <w:rsid w:val="002E576B"/>
    <w:rsid w:val="002E5974"/>
    <w:rsid w:val="002E59BC"/>
    <w:rsid w:val="002E5A10"/>
    <w:rsid w:val="002E5A53"/>
    <w:rsid w:val="002E5B03"/>
    <w:rsid w:val="002E5C2F"/>
    <w:rsid w:val="002E5C76"/>
    <w:rsid w:val="002E5E92"/>
    <w:rsid w:val="002E6036"/>
    <w:rsid w:val="002E60AA"/>
    <w:rsid w:val="002E60B3"/>
    <w:rsid w:val="002E60BD"/>
    <w:rsid w:val="002E621A"/>
    <w:rsid w:val="002E63E3"/>
    <w:rsid w:val="002E6403"/>
    <w:rsid w:val="002E66AC"/>
    <w:rsid w:val="002E6748"/>
    <w:rsid w:val="002E6D01"/>
    <w:rsid w:val="002E6EBE"/>
    <w:rsid w:val="002E6FE0"/>
    <w:rsid w:val="002E7002"/>
    <w:rsid w:val="002E7029"/>
    <w:rsid w:val="002E7073"/>
    <w:rsid w:val="002E7092"/>
    <w:rsid w:val="002E724F"/>
    <w:rsid w:val="002E7261"/>
    <w:rsid w:val="002E7493"/>
    <w:rsid w:val="002E74A1"/>
    <w:rsid w:val="002E74AD"/>
    <w:rsid w:val="002E7506"/>
    <w:rsid w:val="002E778C"/>
    <w:rsid w:val="002E77AD"/>
    <w:rsid w:val="002E77C4"/>
    <w:rsid w:val="002E7860"/>
    <w:rsid w:val="002E7B86"/>
    <w:rsid w:val="002E7C2B"/>
    <w:rsid w:val="002E7CE6"/>
    <w:rsid w:val="002E7D52"/>
    <w:rsid w:val="002E7E44"/>
    <w:rsid w:val="002E7EAB"/>
    <w:rsid w:val="002E7F40"/>
    <w:rsid w:val="002F006C"/>
    <w:rsid w:val="002F0160"/>
    <w:rsid w:val="002F016E"/>
    <w:rsid w:val="002F0295"/>
    <w:rsid w:val="002F02E4"/>
    <w:rsid w:val="002F02E6"/>
    <w:rsid w:val="002F03EC"/>
    <w:rsid w:val="002F040E"/>
    <w:rsid w:val="002F0463"/>
    <w:rsid w:val="002F05AA"/>
    <w:rsid w:val="002F0897"/>
    <w:rsid w:val="002F08D9"/>
    <w:rsid w:val="002F0AB0"/>
    <w:rsid w:val="002F0B78"/>
    <w:rsid w:val="002F0C26"/>
    <w:rsid w:val="002F0FFC"/>
    <w:rsid w:val="002F1085"/>
    <w:rsid w:val="002F122C"/>
    <w:rsid w:val="002F13D6"/>
    <w:rsid w:val="002F14E3"/>
    <w:rsid w:val="002F1570"/>
    <w:rsid w:val="002F15B8"/>
    <w:rsid w:val="002F160C"/>
    <w:rsid w:val="002F191A"/>
    <w:rsid w:val="002F1F9C"/>
    <w:rsid w:val="002F24D3"/>
    <w:rsid w:val="002F2529"/>
    <w:rsid w:val="002F25F0"/>
    <w:rsid w:val="002F26D1"/>
    <w:rsid w:val="002F26D9"/>
    <w:rsid w:val="002F2A18"/>
    <w:rsid w:val="002F2ADF"/>
    <w:rsid w:val="002F2C6B"/>
    <w:rsid w:val="002F2CC4"/>
    <w:rsid w:val="002F2CD1"/>
    <w:rsid w:val="002F2CF3"/>
    <w:rsid w:val="002F2F71"/>
    <w:rsid w:val="002F3062"/>
    <w:rsid w:val="002F30EA"/>
    <w:rsid w:val="002F314E"/>
    <w:rsid w:val="002F3229"/>
    <w:rsid w:val="002F323C"/>
    <w:rsid w:val="002F3271"/>
    <w:rsid w:val="002F330D"/>
    <w:rsid w:val="002F34DC"/>
    <w:rsid w:val="002F3723"/>
    <w:rsid w:val="002F3A11"/>
    <w:rsid w:val="002F3D77"/>
    <w:rsid w:val="002F3E7C"/>
    <w:rsid w:val="002F3F02"/>
    <w:rsid w:val="002F3FC4"/>
    <w:rsid w:val="002F418C"/>
    <w:rsid w:val="002F4333"/>
    <w:rsid w:val="002F43E7"/>
    <w:rsid w:val="002F43F5"/>
    <w:rsid w:val="002F452B"/>
    <w:rsid w:val="002F46A2"/>
    <w:rsid w:val="002F4960"/>
    <w:rsid w:val="002F4995"/>
    <w:rsid w:val="002F4D34"/>
    <w:rsid w:val="002F4DBE"/>
    <w:rsid w:val="002F4DC4"/>
    <w:rsid w:val="002F52F0"/>
    <w:rsid w:val="002F53A9"/>
    <w:rsid w:val="002F561D"/>
    <w:rsid w:val="002F56E5"/>
    <w:rsid w:val="002F5767"/>
    <w:rsid w:val="002F58E6"/>
    <w:rsid w:val="002F5B00"/>
    <w:rsid w:val="002F5BCB"/>
    <w:rsid w:val="002F5C5F"/>
    <w:rsid w:val="002F5CF8"/>
    <w:rsid w:val="002F6006"/>
    <w:rsid w:val="002F6182"/>
    <w:rsid w:val="002F61D6"/>
    <w:rsid w:val="002F64C1"/>
    <w:rsid w:val="002F67C2"/>
    <w:rsid w:val="002F6A4A"/>
    <w:rsid w:val="002F6A96"/>
    <w:rsid w:val="002F6B09"/>
    <w:rsid w:val="002F6C5D"/>
    <w:rsid w:val="002F6CD0"/>
    <w:rsid w:val="002F6D31"/>
    <w:rsid w:val="002F6DA7"/>
    <w:rsid w:val="002F70ED"/>
    <w:rsid w:val="002F7155"/>
    <w:rsid w:val="002F721C"/>
    <w:rsid w:val="002F7254"/>
    <w:rsid w:val="002F72BB"/>
    <w:rsid w:val="002F730D"/>
    <w:rsid w:val="002F743C"/>
    <w:rsid w:val="002F744A"/>
    <w:rsid w:val="002F748B"/>
    <w:rsid w:val="002F7495"/>
    <w:rsid w:val="002F755B"/>
    <w:rsid w:val="002F759C"/>
    <w:rsid w:val="002F7693"/>
    <w:rsid w:val="002F7776"/>
    <w:rsid w:val="002F7783"/>
    <w:rsid w:val="002F79EB"/>
    <w:rsid w:val="002F7BC0"/>
    <w:rsid w:val="002F7C60"/>
    <w:rsid w:val="002F7CC3"/>
    <w:rsid w:val="002F7CDA"/>
    <w:rsid w:val="002F7CEF"/>
    <w:rsid w:val="002F7E05"/>
    <w:rsid w:val="002F7F4B"/>
    <w:rsid w:val="00300187"/>
    <w:rsid w:val="003001E6"/>
    <w:rsid w:val="00300410"/>
    <w:rsid w:val="00300627"/>
    <w:rsid w:val="00300848"/>
    <w:rsid w:val="00300BD1"/>
    <w:rsid w:val="00300C81"/>
    <w:rsid w:val="00300CC5"/>
    <w:rsid w:val="00300D5C"/>
    <w:rsid w:val="00300F4A"/>
    <w:rsid w:val="00300FF5"/>
    <w:rsid w:val="00301122"/>
    <w:rsid w:val="0030120A"/>
    <w:rsid w:val="003012C0"/>
    <w:rsid w:val="00301391"/>
    <w:rsid w:val="00301393"/>
    <w:rsid w:val="003014EB"/>
    <w:rsid w:val="00301777"/>
    <w:rsid w:val="0030196B"/>
    <w:rsid w:val="00301A98"/>
    <w:rsid w:val="00301B16"/>
    <w:rsid w:val="00301B7C"/>
    <w:rsid w:val="00301C62"/>
    <w:rsid w:val="00301C63"/>
    <w:rsid w:val="00301D45"/>
    <w:rsid w:val="00301D9C"/>
    <w:rsid w:val="00301E2E"/>
    <w:rsid w:val="00301E8C"/>
    <w:rsid w:val="00301EBF"/>
    <w:rsid w:val="00301FF0"/>
    <w:rsid w:val="003021E8"/>
    <w:rsid w:val="003023DB"/>
    <w:rsid w:val="00302660"/>
    <w:rsid w:val="00302779"/>
    <w:rsid w:val="0030283D"/>
    <w:rsid w:val="003028D6"/>
    <w:rsid w:val="003028EF"/>
    <w:rsid w:val="00302919"/>
    <w:rsid w:val="00302E48"/>
    <w:rsid w:val="00302E79"/>
    <w:rsid w:val="00302EBB"/>
    <w:rsid w:val="00302F52"/>
    <w:rsid w:val="00302F5B"/>
    <w:rsid w:val="00302F68"/>
    <w:rsid w:val="0030330E"/>
    <w:rsid w:val="0030353A"/>
    <w:rsid w:val="00303788"/>
    <w:rsid w:val="003039AA"/>
    <w:rsid w:val="00303D41"/>
    <w:rsid w:val="00304133"/>
    <w:rsid w:val="00304192"/>
    <w:rsid w:val="0030421D"/>
    <w:rsid w:val="00304688"/>
    <w:rsid w:val="003046C1"/>
    <w:rsid w:val="003047A3"/>
    <w:rsid w:val="003049C1"/>
    <w:rsid w:val="00304A10"/>
    <w:rsid w:val="00304A2B"/>
    <w:rsid w:val="00304B3C"/>
    <w:rsid w:val="00304B82"/>
    <w:rsid w:val="00304C7B"/>
    <w:rsid w:val="00304D07"/>
    <w:rsid w:val="00304D29"/>
    <w:rsid w:val="00304D43"/>
    <w:rsid w:val="00304F5A"/>
    <w:rsid w:val="0030518A"/>
    <w:rsid w:val="003051B2"/>
    <w:rsid w:val="00305288"/>
    <w:rsid w:val="003052C6"/>
    <w:rsid w:val="00305370"/>
    <w:rsid w:val="0030545E"/>
    <w:rsid w:val="003055BB"/>
    <w:rsid w:val="003057BE"/>
    <w:rsid w:val="00305934"/>
    <w:rsid w:val="00305A3A"/>
    <w:rsid w:val="00305A5D"/>
    <w:rsid w:val="00305A90"/>
    <w:rsid w:val="00305C1A"/>
    <w:rsid w:val="00305C43"/>
    <w:rsid w:val="00305C8C"/>
    <w:rsid w:val="00305CBB"/>
    <w:rsid w:val="00305D03"/>
    <w:rsid w:val="00305D9B"/>
    <w:rsid w:val="00305DB3"/>
    <w:rsid w:val="00305F07"/>
    <w:rsid w:val="00305FBE"/>
    <w:rsid w:val="0030630F"/>
    <w:rsid w:val="00306317"/>
    <w:rsid w:val="00306686"/>
    <w:rsid w:val="003067A2"/>
    <w:rsid w:val="003067E8"/>
    <w:rsid w:val="00306C52"/>
    <w:rsid w:val="00306C77"/>
    <w:rsid w:val="00306E80"/>
    <w:rsid w:val="00306E84"/>
    <w:rsid w:val="00306F62"/>
    <w:rsid w:val="0030701D"/>
    <w:rsid w:val="00307301"/>
    <w:rsid w:val="0030732E"/>
    <w:rsid w:val="003073E3"/>
    <w:rsid w:val="00307576"/>
    <w:rsid w:val="003076EF"/>
    <w:rsid w:val="00307723"/>
    <w:rsid w:val="00307AC3"/>
    <w:rsid w:val="00307BAB"/>
    <w:rsid w:val="00307DBA"/>
    <w:rsid w:val="00307DE6"/>
    <w:rsid w:val="00307E36"/>
    <w:rsid w:val="00310284"/>
    <w:rsid w:val="00310379"/>
    <w:rsid w:val="003103E4"/>
    <w:rsid w:val="00310455"/>
    <w:rsid w:val="003104CE"/>
    <w:rsid w:val="00310538"/>
    <w:rsid w:val="0031057E"/>
    <w:rsid w:val="00310597"/>
    <w:rsid w:val="00310696"/>
    <w:rsid w:val="003107B1"/>
    <w:rsid w:val="003108A5"/>
    <w:rsid w:val="003108EF"/>
    <w:rsid w:val="003109E9"/>
    <w:rsid w:val="00310A7B"/>
    <w:rsid w:val="00310AF5"/>
    <w:rsid w:val="00310B02"/>
    <w:rsid w:val="00310BDE"/>
    <w:rsid w:val="00310C03"/>
    <w:rsid w:val="00310C7C"/>
    <w:rsid w:val="00310DE5"/>
    <w:rsid w:val="00310EA1"/>
    <w:rsid w:val="00310F14"/>
    <w:rsid w:val="00311125"/>
    <w:rsid w:val="00311202"/>
    <w:rsid w:val="003112C2"/>
    <w:rsid w:val="003113E9"/>
    <w:rsid w:val="003114F9"/>
    <w:rsid w:val="0031155F"/>
    <w:rsid w:val="003115D5"/>
    <w:rsid w:val="0031160F"/>
    <w:rsid w:val="00311667"/>
    <w:rsid w:val="003116FD"/>
    <w:rsid w:val="003117A6"/>
    <w:rsid w:val="003119C7"/>
    <w:rsid w:val="00311A28"/>
    <w:rsid w:val="00311DAA"/>
    <w:rsid w:val="00311F3D"/>
    <w:rsid w:val="003120BE"/>
    <w:rsid w:val="00312222"/>
    <w:rsid w:val="003122B8"/>
    <w:rsid w:val="003123FF"/>
    <w:rsid w:val="00312441"/>
    <w:rsid w:val="003124AF"/>
    <w:rsid w:val="003124E9"/>
    <w:rsid w:val="003124FC"/>
    <w:rsid w:val="00312535"/>
    <w:rsid w:val="00312686"/>
    <w:rsid w:val="0031270D"/>
    <w:rsid w:val="00312805"/>
    <w:rsid w:val="00312820"/>
    <w:rsid w:val="00312840"/>
    <w:rsid w:val="0031288C"/>
    <w:rsid w:val="0031296F"/>
    <w:rsid w:val="003129F8"/>
    <w:rsid w:val="00312A94"/>
    <w:rsid w:val="00312B50"/>
    <w:rsid w:val="00312C1A"/>
    <w:rsid w:val="00312C38"/>
    <w:rsid w:val="00312CBF"/>
    <w:rsid w:val="00312E64"/>
    <w:rsid w:val="00312F39"/>
    <w:rsid w:val="00312FAE"/>
    <w:rsid w:val="00312FDC"/>
    <w:rsid w:val="00313079"/>
    <w:rsid w:val="003130E8"/>
    <w:rsid w:val="003130F1"/>
    <w:rsid w:val="00313136"/>
    <w:rsid w:val="003132AE"/>
    <w:rsid w:val="00313367"/>
    <w:rsid w:val="003133D9"/>
    <w:rsid w:val="0031350E"/>
    <w:rsid w:val="00313636"/>
    <w:rsid w:val="003136BB"/>
    <w:rsid w:val="003137A8"/>
    <w:rsid w:val="003137BB"/>
    <w:rsid w:val="003138CE"/>
    <w:rsid w:val="0031394F"/>
    <w:rsid w:val="00313A0E"/>
    <w:rsid w:val="00313B10"/>
    <w:rsid w:val="00313BB2"/>
    <w:rsid w:val="00313BBE"/>
    <w:rsid w:val="00313CED"/>
    <w:rsid w:val="00313D3F"/>
    <w:rsid w:val="00313E05"/>
    <w:rsid w:val="00313E0A"/>
    <w:rsid w:val="00313EC9"/>
    <w:rsid w:val="0031431F"/>
    <w:rsid w:val="003143E9"/>
    <w:rsid w:val="003144A4"/>
    <w:rsid w:val="00314520"/>
    <w:rsid w:val="00314567"/>
    <w:rsid w:val="003146ED"/>
    <w:rsid w:val="003147B1"/>
    <w:rsid w:val="00314A58"/>
    <w:rsid w:val="00314C23"/>
    <w:rsid w:val="00314C32"/>
    <w:rsid w:val="00314C34"/>
    <w:rsid w:val="00314FE1"/>
    <w:rsid w:val="0031507B"/>
    <w:rsid w:val="003150E7"/>
    <w:rsid w:val="003150F6"/>
    <w:rsid w:val="003151AD"/>
    <w:rsid w:val="003152AE"/>
    <w:rsid w:val="003152C4"/>
    <w:rsid w:val="003153A3"/>
    <w:rsid w:val="003153DA"/>
    <w:rsid w:val="0031551C"/>
    <w:rsid w:val="003155CB"/>
    <w:rsid w:val="0031569D"/>
    <w:rsid w:val="003156CB"/>
    <w:rsid w:val="00315772"/>
    <w:rsid w:val="003157C0"/>
    <w:rsid w:val="0031597B"/>
    <w:rsid w:val="00315B0E"/>
    <w:rsid w:val="00315C6A"/>
    <w:rsid w:val="00315E50"/>
    <w:rsid w:val="00315E67"/>
    <w:rsid w:val="00315ED3"/>
    <w:rsid w:val="00315FBD"/>
    <w:rsid w:val="00316195"/>
    <w:rsid w:val="00316246"/>
    <w:rsid w:val="003165B4"/>
    <w:rsid w:val="003165FF"/>
    <w:rsid w:val="00316690"/>
    <w:rsid w:val="0031678D"/>
    <w:rsid w:val="003168BA"/>
    <w:rsid w:val="00316A03"/>
    <w:rsid w:val="00316A51"/>
    <w:rsid w:val="00316B81"/>
    <w:rsid w:val="00316C05"/>
    <w:rsid w:val="00316DC1"/>
    <w:rsid w:val="00316DDF"/>
    <w:rsid w:val="00316EA5"/>
    <w:rsid w:val="00316F54"/>
    <w:rsid w:val="00316FC6"/>
    <w:rsid w:val="0031701C"/>
    <w:rsid w:val="0031711D"/>
    <w:rsid w:val="003171CF"/>
    <w:rsid w:val="00317256"/>
    <w:rsid w:val="0031745B"/>
    <w:rsid w:val="00317491"/>
    <w:rsid w:val="003174C5"/>
    <w:rsid w:val="003174F2"/>
    <w:rsid w:val="0031756B"/>
    <w:rsid w:val="0031763B"/>
    <w:rsid w:val="00317663"/>
    <w:rsid w:val="00317804"/>
    <w:rsid w:val="00317895"/>
    <w:rsid w:val="00317A02"/>
    <w:rsid w:val="00317A5B"/>
    <w:rsid w:val="00317D8C"/>
    <w:rsid w:val="00317E44"/>
    <w:rsid w:val="00317E5C"/>
    <w:rsid w:val="00317ECB"/>
    <w:rsid w:val="00317F21"/>
    <w:rsid w:val="003182A8"/>
    <w:rsid w:val="003201AE"/>
    <w:rsid w:val="0032021F"/>
    <w:rsid w:val="0032022E"/>
    <w:rsid w:val="0032031F"/>
    <w:rsid w:val="00320454"/>
    <w:rsid w:val="003204DD"/>
    <w:rsid w:val="0032054E"/>
    <w:rsid w:val="003205E1"/>
    <w:rsid w:val="00320655"/>
    <w:rsid w:val="003206CF"/>
    <w:rsid w:val="00320727"/>
    <w:rsid w:val="00320765"/>
    <w:rsid w:val="00320AE2"/>
    <w:rsid w:val="00320AE5"/>
    <w:rsid w:val="00320B73"/>
    <w:rsid w:val="00320B8A"/>
    <w:rsid w:val="00320BE9"/>
    <w:rsid w:val="00320C17"/>
    <w:rsid w:val="00320C48"/>
    <w:rsid w:val="00320E9A"/>
    <w:rsid w:val="00320EB9"/>
    <w:rsid w:val="00320ECA"/>
    <w:rsid w:val="00320FD2"/>
    <w:rsid w:val="003210BB"/>
    <w:rsid w:val="003211D6"/>
    <w:rsid w:val="00321375"/>
    <w:rsid w:val="00321557"/>
    <w:rsid w:val="00321601"/>
    <w:rsid w:val="00321665"/>
    <w:rsid w:val="00321865"/>
    <w:rsid w:val="00321871"/>
    <w:rsid w:val="003218C0"/>
    <w:rsid w:val="00321A59"/>
    <w:rsid w:val="00321AFD"/>
    <w:rsid w:val="00321B3D"/>
    <w:rsid w:val="00321B40"/>
    <w:rsid w:val="00321BD7"/>
    <w:rsid w:val="00321D2E"/>
    <w:rsid w:val="00321EB3"/>
    <w:rsid w:val="00321F0F"/>
    <w:rsid w:val="00322095"/>
    <w:rsid w:val="003223DF"/>
    <w:rsid w:val="003226B4"/>
    <w:rsid w:val="003226C9"/>
    <w:rsid w:val="0032278E"/>
    <w:rsid w:val="00322814"/>
    <w:rsid w:val="00322932"/>
    <w:rsid w:val="003229F5"/>
    <w:rsid w:val="00322A6D"/>
    <w:rsid w:val="00322B78"/>
    <w:rsid w:val="00322C4B"/>
    <w:rsid w:val="00322EBC"/>
    <w:rsid w:val="00322F24"/>
    <w:rsid w:val="00322F3C"/>
    <w:rsid w:val="00323258"/>
    <w:rsid w:val="0032325C"/>
    <w:rsid w:val="003232C0"/>
    <w:rsid w:val="00323378"/>
    <w:rsid w:val="0032352A"/>
    <w:rsid w:val="0032359E"/>
    <w:rsid w:val="0032365C"/>
    <w:rsid w:val="003236EE"/>
    <w:rsid w:val="00323763"/>
    <w:rsid w:val="00323885"/>
    <w:rsid w:val="003239C3"/>
    <w:rsid w:val="00323A8F"/>
    <w:rsid w:val="00323BDE"/>
    <w:rsid w:val="00323DEF"/>
    <w:rsid w:val="00323E03"/>
    <w:rsid w:val="00323E4E"/>
    <w:rsid w:val="00323F66"/>
    <w:rsid w:val="00323FD2"/>
    <w:rsid w:val="00323FE7"/>
    <w:rsid w:val="00324296"/>
    <w:rsid w:val="0032431B"/>
    <w:rsid w:val="00324387"/>
    <w:rsid w:val="003244AB"/>
    <w:rsid w:val="00324535"/>
    <w:rsid w:val="0032456E"/>
    <w:rsid w:val="003246F2"/>
    <w:rsid w:val="0032470A"/>
    <w:rsid w:val="003247D8"/>
    <w:rsid w:val="003247ED"/>
    <w:rsid w:val="003248F8"/>
    <w:rsid w:val="00324907"/>
    <w:rsid w:val="00324991"/>
    <w:rsid w:val="003249A3"/>
    <w:rsid w:val="00324AC4"/>
    <w:rsid w:val="00324BB0"/>
    <w:rsid w:val="00324C30"/>
    <w:rsid w:val="00324C49"/>
    <w:rsid w:val="00324DBA"/>
    <w:rsid w:val="00324E24"/>
    <w:rsid w:val="00324FAE"/>
    <w:rsid w:val="00324FCE"/>
    <w:rsid w:val="00325004"/>
    <w:rsid w:val="00325094"/>
    <w:rsid w:val="003250DF"/>
    <w:rsid w:val="00325357"/>
    <w:rsid w:val="003253FD"/>
    <w:rsid w:val="0032552D"/>
    <w:rsid w:val="003255F6"/>
    <w:rsid w:val="003257E8"/>
    <w:rsid w:val="003258D7"/>
    <w:rsid w:val="00325A8F"/>
    <w:rsid w:val="00325AB9"/>
    <w:rsid w:val="00325B61"/>
    <w:rsid w:val="00325D09"/>
    <w:rsid w:val="00325D41"/>
    <w:rsid w:val="00325F40"/>
    <w:rsid w:val="00325FCF"/>
    <w:rsid w:val="003260DC"/>
    <w:rsid w:val="003261A9"/>
    <w:rsid w:val="00326206"/>
    <w:rsid w:val="0032622B"/>
    <w:rsid w:val="003262C8"/>
    <w:rsid w:val="0032633E"/>
    <w:rsid w:val="00326366"/>
    <w:rsid w:val="00326581"/>
    <w:rsid w:val="00326840"/>
    <w:rsid w:val="00326A19"/>
    <w:rsid w:val="00326A58"/>
    <w:rsid w:val="00326AE7"/>
    <w:rsid w:val="00326C26"/>
    <w:rsid w:val="00326C46"/>
    <w:rsid w:val="00326E0F"/>
    <w:rsid w:val="00326E15"/>
    <w:rsid w:val="0032711E"/>
    <w:rsid w:val="003272CE"/>
    <w:rsid w:val="00327409"/>
    <w:rsid w:val="003274E3"/>
    <w:rsid w:val="003276CA"/>
    <w:rsid w:val="003276DD"/>
    <w:rsid w:val="00327745"/>
    <w:rsid w:val="003277B7"/>
    <w:rsid w:val="003278FE"/>
    <w:rsid w:val="003279BB"/>
    <w:rsid w:val="00327A95"/>
    <w:rsid w:val="00327CCD"/>
    <w:rsid w:val="00327CFD"/>
    <w:rsid w:val="00327EA7"/>
    <w:rsid w:val="00327EF9"/>
    <w:rsid w:val="00327F9D"/>
    <w:rsid w:val="0033024D"/>
    <w:rsid w:val="003302AB"/>
    <w:rsid w:val="0033036B"/>
    <w:rsid w:val="00330414"/>
    <w:rsid w:val="00330454"/>
    <w:rsid w:val="0033053F"/>
    <w:rsid w:val="003306A1"/>
    <w:rsid w:val="00330749"/>
    <w:rsid w:val="0033075A"/>
    <w:rsid w:val="003309B5"/>
    <w:rsid w:val="00330AF3"/>
    <w:rsid w:val="00330B28"/>
    <w:rsid w:val="00330E28"/>
    <w:rsid w:val="00330FAD"/>
    <w:rsid w:val="00331027"/>
    <w:rsid w:val="0033108B"/>
    <w:rsid w:val="003310C0"/>
    <w:rsid w:val="00331186"/>
    <w:rsid w:val="0033121A"/>
    <w:rsid w:val="0033124B"/>
    <w:rsid w:val="0033127F"/>
    <w:rsid w:val="003312F3"/>
    <w:rsid w:val="003313D4"/>
    <w:rsid w:val="0033147D"/>
    <w:rsid w:val="003315A4"/>
    <w:rsid w:val="00331A22"/>
    <w:rsid w:val="00331A88"/>
    <w:rsid w:val="00331BC1"/>
    <w:rsid w:val="00331BEF"/>
    <w:rsid w:val="00331CE7"/>
    <w:rsid w:val="00331E6E"/>
    <w:rsid w:val="003320C8"/>
    <w:rsid w:val="003320CD"/>
    <w:rsid w:val="0033217F"/>
    <w:rsid w:val="00332293"/>
    <w:rsid w:val="0033238A"/>
    <w:rsid w:val="00332481"/>
    <w:rsid w:val="00332490"/>
    <w:rsid w:val="003324FC"/>
    <w:rsid w:val="00332557"/>
    <w:rsid w:val="00332632"/>
    <w:rsid w:val="00332735"/>
    <w:rsid w:val="003328AC"/>
    <w:rsid w:val="0033294F"/>
    <w:rsid w:val="00332977"/>
    <w:rsid w:val="00332B3B"/>
    <w:rsid w:val="00332B6E"/>
    <w:rsid w:val="00332D83"/>
    <w:rsid w:val="00332EBB"/>
    <w:rsid w:val="003332F9"/>
    <w:rsid w:val="0033331F"/>
    <w:rsid w:val="003333C4"/>
    <w:rsid w:val="003333E9"/>
    <w:rsid w:val="003333ED"/>
    <w:rsid w:val="0033342B"/>
    <w:rsid w:val="00333513"/>
    <w:rsid w:val="00333521"/>
    <w:rsid w:val="0033357B"/>
    <w:rsid w:val="003335CC"/>
    <w:rsid w:val="0033362B"/>
    <w:rsid w:val="0033367B"/>
    <w:rsid w:val="003336C5"/>
    <w:rsid w:val="003338AA"/>
    <w:rsid w:val="003339BE"/>
    <w:rsid w:val="00333B13"/>
    <w:rsid w:val="00333BDA"/>
    <w:rsid w:val="00333C7F"/>
    <w:rsid w:val="00333CDE"/>
    <w:rsid w:val="00333D11"/>
    <w:rsid w:val="00333DC1"/>
    <w:rsid w:val="00333F80"/>
    <w:rsid w:val="00334277"/>
    <w:rsid w:val="0033437D"/>
    <w:rsid w:val="0033442B"/>
    <w:rsid w:val="00334436"/>
    <w:rsid w:val="003344E5"/>
    <w:rsid w:val="00334557"/>
    <w:rsid w:val="003346A1"/>
    <w:rsid w:val="00334738"/>
    <w:rsid w:val="00334818"/>
    <w:rsid w:val="0033490A"/>
    <w:rsid w:val="003349AB"/>
    <w:rsid w:val="0033505A"/>
    <w:rsid w:val="00335148"/>
    <w:rsid w:val="00335177"/>
    <w:rsid w:val="0033539B"/>
    <w:rsid w:val="003354F4"/>
    <w:rsid w:val="0033550A"/>
    <w:rsid w:val="003355D9"/>
    <w:rsid w:val="00335A6F"/>
    <w:rsid w:val="00335AAA"/>
    <w:rsid w:val="00335C3C"/>
    <w:rsid w:val="00335D9B"/>
    <w:rsid w:val="00335EB8"/>
    <w:rsid w:val="00335F09"/>
    <w:rsid w:val="00335FDD"/>
    <w:rsid w:val="0033604B"/>
    <w:rsid w:val="0033644A"/>
    <w:rsid w:val="003366DF"/>
    <w:rsid w:val="003367CD"/>
    <w:rsid w:val="003367F3"/>
    <w:rsid w:val="00336822"/>
    <w:rsid w:val="003369BA"/>
    <w:rsid w:val="00336ADB"/>
    <w:rsid w:val="00336C19"/>
    <w:rsid w:val="00336CA0"/>
    <w:rsid w:val="00336CFC"/>
    <w:rsid w:val="00336D89"/>
    <w:rsid w:val="00336E8D"/>
    <w:rsid w:val="00336F27"/>
    <w:rsid w:val="003370C7"/>
    <w:rsid w:val="0033724D"/>
    <w:rsid w:val="003373D7"/>
    <w:rsid w:val="0033770A"/>
    <w:rsid w:val="0033776A"/>
    <w:rsid w:val="0033783D"/>
    <w:rsid w:val="00337A6F"/>
    <w:rsid w:val="00337B22"/>
    <w:rsid w:val="00337C7F"/>
    <w:rsid w:val="00337C98"/>
    <w:rsid w:val="00337FD5"/>
    <w:rsid w:val="0034004B"/>
    <w:rsid w:val="003400F0"/>
    <w:rsid w:val="003402E6"/>
    <w:rsid w:val="00340356"/>
    <w:rsid w:val="003403EA"/>
    <w:rsid w:val="00340534"/>
    <w:rsid w:val="003405A8"/>
    <w:rsid w:val="003406C1"/>
    <w:rsid w:val="0034075A"/>
    <w:rsid w:val="003408AB"/>
    <w:rsid w:val="00340A1D"/>
    <w:rsid w:val="00340AE2"/>
    <w:rsid w:val="00340DB9"/>
    <w:rsid w:val="00340F12"/>
    <w:rsid w:val="00340F69"/>
    <w:rsid w:val="00341053"/>
    <w:rsid w:val="00341057"/>
    <w:rsid w:val="0034121A"/>
    <w:rsid w:val="0034125F"/>
    <w:rsid w:val="00341385"/>
    <w:rsid w:val="003413C2"/>
    <w:rsid w:val="0034179D"/>
    <w:rsid w:val="003418A1"/>
    <w:rsid w:val="003418F9"/>
    <w:rsid w:val="00341AE5"/>
    <w:rsid w:val="00341B22"/>
    <w:rsid w:val="00341B61"/>
    <w:rsid w:val="00341BDA"/>
    <w:rsid w:val="00341EBC"/>
    <w:rsid w:val="00341FDD"/>
    <w:rsid w:val="00342100"/>
    <w:rsid w:val="00342122"/>
    <w:rsid w:val="00342127"/>
    <w:rsid w:val="00342179"/>
    <w:rsid w:val="0034222F"/>
    <w:rsid w:val="0034234E"/>
    <w:rsid w:val="003424B2"/>
    <w:rsid w:val="003425F5"/>
    <w:rsid w:val="003426A6"/>
    <w:rsid w:val="00342735"/>
    <w:rsid w:val="0034282D"/>
    <w:rsid w:val="003428EC"/>
    <w:rsid w:val="003429B3"/>
    <w:rsid w:val="00342ACE"/>
    <w:rsid w:val="00342AD7"/>
    <w:rsid w:val="00342B15"/>
    <w:rsid w:val="00342B3C"/>
    <w:rsid w:val="00342BAE"/>
    <w:rsid w:val="00342D64"/>
    <w:rsid w:val="00342D8C"/>
    <w:rsid w:val="00342DD2"/>
    <w:rsid w:val="00342DF4"/>
    <w:rsid w:val="00342F9F"/>
    <w:rsid w:val="00342FBB"/>
    <w:rsid w:val="00343212"/>
    <w:rsid w:val="0034326B"/>
    <w:rsid w:val="0034327F"/>
    <w:rsid w:val="0034351B"/>
    <w:rsid w:val="0034379D"/>
    <w:rsid w:val="003437E2"/>
    <w:rsid w:val="0034389E"/>
    <w:rsid w:val="003438A1"/>
    <w:rsid w:val="003439BC"/>
    <w:rsid w:val="00343BFB"/>
    <w:rsid w:val="00343C91"/>
    <w:rsid w:val="00343CB8"/>
    <w:rsid w:val="00343D81"/>
    <w:rsid w:val="00343FA5"/>
    <w:rsid w:val="00343FAE"/>
    <w:rsid w:val="0034430F"/>
    <w:rsid w:val="0034432C"/>
    <w:rsid w:val="003444B1"/>
    <w:rsid w:val="003444C4"/>
    <w:rsid w:val="00344647"/>
    <w:rsid w:val="00344667"/>
    <w:rsid w:val="00344881"/>
    <w:rsid w:val="003448D6"/>
    <w:rsid w:val="003448F7"/>
    <w:rsid w:val="00344906"/>
    <w:rsid w:val="00344ABF"/>
    <w:rsid w:val="00344BB0"/>
    <w:rsid w:val="00344BB1"/>
    <w:rsid w:val="00344D44"/>
    <w:rsid w:val="00344DA8"/>
    <w:rsid w:val="00344DB5"/>
    <w:rsid w:val="00344E2D"/>
    <w:rsid w:val="00345010"/>
    <w:rsid w:val="00345255"/>
    <w:rsid w:val="0034531A"/>
    <w:rsid w:val="003453CB"/>
    <w:rsid w:val="00345452"/>
    <w:rsid w:val="00345695"/>
    <w:rsid w:val="003456B4"/>
    <w:rsid w:val="0034573F"/>
    <w:rsid w:val="003457DF"/>
    <w:rsid w:val="003458C6"/>
    <w:rsid w:val="00345AB9"/>
    <w:rsid w:val="00345CD0"/>
    <w:rsid w:val="00345D53"/>
    <w:rsid w:val="00345D70"/>
    <w:rsid w:val="00345DDE"/>
    <w:rsid w:val="00345FD1"/>
    <w:rsid w:val="003460BD"/>
    <w:rsid w:val="00346161"/>
    <w:rsid w:val="00346170"/>
    <w:rsid w:val="0034619A"/>
    <w:rsid w:val="00346258"/>
    <w:rsid w:val="00346449"/>
    <w:rsid w:val="003464A6"/>
    <w:rsid w:val="0034659C"/>
    <w:rsid w:val="00346637"/>
    <w:rsid w:val="0034666D"/>
    <w:rsid w:val="00346676"/>
    <w:rsid w:val="00346803"/>
    <w:rsid w:val="00346897"/>
    <w:rsid w:val="003468C0"/>
    <w:rsid w:val="00346A54"/>
    <w:rsid w:val="00346CC0"/>
    <w:rsid w:val="00346DAA"/>
    <w:rsid w:val="00346E4A"/>
    <w:rsid w:val="00346E7A"/>
    <w:rsid w:val="00347210"/>
    <w:rsid w:val="003472D2"/>
    <w:rsid w:val="003473AF"/>
    <w:rsid w:val="0034743D"/>
    <w:rsid w:val="00347535"/>
    <w:rsid w:val="0034762E"/>
    <w:rsid w:val="0034765E"/>
    <w:rsid w:val="00347660"/>
    <w:rsid w:val="00347B2E"/>
    <w:rsid w:val="00347C89"/>
    <w:rsid w:val="00347ED2"/>
    <w:rsid w:val="00347F38"/>
    <w:rsid w:val="0034E281"/>
    <w:rsid w:val="003500A3"/>
    <w:rsid w:val="003503F0"/>
    <w:rsid w:val="00350407"/>
    <w:rsid w:val="0035048F"/>
    <w:rsid w:val="003507F8"/>
    <w:rsid w:val="0035089A"/>
    <w:rsid w:val="003508CA"/>
    <w:rsid w:val="003509AD"/>
    <w:rsid w:val="00350A10"/>
    <w:rsid w:val="00350B4C"/>
    <w:rsid w:val="00350F14"/>
    <w:rsid w:val="00350F55"/>
    <w:rsid w:val="00350F5D"/>
    <w:rsid w:val="0035117D"/>
    <w:rsid w:val="003514F2"/>
    <w:rsid w:val="00351513"/>
    <w:rsid w:val="003515C6"/>
    <w:rsid w:val="0035169D"/>
    <w:rsid w:val="00351705"/>
    <w:rsid w:val="00351745"/>
    <w:rsid w:val="0035181C"/>
    <w:rsid w:val="00351869"/>
    <w:rsid w:val="003518EB"/>
    <w:rsid w:val="0035194C"/>
    <w:rsid w:val="003519C0"/>
    <w:rsid w:val="003519FC"/>
    <w:rsid w:val="00351A4D"/>
    <w:rsid w:val="00351A63"/>
    <w:rsid w:val="00351CE0"/>
    <w:rsid w:val="00351E93"/>
    <w:rsid w:val="00351EE3"/>
    <w:rsid w:val="00351F6C"/>
    <w:rsid w:val="00351FB4"/>
    <w:rsid w:val="003520DF"/>
    <w:rsid w:val="00352207"/>
    <w:rsid w:val="003522B5"/>
    <w:rsid w:val="0035246B"/>
    <w:rsid w:val="003524C5"/>
    <w:rsid w:val="003525E4"/>
    <w:rsid w:val="003525FF"/>
    <w:rsid w:val="003526F6"/>
    <w:rsid w:val="00352780"/>
    <w:rsid w:val="00352B52"/>
    <w:rsid w:val="00352C8E"/>
    <w:rsid w:val="00352D4B"/>
    <w:rsid w:val="00352DFE"/>
    <w:rsid w:val="00352F7D"/>
    <w:rsid w:val="00353203"/>
    <w:rsid w:val="003532D4"/>
    <w:rsid w:val="00353438"/>
    <w:rsid w:val="0035345F"/>
    <w:rsid w:val="00353486"/>
    <w:rsid w:val="00353558"/>
    <w:rsid w:val="00353612"/>
    <w:rsid w:val="0035364D"/>
    <w:rsid w:val="00353886"/>
    <w:rsid w:val="003538B7"/>
    <w:rsid w:val="003538E0"/>
    <w:rsid w:val="003539C0"/>
    <w:rsid w:val="00353A1F"/>
    <w:rsid w:val="00353A66"/>
    <w:rsid w:val="00353C08"/>
    <w:rsid w:val="00353D5E"/>
    <w:rsid w:val="00353D88"/>
    <w:rsid w:val="00353FB4"/>
    <w:rsid w:val="0035407A"/>
    <w:rsid w:val="003540D7"/>
    <w:rsid w:val="003544DA"/>
    <w:rsid w:val="00354602"/>
    <w:rsid w:val="00354632"/>
    <w:rsid w:val="003546D8"/>
    <w:rsid w:val="00354951"/>
    <w:rsid w:val="00354A74"/>
    <w:rsid w:val="00354AFD"/>
    <w:rsid w:val="00354C5D"/>
    <w:rsid w:val="00354D45"/>
    <w:rsid w:val="00354F1B"/>
    <w:rsid w:val="00355043"/>
    <w:rsid w:val="0035515A"/>
    <w:rsid w:val="003551C2"/>
    <w:rsid w:val="003551DF"/>
    <w:rsid w:val="00355568"/>
    <w:rsid w:val="0035556E"/>
    <w:rsid w:val="00355598"/>
    <w:rsid w:val="00355661"/>
    <w:rsid w:val="0035585E"/>
    <w:rsid w:val="003558F6"/>
    <w:rsid w:val="00355909"/>
    <w:rsid w:val="00355B71"/>
    <w:rsid w:val="00355BB8"/>
    <w:rsid w:val="00355C0E"/>
    <w:rsid w:val="00355C8E"/>
    <w:rsid w:val="003562D7"/>
    <w:rsid w:val="003564D7"/>
    <w:rsid w:val="003565D5"/>
    <w:rsid w:val="003566D4"/>
    <w:rsid w:val="0035676F"/>
    <w:rsid w:val="003567CD"/>
    <w:rsid w:val="003568A3"/>
    <w:rsid w:val="00356C75"/>
    <w:rsid w:val="00357076"/>
    <w:rsid w:val="0035709F"/>
    <w:rsid w:val="0035715B"/>
    <w:rsid w:val="00357240"/>
    <w:rsid w:val="00357259"/>
    <w:rsid w:val="00357312"/>
    <w:rsid w:val="00357392"/>
    <w:rsid w:val="003575C4"/>
    <w:rsid w:val="003576F3"/>
    <w:rsid w:val="0035784C"/>
    <w:rsid w:val="0035785F"/>
    <w:rsid w:val="0035789D"/>
    <w:rsid w:val="00357962"/>
    <w:rsid w:val="00357A47"/>
    <w:rsid w:val="00357A56"/>
    <w:rsid w:val="00357AE2"/>
    <w:rsid w:val="00357B1C"/>
    <w:rsid w:val="00357B9E"/>
    <w:rsid w:val="00357CD2"/>
    <w:rsid w:val="00357D19"/>
    <w:rsid w:val="00357DEE"/>
    <w:rsid w:val="00357E11"/>
    <w:rsid w:val="00357E58"/>
    <w:rsid w:val="00357F0D"/>
    <w:rsid w:val="00357FC3"/>
    <w:rsid w:val="003600B2"/>
    <w:rsid w:val="00360196"/>
    <w:rsid w:val="0036024A"/>
    <w:rsid w:val="0036037D"/>
    <w:rsid w:val="003603F4"/>
    <w:rsid w:val="00360417"/>
    <w:rsid w:val="00360461"/>
    <w:rsid w:val="00360463"/>
    <w:rsid w:val="003604D7"/>
    <w:rsid w:val="00360594"/>
    <w:rsid w:val="003605CE"/>
    <w:rsid w:val="0036068E"/>
    <w:rsid w:val="00360771"/>
    <w:rsid w:val="003608CE"/>
    <w:rsid w:val="003609D9"/>
    <w:rsid w:val="00360A19"/>
    <w:rsid w:val="00360A63"/>
    <w:rsid w:val="00360A75"/>
    <w:rsid w:val="00360C19"/>
    <w:rsid w:val="00360EB7"/>
    <w:rsid w:val="00360F58"/>
    <w:rsid w:val="003611AE"/>
    <w:rsid w:val="003611E2"/>
    <w:rsid w:val="0036123F"/>
    <w:rsid w:val="003612E4"/>
    <w:rsid w:val="003614BC"/>
    <w:rsid w:val="00361565"/>
    <w:rsid w:val="0036172C"/>
    <w:rsid w:val="003617DB"/>
    <w:rsid w:val="003618D5"/>
    <w:rsid w:val="00361A11"/>
    <w:rsid w:val="00361C34"/>
    <w:rsid w:val="00361D7E"/>
    <w:rsid w:val="00361E72"/>
    <w:rsid w:val="00362055"/>
    <w:rsid w:val="0036208B"/>
    <w:rsid w:val="00362093"/>
    <w:rsid w:val="00362147"/>
    <w:rsid w:val="0036224D"/>
    <w:rsid w:val="003623B3"/>
    <w:rsid w:val="00362673"/>
    <w:rsid w:val="003628B2"/>
    <w:rsid w:val="00362A76"/>
    <w:rsid w:val="00362D40"/>
    <w:rsid w:val="00362D56"/>
    <w:rsid w:val="00362DE1"/>
    <w:rsid w:val="00362E73"/>
    <w:rsid w:val="00362F1C"/>
    <w:rsid w:val="003631D3"/>
    <w:rsid w:val="003631E0"/>
    <w:rsid w:val="003631F5"/>
    <w:rsid w:val="00363232"/>
    <w:rsid w:val="0036329C"/>
    <w:rsid w:val="003632FB"/>
    <w:rsid w:val="00363398"/>
    <w:rsid w:val="0036366B"/>
    <w:rsid w:val="0036368E"/>
    <w:rsid w:val="0036374D"/>
    <w:rsid w:val="00363834"/>
    <w:rsid w:val="0036384C"/>
    <w:rsid w:val="003638DF"/>
    <w:rsid w:val="0036395E"/>
    <w:rsid w:val="00363A26"/>
    <w:rsid w:val="00363AC1"/>
    <w:rsid w:val="00363ADC"/>
    <w:rsid w:val="00363B4F"/>
    <w:rsid w:val="00363DF9"/>
    <w:rsid w:val="00363E4F"/>
    <w:rsid w:val="003640F2"/>
    <w:rsid w:val="003641B8"/>
    <w:rsid w:val="00364212"/>
    <w:rsid w:val="00364224"/>
    <w:rsid w:val="00364243"/>
    <w:rsid w:val="003643FE"/>
    <w:rsid w:val="00364725"/>
    <w:rsid w:val="003649EF"/>
    <w:rsid w:val="00364AA5"/>
    <w:rsid w:val="00364C64"/>
    <w:rsid w:val="00364C8B"/>
    <w:rsid w:val="00364CD5"/>
    <w:rsid w:val="00364E94"/>
    <w:rsid w:val="00364E9E"/>
    <w:rsid w:val="003650D8"/>
    <w:rsid w:val="0036517A"/>
    <w:rsid w:val="003651D1"/>
    <w:rsid w:val="00365327"/>
    <w:rsid w:val="003654AF"/>
    <w:rsid w:val="0036556D"/>
    <w:rsid w:val="003655B9"/>
    <w:rsid w:val="003655BB"/>
    <w:rsid w:val="00365649"/>
    <w:rsid w:val="003657C1"/>
    <w:rsid w:val="003657F7"/>
    <w:rsid w:val="003658C9"/>
    <w:rsid w:val="003658F4"/>
    <w:rsid w:val="0036590E"/>
    <w:rsid w:val="00365972"/>
    <w:rsid w:val="00365A78"/>
    <w:rsid w:val="00365A8B"/>
    <w:rsid w:val="00365BB5"/>
    <w:rsid w:val="00365C5B"/>
    <w:rsid w:val="00365D1A"/>
    <w:rsid w:val="00365E1E"/>
    <w:rsid w:val="00365E5A"/>
    <w:rsid w:val="00365E6C"/>
    <w:rsid w:val="00365E73"/>
    <w:rsid w:val="00365F23"/>
    <w:rsid w:val="00365F69"/>
    <w:rsid w:val="00365FAA"/>
    <w:rsid w:val="00365FB0"/>
    <w:rsid w:val="00366076"/>
    <w:rsid w:val="00366161"/>
    <w:rsid w:val="00366192"/>
    <w:rsid w:val="003662F6"/>
    <w:rsid w:val="00366328"/>
    <w:rsid w:val="0036635D"/>
    <w:rsid w:val="003663BA"/>
    <w:rsid w:val="00366599"/>
    <w:rsid w:val="003665C8"/>
    <w:rsid w:val="003667EF"/>
    <w:rsid w:val="00366BBB"/>
    <w:rsid w:val="00366D57"/>
    <w:rsid w:val="00366D6B"/>
    <w:rsid w:val="00367208"/>
    <w:rsid w:val="0036737C"/>
    <w:rsid w:val="00367413"/>
    <w:rsid w:val="003676E5"/>
    <w:rsid w:val="0036775E"/>
    <w:rsid w:val="0036778A"/>
    <w:rsid w:val="003678ED"/>
    <w:rsid w:val="00367954"/>
    <w:rsid w:val="00367C05"/>
    <w:rsid w:val="00367CAC"/>
    <w:rsid w:val="00367F98"/>
    <w:rsid w:val="0037014F"/>
    <w:rsid w:val="003701E8"/>
    <w:rsid w:val="0037043B"/>
    <w:rsid w:val="003705C4"/>
    <w:rsid w:val="00370668"/>
    <w:rsid w:val="00370793"/>
    <w:rsid w:val="00370880"/>
    <w:rsid w:val="00370A5A"/>
    <w:rsid w:val="00370D56"/>
    <w:rsid w:val="0037102C"/>
    <w:rsid w:val="00371193"/>
    <w:rsid w:val="003712DD"/>
    <w:rsid w:val="00371732"/>
    <w:rsid w:val="003717F2"/>
    <w:rsid w:val="00371950"/>
    <w:rsid w:val="00371A62"/>
    <w:rsid w:val="00371C16"/>
    <w:rsid w:val="00371C3D"/>
    <w:rsid w:val="00371C6F"/>
    <w:rsid w:val="00371C99"/>
    <w:rsid w:val="00371D2E"/>
    <w:rsid w:val="00371E1B"/>
    <w:rsid w:val="00372010"/>
    <w:rsid w:val="003720BB"/>
    <w:rsid w:val="00372187"/>
    <w:rsid w:val="0037239C"/>
    <w:rsid w:val="003723A3"/>
    <w:rsid w:val="0037250F"/>
    <w:rsid w:val="00372579"/>
    <w:rsid w:val="003725C4"/>
    <w:rsid w:val="0037265A"/>
    <w:rsid w:val="003727D8"/>
    <w:rsid w:val="00372986"/>
    <w:rsid w:val="00372BEE"/>
    <w:rsid w:val="00372E76"/>
    <w:rsid w:val="00372F6E"/>
    <w:rsid w:val="0037318C"/>
    <w:rsid w:val="0037338F"/>
    <w:rsid w:val="003737BD"/>
    <w:rsid w:val="003737C4"/>
    <w:rsid w:val="0037394E"/>
    <w:rsid w:val="00373A22"/>
    <w:rsid w:val="00373B4F"/>
    <w:rsid w:val="00373BCB"/>
    <w:rsid w:val="00373D2B"/>
    <w:rsid w:val="00373F27"/>
    <w:rsid w:val="00373F2A"/>
    <w:rsid w:val="00374038"/>
    <w:rsid w:val="003740C6"/>
    <w:rsid w:val="003740F1"/>
    <w:rsid w:val="00374152"/>
    <w:rsid w:val="00374358"/>
    <w:rsid w:val="00374373"/>
    <w:rsid w:val="00374394"/>
    <w:rsid w:val="0037446C"/>
    <w:rsid w:val="003744DA"/>
    <w:rsid w:val="003745D1"/>
    <w:rsid w:val="0037460E"/>
    <w:rsid w:val="00374690"/>
    <w:rsid w:val="00374729"/>
    <w:rsid w:val="003747CB"/>
    <w:rsid w:val="003748C6"/>
    <w:rsid w:val="00374B44"/>
    <w:rsid w:val="00374B78"/>
    <w:rsid w:val="00374BBA"/>
    <w:rsid w:val="00374BF9"/>
    <w:rsid w:val="00374CA5"/>
    <w:rsid w:val="00374CD0"/>
    <w:rsid w:val="00374E4D"/>
    <w:rsid w:val="00374EE5"/>
    <w:rsid w:val="00374EE8"/>
    <w:rsid w:val="0037511C"/>
    <w:rsid w:val="00375181"/>
    <w:rsid w:val="00375258"/>
    <w:rsid w:val="003752C6"/>
    <w:rsid w:val="003752F6"/>
    <w:rsid w:val="0037539C"/>
    <w:rsid w:val="0037555B"/>
    <w:rsid w:val="0037562D"/>
    <w:rsid w:val="00375705"/>
    <w:rsid w:val="0037573F"/>
    <w:rsid w:val="00375869"/>
    <w:rsid w:val="003758F4"/>
    <w:rsid w:val="00375A70"/>
    <w:rsid w:val="00375AB2"/>
    <w:rsid w:val="00375C21"/>
    <w:rsid w:val="00375C47"/>
    <w:rsid w:val="00375D8D"/>
    <w:rsid w:val="00375EA9"/>
    <w:rsid w:val="00375ED2"/>
    <w:rsid w:val="00375F47"/>
    <w:rsid w:val="00375F9D"/>
    <w:rsid w:val="00376032"/>
    <w:rsid w:val="00376075"/>
    <w:rsid w:val="00376132"/>
    <w:rsid w:val="00376190"/>
    <w:rsid w:val="00376248"/>
    <w:rsid w:val="0037648B"/>
    <w:rsid w:val="0037649E"/>
    <w:rsid w:val="003765DC"/>
    <w:rsid w:val="003765FB"/>
    <w:rsid w:val="003766B1"/>
    <w:rsid w:val="0037684C"/>
    <w:rsid w:val="003768B5"/>
    <w:rsid w:val="0037698E"/>
    <w:rsid w:val="00376AF5"/>
    <w:rsid w:val="00376BFE"/>
    <w:rsid w:val="00376C06"/>
    <w:rsid w:val="00377065"/>
    <w:rsid w:val="00377181"/>
    <w:rsid w:val="00377332"/>
    <w:rsid w:val="0037740B"/>
    <w:rsid w:val="003774E3"/>
    <w:rsid w:val="00377A3E"/>
    <w:rsid w:val="00377C8D"/>
    <w:rsid w:val="00377D5D"/>
    <w:rsid w:val="00377E2E"/>
    <w:rsid w:val="00377E52"/>
    <w:rsid w:val="003800BA"/>
    <w:rsid w:val="003800EA"/>
    <w:rsid w:val="00380384"/>
    <w:rsid w:val="00380561"/>
    <w:rsid w:val="003807A7"/>
    <w:rsid w:val="00380AB1"/>
    <w:rsid w:val="00380AFA"/>
    <w:rsid w:val="00380BBC"/>
    <w:rsid w:val="00380BC0"/>
    <w:rsid w:val="00380D83"/>
    <w:rsid w:val="00380D8A"/>
    <w:rsid w:val="00380EF1"/>
    <w:rsid w:val="00380FBF"/>
    <w:rsid w:val="00381080"/>
    <w:rsid w:val="0038111C"/>
    <w:rsid w:val="0038117E"/>
    <w:rsid w:val="003811D4"/>
    <w:rsid w:val="003813E5"/>
    <w:rsid w:val="003813EC"/>
    <w:rsid w:val="003813F3"/>
    <w:rsid w:val="00381466"/>
    <w:rsid w:val="0038146B"/>
    <w:rsid w:val="00381494"/>
    <w:rsid w:val="0038154D"/>
    <w:rsid w:val="003815BE"/>
    <w:rsid w:val="0038163C"/>
    <w:rsid w:val="003816A6"/>
    <w:rsid w:val="003816FA"/>
    <w:rsid w:val="00381A75"/>
    <w:rsid w:val="00381B17"/>
    <w:rsid w:val="00381CD8"/>
    <w:rsid w:val="00381D53"/>
    <w:rsid w:val="00381D61"/>
    <w:rsid w:val="00381D79"/>
    <w:rsid w:val="00381E13"/>
    <w:rsid w:val="00381F04"/>
    <w:rsid w:val="00381F77"/>
    <w:rsid w:val="0038202F"/>
    <w:rsid w:val="003820A0"/>
    <w:rsid w:val="0038241A"/>
    <w:rsid w:val="00382447"/>
    <w:rsid w:val="00382579"/>
    <w:rsid w:val="00382580"/>
    <w:rsid w:val="003825F4"/>
    <w:rsid w:val="003827B8"/>
    <w:rsid w:val="003828D4"/>
    <w:rsid w:val="00382981"/>
    <w:rsid w:val="00382AA3"/>
    <w:rsid w:val="00382B39"/>
    <w:rsid w:val="00382B46"/>
    <w:rsid w:val="00382B6D"/>
    <w:rsid w:val="00382C25"/>
    <w:rsid w:val="00382D1B"/>
    <w:rsid w:val="00382DBA"/>
    <w:rsid w:val="00382DE9"/>
    <w:rsid w:val="00382E1D"/>
    <w:rsid w:val="00382F58"/>
    <w:rsid w:val="00382FBB"/>
    <w:rsid w:val="0038310A"/>
    <w:rsid w:val="00383222"/>
    <w:rsid w:val="00383285"/>
    <w:rsid w:val="00383539"/>
    <w:rsid w:val="003835E3"/>
    <w:rsid w:val="00383630"/>
    <w:rsid w:val="003836BC"/>
    <w:rsid w:val="003836BD"/>
    <w:rsid w:val="003836D0"/>
    <w:rsid w:val="0038380C"/>
    <w:rsid w:val="00383950"/>
    <w:rsid w:val="00383A48"/>
    <w:rsid w:val="00383B03"/>
    <w:rsid w:val="00383F06"/>
    <w:rsid w:val="00383FE4"/>
    <w:rsid w:val="00384095"/>
    <w:rsid w:val="003845E8"/>
    <w:rsid w:val="00384633"/>
    <w:rsid w:val="00384A0A"/>
    <w:rsid w:val="00384A0B"/>
    <w:rsid w:val="00384B5F"/>
    <w:rsid w:val="00384DC3"/>
    <w:rsid w:val="00384E06"/>
    <w:rsid w:val="00384EE1"/>
    <w:rsid w:val="003853E0"/>
    <w:rsid w:val="0038557D"/>
    <w:rsid w:val="0038580E"/>
    <w:rsid w:val="0038595C"/>
    <w:rsid w:val="00385CC6"/>
    <w:rsid w:val="00385DBE"/>
    <w:rsid w:val="00386001"/>
    <w:rsid w:val="0038602F"/>
    <w:rsid w:val="0038639A"/>
    <w:rsid w:val="003863BD"/>
    <w:rsid w:val="003863D9"/>
    <w:rsid w:val="0038642B"/>
    <w:rsid w:val="003864AD"/>
    <w:rsid w:val="00386563"/>
    <w:rsid w:val="00386584"/>
    <w:rsid w:val="00386593"/>
    <w:rsid w:val="003865C5"/>
    <w:rsid w:val="00386646"/>
    <w:rsid w:val="00386682"/>
    <w:rsid w:val="00386693"/>
    <w:rsid w:val="0038680C"/>
    <w:rsid w:val="00386BDF"/>
    <w:rsid w:val="00386E26"/>
    <w:rsid w:val="00387117"/>
    <w:rsid w:val="003871B0"/>
    <w:rsid w:val="0038727E"/>
    <w:rsid w:val="00387342"/>
    <w:rsid w:val="003876E6"/>
    <w:rsid w:val="0038773E"/>
    <w:rsid w:val="00387852"/>
    <w:rsid w:val="0038789A"/>
    <w:rsid w:val="003878CF"/>
    <w:rsid w:val="00387958"/>
    <w:rsid w:val="00387988"/>
    <w:rsid w:val="00387B77"/>
    <w:rsid w:val="00387BE0"/>
    <w:rsid w:val="00387D7A"/>
    <w:rsid w:val="00387E9B"/>
    <w:rsid w:val="00390001"/>
    <w:rsid w:val="00390021"/>
    <w:rsid w:val="00390118"/>
    <w:rsid w:val="003901BB"/>
    <w:rsid w:val="003903CC"/>
    <w:rsid w:val="00390620"/>
    <w:rsid w:val="0039071E"/>
    <w:rsid w:val="003907BD"/>
    <w:rsid w:val="003907FF"/>
    <w:rsid w:val="00390B4F"/>
    <w:rsid w:val="00390CD2"/>
    <w:rsid w:val="00390CDE"/>
    <w:rsid w:val="00390D88"/>
    <w:rsid w:val="00390F89"/>
    <w:rsid w:val="00391200"/>
    <w:rsid w:val="00391327"/>
    <w:rsid w:val="00391451"/>
    <w:rsid w:val="0039145C"/>
    <w:rsid w:val="0039157E"/>
    <w:rsid w:val="00391685"/>
    <w:rsid w:val="003917C3"/>
    <w:rsid w:val="003918E5"/>
    <w:rsid w:val="003919D8"/>
    <w:rsid w:val="00391A8A"/>
    <w:rsid w:val="00391BC8"/>
    <w:rsid w:val="00391DD6"/>
    <w:rsid w:val="00391DE7"/>
    <w:rsid w:val="00391F97"/>
    <w:rsid w:val="00391FAB"/>
    <w:rsid w:val="0039206B"/>
    <w:rsid w:val="003922AF"/>
    <w:rsid w:val="003922D4"/>
    <w:rsid w:val="00392393"/>
    <w:rsid w:val="00392454"/>
    <w:rsid w:val="00392554"/>
    <w:rsid w:val="003926AB"/>
    <w:rsid w:val="003927AD"/>
    <w:rsid w:val="00392846"/>
    <w:rsid w:val="00392898"/>
    <w:rsid w:val="003928A4"/>
    <w:rsid w:val="003928C9"/>
    <w:rsid w:val="00392A60"/>
    <w:rsid w:val="00392E03"/>
    <w:rsid w:val="00392EAD"/>
    <w:rsid w:val="00392EB0"/>
    <w:rsid w:val="00392F11"/>
    <w:rsid w:val="00392FF4"/>
    <w:rsid w:val="0039357E"/>
    <w:rsid w:val="003935FB"/>
    <w:rsid w:val="00393618"/>
    <w:rsid w:val="00393963"/>
    <w:rsid w:val="00393A43"/>
    <w:rsid w:val="00393D72"/>
    <w:rsid w:val="00393F30"/>
    <w:rsid w:val="0039407C"/>
    <w:rsid w:val="003942A2"/>
    <w:rsid w:val="003942B8"/>
    <w:rsid w:val="0039454C"/>
    <w:rsid w:val="0039467C"/>
    <w:rsid w:val="003946A1"/>
    <w:rsid w:val="003946D4"/>
    <w:rsid w:val="0039477A"/>
    <w:rsid w:val="0039487C"/>
    <w:rsid w:val="0039495E"/>
    <w:rsid w:val="00394F01"/>
    <w:rsid w:val="00395055"/>
    <w:rsid w:val="0039507B"/>
    <w:rsid w:val="003950D8"/>
    <w:rsid w:val="00395276"/>
    <w:rsid w:val="003954AD"/>
    <w:rsid w:val="003955CC"/>
    <w:rsid w:val="0039570B"/>
    <w:rsid w:val="0039574F"/>
    <w:rsid w:val="003958E6"/>
    <w:rsid w:val="00395902"/>
    <w:rsid w:val="00395942"/>
    <w:rsid w:val="00395A0E"/>
    <w:rsid w:val="00395A21"/>
    <w:rsid w:val="00395B84"/>
    <w:rsid w:val="00395CA7"/>
    <w:rsid w:val="00395CBA"/>
    <w:rsid w:val="00395CE1"/>
    <w:rsid w:val="00395EB0"/>
    <w:rsid w:val="00395F40"/>
    <w:rsid w:val="00396136"/>
    <w:rsid w:val="00396160"/>
    <w:rsid w:val="00396208"/>
    <w:rsid w:val="0039631B"/>
    <w:rsid w:val="003965C8"/>
    <w:rsid w:val="00396670"/>
    <w:rsid w:val="0039673A"/>
    <w:rsid w:val="0039676C"/>
    <w:rsid w:val="003967C2"/>
    <w:rsid w:val="003967ED"/>
    <w:rsid w:val="00396A58"/>
    <w:rsid w:val="00396B63"/>
    <w:rsid w:val="00396D80"/>
    <w:rsid w:val="00396D85"/>
    <w:rsid w:val="0039701D"/>
    <w:rsid w:val="00397143"/>
    <w:rsid w:val="0039723D"/>
    <w:rsid w:val="003974F1"/>
    <w:rsid w:val="0039757A"/>
    <w:rsid w:val="003975EA"/>
    <w:rsid w:val="003977E6"/>
    <w:rsid w:val="00397875"/>
    <w:rsid w:val="003978AF"/>
    <w:rsid w:val="00397957"/>
    <w:rsid w:val="00397C1F"/>
    <w:rsid w:val="00397C62"/>
    <w:rsid w:val="00397D33"/>
    <w:rsid w:val="00397F09"/>
    <w:rsid w:val="00397F12"/>
    <w:rsid w:val="00399D30"/>
    <w:rsid w:val="003A0180"/>
    <w:rsid w:val="003A0466"/>
    <w:rsid w:val="003A04B4"/>
    <w:rsid w:val="003A071E"/>
    <w:rsid w:val="003A0741"/>
    <w:rsid w:val="003A09D0"/>
    <w:rsid w:val="003A0B37"/>
    <w:rsid w:val="003A0C28"/>
    <w:rsid w:val="003A0C65"/>
    <w:rsid w:val="003A0C8C"/>
    <w:rsid w:val="003A0DA3"/>
    <w:rsid w:val="003A0E73"/>
    <w:rsid w:val="003A102B"/>
    <w:rsid w:val="003A1063"/>
    <w:rsid w:val="003A10DD"/>
    <w:rsid w:val="003A1201"/>
    <w:rsid w:val="003A1273"/>
    <w:rsid w:val="003A12D1"/>
    <w:rsid w:val="003A163B"/>
    <w:rsid w:val="003A1914"/>
    <w:rsid w:val="003A1A82"/>
    <w:rsid w:val="003A1CCD"/>
    <w:rsid w:val="003A1D21"/>
    <w:rsid w:val="003A1DAE"/>
    <w:rsid w:val="003A1E1A"/>
    <w:rsid w:val="003A1F62"/>
    <w:rsid w:val="003A234C"/>
    <w:rsid w:val="003A2353"/>
    <w:rsid w:val="003A23CA"/>
    <w:rsid w:val="003A25B9"/>
    <w:rsid w:val="003A26E0"/>
    <w:rsid w:val="003A2738"/>
    <w:rsid w:val="003A2747"/>
    <w:rsid w:val="003A27EC"/>
    <w:rsid w:val="003A282A"/>
    <w:rsid w:val="003A28A9"/>
    <w:rsid w:val="003A2986"/>
    <w:rsid w:val="003A29DE"/>
    <w:rsid w:val="003A2A62"/>
    <w:rsid w:val="003A2A9F"/>
    <w:rsid w:val="003A2B64"/>
    <w:rsid w:val="003A2DA0"/>
    <w:rsid w:val="003A2E70"/>
    <w:rsid w:val="003A2EAE"/>
    <w:rsid w:val="003A30B8"/>
    <w:rsid w:val="003A319E"/>
    <w:rsid w:val="003A31BA"/>
    <w:rsid w:val="003A3323"/>
    <w:rsid w:val="003A3428"/>
    <w:rsid w:val="003A3523"/>
    <w:rsid w:val="003A355C"/>
    <w:rsid w:val="003A3629"/>
    <w:rsid w:val="003A362C"/>
    <w:rsid w:val="003A3732"/>
    <w:rsid w:val="003A37A4"/>
    <w:rsid w:val="003A37D2"/>
    <w:rsid w:val="003A37F4"/>
    <w:rsid w:val="003A38BD"/>
    <w:rsid w:val="003A38E4"/>
    <w:rsid w:val="003A39C9"/>
    <w:rsid w:val="003A3AFA"/>
    <w:rsid w:val="003A3B02"/>
    <w:rsid w:val="003A3BD5"/>
    <w:rsid w:val="003A3C94"/>
    <w:rsid w:val="003A3DA3"/>
    <w:rsid w:val="003A3DB1"/>
    <w:rsid w:val="003A3DBE"/>
    <w:rsid w:val="003A3DF5"/>
    <w:rsid w:val="003A3E07"/>
    <w:rsid w:val="003A3EC0"/>
    <w:rsid w:val="003A3ED9"/>
    <w:rsid w:val="003A3FBF"/>
    <w:rsid w:val="003A42B7"/>
    <w:rsid w:val="003A455A"/>
    <w:rsid w:val="003A4640"/>
    <w:rsid w:val="003A464F"/>
    <w:rsid w:val="003A49CF"/>
    <w:rsid w:val="003A4A11"/>
    <w:rsid w:val="003A4B80"/>
    <w:rsid w:val="003A4B84"/>
    <w:rsid w:val="003A4B97"/>
    <w:rsid w:val="003A4EB8"/>
    <w:rsid w:val="003A51DB"/>
    <w:rsid w:val="003A529D"/>
    <w:rsid w:val="003A53C7"/>
    <w:rsid w:val="003A53D7"/>
    <w:rsid w:val="003A578F"/>
    <w:rsid w:val="003A58C0"/>
    <w:rsid w:val="003A58E9"/>
    <w:rsid w:val="003A59F6"/>
    <w:rsid w:val="003A5A27"/>
    <w:rsid w:val="003A5AF2"/>
    <w:rsid w:val="003A5CDE"/>
    <w:rsid w:val="003A5D09"/>
    <w:rsid w:val="003A5EE3"/>
    <w:rsid w:val="003A5F79"/>
    <w:rsid w:val="003A6095"/>
    <w:rsid w:val="003A61C7"/>
    <w:rsid w:val="003A64A3"/>
    <w:rsid w:val="003A64AE"/>
    <w:rsid w:val="003A6504"/>
    <w:rsid w:val="003A6553"/>
    <w:rsid w:val="003A6697"/>
    <w:rsid w:val="003A672D"/>
    <w:rsid w:val="003A6805"/>
    <w:rsid w:val="003A6858"/>
    <w:rsid w:val="003A692B"/>
    <w:rsid w:val="003A6986"/>
    <w:rsid w:val="003A6AE8"/>
    <w:rsid w:val="003A6C26"/>
    <w:rsid w:val="003A6CB9"/>
    <w:rsid w:val="003A6D4C"/>
    <w:rsid w:val="003A6DBD"/>
    <w:rsid w:val="003A6E77"/>
    <w:rsid w:val="003A6F11"/>
    <w:rsid w:val="003A6FAA"/>
    <w:rsid w:val="003A7092"/>
    <w:rsid w:val="003A748C"/>
    <w:rsid w:val="003A74F0"/>
    <w:rsid w:val="003A7534"/>
    <w:rsid w:val="003A75BA"/>
    <w:rsid w:val="003A777D"/>
    <w:rsid w:val="003A788A"/>
    <w:rsid w:val="003A79DD"/>
    <w:rsid w:val="003A7C38"/>
    <w:rsid w:val="003A7E09"/>
    <w:rsid w:val="003A7E71"/>
    <w:rsid w:val="003A7E73"/>
    <w:rsid w:val="003A7E7F"/>
    <w:rsid w:val="003B009B"/>
    <w:rsid w:val="003B0135"/>
    <w:rsid w:val="003B01D6"/>
    <w:rsid w:val="003B01F7"/>
    <w:rsid w:val="003B024F"/>
    <w:rsid w:val="003B02B8"/>
    <w:rsid w:val="003B038A"/>
    <w:rsid w:val="003B04ED"/>
    <w:rsid w:val="003B058B"/>
    <w:rsid w:val="003B073B"/>
    <w:rsid w:val="003B07A8"/>
    <w:rsid w:val="003B07CA"/>
    <w:rsid w:val="003B0832"/>
    <w:rsid w:val="003B0889"/>
    <w:rsid w:val="003B088A"/>
    <w:rsid w:val="003B0930"/>
    <w:rsid w:val="003B0972"/>
    <w:rsid w:val="003B09A5"/>
    <w:rsid w:val="003B09DA"/>
    <w:rsid w:val="003B0A9D"/>
    <w:rsid w:val="003B0AA8"/>
    <w:rsid w:val="003B0B99"/>
    <w:rsid w:val="003B0D5B"/>
    <w:rsid w:val="003B0DEA"/>
    <w:rsid w:val="003B0F01"/>
    <w:rsid w:val="003B0F6C"/>
    <w:rsid w:val="003B0FC4"/>
    <w:rsid w:val="003B115E"/>
    <w:rsid w:val="003B1178"/>
    <w:rsid w:val="003B11F7"/>
    <w:rsid w:val="003B1324"/>
    <w:rsid w:val="003B14D3"/>
    <w:rsid w:val="003B160C"/>
    <w:rsid w:val="003B166E"/>
    <w:rsid w:val="003B16C5"/>
    <w:rsid w:val="003B16E9"/>
    <w:rsid w:val="003B177B"/>
    <w:rsid w:val="003B17FE"/>
    <w:rsid w:val="003B1A82"/>
    <w:rsid w:val="003B1BD8"/>
    <w:rsid w:val="003B1C48"/>
    <w:rsid w:val="003B1C5B"/>
    <w:rsid w:val="003B1C6B"/>
    <w:rsid w:val="003B1DCE"/>
    <w:rsid w:val="003B1E9B"/>
    <w:rsid w:val="003B1ED8"/>
    <w:rsid w:val="003B1F6E"/>
    <w:rsid w:val="003B1FBF"/>
    <w:rsid w:val="003B22C6"/>
    <w:rsid w:val="003B2322"/>
    <w:rsid w:val="003B243E"/>
    <w:rsid w:val="003B253C"/>
    <w:rsid w:val="003B2543"/>
    <w:rsid w:val="003B25B6"/>
    <w:rsid w:val="003B25EB"/>
    <w:rsid w:val="003B2673"/>
    <w:rsid w:val="003B2738"/>
    <w:rsid w:val="003B2809"/>
    <w:rsid w:val="003B287C"/>
    <w:rsid w:val="003B2888"/>
    <w:rsid w:val="003B2988"/>
    <w:rsid w:val="003B2ABB"/>
    <w:rsid w:val="003B2C27"/>
    <w:rsid w:val="003B2CDB"/>
    <w:rsid w:val="003B2D4F"/>
    <w:rsid w:val="003B2E7A"/>
    <w:rsid w:val="003B2F3C"/>
    <w:rsid w:val="003B2F49"/>
    <w:rsid w:val="003B2F62"/>
    <w:rsid w:val="003B2FEC"/>
    <w:rsid w:val="003B3767"/>
    <w:rsid w:val="003B378D"/>
    <w:rsid w:val="003B3B19"/>
    <w:rsid w:val="003B3B2E"/>
    <w:rsid w:val="003B3CC3"/>
    <w:rsid w:val="003B3DF5"/>
    <w:rsid w:val="003B3E18"/>
    <w:rsid w:val="003B3EE5"/>
    <w:rsid w:val="003B3EEE"/>
    <w:rsid w:val="003B416A"/>
    <w:rsid w:val="003B466D"/>
    <w:rsid w:val="003B4697"/>
    <w:rsid w:val="003B47EE"/>
    <w:rsid w:val="003B48FE"/>
    <w:rsid w:val="003B4997"/>
    <w:rsid w:val="003B49CF"/>
    <w:rsid w:val="003B4CB7"/>
    <w:rsid w:val="003B4CBD"/>
    <w:rsid w:val="003B4E14"/>
    <w:rsid w:val="003B5193"/>
    <w:rsid w:val="003B51EA"/>
    <w:rsid w:val="003B5202"/>
    <w:rsid w:val="003B5282"/>
    <w:rsid w:val="003B5465"/>
    <w:rsid w:val="003B550E"/>
    <w:rsid w:val="003B5725"/>
    <w:rsid w:val="003B58C2"/>
    <w:rsid w:val="003B58D0"/>
    <w:rsid w:val="003B5A51"/>
    <w:rsid w:val="003B5AC3"/>
    <w:rsid w:val="003B5C07"/>
    <w:rsid w:val="003B5C30"/>
    <w:rsid w:val="003B5DCA"/>
    <w:rsid w:val="003B5E88"/>
    <w:rsid w:val="003B5F57"/>
    <w:rsid w:val="003B6047"/>
    <w:rsid w:val="003B608A"/>
    <w:rsid w:val="003B6470"/>
    <w:rsid w:val="003B6485"/>
    <w:rsid w:val="003B649F"/>
    <w:rsid w:val="003B64C1"/>
    <w:rsid w:val="003B6508"/>
    <w:rsid w:val="003B6516"/>
    <w:rsid w:val="003B66E5"/>
    <w:rsid w:val="003B6847"/>
    <w:rsid w:val="003B6AA9"/>
    <w:rsid w:val="003B6C48"/>
    <w:rsid w:val="003B6F27"/>
    <w:rsid w:val="003B6F46"/>
    <w:rsid w:val="003B7023"/>
    <w:rsid w:val="003B704D"/>
    <w:rsid w:val="003B714B"/>
    <w:rsid w:val="003B7175"/>
    <w:rsid w:val="003B71C1"/>
    <w:rsid w:val="003B71F9"/>
    <w:rsid w:val="003B73BB"/>
    <w:rsid w:val="003B746E"/>
    <w:rsid w:val="003B792C"/>
    <w:rsid w:val="003B7A29"/>
    <w:rsid w:val="003B7A93"/>
    <w:rsid w:val="003B7C37"/>
    <w:rsid w:val="003B7FB1"/>
    <w:rsid w:val="003C03B0"/>
    <w:rsid w:val="003C05B5"/>
    <w:rsid w:val="003C065D"/>
    <w:rsid w:val="003C0703"/>
    <w:rsid w:val="003C07D6"/>
    <w:rsid w:val="003C080E"/>
    <w:rsid w:val="003C084C"/>
    <w:rsid w:val="003C085E"/>
    <w:rsid w:val="003C0900"/>
    <w:rsid w:val="003C091E"/>
    <w:rsid w:val="003C0B94"/>
    <w:rsid w:val="003C0C3C"/>
    <w:rsid w:val="003C0C51"/>
    <w:rsid w:val="003C0E10"/>
    <w:rsid w:val="003C0E1E"/>
    <w:rsid w:val="003C0FE8"/>
    <w:rsid w:val="003C0FF8"/>
    <w:rsid w:val="003C104D"/>
    <w:rsid w:val="003C109B"/>
    <w:rsid w:val="003C123B"/>
    <w:rsid w:val="003C1256"/>
    <w:rsid w:val="003C125C"/>
    <w:rsid w:val="003C1343"/>
    <w:rsid w:val="003C138E"/>
    <w:rsid w:val="003C13F7"/>
    <w:rsid w:val="003C14D2"/>
    <w:rsid w:val="003C150D"/>
    <w:rsid w:val="003C15C1"/>
    <w:rsid w:val="003C1784"/>
    <w:rsid w:val="003C17B0"/>
    <w:rsid w:val="003C17E7"/>
    <w:rsid w:val="003C1809"/>
    <w:rsid w:val="003C19B0"/>
    <w:rsid w:val="003C1AEF"/>
    <w:rsid w:val="003C1B3F"/>
    <w:rsid w:val="003C1C87"/>
    <w:rsid w:val="003C1CA3"/>
    <w:rsid w:val="003C1CE0"/>
    <w:rsid w:val="003C1D1E"/>
    <w:rsid w:val="003C1DFA"/>
    <w:rsid w:val="003C1F58"/>
    <w:rsid w:val="003C2024"/>
    <w:rsid w:val="003C203F"/>
    <w:rsid w:val="003C212A"/>
    <w:rsid w:val="003C220E"/>
    <w:rsid w:val="003C223F"/>
    <w:rsid w:val="003C226D"/>
    <w:rsid w:val="003C249F"/>
    <w:rsid w:val="003C2518"/>
    <w:rsid w:val="003C2708"/>
    <w:rsid w:val="003C276A"/>
    <w:rsid w:val="003C279E"/>
    <w:rsid w:val="003C2819"/>
    <w:rsid w:val="003C28B0"/>
    <w:rsid w:val="003C2A42"/>
    <w:rsid w:val="003C2B03"/>
    <w:rsid w:val="003C2B17"/>
    <w:rsid w:val="003C2B46"/>
    <w:rsid w:val="003C2C8A"/>
    <w:rsid w:val="003C2DE3"/>
    <w:rsid w:val="003C2E73"/>
    <w:rsid w:val="003C2F01"/>
    <w:rsid w:val="003C2FDE"/>
    <w:rsid w:val="003C3008"/>
    <w:rsid w:val="003C3049"/>
    <w:rsid w:val="003C305E"/>
    <w:rsid w:val="003C3256"/>
    <w:rsid w:val="003C3270"/>
    <w:rsid w:val="003C327C"/>
    <w:rsid w:val="003C328D"/>
    <w:rsid w:val="003C3395"/>
    <w:rsid w:val="003C3599"/>
    <w:rsid w:val="003C3735"/>
    <w:rsid w:val="003C3760"/>
    <w:rsid w:val="003C3838"/>
    <w:rsid w:val="003C38A0"/>
    <w:rsid w:val="003C38A8"/>
    <w:rsid w:val="003C39BE"/>
    <w:rsid w:val="003C3AA7"/>
    <w:rsid w:val="003C3AB4"/>
    <w:rsid w:val="003C3B09"/>
    <w:rsid w:val="003C3CEB"/>
    <w:rsid w:val="003C3D9B"/>
    <w:rsid w:val="003C3DD4"/>
    <w:rsid w:val="003C3EFD"/>
    <w:rsid w:val="003C4012"/>
    <w:rsid w:val="003C412F"/>
    <w:rsid w:val="003C4183"/>
    <w:rsid w:val="003C4359"/>
    <w:rsid w:val="003C439B"/>
    <w:rsid w:val="003C4444"/>
    <w:rsid w:val="003C4518"/>
    <w:rsid w:val="003C4654"/>
    <w:rsid w:val="003C4731"/>
    <w:rsid w:val="003C4777"/>
    <w:rsid w:val="003C478F"/>
    <w:rsid w:val="003C48AD"/>
    <w:rsid w:val="003C4916"/>
    <w:rsid w:val="003C4A68"/>
    <w:rsid w:val="003C4B0A"/>
    <w:rsid w:val="003C4B8D"/>
    <w:rsid w:val="003C4BC9"/>
    <w:rsid w:val="003C4C89"/>
    <w:rsid w:val="003C4CBA"/>
    <w:rsid w:val="003C4D5F"/>
    <w:rsid w:val="003C4D6E"/>
    <w:rsid w:val="003C4E19"/>
    <w:rsid w:val="003C4E3C"/>
    <w:rsid w:val="003C4FBA"/>
    <w:rsid w:val="003C4FCD"/>
    <w:rsid w:val="003C5045"/>
    <w:rsid w:val="003C5259"/>
    <w:rsid w:val="003C5461"/>
    <w:rsid w:val="003C54CB"/>
    <w:rsid w:val="003C5520"/>
    <w:rsid w:val="003C56A5"/>
    <w:rsid w:val="003C56ED"/>
    <w:rsid w:val="003C57D2"/>
    <w:rsid w:val="003C5A46"/>
    <w:rsid w:val="003C5B87"/>
    <w:rsid w:val="003C5BAF"/>
    <w:rsid w:val="003C5C82"/>
    <w:rsid w:val="003C6044"/>
    <w:rsid w:val="003C60F9"/>
    <w:rsid w:val="003C61CC"/>
    <w:rsid w:val="003C63A6"/>
    <w:rsid w:val="003C66FE"/>
    <w:rsid w:val="003C6905"/>
    <w:rsid w:val="003C6B58"/>
    <w:rsid w:val="003C6BCC"/>
    <w:rsid w:val="003C6D11"/>
    <w:rsid w:val="003C6D62"/>
    <w:rsid w:val="003C6DE0"/>
    <w:rsid w:val="003C6DE9"/>
    <w:rsid w:val="003C7059"/>
    <w:rsid w:val="003C7170"/>
    <w:rsid w:val="003C7281"/>
    <w:rsid w:val="003C73FF"/>
    <w:rsid w:val="003C74E6"/>
    <w:rsid w:val="003C754D"/>
    <w:rsid w:val="003C7566"/>
    <w:rsid w:val="003C7585"/>
    <w:rsid w:val="003C758B"/>
    <w:rsid w:val="003C758F"/>
    <w:rsid w:val="003C7594"/>
    <w:rsid w:val="003C7611"/>
    <w:rsid w:val="003C76E2"/>
    <w:rsid w:val="003C781B"/>
    <w:rsid w:val="003C781F"/>
    <w:rsid w:val="003C798F"/>
    <w:rsid w:val="003C7A64"/>
    <w:rsid w:val="003C7B40"/>
    <w:rsid w:val="003C7F8B"/>
    <w:rsid w:val="003D0000"/>
    <w:rsid w:val="003D0078"/>
    <w:rsid w:val="003D0093"/>
    <w:rsid w:val="003D0226"/>
    <w:rsid w:val="003D0265"/>
    <w:rsid w:val="003D02BF"/>
    <w:rsid w:val="003D0359"/>
    <w:rsid w:val="003D06D2"/>
    <w:rsid w:val="003D075B"/>
    <w:rsid w:val="003D0760"/>
    <w:rsid w:val="003D080D"/>
    <w:rsid w:val="003D0A16"/>
    <w:rsid w:val="003D0A90"/>
    <w:rsid w:val="003D0B2D"/>
    <w:rsid w:val="003D0C68"/>
    <w:rsid w:val="003D0D13"/>
    <w:rsid w:val="003D0DD3"/>
    <w:rsid w:val="003D0FB5"/>
    <w:rsid w:val="003D0FEE"/>
    <w:rsid w:val="003D1287"/>
    <w:rsid w:val="003D1396"/>
    <w:rsid w:val="003D1490"/>
    <w:rsid w:val="003D1604"/>
    <w:rsid w:val="003D1637"/>
    <w:rsid w:val="003D174D"/>
    <w:rsid w:val="003D180B"/>
    <w:rsid w:val="003D1B27"/>
    <w:rsid w:val="003D1B89"/>
    <w:rsid w:val="003D1C9A"/>
    <w:rsid w:val="003D1D70"/>
    <w:rsid w:val="003D1F80"/>
    <w:rsid w:val="003D1FA2"/>
    <w:rsid w:val="003D2082"/>
    <w:rsid w:val="003D2189"/>
    <w:rsid w:val="003D21F6"/>
    <w:rsid w:val="003D22F6"/>
    <w:rsid w:val="003D22FB"/>
    <w:rsid w:val="003D231C"/>
    <w:rsid w:val="003D2472"/>
    <w:rsid w:val="003D2716"/>
    <w:rsid w:val="003D27D0"/>
    <w:rsid w:val="003D294B"/>
    <w:rsid w:val="003D2972"/>
    <w:rsid w:val="003D2990"/>
    <w:rsid w:val="003D2A5A"/>
    <w:rsid w:val="003D2A9F"/>
    <w:rsid w:val="003D2B58"/>
    <w:rsid w:val="003D2B65"/>
    <w:rsid w:val="003D2C30"/>
    <w:rsid w:val="003D2C97"/>
    <w:rsid w:val="003D2CA2"/>
    <w:rsid w:val="003D2CC6"/>
    <w:rsid w:val="003D2D08"/>
    <w:rsid w:val="003D2D28"/>
    <w:rsid w:val="003D2E72"/>
    <w:rsid w:val="003D2F7C"/>
    <w:rsid w:val="003D2FA1"/>
    <w:rsid w:val="003D32C7"/>
    <w:rsid w:val="003D336D"/>
    <w:rsid w:val="003D33EA"/>
    <w:rsid w:val="003D35C9"/>
    <w:rsid w:val="003D3897"/>
    <w:rsid w:val="003D3AEB"/>
    <w:rsid w:val="003D3B3D"/>
    <w:rsid w:val="003D3E2F"/>
    <w:rsid w:val="003D3EC4"/>
    <w:rsid w:val="003D402C"/>
    <w:rsid w:val="003D406F"/>
    <w:rsid w:val="003D40F9"/>
    <w:rsid w:val="003D42B6"/>
    <w:rsid w:val="003D4359"/>
    <w:rsid w:val="003D4399"/>
    <w:rsid w:val="003D448C"/>
    <w:rsid w:val="003D448E"/>
    <w:rsid w:val="003D45F9"/>
    <w:rsid w:val="003D476B"/>
    <w:rsid w:val="003D48C1"/>
    <w:rsid w:val="003D4926"/>
    <w:rsid w:val="003D49C1"/>
    <w:rsid w:val="003D4A74"/>
    <w:rsid w:val="003D4A9E"/>
    <w:rsid w:val="003D4BB8"/>
    <w:rsid w:val="003D4C31"/>
    <w:rsid w:val="003D4CCD"/>
    <w:rsid w:val="003D4EFA"/>
    <w:rsid w:val="003D4F34"/>
    <w:rsid w:val="003D4F6A"/>
    <w:rsid w:val="003D529B"/>
    <w:rsid w:val="003D5437"/>
    <w:rsid w:val="003D544B"/>
    <w:rsid w:val="003D573D"/>
    <w:rsid w:val="003D5795"/>
    <w:rsid w:val="003D58A8"/>
    <w:rsid w:val="003D58D6"/>
    <w:rsid w:val="003D58D8"/>
    <w:rsid w:val="003D5940"/>
    <w:rsid w:val="003D5E72"/>
    <w:rsid w:val="003D60BE"/>
    <w:rsid w:val="003D60F2"/>
    <w:rsid w:val="003D62DE"/>
    <w:rsid w:val="003D642F"/>
    <w:rsid w:val="003D6433"/>
    <w:rsid w:val="003D66B3"/>
    <w:rsid w:val="003D676F"/>
    <w:rsid w:val="003D680B"/>
    <w:rsid w:val="003D686F"/>
    <w:rsid w:val="003D68ED"/>
    <w:rsid w:val="003D6BE6"/>
    <w:rsid w:val="003D6D97"/>
    <w:rsid w:val="003D6E1A"/>
    <w:rsid w:val="003D6F3E"/>
    <w:rsid w:val="003D6F9B"/>
    <w:rsid w:val="003D716E"/>
    <w:rsid w:val="003D728C"/>
    <w:rsid w:val="003D7374"/>
    <w:rsid w:val="003D742D"/>
    <w:rsid w:val="003D7659"/>
    <w:rsid w:val="003D772C"/>
    <w:rsid w:val="003D77D9"/>
    <w:rsid w:val="003D788E"/>
    <w:rsid w:val="003D7974"/>
    <w:rsid w:val="003D7AE8"/>
    <w:rsid w:val="003D7B24"/>
    <w:rsid w:val="003D7B87"/>
    <w:rsid w:val="003D7C3E"/>
    <w:rsid w:val="003D7E66"/>
    <w:rsid w:val="003D7ED0"/>
    <w:rsid w:val="003D7FCF"/>
    <w:rsid w:val="003D7FD2"/>
    <w:rsid w:val="003D7FE3"/>
    <w:rsid w:val="003E008D"/>
    <w:rsid w:val="003E0183"/>
    <w:rsid w:val="003E0269"/>
    <w:rsid w:val="003E02A7"/>
    <w:rsid w:val="003E03DE"/>
    <w:rsid w:val="003E0531"/>
    <w:rsid w:val="003E07A3"/>
    <w:rsid w:val="003E0A4B"/>
    <w:rsid w:val="003E0C0F"/>
    <w:rsid w:val="003E0D83"/>
    <w:rsid w:val="003E0D84"/>
    <w:rsid w:val="003E0E55"/>
    <w:rsid w:val="003E100E"/>
    <w:rsid w:val="003E1179"/>
    <w:rsid w:val="003E1189"/>
    <w:rsid w:val="003E1307"/>
    <w:rsid w:val="003E1501"/>
    <w:rsid w:val="003E15DA"/>
    <w:rsid w:val="003E15E8"/>
    <w:rsid w:val="003E185F"/>
    <w:rsid w:val="003E1AAA"/>
    <w:rsid w:val="003E1C50"/>
    <w:rsid w:val="003E1E12"/>
    <w:rsid w:val="003E2184"/>
    <w:rsid w:val="003E224E"/>
    <w:rsid w:val="003E232D"/>
    <w:rsid w:val="003E2543"/>
    <w:rsid w:val="003E26B0"/>
    <w:rsid w:val="003E2780"/>
    <w:rsid w:val="003E27A6"/>
    <w:rsid w:val="003E2AB6"/>
    <w:rsid w:val="003E2BC8"/>
    <w:rsid w:val="003E2BE2"/>
    <w:rsid w:val="003E2D05"/>
    <w:rsid w:val="003E2D3A"/>
    <w:rsid w:val="003E2D6B"/>
    <w:rsid w:val="003E2DF9"/>
    <w:rsid w:val="003E2EBA"/>
    <w:rsid w:val="003E2EFB"/>
    <w:rsid w:val="003E3291"/>
    <w:rsid w:val="003E3314"/>
    <w:rsid w:val="003E344F"/>
    <w:rsid w:val="003E34AE"/>
    <w:rsid w:val="003E3933"/>
    <w:rsid w:val="003E39D2"/>
    <w:rsid w:val="003E3AF4"/>
    <w:rsid w:val="003E3C78"/>
    <w:rsid w:val="003E3CA9"/>
    <w:rsid w:val="003E3CC1"/>
    <w:rsid w:val="003E3D57"/>
    <w:rsid w:val="003E3E5D"/>
    <w:rsid w:val="003E3EA7"/>
    <w:rsid w:val="003E414E"/>
    <w:rsid w:val="003E4153"/>
    <w:rsid w:val="003E41A4"/>
    <w:rsid w:val="003E421F"/>
    <w:rsid w:val="003E42FC"/>
    <w:rsid w:val="003E446E"/>
    <w:rsid w:val="003E4501"/>
    <w:rsid w:val="003E45C1"/>
    <w:rsid w:val="003E46BA"/>
    <w:rsid w:val="003E483F"/>
    <w:rsid w:val="003E4932"/>
    <w:rsid w:val="003E4963"/>
    <w:rsid w:val="003E4996"/>
    <w:rsid w:val="003E499D"/>
    <w:rsid w:val="003E4AE2"/>
    <w:rsid w:val="003E4BD9"/>
    <w:rsid w:val="003E4C85"/>
    <w:rsid w:val="003E50D6"/>
    <w:rsid w:val="003E527B"/>
    <w:rsid w:val="003E5438"/>
    <w:rsid w:val="003E5451"/>
    <w:rsid w:val="003E553A"/>
    <w:rsid w:val="003E5665"/>
    <w:rsid w:val="003E5749"/>
    <w:rsid w:val="003E581E"/>
    <w:rsid w:val="003E58C7"/>
    <w:rsid w:val="003E5956"/>
    <w:rsid w:val="003E5983"/>
    <w:rsid w:val="003E5AB8"/>
    <w:rsid w:val="003E5AE2"/>
    <w:rsid w:val="003E5AE6"/>
    <w:rsid w:val="003E5C71"/>
    <w:rsid w:val="003E5DD4"/>
    <w:rsid w:val="003E5E0C"/>
    <w:rsid w:val="003E5E30"/>
    <w:rsid w:val="003E5F90"/>
    <w:rsid w:val="003E6100"/>
    <w:rsid w:val="003E620D"/>
    <w:rsid w:val="003E62CA"/>
    <w:rsid w:val="003E62D0"/>
    <w:rsid w:val="003E63BD"/>
    <w:rsid w:val="003E63E2"/>
    <w:rsid w:val="003E650C"/>
    <w:rsid w:val="003E65A4"/>
    <w:rsid w:val="003E66CB"/>
    <w:rsid w:val="003E6843"/>
    <w:rsid w:val="003E68C4"/>
    <w:rsid w:val="003E6B7C"/>
    <w:rsid w:val="003E6C92"/>
    <w:rsid w:val="003E6CB8"/>
    <w:rsid w:val="003E6DE3"/>
    <w:rsid w:val="003E6ED2"/>
    <w:rsid w:val="003E6FBF"/>
    <w:rsid w:val="003E70DB"/>
    <w:rsid w:val="003E71B4"/>
    <w:rsid w:val="003E72FB"/>
    <w:rsid w:val="003E746E"/>
    <w:rsid w:val="003E7536"/>
    <w:rsid w:val="003E7598"/>
    <w:rsid w:val="003E7657"/>
    <w:rsid w:val="003E7672"/>
    <w:rsid w:val="003E76E0"/>
    <w:rsid w:val="003E7704"/>
    <w:rsid w:val="003E7785"/>
    <w:rsid w:val="003E7868"/>
    <w:rsid w:val="003E78E7"/>
    <w:rsid w:val="003E792A"/>
    <w:rsid w:val="003E798E"/>
    <w:rsid w:val="003E7A00"/>
    <w:rsid w:val="003E7A61"/>
    <w:rsid w:val="003E7AA8"/>
    <w:rsid w:val="003E7BBE"/>
    <w:rsid w:val="003E7BD7"/>
    <w:rsid w:val="003E7DFA"/>
    <w:rsid w:val="003E7F16"/>
    <w:rsid w:val="003F0140"/>
    <w:rsid w:val="003F032D"/>
    <w:rsid w:val="003F03A3"/>
    <w:rsid w:val="003F0463"/>
    <w:rsid w:val="003F0654"/>
    <w:rsid w:val="003F0795"/>
    <w:rsid w:val="003F07D1"/>
    <w:rsid w:val="003F0869"/>
    <w:rsid w:val="003F09BC"/>
    <w:rsid w:val="003F0C5B"/>
    <w:rsid w:val="003F0C9F"/>
    <w:rsid w:val="003F0D8B"/>
    <w:rsid w:val="003F0EB5"/>
    <w:rsid w:val="003F12C5"/>
    <w:rsid w:val="003F13D1"/>
    <w:rsid w:val="003F1623"/>
    <w:rsid w:val="003F16AB"/>
    <w:rsid w:val="003F1782"/>
    <w:rsid w:val="003F1985"/>
    <w:rsid w:val="003F19E2"/>
    <w:rsid w:val="003F1C78"/>
    <w:rsid w:val="003F1EB1"/>
    <w:rsid w:val="003F2376"/>
    <w:rsid w:val="003F25C3"/>
    <w:rsid w:val="003F278A"/>
    <w:rsid w:val="003F2A63"/>
    <w:rsid w:val="003F2BA3"/>
    <w:rsid w:val="003F2C2F"/>
    <w:rsid w:val="003F2F4F"/>
    <w:rsid w:val="003F311D"/>
    <w:rsid w:val="003F3283"/>
    <w:rsid w:val="003F34B5"/>
    <w:rsid w:val="003F36DE"/>
    <w:rsid w:val="003F3704"/>
    <w:rsid w:val="003F38FA"/>
    <w:rsid w:val="003F393D"/>
    <w:rsid w:val="003F39F2"/>
    <w:rsid w:val="003F3AF2"/>
    <w:rsid w:val="003F3B38"/>
    <w:rsid w:val="003F3B3D"/>
    <w:rsid w:val="003F3D88"/>
    <w:rsid w:val="003F3DB7"/>
    <w:rsid w:val="003F3DD5"/>
    <w:rsid w:val="003F3EDA"/>
    <w:rsid w:val="003F3FDA"/>
    <w:rsid w:val="003F41FE"/>
    <w:rsid w:val="003F4255"/>
    <w:rsid w:val="003F42B3"/>
    <w:rsid w:val="003F4320"/>
    <w:rsid w:val="003F4841"/>
    <w:rsid w:val="003F4920"/>
    <w:rsid w:val="003F49CA"/>
    <w:rsid w:val="003F4AC4"/>
    <w:rsid w:val="003F4AEE"/>
    <w:rsid w:val="003F4C2F"/>
    <w:rsid w:val="003F4E13"/>
    <w:rsid w:val="003F4EA5"/>
    <w:rsid w:val="003F4EC7"/>
    <w:rsid w:val="003F507E"/>
    <w:rsid w:val="003F50B3"/>
    <w:rsid w:val="003F50B6"/>
    <w:rsid w:val="003F5187"/>
    <w:rsid w:val="003F51B4"/>
    <w:rsid w:val="003F5337"/>
    <w:rsid w:val="003F53B6"/>
    <w:rsid w:val="003F5519"/>
    <w:rsid w:val="003F5539"/>
    <w:rsid w:val="003F56F7"/>
    <w:rsid w:val="003F5777"/>
    <w:rsid w:val="003F5A8D"/>
    <w:rsid w:val="003F5BBC"/>
    <w:rsid w:val="003F5C1C"/>
    <w:rsid w:val="003F5F9B"/>
    <w:rsid w:val="003F5FE5"/>
    <w:rsid w:val="003F5FFC"/>
    <w:rsid w:val="003F609D"/>
    <w:rsid w:val="003F6116"/>
    <w:rsid w:val="003F62BF"/>
    <w:rsid w:val="003F62DF"/>
    <w:rsid w:val="003F63E5"/>
    <w:rsid w:val="003F64A4"/>
    <w:rsid w:val="003F64AF"/>
    <w:rsid w:val="003F6516"/>
    <w:rsid w:val="003F6587"/>
    <w:rsid w:val="003F6617"/>
    <w:rsid w:val="003F661B"/>
    <w:rsid w:val="003F67CB"/>
    <w:rsid w:val="003F6874"/>
    <w:rsid w:val="003F689A"/>
    <w:rsid w:val="003F6908"/>
    <w:rsid w:val="003F692A"/>
    <w:rsid w:val="003F6B56"/>
    <w:rsid w:val="003F6B95"/>
    <w:rsid w:val="003F6CAF"/>
    <w:rsid w:val="003F6D25"/>
    <w:rsid w:val="003F7150"/>
    <w:rsid w:val="003F718D"/>
    <w:rsid w:val="003F71F6"/>
    <w:rsid w:val="003F729D"/>
    <w:rsid w:val="003F7515"/>
    <w:rsid w:val="003F7588"/>
    <w:rsid w:val="003F7601"/>
    <w:rsid w:val="003F7A11"/>
    <w:rsid w:val="003F7F14"/>
    <w:rsid w:val="003F7FA6"/>
    <w:rsid w:val="0040005B"/>
    <w:rsid w:val="00400213"/>
    <w:rsid w:val="004002C1"/>
    <w:rsid w:val="00400363"/>
    <w:rsid w:val="00400522"/>
    <w:rsid w:val="004005A0"/>
    <w:rsid w:val="004005E2"/>
    <w:rsid w:val="0040066E"/>
    <w:rsid w:val="0040073C"/>
    <w:rsid w:val="00400764"/>
    <w:rsid w:val="00400828"/>
    <w:rsid w:val="00400835"/>
    <w:rsid w:val="00400A78"/>
    <w:rsid w:val="00400C48"/>
    <w:rsid w:val="00400D08"/>
    <w:rsid w:val="00400D2A"/>
    <w:rsid w:val="00401086"/>
    <w:rsid w:val="00401167"/>
    <w:rsid w:val="0040121F"/>
    <w:rsid w:val="004014D9"/>
    <w:rsid w:val="004017A3"/>
    <w:rsid w:val="004017E0"/>
    <w:rsid w:val="0040180C"/>
    <w:rsid w:val="004018DD"/>
    <w:rsid w:val="00401983"/>
    <w:rsid w:val="00401A3C"/>
    <w:rsid w:val="00401BBD"/>
    <w:rsid w:val="00401D30"/>
    <w:rsid w:val="00401DE5"/>
    <w:rsid w:val="00401E2B"/>
    <w:rsid w:val="00401E94"/>
    <w:rsid w:val="00401F14"/>
    <w:rsid w:val="0040200B"/>
    <w:rsid w:val="004020CF"/>
    <w:rsid w:val="00402116"/>
    <w:rsid w:val="00402279"/>
    <w:rsid w:val="004022C4"/>
    <w:rsid w:val="004022E2"/>
    <w:rsid w:val="0040248C"/>
    <w:rsid w:val="004024C9"/>
    <w:rsid w:val="004024FE"/>
    <w:rsid w:val="0040252D"/>
    <w:rsid w:val="00402546"/>
    <w:rsid w:val="004026B4"/>
    <w:rsid w:val="004026BA"/>
    <w:rsid w:val="004028B9"/>
    <w:rsid w:val="00402AC6"/>
    <w:rsid w:val="00402D91"/>
    <w:rsid w:val="00402DF8"/>
    <w:rsid w:val="00402E7A"/>
    <w:rsid w:val="00403055"/>
    <w:rsid w:val="004031CC"/>
    <w:rsid w:val="004031E3"/>
    <w:rsid w:val="00403252"/>
    <w:rsid w:val="00403337"/>
    <w:rsid w:val="00403427"/>
    <w:rsid w:val="0040354F"/>
    <w:rsid w:val="00403724"/>
    <w:rsid w:val="00403774"/>
    <w:rsid w:val="004037FE"/>
    <w:rsid w:val="00403966"/>
    <w:rsid w:val="004039B0"/>
    <w:rsid w:val="004039C9"/>
    <w:rsid w:val="00403B5E"/>
    <w:rsid w:val="00403C7C"/>
    <w:rsid w:val="00403E32"/>
    <w:rsid w:val="00403F03"/>
    <w:rsid w:val="00403F6B"/>
    <w:rsid w:val="00403FF4"/>
    <w:rsid w:val="00404087"/>
    <w:rsid w:val="00404104"/>
    <w:rsid w:val="00404105"/>
    <w:rsid w:val="00404210"/>
    <w:rsid w:val="0040428D"/>
    <w:rsid w:val="0040430A"/>
    <w:rsid w:val="004043DE"/>
    <w:rsid w:val="00404481"/>
    <w:rsid w:val="004045B4"/>
    <w:rsid w:val="0040488D"/>
    <w:rsid w:val="004048E1"/>
    <w:rsid w:val="00404C13"/>
    <w:rsid w:val="00404C98"/>
    <w:rsid w:val="00404D9D"/>
    <w:rsid w:val="00404DA0"/>
    <w:rsid w:val="00405216"/>
    <w:rsid w:val="0040525A"/>
    <w:rsid w:val="004052D9"/>
    <w:rsid w:val="00405342"/>
    <w:rsid w:val="0040540F"/>
    <w:rsid w:val="0040543E"/>
    <w:rsid w:val="00405637"/>
    <w:rsid w:val="00405736"/>
    <w:rsid w:val="00405774"/>
    <w:rsid w:val="0040578D"/>
    <w:rsid w:val="004057DB"/>
    <w:rsid w:val="004058BE"/>
    <w:rsid w:val="004059B1"/>
    <w:rsid w:val="004059BD"/>
    <w:rsid w:val="00405A71"/>
    <w:rsid w:val="00405AF2"/>
    <w:rsid w:val="00405B26"/>
    <w:rsid w:val="00405BC7"/>
    <w:rsid w:val="00405BD3"/>
    <w:rsid w:val="00405E52"/>
    <w:rsid w:val="0040627A"/>
    <w:rsid w:val="004064A2"/>
    <w:rsid w:val="0040654C"/>
    <w:rsid w:val="00406917"/>
    <w:rsid w:val="00406928"/>
    <w:rsid w:val="004069D2"/>
    <w:rsid w:val="00406A6D"/>
    <w:rsid w:val="00406AB9"/>
    <w:rsid w:val="00406AC7"/>
    <w:rsid w:val="00406BB0"/>
    <w:rsid w:val="00406BE2"/>
    <w:rsid w:val="00406C11"/>
    <w:rsid w:val="00406CA8"/>
    <w:rsid w:val="00406E5D"/>
    <w:rsid w:val="00406EC2"/>
    <w:rsid w:val="00406F98"/>
    <w:rsid w:val="00407003"/>
    <w:rsid w:val="0040726E"/>
    <w:rsid w:val="004072B2"/>
    <w:rsid w:val="004073BE"/>
    <w:rsid w:val="0040745D"/>
    <w:rsid w:val="004075CE"/>
    <w:rsid w:val="004076E7"/>
    <w:rsid w:val="00407731"/>
    <w:rsid w:val="00407789"/>
    <w:rsid w:val="00407955"/>
    <w:rsid w:val="004079FA"/>
    <w:rsid w:val="00407B7D"/>
    <w:rsid w:val="00407C6C"/>
    <w:rsid w:val="00407CBE"/>
    <w:rsid w:val="0041006D"/>
    <w:rsid w:val="004102EF"/>
    <w:rsid w:val="00410370"/>
    <w:rsid w:val="004103A1"/>
    <w:rsid w:val="0041044E"/>
    <w:rsid w:val="00410583"/>
    <w:rsid w:val="0041064C"/>
    <w:rsid w:val="0041066F"/>
    <w:rsid w:val="004107FD"/>
    <w:rsid w:val="00410814"/>
    <w:rsid w:val="0041088B"/>
    <w:rsid w:val="00410894"/>
    <w:rsid w:val="004109DF"/>
    <w:rsid w:val="00410A7B"/>
    <w:rsid w:val="00410C45"/>
    <w:rsid w:val="00410E88"/>
    <w:rsid w:val="00410EAA"/>
    <w:rsid w:val="004110E3"/>
    <w:rsid w:val="004111C0"/>
    <w:rsid w:val="00411230"/>
    <w:rsid w:val="004112EA"/>
    <w:rsid w:val="004113AC"/>
    <w:rsid w:val="004117EF"/>
    <w:rsid w:val="00411B4C"/>
    <w:rsid w:val="00411B5E"/>
    <w:rsid w:val="00411C49"/>
    <w:rsid w:val="00411D92"/>
    <w:rsid w:val="00411DA0"/>
    <w:rsid w:val="00411EEB"/>
    <w:rsid w:val="00412051"/>
    <w:rsid w:val="00412123"/>
    <w:rsid w:val="004122E5"/>
    <w:rsid w:val="004123AF"/>
    <w:rsid w:val="00412412"/>
    <w:rsid w:val="00412592"/>
    <w:rsid w:val="004125E0"/>
    <w:rsid w:val="00412682"/>
    <w:rsid w:val="004126FC"/>
    <w:rsid w:val="0041287B"/>
    <w:rsid w:val="004128FB"/>
    <w:rsid w:val="004129DF"/>
    <w:rsid w:val="00412A36"/>
    <w:rsid w:val="00412AD1"/>
    <w:rsid w:val="00412B4B"/>
    <w:rsid w:val="00412B74"/>
    <w:rsid w:val="00412CA6"/>
    <w:rsid w:val="00412D73"/>
    <w:rsid w:val="00412F56"/>
    <w:rsid w:val="00412FF7"/>
    <w:rsid w:val="00413100"/>
    <w:rsid w:val="0041310F"/>
    <w:rsid w:val="00413414"/>
    <w:rsid w:val="00413476"/>
    <w:rsid w:val="004134D6"/>
    <w:rsid w:val="00413645"/>
    <w:rsid w:val="00413738"/>
    <w:rsid w:val="0041375B"/>
    <w:rsid w:val="00413846"/>
    <w:rsid w:val="0041390D"/>
    <w:rsid w:val="00413A00"/>
    <w:rsid w:val="00413A28"/>
    <w:rsid w:val="00413D56"/>
    <w:rsid w:val="00413D5F"/>
    <w:rsid w:val="00413DBF"/>
    <w:rsid w:val="00413FFE"/>
    <w:rsid w:val="0041400B"/>
    <w:rsid w:val="00414093"/>
    <w:rsid w:val="004140EA"/>
    <w:rsid w:val="004142A4"/>
    <w:rsid w:val="00414522"/>
    <w:rsid w:val="00414694"/>
    <w:rsid w:val="0041470F"/>
    <w:rsid w:val="00414717"/>
    <w:rsid w:val="0041475F"/>
    <w:rsid w:val="00414761"/>
    <w:rsid w:val="0041485A"/>
    <w:rsid w:val="004148E1"/>
    <w:rsid w:val="00414945"/>
    <w:rsid w:val="00414A70"/>
    <w:rsid w:val="00414AC0"/>
    <w:rsid w:val="00414C59"/>
    <w:rsid w:val="00414CA5"/>
    <w:rsid w:val="00414D7A"/>
    <w:rsid w:val="00414D8C"/>
    <w:rsid w:val="00414E06"/>
    <w:rsid w:val="0041518F"/>
    <w:rsid w:val="0041526F"/>
    <w:rsid w:val="00415307"/>
    <w:rsid w:val="004156D1"/>
    <w:rsid w:val="004157F8"/>
    <w:rsid w:val="004158D9"/>
    <w:rsid w:val="00415AA3"/>
    <w:rsid w:val="00415AAF"/>
    <w:rsid w:val="00415AF4"/>
    <w:rsid w:val="00415B02"/>
    <w:rsid w:val="00415CE7"/>
    <w:rsid w:val="00415D38"/>
    <w:rsid w:val="00415E26"/>
    <w:rsid w:val="00415E5D"/>
    <w:rsid w:val="0041604F"/>
    <w:rsid w:val="00416164"/>
    <w:rsid w:val="0041625B"/>
    <w:rsid w:val="004162C7"/>
    <w:rsid w:val="00416332"/>
    <w:rsid w:val="0041637E"/>
    <w:rsid w:val="0041675C"/>
    <w:rsid w:val="00416DE5"/>
    <w:rsid w:val="00417172"/>
    <w:rsid w:val="004172CD"/>
    <w:rsid w:val="00417485"/>
    <w:rsid w:val="0041749E"/>
    <w:rsid w:val="0041768A"/>
    <w:rsid w:val="004177CB"/>
    <w:rsid w:val="0041781F"/>
    <w:rsid w:val="004178C0"/>
    <w:rsid w:val="004179C4"/>
    <w:rsid w:val="00417A6D"/>
    <w:rsid w:val="00417A85"/>
    <w:rsid w:val="00417AEC"/>
    <w:rsid w:val="00417B7F"/>
    <w:rsid w:val="00417BC0"/>
    <w:rsid w:val="00417C23"/>
    <w:rsid w:val="00417D6B"/>
    <w:rsid w:val="00417FE5"/>
    <w:rsid w:val="004200C4"/>
    <w:rsid w:val="0042029C"/>
    <w:rsid w:val="00420407"/>
    <w:rsid w:val="00420414"/>
    <w:rsid w:val="00420568"/>
    <w:rsid w:val="00420745"/>
    <w:rsid w:val="004208C7"/>
    <w:rsid w:val="00420977"/>
    <w:rsid w:val="00420B54"/>
    <w:rsid w:val="00420BD5"/>
    <w:rsid w:val="00420D0B"/>
    <w:rsid w:val="00420DB8"/>
    <w:rsid w:val="00420E2F"/>
    <w:rsid w:val="00420F7A"/>
    <w:rsid w:val="00420F99"/>
    <w:rsid w:val="004213D1"/>
    <w:rsid w:val="00421418"/>
    <w:rsid w:val="004214D1"/>
    <w:rsid w:val="00421604"/>
    <w:rsid w:val="00421894"/>
    <w:rsid w:val="004218D3"/>
    <w:rsid w:val="004218FF"/>
    <w:rsid w:val="00421B42"/>
    <w:rsid w:val="00421B95"/>
    <w:rsid w:val="00421C7E"/>
    <w:rsid w:val="00421CFD"/>
    <w:rsid w:val="00421DF4"/>
    <w:rsid w:val="00421F0F"/>
    <w:rsid w:val="00421F43"/>
    <w:rsid w:val="00421FCC"/>
    <w:rsid w:val="00422380"/>
    <w:rsid w:val="0042250F"/>
    <w:rsid w:val="00422544"/>
    <w:rsid w:val="00422733"/>
    <w:rsid w:val="00422892"/>
    <w:rsid w:val="004228F7"/>
    <w:rsid w:val="00422914"/>
    <w:rsid w:val="00422A9F"/>
    <w:rsid w:val="00423241"/>
    <w:rsid w:val="00423333"/>
    <w:rsid w:val="004234D9"/>
    <w:rsid w:val="00423564"/>
    <w:rsid w:val="004235F6"/>
    <w:rsid w:val="004237B1"/>
    <w:rsid w:val="00423841"/>
    <w:rsid w:val="00423A7D"/>
    <w:rsid w:val="00423B00"/>
    <w:rsid w:val="00423B8F"/>
    <w:rsid w:val="00423C74"/>
    <w:rsid w:val="00423DB3"/>
    <w:rsid w:val="00423DF0"/>
    <w:rsid w:val="00423E95"/>
    <w:rsid w:val="00424033"/>
    <w:rsid w:val="00424070"/>
    <w:rsid w:val="00424088"/>
    <w:rsid w:val="004240CB"/>
    <w:rsid w:val="004244CF"/>
    <w:rsid w:val="0042453C"/>
    <w:rsid w:val="0042485B"/>
    <w:rsid w:val="00424875"/>
    <w:rsid w:val="00424C8D"/>
    <w:rsid w:val="00424DD2"/>
    <w:rsid w:val="00424FBB"/>
    <w:rsid w:val="00424FD9"/>
    <w:rsid w:val="004250D7"/>
    <w:rsid w:val="0042513E"/>
    <w:rsid w:val="00425191"/>
    <w:rsid w:val="00425259"/>
    <w:rsid w:val="00425663"/>
    <w:rsid w:val="0042568B"/>
    <w:rsid w:val="004256AE"/>
    <w:rsid w:val="004256BC"/>
    <w:rsid w:val="004256CD"/>
    <w:rsid w:val="0042578B"/>
    <w:rsid w:val="004257EF"/>
    <w:rsid w:val="004258AD"/>
    <w:rsid w:val="004259B0"/>
    <w:rsid w:val="00425DA5"/>
    <w:rsid w:val="00425F1B"/>
    <w:rsid w:val="00426098"/>
    <w:rsid w:val="004263AA"/>
    <w:rsid w:val="004263EC"/>
    <w:rsid w:val="004264B3"/>
    <w:rsid w:val="00426696"/>
    <w:rsid w:val="00426803"/>
    <w:rsid w:val="00426B94"/>
    <w:rsid w:val="00426D67"/>
    <w:rsid w:val="00426E10"/>
    <w:rsid w:val="00426F2A"/>
    <w:rsid w:val="00426F3D"/>
    <w:rsid w:val="0042727F"/>
    <w:rsid w:val="00427322"/>
    <w:rsid w:val="00427327"/>
    <w:rsid w:val="00427379"/>
    <w:rsid w:val="00427760"/>
    <w:rsid w:val="00427912"/>
    <w:rsid w:val="0042792A"/>
    <w:rsid w:val="004279A4"/>
    <w:rsid w:val="004279EC"/>
    <w:rsid w:val="00427B27"/>
    <w:rsid w:val="00427D52"/>
    <w:rsid w:val="00427D5D"/>
    <w:rsid w:val="00427D7F"/>
    <w:rsid w:val="00427E4B"/>
    <w:rsid w:val="00427E84"/>
    <w:rsid w:val="00430049"/>
    <w:rsid w:val="00430096"/>
    <w:rsid w:val="00430188"/>
    <w:rsid w:val="004302A5"/>
    <w:rsid w:val="004302AD"/>
    <w:rsid w:val="004304BB"/>
    <w:rsid w:val="00430520"/>
    <w:rsid w:val="0043079C"/>
    <w:rsid w:val="004307B6"/>
    <w:rsid w:val="004308C5"/>
    <w:rsid w:val="004309BA"/>
    <w:rsid w:val="004309C0"/>
    <w:rsid w:val="00430BEC"/>
    <w:rsid w:val="00430E09"/>
    <w:rsid w:val="00430ED7"/>
    <w:rsid w:val="00431174"/>
    <w:rsid w:val="004312C0"/>
    <w:rsid w:val="00431307"/>
    <w:rsid w:val="004313FE"/>
    <w:rsid w:val="00431470"/>
    <w:rsid w:val="0043161C"/>
    <w:rsid w:val="00431642"/>
    <w:rsid w:val="00431794"/>
    <w:rsid w:val="004318AC"/>
    <w:rsid w:val="004318BB"/>
    <w:rsid w:val="00431AA9"/>
    <w:rsid w:val="00431AC7"/>
    <w:rsid w:val="00431B37"/>
    <w:rsid w:val="00431BCF"/>
    <w:rsid w:val="00431C3B"/>
    <w:rsid w:val="00431E20"/>
    <w:rsid w:val="00431E53"/>
    <w:rsid w:val="00431E66"/>
    <w:rsid w:val="00431F7E"/>
    <w:rsid w:val="00431FA5"/>
    <w:rsid w:val="00432052"/>
    <w:rsid w:val="0043208A"/>
    <w:rsid w:val="004322A4"/>
    <w:rsid w:val="00432327"/>
    <w:rsid w:val="00432332"/>
    <w:rsid w:val="00432468"/>
    <w:rsid w:val="004326D5"/>
    <w:rsid w:val="00432834"/>
    <w:rsid w:val="004328FD"/>
    <w:rsid w:val="00432CE2"/>
    <w:rsid w:val="00432EF7"/>
    <w:rsid w:val="004331EB"/>
    <w:rsid w:val="004334BB"/>
    <w:rsid w:val="0043352A"/>
    <w:rsid w:val="00433576"/>
    <w:rsid w:val="00433645"/>
    <w:rsid w:val="0043367A"/>
    <w:rsid w:val="0043370E"/>
    <w:rsid w:val="0043386A"/>
    <w:rsid w:val="0043390E"/>
    <w:rsid w:val="00433B79"/>
    <w:rsid w:val="00433BEB"/>
    <w:rsid w:val="00433C09"/>
    <w:rsid w:val="00433EBD"/>
    <w:rsid w:val="00434040"/>
    <w:rsid w:val="00434165"/>
    <w:rsid w:val="00434276"/>
    <w:rsid w:val="0043441B"/>
    <w:rsid w:val="0043483A"/>
    <w:rsid w:val="004348B1"/>
    <w:rsid w:val="00434915"/>
    <w:rsid w:val="00434995"/>
    <w:rsid w:val="004349EE"/>
    <w:rsid w:val="00434B97"/>
    <w:rsid w:val="00434D1D"/>
    <w:rsid w:val="00434D6A"/>
    <w:rsid w:val="00434DD9"/>
    <w:rsid w:val="00434EC0"/>
    <w:rsid w:val="004350E3"/>
    <w:rsid w:val="0043510E"/>
    <w:rsid w:val="00435285"/>
    <w:rsid w:val="00435305"/>
    <w:rsid w:val="0043534E"/>
    <w:rsid w:val="00435364"/>
    <w:rsid w:val="004353D1"/>
    <w:rsid w:val="00435472"/>
    <w:rsid w:val="0043554D"/>
    <w:rsid w:val="004355E2"/>
    <w:rsid w:val="0043561C"/>
    <w:rsid w:val="0043565D"/>
    <w:rsid w:val="00435719"/>
    <w:rsid w:val="0043572C"/>
    <w:rsid w:val="00435736"/>
    <w:rsid w:val="004357B3"/>
    <w:rsid w:val="004358CC"/>
    <w:rsid w:val="004359E8"/>
    <w:rsid w:val="00435A3B"/>
    <w:rsid w:val="00435A9A"/>
    <w:rsid w:val="00435B51"/>
    <w:rsid w:val="00435B66"/>
    <w:rsid w:val="00435D73"/>
    <w:rsid w:val="00435E08"/>
    <w:rsid w:val="00435FB8"/>
    <w:rsid w:val="00435FDB"/>
    <w:rsid w:val="00436136"/>
    <w:rsid w:val="00436153"/>
    <w:rsid w:val="004365BD"/>
    <w:rsid w:val="00436720"/>
    <w:rsid w:val="004367A6"/>
    <w:rsid w:val="00436852"/>
    <w:rsid w:val="0043698B"/>
    <w:rsid w:val="00436B30"/>
    <w:rsid w:val="00436E98"/>
    <w:rsid w:val="00437138"/>
    <w:rsid w:val="004373E3"/>
    <w:rsid w:val="0043742E"/>
    <w:rsid w:val="00437472"/>
    <w:rsid w:val="004374E5"/>
    <w:rsid w:val="00437502"/>
    <w:rsid w:val="0043750D"/>
    <w:rsid w:val="00437710"/>
    <w:rsid w:val="0043785F"/>
    <w:rsid w:val="0043794A"/>
    <w:rsid w:val="00437957"/>
    <w:rsid w:val="0043796F"/>
    <w:rsid w:val="00437A83"/>
    <w:rsid w:val="00437E78"/>
    <w:rsid w:val="00437FA1"/>
    <w:rsid w:val="00440198"/>
    <w:rsid w:val="004401C2"/>
    <w:rsid w:val="0044022A"/>
    <w:rsid w:val="004403C2"/>
    <w:rsid w:val="00440419"/>
    <w:rsid w:val="004404BB"/>
    <w:rsid w:val="004405AC"/>
    <w:rsid w:val="00440897"/>
    <w:rsid w:val="00440A05"/>
    <w:rsid w:val="00440A27"/>
    <w:rsid w:val="00440AA8"/>
    <w:rsid w:val="00440CB7"/>
    <w:rsid w:val="00440ED5"/>
    <w:rsid w:val="00440FA8"/>
    <w:rsid w:val="00440FCC"/>
    <w:rsid w:val="0044105E"/>
    <w:rsid w:val="0044129D"/>
    <w:rsid w:val="0044132B"/>
    <w:rsid w:val="00441428"/>
    <w:rsid w:val="00441732"/>
    <w:rsid w:val="0044175E"/>
    <w:rsid w:val="004417DF"/>
    <w:rsid w:val="00441B00"/>
    <w:rsid w:val="00441BF8"/>
    <w:rsid w:val="00441C45"/>
    <w:rsid w:val="00441DE1"/>
    <w:rsid w:val="00441E49"/>
    <w:rsid w:val="00441E7C"/>
    <w:rsid w:val="00441FA4"/>
    <w:rsid w:val="0044225E"/>
    <w:rsid w:val="004423CB"/>
    <w:rsid w:val="004426A2"/>
    <w:rsid w:val="0044274F"/>
    <w:rsid w:val="0044289F"/>
    <w:rsid w:val="0044299C"/>
    <w:rsid w:val="00442AA6"/>
    <w:rsid w:val="00442B70"/>
    <w:rsid w:val="00442BF1"/>
    <w:rsid w:val="00442CD2"/>
    <w:rsid w:val="00442CDA"/>
    <w:rsid w:val="00442CF1"/>
    <w:rsid w:val="00442FF1"/>
    <w:rsid w:val="0044310B"/>
    <w:rsid w:val="00443272"/>
    <w:rsid w:val="00443747"/>
    <w:rsid w:val="00443871"/>
    <w:rsid w:val="00443CD7"/>
    <w:rsid w:val="00443D03"/>
    <w:rsid w:val="00443DC3"/>
    <w:rsid w:val="00444006"/>
    <w:rsid w:val="00444030"/>
    <w:rsid w:val="00444165"/>
    <w:rsid w:val="004441D4"/>
    <w:rsid w:val="004445E7"/>
    <w:rsid w:val="00444739"/>
    <w:rsid w:val="0044473F"/>
    <w:rsid w:val="00444776"/>
    <w:rsid w:val="004447EC"/>
    <w:rsid w:val="0044481A"/>
    <w:rsid w:val="00444843"/>
    <w:rsid w:val="00444855"/>
    <w:rsid w:val="00444885"/>
    <w:rsid w:val="00444920"/>
    <w:rsid w:val="004449DE"/>
    <w:rsid w:val="00444AD2"/>
    <w:rsid w:val="00444D19"/>
    <w:rsid w:val="00444F73"/>
    <w:rsid w:val="00445080"/>
    <w:rsid w:val="004450D2"/>
    <w:rsid w:val="004451E3"/>
    <w:rsid w:val="00445272"/>
    <w:rsid w:val="004453CC"/>
    <w:rsid w:val="004454FE"/>
    <w:rsid w:val="004456DF"/>
    <w:rsid w:val="0044575F"/>
    <w:rsid w:val="004458D7"/>
    <w:rsid w:val="00445923"/>
    <w:rsid w:val="00445972"/>
    <w:rsid w:val="004459B7"/>
    <w:rsid w:val="00445BB2"/>
    <w:rsid w:val="00445BE6"/>
    <w:rsid w:val="00445C0B"/>
    <w:rsid w:val="00445CBF"/>
    <w:rsid w:val="00445E10"/>
    <w:rsid w:val="00445F5A"/>
    <w:rsid w:val="004460AC"/>
    <w:rsid w:val="0044658D"/>
    <w:rsid w:val="00446623"/>
    <w:rsid w:val="00446651"/>
    <w:rsid w:val="004466CA"/>
    <w:rsid w:val="00446B3D"/>
    <w:rsid w:val="00446F16"/>
    <w:rsid w:val="00446F22"/>
    <w:rsid w:val="0044718D"/>
    <w:rsid w:val="004472A2"/>
    <w:rsid w:val="0044747A"/>
    <w:rsid w:val="004475F7"/>
    <w:rsid w:val="0044761F"/>
    <w:rsid w:val="004476B4"/>
    <w:rsid w:val="0044775A"/>
    <w:rsid w:val="004477EE"/>
    <w:rsid w:val="00447817"/>
    <w:rsid w:val="0044785E"/>
    <w:rsid w:val="004478BB"/>
    <w:rsid w:val="00447998"/>
    <w:rsid w:val="004479C2"/>
    <w:rsid w:val="00447A08"/>
    <w:rsid w:val="00447BE9"/>
    <w:rsid w:val="00447C9D"/>
    <w:rsid w:val="00447CAB"/>
    <w:rsid w:val="00447D1A"/>
    <w:rsid w:val="00447E5F"/>
    <w:rsid w:val="00447E8E"/>
    <w:rsid w:val="00447E9D"/>
    <w:rsid w:val="00447EE7"/>
    <w:rsid w:val="0044AB9D"/>
    <w:rsid w:val="0045013B"/>
    <w:rsid w:val="00450253"/>
    <w:rsid w:val="004502EE"/>
    <w:rsid w:val="004502F2"/>
    <w:rsid w:val="004503D1"/>
    <w:rsid w:val="004505EB"/>
    <w:rsid w:val="0045082F"/>
    <w:rsid w:val="0045095A"/>
    <w:rsid w:val="00450CD0"/>
    <w:rsid w:val="00450E23"/>
    <w:rsid w:val="00450E48"/>
    <w:rsid w:val="00451080"/>
    <w:rsid w:val="004510D3"/>
    <w:rsid w:val="0045137A"/>
    <w:rsid w:val="00451412"/>
    <w:rsid w:val="004514F5"/>
    <w:rsid w:val="00451512"/>
    <w:rsid w:val="00451557"/>
    <w:rsid w:val="0045160C"/>
    <w:rsid w:val="0045165E"/>
    <w:rsid w:val="0045179D"/>
    <w:rsid w:val="00451854"/>
    <w:rsid w:val="004518F3"/>
    <w:rsid w:val="004519BE"/>
    <w:rsid w:val="00451B09"/>
    <w:rsid w:val="00451B78"/>
    <w:rsid w:val="00451E34"/>
    <w:rsid w:val="00451FD6"/>
    <w:rsid w:val="004520D8"/>
    <w:rsid w:val="0045211B"/>
    <w:rsid w:val="0045224C"/>
    <w:rsid w:val="00452410"/>
    <w:rsid w:val="00452411"/>
    <w:rsid w:val="004526D5"/>
    <w:rsid w:val="004527CC"/>
    <w:rsid w:val="00452801"/>
    <w:rsid w:val="0045290F"/>
    <w:rsid w:val="004529D6"/>
    <w:rsid w:val="00452A42"/>
    <w:rsid w:val="00452AC3"/>
    <w:rsid w:val="00452B1E"/>
    <w:rsid w:val="00452BFA"/>
    <w:rsid w:val="00452CBA"/>
    <w:rsid w:val="00452E1D"/>
    <w:rsid w:val="00452E24"/>
    <w:rsid w:val="00452EA1"/>
    <w:rsid w:val="00452F2A"/>
    <w:rsid w:val="00452F68"/>
    <w:rsid w:val="00452FE6"/>
    <w:rsid w:val="00453001"/>
    <w:rsid w:val="004530B9"/>
    <w:rsid w:val="0045326C"/>
    <w:rsid w:val="00453292"/>
    <w:rsid w:val="004533FF"/>
    <w:rsid w:val="00453904"/>
    <w:rsid w:val="00453905"/>
    <w:rsid w:val="0045392A"/>
    <w:rsid w:val="00453932"/>
    <w:rsid w:val="00453995"/>
    <w:rsid w:val="004539B9"/>
    <w:rsid w:val="00453DCA"/>
    <w:rsid w:val="00453E91"/>
    <w:rsid w:val="00453F6F"/>
    <w:rsid w:val="00453FE6"/>
    <w:rsid w:val="00454197"/>
    <w:rsid w:val="004541E0"/>
    <w:rsid w:val="004542BC"/>
    <w:rsid w:val="004542ED"/>
    <w:rsid w:val="004544E4"/>
    <w:rsid w:val="004544F5"/>
    <w:rsid w:val="004546B5"/>
    <w:rsid w:val="004546FB"/>
    <w:rsid w:val="00454974"/>
    <w:rsid w:val="004549AE"/>
    <w:rsid w:val="00454B73"/>
    <w:rsid w:val="00454C48"/>
    <w:rsid w:val="00454E6F"/>
    <w:rsid w:val="00454EB3"/>
    <w:rsid w:val="00454EDD"/>
    <w:rsid w:val="00455320"/>
    <w:rsid w:val="00455371"/>
    <w:rsid w:val="0045537D"/>
    <w:rsid w:val="00455479"/>
    <w:rsid w:val="004557B8"/>
    <w:rsid w:val="00455813"/>
    <w:rsid w:val="00455877"/>
    <w:rsid w:val="0045588F"/>
    <w:rsid w:val="00455909"/>
    <w:rsid w:val="00455A68"/>
    <w:rsid w:val="00455B8F"/>
    <w:rsid w:val="00455C22"/>
    <w:rsid w:val="00455D0C"/>
    <w:rsid w:val="00455F6F"/>
    <w:rsid w:val="00455FDF"/>
    <w:rsid w:val="00455FF9"/>
    <w:rsid w:val="004560FE"/>
    <w:rsid w:val="004560FF"/>
    <w:rsid w:val="004562E8"/>
    <w:rsid w:val="004563EA"/>
    <w:rsid w:val="00456446"/>
    <w:rsid w:val="00456455"/>
    <w:rsid w:val="004564B3"/>
    <w:rsid w:val="004565F5"/>
    <w:rsid w:val="004566CD"/>
    <w:rsid w:val="00456800"/>
    <w:rsid w:val="004568CB"/>
    <w:rsid w:val="004569F8"/>
    <w:rsid w:val="00456A0C"/>
    <w:rsid w:val="00456A12"/>
    <w:rsid w:val="00456A57"/>
    <w:rsid w:val="00456CCB"/>
    <w:rsid w:val="00456E22"/>
    <w:rsid w:val="00456F60"/>
    <w:rsid w:val="00457037"/>
    <w:rsid w:val="00457458"/>
    <w:rsid w:val="0045755D"/>
    <w:rsid w:val="004575CB"/>
    <w:rsid w:val="004575D8"/>
    <w:rsid w:val="0045760C"/>
    <w:rsid w:val="004579A8"/>
    <w:rsid w:val="004579FD"/>
    <w:rsid w:val="00457A3C"/>
    <w:rsid w:val="00457B6A"/>
    <w:rsid w:val="00457C72"/>
    <w:rsid w:val="00457CDB"/>
    <w:rsid w:val="00457D75"/>
    <w:rsid w:val="00457E63"/>
    <w:rsid w:val="004600F6"/>
    <w:rsid w:val="004602A1"/>
    <w:rsid w:val="00460326"/>
    <w:rsid w:val="00460333"/>
    <w:rsid w:val="00460341"/>
    <w:rsid w:val="004603C6"/>
    <w:rsid w:val="00460434"/>
    <w:rsid w:val="00460602"/>
    <w:rsid w:val="0046072D"/>
    <w:rsid w:val="004607CE"/>
    <w:rsid w:val="00460802"/>
    <w:rsid w:val="0046087C"/>
    <w:rsid w:val="004608D2"/>
    <w:rsid w:val="00460941"/>
    <w:rsid w:val="0046095A"/>
    <w:rsid w:val="004609F2"/>
    <w:rsid w:val="00460AF6"/>
    <w:rsid w:val="00460BB0"/>
    <w:rsid w:val="00460D34"/>
    <w:rsid w:val="00460DF8"/>
    <w:rsid w:val="00460E1B"/>
    <w:rsid w:val="00460ED0"/>
    <w:rsid w:val="004612B3"/>
    <w:rsid w:val="00461469"/>
    <w:rsid w:val="00461A3D"/>
    <w:rsid w:val="00461A75"/>
    <w:rsid w:val="00461A94"/>
    <w:rsid w:val="00461B94"/>
    <w:rsid w:val="00461DC4"/>
    <w:rsid w:val="00461E7E"/>
    <w:rsid w:val="00461F6F"/>
    <w:rsid w:val="00461F77"/>
    <w:rsid w:val="00461FE3"/>
    <w:rsid w:val="00462197"/>
    <w:rsid w:val="00462296"/>
    <w:rsid w:val="00462311"/>
    <w:rsid w:val="0046254E"/>
    <w:rsid w:val="0046255F"/>
    <w:rsid w:val="00462567"/>
    <w:rsid w:val="004625BA"/>
    <w:rsid w:val="00462618"/>
    <w:rsid w:val="004626DA"/>
    <w:rsid w:val="004626FF"/>
    <w:rsid w:val="00462730"/>
    <w:rsid w:val="004628F9"/>
    <w:rsid w:val="0046293E"/>
    <w:rsid w:val="00462B58"/>
    <w:rsid w:val="00462C95"/>
    <w:rsid w:val="00462D62"/>
    <w:rsid w:val="00462F31"/>
    <w:rsid w:val="00462F6E"/>
    <w:rsid w:val="00462FCC"/>
    <w:rsid w:val="00463034"/>
    <w:rsid w:val="0046315E"/>
    <w:rsid w:val="00463165"/>
    <w:rsid w:val="004632AA"/>
    <w:rsid w:val="004632D0"/>
    <w:rsid w:val="00463323"/>
    <w:rsid w:val="004637A7"/>
    <w:rsid w:val="004638B9"/>
    <w:rsid w:val="00463926"/>
    <w:rsid w:val="00463C3D"/>
    <w:rsid w:val="00463CFA"/>
    <w:rsid w:val="00463D94"/>
    <w:rsid w:val="00464102"/>
    <w:rsid w:val="00464285"/>
    <w:rsid w:val="004643E3"/>
    <w:rsid w:val="0046479F"/>
    <w:rsid w:val="00464D45"/>
    <w:rsid w:val="00464ECA"/>
    <w:rsid w:val="00464F1F"/>
    <w:rsid w:val="0046500E"/>
    <w:rsid w:val="0046506B"/>
    <w:rsid w:val="004650AB"/>
    <w:rsid w:val="0046518F"/>
    <w:rsid w:val="004653FB"/>
    <w:rsid w:val="00465576"/>
    <w:rsid w:val="00465799"/>
    <w:rsid w:val="004657CA"/>
    <w:rsid w:val="004657DE"/>
    <w:rsid w:val="00465B1E"/>
    <w:rsid w:val="00465C9D"/>
    <w:rsid w:val="00465D8A"/>
    <w:rsid w:val="00465D8E"/>
    <w:rsid w:val="00465F9E"/>
    <w:rsid w:val="0046622C"/>
    <w:rsid w:val="00466304"/>
    <w:rsid w:val="00466315"/>
    <w:rsid w:val="00466478"/>
    <w:rsid w:val="004665A7"/>
    <w:rsid w:val="004665D5"/>
    <w:rsid w:val="00466755"/>
    <w:rsid w:val="004668A0"/>
    <w:rsid w:val="00466D43"/>
    <w:rsid w:val="00466D8F"/>
    <w:rsid w:val="00466D90"/>
    <w:rsid w:val="00466DBC"/>
    <w:rsid w:val="00466DD2"/>
    <w:rsid w:val="00466E8F"/>
    <w:rsid w:val="00466F59"/>
    <w:rsid w:val="00466FFD"/>
    <w:rsid w:val="00467128"/>
    <w:rsid w:val="004671E0"/>
    <w:rsid w:val="00467295"/>
    <w:rsid w:val="004672B2"/>
    <w:rsid w:val="004672F5"/>
    <w:rsid w:val="00467397"/>
    <w:rsid w:val="0046739F"/>
    <w:rsid w:val="004673AF"/>
    <w:rsid w:val="0046763B"/>
    <w:rsid w:val="00467781"/>
    <w:rsid w:val="004677D1"/>
    <w:rsid w:val="00467A23"/>
    <w:rsid w:val="00467D26"/>
    <w:rsid w:val="00467D2A"/>
    <w:rsid w:val="00467DF5"/>
    <w:rsid w:val="00467EAD"/>
    <w:rsid w:val="00470167"/>
    <w:rsid w:val="0047018C"/>
    <w:rsid w:val="00470555"/>
    <w:rsid w:val="00470619"/>
    <w:rsid w:val="00470672"/>
    <w:rsid w:val="004706A2"/>
    <w:rsid w:val="00470779"/>
    <w:rsid w:val="00470790"/>
    <w:rsid w:val="004707FA"/>
    <w:rsid w:val="00470928"/>
    <w:rsid w:val="004709E1"/>
    <w:rsid w:val="004709F9"/>
    <w:rsid w:val="00470A51"/>
    <w:rsid w:val="00470B2E"/>
    <w:rsid w:val="00470B96"/>
    <w:rsid w:val="00470C0F"/>
    <w:rsid w:val="00470E78"/>
    <w:rsid w:val="00471018"/>
    <w:rsid w:val="0047117B"/>
    <w:rsid w:val="004712AF"/>
    <w:rsid w:val="004713A3"/>
    <w:rsid w:val="0047151E"/>
    <w:rsid w:val="004717E0"/>
    <w:rsid w:val="00471876"/>
    <w:rsid w:val="004718BF"/>
    <w:rsid w:val="00471971"/>
    <w:rsid w:val="00471BA7"/>
    <w:rsid w:val="00471CA8"/>
    <w:rsid w:val="00471D6F"/>
    <w:rsid w:val="00471DA7"/>
    <w:rsid w:val="00471E46"/>
    <w:rsid w:val="00471F37"/>
    <w:rsid w:val="00472202"/>
    <w:rsid w:val="004724A9"/>
    <w:rsid w:val="004724CD"/>
    <w:rsid w:val="00472569"/>
    <w:rsid w:val="004726F0"/>
    <w:rsid w:val="00472799"/>
    <w:rsid w:val="004728AE"/>
    <w:rsid w:val="0047297E"/>
    <w:rsid w:val="004729FE"/>
    <w:rsid w:val="00472B9E"/>
    <w:rsid w:val="00472F27"/>
    <w:rsid w:val="00473343"/>
    <w:rsid w:val="004733D8"/>
    <w:rsid w:val="00473543"/>
    <w:rsid w:val="0047357D"/>
    <w:rsid w:val="00473681"/>
    <w:rsid w:val="0047376A"/>
    <w:rsid w:val="0047377B"/>
    <w:rsid w:val="004737F3"/>
    <w:rsid w:val="004737F6"/>
    <w:rsid w:val="00473981"/>
    <w:rsid w:val="004739AA"/>
    <w:rsid w:val="004739C8"/>
    <w:rsid w:val="00473B13"/>
    <w:rsid w:val="00473C05"/>
    <w:rsid w:val="00473C5E"/>
    <w:rsid w:val="00473D63"/>
    <w:rsid w:val="00473E25"/>
    <w:rsid w:val="00473E86"/>
    <w:rsid w:val="00474051"/>
    <w:rsid w:val="004740BF"/>
    <w:rsid w:val="00474110"/>
    <w:rsid w:val="0047427A"/>
    <w:rsid w:val="004745EA"/>
    <w:rsid w:val="00474647"/>
    <w:rsid w:val="0047476C"/>
    <w:rsid w:val="00474774"/>
    <w:rsid w:val="0047494F"/>
    <w:rsid w:val="004749EC"/>
    <w:rsid w:val="00474A8D"/>
    <w:rsid w:val="00474AFB"/>
    <w:rsid w:val="00474B24"/>
    <w:rsid w:val="00474BCB"/>
    <w:rsid w:val="00474C9A"/>
    <w:rsid w:val="00474CEB"/>
    <w:rsid w:val="00474E8B"/>
    <w:rsid w:val="00474EFB"/>
    <w:rsid w:val="00475030"/>
    <w:rsid w:val="00475172"/>
    <w:rsid w:val="0047531D"/>
    <w:rsid w:val="00475370"/>
    <w:rsid w:val="00475380"/>
    <w:rsid w:val="004753B0"/>
    <w:rsid w:val="004753E4"/>
    <w:rsid w:val="004754E3"/>
    <w:rsid w:val="0047558E"/>
    <w:rsid w:val="00475636"/>
    <w:rsid w:val="004756BB"/>
    <w:rsid w:val="00475988"/>
    <w:rsid w:val="00475A5B"/>
    <w:rsid w:val="00475B22"/>
    <w:rsid w:val="00475CB4"/>
    <w:rsid w:val="00475D44"/>
    <w:rsid w:val="00475E0A"/>
    <w:rsid w:val="00475EF5"/>
    <w:rsid w:val="00475F52"/>
    <w:rsid w:val="00475FC4"/>
    <w:rsid w:val="00476054"/>
    <w:rsid w:val="004760A9"/>
    <w:rsid w:val="004762ED"/>
    <w:rsid w:val="00476355"/>
    <w:rsid w:val="004769C0"/>
    <w:rsid w:val="004769CB"/>
    <w:rsid w:val="00476B78"/>
    <w:rsid w:val="00476B87"/>
    <w:rsid w:val="00476C02"/>
    <w:rsid w:val="00476C4A"/>
    <w:rsid w:val="00476D75"/>
    <w:rsid w:val="00476DD2"/>
    <w:rsid w:val="00476F13"/>
    <w:rsid w:val="00477097"/>
    <w:rsid w:val="00477172"/>
    <w:rsid w:val="00477202"/>
    <w:rsid w:val="00477214"/>
    <w:rsid w:val="004773D1"/>
    <w:rsid w:val="004774A3"/>
    <w:rsid w:val="004774CD"/>
    <w:rsid w:val="004777CD"/>
    <w:rsid w:val="004778F6"/>
    <w:rsid w:val="004779AB"/>
    <w:rsid w:val="004779FC"/>
    <w:rsid w:val="00477A2E"/>
    <w:rsid w:val="00477AE9"/>
    <w:rsid w:val="00477B49"/>
    <w:rsid w:val="00477B85"/>
    <w:rsid w:val="00477C50"/>
    <w:rsid w:val="00477C87"/>
    <w:rsid w:val="00477CB3"/>
    <w:rsid w:val="00477DDE"/>
    <w:rsid w:val="00477EEA"/>
    <w:rsid w:val="00477F0E"/>
    <w:rsid w:val="00477F3C"/>
    <w:rsid w:val="00477FA0"/>
    <w:rsid w:val="00480024"/>
    <w:rsid w:val="00480131"/>
    <w:rsid w:val="00480275"/>
    <w:rsid w:val="0048028C"/>
    <w:rsid w:val="004805C8"/>
    <w:rsid w:val="0048069E"/>
    <w:rsid w:val="0048088E"/>
    <w:rsid w:val="00480976"/>
    <w:rsid w:val="00480A2E"/>
    <w:rsid w:val="00480B39"/>
    <w:rsid w:val="00480BF5"/>
    <w:rsid w:val="00480C39"/>
    <w:rsid w:val="00480D14"/>
    <w:rsid w:val="00480D45"/>
    <w:rsid w:val="00480DA6"/>
    <w:rsid w:val="00480E2C"/>
    <w:rsid w:val="00480F1F"/>
    <w:rsid w:val="00480FB1"/>
    <w:rsid w:val="00481012"/>
    <w:rsid w:val="00481105"/>
    <w:rsid w:val="004812C3"/>
    <w:rsid w:val="00481355"/>
    <w:rsid w:val="004813E4"/>
    <w:rsid w:val="004815A3"/>
    <w:rsid w:val="004816CD"/>
    <w:rsid w:val="00481A02"/>
    <w:rsid w:val="00481A11"/>
    <w:rsid w:val="00481CC0"/>
    <w:rsid w:val="00481CC9"/>
    <w:rsid w:val="00481E6E"/>
    <w:rsid w:val="0048217C"/>
    <w:rsid w:val="0048239E"/>
    <w:rsid w:val="004823F5"/>
    <w:rsid w:val="00482464"/>
    <w:rsid w:val="004826CC"/>
    <w:rsid w:val="00482912"/>
    <w:rsid w:val="00482948"/>
    <w:rsid w:val="00482B99"/>
    <w:rsid w:val="00482CAE"/>
    <w:rsid w:val="00482D08"/>
    <w:rsid w:val="00482D4B"/>
    <w:rsid w:val="00482D4C"/>
    <w:rsid w:val="00482EFF"/>
    <w:rsid w:val="00483043"/>
    <w:rsid w:val="00483274"/>
    <w:rsid w:val="004832D5"/>
    <w:rsid w:val="00483336"/>
    <w:rsid w:val="00483347"/>
    <w:rsid w:val="00483792"/>
    <w:rsid w:val="004838BA"/>
    <w:rsid w:val="004839B4"/>
    <w:rsid w:val="004839E5"/>
    <w:rsid w:val="00483A0D"/>
    <w:rsid w:val="00483E23"/>
    <w:rsid w:val="00483EB3"/>
    <w:rsid w:val="00483F56"/>
    <w:rsid w:val="00483F91"/>
    <w:rsid w:val="0048401F"/>
    <w:rsid w:val="004841D8"/>
    <w:rsid w:val="0048423E"/>
    <w:rsid w:val="00484326"/>
    <w:rsid w:val="0048434F"/>
    <w:rsid w:val="0048455F"/>
    <w:rsid w:val="0048458C"/>
    <w:rsid w:val="0048469D"/>
    <w:rsid w:val="00484748"/>
    <w:rsid w:val="004847DD"/>
    <w:rsid w:val="004848A3"/>
    <w:rsid w:val="004849AA"/>
    <w:rsid w:val="00484A6E"/>
    <w:rsid w:val="00484BDD"/>
    <w:rsid w:val="00484C25"/>
    <w:rsid w:val="00484D8F"/>
    <w:rsid w:val="00484DB7"/>
    <w:rsid w:val="00484E50"/>
    <w:rsid w:val="00484EB8"/>
    <w:rsid w:val="00484F44"/>
    <w:rsid w:val="00484F9D"/>
    <w:rsid w:val="0048512F"/>
    <w:rsid w:val="004852D7"/>
    <w:rsid w:val="004852DD"/>
    <w:rsid w:val="0048533E"/>
    <w:rsid w:val="00485368"/>
    <w:rsid w:val="004853A5"/>
    <w:rsid w:val="0048543C"/>
    <w:rsid w:val="004854FA"/>
    <w:rsid w:val="0048552B"/>
    <w:rsid w:val="0048556E"/>
    <w:rsid w:val="00485734"/>
    <w:rsid w:val="00485943"/>
    <w:rsid w:val="00485C8F"/>
    <w:rsid w:val="00485EFE"/>
    <w:rsid w:val="00486242"/>
    <w:rsid w:val="0048636B"/>
    <w:rsid w:val="004863BE"/>
    <w:rsid w:val="00486446"/>
    <w:rsid w:val="004864C0"/>
    <w:rsid w:val="004866A2"/>
    <w:rsid w:val="0048680E"/>
    <w:rsid w:val="0048690E"/>
    <w:rsid w:val="00486BDF"/>
    <w:rsid w:val="00486CAC"/>
    <w:rsid w:val="00486DB1"/>
    <w:rsid w:val="00486E1A"/>
    <w:rsid w:val="00486E85"/>
    <w:rsid w:val="00486FF3"/>
    <w:rsid w:val="0048721F"/>
    <w:rsid w:val="004873B2"/>
    <w:rsid w:val="004874F5"/>
    <w:rsid w:val="004875AD"/>
    <w:rsid w:val="0048761E"/>
    <w:rsid w:val="00487895"/>
    <w:rsid w:val="00487A24"/>
    <w:rsid w:val="00487A63"/>
    <w:rsid w:val="00487A77"/>
    <w:rsid w:val="00487A83"/>
    <w:rsid w:val="00487AD5"/>
    <w:rsid w:val="00487C0E"/>
    <w:rsid w:val="00487C24"/>
    <w:rsid w:val="00487CA0"/>
    <w:rsid w:val="00487CB9"/>
    <w:rsid w:val="00487D8D"/>
    <w:rsid w:val="0049026B"/>
    <w:rsid w:val="00490445"/>
    <w:rsid w:val="0049059A"/>
    <w:rsid w:val="00490691"/>
    <w:rsid w:val="0049080B"/>
    <w:rsid w:val="00490993"/>
    <w:rsid w:val="00490B11"/>
    <w:rsid w:val="00490BDC"/>
    <w:rsid w:val="00490FCF"/>
    <w:rsid w:val="0049104D"/>
    <w:rsid w:val="004910DD"/>
    <w:rsid w:val="0049139E"/>
    <w:rsid w:val="004913F8"/>
    <w:rsid w:val="00491480"/>
    <w:rsid w:val="004914E5"/>
    <w:rsid w:val="00491724"/>
    <w:rsid w:val="004917E6"/>
    <w:rsid w:val="00491B68"/>
    <w:rsid w:val="00491D18"/>
    <w:rsid w:val="00491DF2"/>
    <w:rsid w:val="00491E81"/>
    <w:rsid w:val="00491FA5"/>
    <w:rsid w:val="0049200C"/>
    <w:rsid w:val="004920E9"/>
    <w:rsid w:val="004921A3"/>
    <w:rsid w:val="0049222E"/>
    <w:rsid w:val="004922E4"/>
    <w:rsid w:val="00492375"/>
    <w:rsid w:val="004923B5"/>
    <w:rsid w:val="0049242A"/>
    <w:rsid w:val="004924BE"/>
    <w:rsid w:val="0049263F"/>
    <w:rsid w:val="004926D3"/>
    <w:rsid w:val="004927CD"/>
    <w:rsid w:val="00492856"/>
    <w:rsid w:val="00492AFD"/>
    <w:rsid w:val="00492CD7"/>
    <w:rsid w:val="00492CDC"/>
    <w:rsid w:val="00492E16"/>
    <w:rsid w:val="004930A5"/>
    <w:rsid w:val="004930B3"/>
    <w:rsid w:val="004933C2"/>
    <w:rsid w:val="00493411"/>
    <w:rsid w:val="004934A6"/>
    <w:rsid w:val="00493704"/>
    <w:rsid w:val="00493751"/>
    <w:rsid w:val="00493819"/>
    <w:rsid w:val="00493975"/>
    <w:rsid w:val="00493A41"/>
    <w:rsid w:val="00493AFB"/>
    <w:rsid w:val="00493B77"/>
    <w:rsid w:val="00493D37"/>
    <w:rsid w:val="00493F09"/>
    <w:rsid w:val="00494096"/>
    <w:rsid w:val="00494128"/>
    <w:rsid w:val="00494162"/>
    <w:rsid w:val="004941BE"/>
    <w:rsid w:val="00494294"/>
    <w:rsid w:val="004942AF"/>
    <w:rsid w:val="00494442"/>
    <w:rsid w:val="004944E3"/>
    <w:rsid w:val="004945F5"/>
    <w:rsid w:val="0049467D"/>
    <w:rsid w:val="004946CD"/>
    <w:rsid w:val="00494746"/>
    <w:rsid w:val="00494BA3"/>
    <w:rsid w:val="00494CA9"/>
    <w:rsid w:val="00494DD9"/>
    <w:rsid w:val="00494DF5"/>
    <w:rsid w:val="00494F4F"/>
    <w:rsid w:val="00494F65"/>
    <w:rsid w:val="00494FB7"/>
    <w:rsid w:val="00495224"/>
    <w:rsid w:val="00495275"/>
    <w:rsid w:val="00495503"/>
    <w:rsid w:val="00495511"/>
    <w:rsid w:val="00495513"/>
    <w:rsid w:val="0049565B"/>
    <w:rsid w:val="00495777"/>
    <w:rsid w:val="00495795"/>
    <w:rsid w:val="00495BF4"/>
    <w:rsid w:val="00495E29"/>
    <w:rsid w:val="00495FA4"/>
    <w:rsid w:val="00496080"/>
    <w:rsid w:val="004960DE"/>
    <w:rsid w:val="00496144"/>
    <w:rsid w:val="00496199"/>
    <w:rsid w:val="004962DA"/>
    <w:rsid w:val="00496594"/>
    <w:rsid w:val="00496643"/>
    <w:rsid w:val="0049667E"/>
    <w:rsid w:val="00496695"/>
    <w:rsid w:val="004966B6"/>
    <w:rsid w:val="0049671B"/>
    <w:rsid w:val="00496730"/>
    <w:rsid w:val="00496816"/>
    <w:rsid w:val="004968C4"/>
    <w:rsid w:val="0049695D"/>
    <w:rsid w:val="004969DF"/>
    <w:rsid w:val="00496ACA"/>
    <w:rsid w:val="00496E10"/>
    <w:rsid w:val="00496E3F"/>
    <w:rsid w:val="00496F36"/>
    <w:rsid w:val="00496F58"/>
    <w:rsid w:val="00497025"/>
    <w:rsid w:val="0049704D"/>
    <w:rsid w:val="00497124"/>
    <w:rsid w:val="0049714C"/>
    <w:rsid w:val="0049723B"/>
    <w:rsid w:val="0049728E"/>
    <w:rsid w:val="00497290"/>
    <w:rsid w:val="0049739F"/>
    <w:rsid w:val="0049740D"/>
    <w:rsid w:val="0049746A"/>
    <w:rsid w:val="00497706"/>
    <w:rsid w:val="00497730"/>
    <w:rsid w:val="00497852"/>
    <w:rsid w:val="00497B2E"/>
    <w:rsid w:val="00497BCA"/>
    <w:rsid w:val="00497C9C"/>
    <w:rsid w:val="00497D2C"/>
    <w:rsid w:val="00497EFC"/>
    <w:rsid w:val="00497F3A"/>
    <w:rsid w:val="00497F5B"/>
    <w:rsid w:val="00497F9D"/>
    <w:rsid w:val="004A02A4"/>
    <w:rsid w:val="004A0543"/>
    <w:rsid w:val="004A05EC"/>
    <w:rsid w:val="004A0766"/>
    <w:rsid w:val="004A07F2"/>
    <w:rsid w:val="004A0A19"/>
    <w:rsid w:val="004A0B0C"/>
    <w:rsid w:val="004A0C86"/>
    <w:rsid w:val="004A0CC8"/>
    <w:rsid w:val="004A0CCA"/>
    <w:rsid w:val="004A0E78"/>
    <w:rsid w:val="004A0F56"/>
    <w:rsid w:val="004A0F5C"/>
    <w:rsid w:val="004A0F73"/>
    <w:rsid w:val="004A10E7"/>
    <w:rsid w:val="004A1156"/>
    <w:rsid w:val="004A140D"/>
    <w:rsid w:val="004A1487"/>
    <w:rsid w:val="004A14CC"/>
    <w:rsid w:val="004A161C"/>
    <w:rsid w:val="004A16AA"/>
    <w:rsid w:val="004A16F7"/>
    <w:rsid w:val="004A1799"/>
    <w:rsid w:val="004A1921"/>
    <w:rsid w:val="004A1999"/>
    <w:rsid w:val="004A1AD8"/>
    <w:rsid w:val="004A1CA3"/>
    <w:rsid w:val="004A1CD1"/>
    <w:rsid w:val="004A1CDE"/>
    <w:rsid w:val="004A1DAB"/>
    <w:rsid w:val="004A1E40"/>
    <w:rsid w:val="004A1EC5"/>
    <w:rsid w:val="004A1EF0"/>
    <w:rsid w:val="004A1F40"/>
    <w:rsid w:val="004A20E4"/>
    <w:rsid w:val="004A20E9"/>
    <w:rsid w:val="004A221D"/>
    <w:rsid w:val="004A22B3"/>
    <w:rsid w:val="004A241D"/>
    <w:rsid w:val="004A24D5"/>
    <w:rsid w:val="004A259D"/>
    <w:rsid w:val="004A25C8"/>
    <w:rsid w:val="004A27A4"/>
    <w:rsid w:val="004A2855"/>
    <w:rsid w:val="004A29F5"/>
    <w:rsid w:val="004A2A5A"/>
    <w:rsid w:val="004A2C92"/>
    <w:rsid w:val="004A2E2B"/>
    <w:rsid w:val="004A2F94"/>
    <w:rsid w:val="004A327D"/>
    <w:rsid w:val="004A34F0"/>
    <w:rsid w:val="004A3579"/>
    <w:rsid w:val="004A38B3"/>
    <w:rsid w:val="004A3952"/>
    <w:rsid w:val="004A39D4"/>
    <w:rsid w:val="004A3AEF"/>
    <w:rsid w:val="004A3C1D"/>
    <w:rsid w:val="004A3D04"/>
    <w:rsid w:val="004A3F2A"/>
    <w:rsid w:val="004A400A"/>
    <w:rsid w:val="004A4096"/>
    <w:rsid w:val="004A412F"/>
    <w:rsid w:val="004A4164"/>
    <w:rsid w:val="004A41F6"/>
    <w:rsid w:val="004A456E"/>
    <w:rsid w:val="004A4596"/>
    <w:rsid w:val="004A479C"/>
    <w:rsid w:val="004A49C1"/>
    <w:rsid w:val="004A4B2C"/>
    <w:rsid w:val="004A4BC0"/>
    <w:rsid w:val="004A4D78"/>
    <w:rsid w:val="004A4E21"/>
    <w:rsid w:val="004A4F38"/>
    <w:rsid w:val="004A4F4F"/>
    <w:rsid w:val="004A50C8"/>
    <w:rsid w:val="004A517C"/>
    <w:rsid w:val="004A520E"/>
    <w:rsid w:val="004A526E"/>
    <w:rsid w:val="004A52D8"/>
    <w:rsid w:val="004A54A0"/>
    <w:rsid w:val="004A55B7"/>
    <w:rsid w:val="004A56B9"/>
    <w:rsid w:val="004A56ED"/>
    <w:rsid w:val="004A5764"/>
    <w:rsid w:val="004A5795"/>
    <w:rsid w:val="004A57DC"/>
    <w:rsid w:val="004A5832"/>
    <w:rsid w:val="004A58E6"/>
    <w:rsid w:val="004A58F5"/>
    <w:rsid w:val="004A5971"/>
    <w:rsid w:val="004A5A12"/>
    <w:rsid w:val="004A5A84"/>
    <w:rsid w:val="004A5BE7"/>
    <w:rsid w:val="004A5C20"/>
    <w:rsid w:val="004A5CEC"/>
    <w:rsid w:val="004A5FF7"/>
    <w:rsid w:val="004A604E"/>
    <w:rsid w:val="004A62BB"/>
    <w:rsid w:val="004A633D"/>
    <w:rsid w:val="004A63EA"/>
    <w:rsid w:val="004A6510"/>
    <w:rsid w:val="004A6623"/>
    <w:rsid w:val="004A6631"/>
    <w:rsid w:val="004A66FA"/>
    <w:rsid w:val="004A67DE"/>
    <w:rsid w:val="004A6954"/>
    <w:rsid w:val="004A6A08"/>
    <w:rsid w:val="004A6A3D"/>
    <w:rsid w:val="004A6B06"/>
    <w:rsid w:val="004A6BD2"/>
    <w:rsid w:val="004A6D1E"/>
    <w:rsid w:val="004A6D8F"/>
    <w:rsid w:val="004A6DA8"/>
    <w:rsid w:val="004A6E9D"/>
    <w:rsid w:val="004A6F1C"/>
    <w:rsid w:val="004A6F9C"/>
    <w:rsid w:val="004A7014"/>
    <w:rsid w:val="004A70F8"/>
    <w:rsid w:val="004A715C"/>
    <w:rsid w:val="004A7170"/>
    <w:rsid w:val="004A72BF"/>
    <w:rsid w:val="004A73D2"/>
    <w:rsid w:val="004A7435"/>
    <w:rsid w:val="004A7533"/>
    <w:rsid w:val="004A756D"/>
    <w:rsid w:val="004A77C9"/>
    <w:rsid w:val="004A77D4"/>
    <w:rsid w:val="004A78DA"/>
    <w:rsid w:val="004A79F5"/>
    <w:rsid w:val="004A79F8"/>
    <w:rsid w:val="004A7B22"/>
    <w:rsid w:val="004A7B8D"/>
    <w:rsid w:val="004A7BD1"/>
    <w:rsid w:val="004A7C42"/>
    <w:rsid w:val="004A7CDD"/>
    <w:rsid w:val="004A7CF1"/>
    <w:rsid w:val="004A7D08"/>
    <w:rsid w:val="004A7D0A"/>
    <w:rsid w:val="004B0004"/>
    <w:rsid w:val="004B0020"/>
    <w:rsid w:val="004B00A2"/>
    <w:rsid w:val="004B00F3"/>
    <w:rsid w:val="004B0301"/>
    <w:rsid w:val="004B0417"/>
    <w:rsid w:val="004B0679"/>
    <w:rsid w:val="004B07C5"/>
    <w:rsid w:val="004B0827"/>
    <w:rsid w:val="004B0933"/>
    <w:rsid w:val="004B0AA8"/>
    <w:rsid w:val="004B0C0A"/>
    <w:rsid w:val="004B0D2F"/>
    <w:rsid w:val="004B0DA5"/>
    <w:rsid w:val="004B0DCD"/>
    <w:rsid w:val="004B0EB7"/>
    <w:rsid w:val="004B10A3"/>
    <w:rsid w:val="004B1148"/>
    <w:rsid w:val="004B1270"/>
    <w:rsid w:val="004B1273"/>
    <w:rsid w:val="004B138F"/>
    <w:rsid w:val="004B143D"/>
    <w:rsid w:val="004B1555"/>
    <w:rsid w:val="004B1560"/>
    <w:rsid w:val="004B15C2"/>
    <w:rsid w:val="004B1674"/>
    <w:rsid w:val="004B16B9"/>
    <w:rsid w:val="004B1781"/>
    <w:rsid w:val="004B18F6"/>
    <w:rsid w:val="004B19AA"/>
    <w:rsid w:val="004B1A7D"/>
    <w:rsid w:val="004B1ACD"/>
    <w:rsid w:val="004B1C7A"/>
    <w:rsid w:val="004B1CF8"/>
    <w:rsid w:val="004B1EFC"/>
    <w:rsid w:val="004B1F17"/>
    <w:rsid w:val="004B204B"/>
    <w:rsid w:val="004B204F"/>
    <w:rsid w:val="004B217A"/>
    <w:rsid w:val="004B2240"/>
    <w:rsid w:val="004B230D"/>
    <w:rsid w:val="004B2379"/>
    <w:rsid w:val="004B2401"/>
    <w:rsid w:val="004B2757"/>
    <w:rsid w:val="004B27EF"/>
    <w:rsid w:val="004B28D0"/>
    <w:rsid w:val="004B28ED"/>
    <w:rsid w:val="004B295D"/>
    <w:rsid w:val="004B29B5"/>
    <w:rsid w:val="004B2B6A"/>
    <w:rsid w:val="004B2D98"/>
    <w:rsid w:val="004B2F57"/>
    <w:rsid w:val="004B3119"/>
    <w:rsid w:val="004B31C0"/>
    <w:rsid w:val="004B335A"/>
    <w:rsid w:val="004B3496"/>
    <w:rsid w:val="004B34E8"/>
    <w:rsid w:val="004B353E"/>
    <w:rsid w:val="004B3625"/>
    <w:rsid w:val="004B38E6"/>
    <w:rsid w:val="004B39F8"/>
    <w:rsid w:val="004B3A08"/>
    <w:rsid w:val="004B3AF0"/>
    <w:rsid w:val="004B3C88"/>
    <w:rsid w:val="004B3CAA"/>
    <w:rsid w:val="004B3DDB"/>
    <w:rsid w:val="004B3F1F"/>
    <w:rsid w:val="004B3F32"/>
    <w:rsid w:val="004B3F6C"/>
    <w:rsid w:val="004B4056"/>
    <w:rsid w:val="004B4405"/>
    <w:rsid w:val="004B45AE"/>
    <w:rsid w:val="004B46D4"/>
    <w:rsid w:val="004B4986"/>
    <w:rsid w:val="004B4A1A"/>
    <w:rsid w:val="004B4A4D"/>
    <w:rsid w:val="004B4A5E"/>
    <w:rsid w:val="004B4C93"/>
    <w:rsid w:val="004B4D1F"/>
    <w:rsid w:val="004B4DED"/>
    <w:rsid w:val="004B4E4E"/>
    <w:rsid w:val="004B4EC2"/>
    <w:rsid w:val="004B4FC0"/>
    <w:rsid w:val="004B5131"/>
    <w:rsid w:val="004B52A8"/>
    <w:rsid w:val="004B52FA"/>
    <w:rsid w:val="004B53BD"/>
    <w:rsid w:val="004B5666"/>
    <w:rsid w:val="004B580B"/>
    <w:rsid w:val="004B5972"/>
    <w:rsid w:val="004B59E6"/>
    <w:rsid w:val="004B5AFE"/>
    <w:rsid w:val="004B5B98"/>
    <w:rsid w:val="004B5CE4"/>
    <w:rsid w:val="004B5F8B"/>
    <w:rsid w:val="004B6071"/>
    <w:rsid w:val="004B6249"/>
    <w:rsid w:val="004B630E"/>
    <w:rsid w:val="004B639C"/>
    <w:rsid w:val="004B655E"/>
    <w:rsid w:val="004B66E0"/>
    <w:rsid w:val="004B67FC"/>
    <w:rsid w:val="004B6A1E"/>
    <w:rsid w:val="004B6A9F"/>
    <w:rsid w:val="004B6EC9"/>
    <w:rsid w:val="004B6F76"/>
    <w:rsid w:val="004B701D"/>
    <w:rsid w:val="004B7037"/>
    <w:rsid w:val="004B7058"/>
    <w:rsid w:val="004B70E1"/>
    <w:rsid w:val="004B7128"/>
    <w:rsid w:val="004B71D1"/>
    <w:rsid w:val="004B71DF"/>
    <w:rsid w:val="004B726F"/>
    <w:rsid w:val="004B73F7"/>
    <w:rsid w:val="004B7421"/>
    <w:rsid w:val="004B7458"/>
    <w:rsid w:val="004B74FD"/>
    <w:rsid w:val="004B767D"/>
    <w:rsid w:val="004B7719"/>
    <w:rsid w:val="004B77BD"/>
    <w:rsid w:val="004B78A3"/>
    <w:rsid w:val="004B795A"/>
    <w:rsid w:val="004B7A1D"/>
    <w:rsid w:val="004B7BA6"/>
    <w:rsid w:val="004B7CB5"/>
    <w:rsid w:val="004B7D54"/>
    <w:rsid w:val="004B7E59"/>
    <w:rsid w:val="004B7EA2"/>
    <w:rsid w:val="004B7F04"/>
    <w:rsid w:val="004C0056"/>
    <w:rsid w:val="004C00D3"/>
    <w:rsid w:val="004C013F"/>
    <w:rsid w:val="004C015C"/>
    <w:rsid w:val="004C020C"/>
    <w:rsid w:val="004C03C2"/>
    <w:rsid w:val="004C05A4"/>
    <w:rsid w:val="004C0624"/>
    <w:rsid w:val="004C076B"/>
    <w:rsid w:val="004C094B"/>
    <w:rsid w:val="004C0AA3"/>
    <w:rsid w:val="004C0B2E"/>
    <w:rsid w:val="004C0B33"/>
    <w:rsid w:val="004C0F53"/>
    <w:rsid w:val="004C0F5A"/>
    <w:rsid w:val="004C0F6E"/>
    <w:rsid w:val="004C0FAE"/>
    <w:rsid w:val="004C10D0"/>
    <w:rsid w:val="004C115B"/>
    <w:rsid w:val="004C1182"/>
    <w:rsid w:val="004C1185"/>
    <w:rsid w:val="004C12E2"/>
    <w:rsid w:val="004C1449"/>
    <w:rsid w:val="004C16DA"/>
    <w:rsid w:val="004C17F2"/>
    <w:rsid w:val="004C1823"/>
    <w:rsid w:val="004C197E"/>
    <w:rsid w:val="004C1BE2"/>
    <w:rsid w:val="004C1D1A"/>
    <w:rsid w:val="004C1D44"/>
    <w:rsid w:val="004C1E04"/>
    <w:rsid w:val="004C1E51"/>
    <w:rsid w:val="004C1EFE"/>
    <w:rsid w:val="004C1F53"/>
    <w:rsid w:val="004C2010"/>
    <w:rsid w:val="004C205A"/>
    <w:rsid w:val="004C2109"/>
    <w:rsid w:val="004C2206"/>
    <w:rsid w:val="004C27B5"/>
    <w:rsid w:val="004C2819"/>
    <w:rsid w:val="004C2A36"/>
    <w:rsid w:val="004C2B0A"/>
    <w:rsid w:val="004C2B2E"/>
    <w:rsid w:val="004C2BCD"/>
    <w:rsid w:val="004C2C46"/>
    <w:rsid w:val="004C2C76"/>
    <w:rsid w:val="004C2D22"/>
    <w:rsid w:val="004C2D42"/>
    <w:rsid w:val="004C2DE4"/>
    <w:rsid w:val="004C2E12"/>
    <w:rsid w:val="004C2EB9"/>
    <w:rsid w:val="004C2F77"/>
    <w:rsid w:val="004C314D"/>
    <w:rsid w:val="004C3255"/>
    <w:rsid w:val="004C3282"/>
    <w:rsid w:val="004C3318"/>
    <w:rsid w:val="004C3705"/>
    <w:rsid w:val="004C3838"/>
    <w:rsid w:val="004C39C2"/>
    <w:rsid w:val="004C3A55"/>
    <w:rsid w:val="004C3B43"/>
    <w:rsid w:val="004C3DDA"/>
    <w:rsid w:val="004C3EA6"/>
    <w:rsid w:val="004C4275"/>
    <w:rsid w:val="004C429A"/>
    <w:rsid w:val="004C4390"/>
    <w:rsid w:val="004C43C9"/>
    <w:rsid w:val="004C4516"/>
    <w:rsid w:val="004C45C4"/>
    <w:rsid w:val="004C4647"/>
    <w:rsid w:val="004C4770"/>
    <w:rsid w:val="004C47A0"/>
    <w:rsid w:val="004C47CB"/>
    <w:rsid w:val="004C498C"/>
    <w:rsid w:val="004C49B1"/>
    <w:rsid w:val="004C49BD"/>
    <w:rsid w:val="004C4A02"/>
    <w:rsid w:val="004C4A56"/>
    <w:rsid w:val="004C4B2C"/>
    <w:rsid w:val="004C4B89"/>
    <w:rsid w:val="004C4C6D"/>
    <w:rsid w:val="004C4E0C"/>
    <w:rsid w:val="004C4FD3"/>
    <w:rsid w:val="004C51E8"/>
    <w:rsid w:val="004C5206"/>
    <w:rsid w:val="004C5449"/>
    <w:rsid w:val="004C54F6"/>
    <w:rsid w:val="004C5692"/>
    <w:rsid w:val="004C5880"/>
    <w:rsid w:val="004C59B4"/>
    <w:rsid w:val="004C5A6B"/>
    <w:rsid w:val="004C5B49"/>
    <w:rsid w:val="004C5C3B"/>
    <w:rsid w:val="004C5DCD"/>
    <w:rsid w:val="004C6143"/>
    <w:rsid w:val="004C619C"/>
    <w:rsid w:val="004C6248"/>
    <w:rsid w:val="004C637B"/>
    <w:rsid w:val="004C646B"/>
    <w:rsid w:val="004C64E1"/>
    <w:rsid w:val="004C64E6"/>
    <w:rsid w:val="004C6517"/>
    <w:rsid w:val="004C65FD"/>
    <w:rsid w:val="004C6759"/>
    <w:rsid w:val="004C6830"/>
    <w:rsid w:val="004C6940"/>
    <w:rsid w:val="004C69C5"/>
    <w:rsid w:val="004C6AD0"/>
    <w:rsid w:val="004C6BB1"/>
    <w:rsid w:val="004C6D5B"/>
    <w:rsid w:val="004C6DB5"/>
    <w:rsid w:val="004C6DC8"/>
    <w:rsid w:val="004C6DDC"/>
    <w:rsid w:val="004C6DDE"/>
    <w:rsid w:val="004C6E68"/>
    <w:rsid w:val="004C6FF1"/>
    <w:rsid w:val="004C7128"/>
    <w:rsid w:val="004C7254"/>
    <w:rsid w:val="004C7329"/>
    <w:rsid w:val="004C7455"/>
    <w:rsid w:val="004C74A8"/>
    <w:rsid w:val="004C7607"/>
    <w:rsid w:val="004C760B"/>
    <w:rsid w:val="004C7792"/>
    <w:rsid w:val="004C781F"/>
    <w:rsid w:val="004C7862"/>
    <w:rsid w:val="004C788E"/>
    <w:rsid w:val="004C7940"/>
    <w:rsid w:val="004C7A55"/>
    <w:rsid w:val="004C7AD3"/>
    <w:rsid w:val="004C7B35"/>
    <w:rsid w:val="004C7C1C"/>
    <w:rsid w:val="004C7CE7"/>
    <w:rsid w:val="004C7DF4"/>
    <w:rsid w:val="004D003C"/>
    <w:rsid w:val="004D008F"/>
    <w:rsid w:val="004D00CD"/>
    <w:rsid w:val="004D0304"/>
    <w:rsid w:val="004D0328"/>
    <w:rsid w:val="004D0596"/>
    <w:rsid w:val="004D064F"/>
    <w:rsid w:val="004D0B28"/>
    <w:rsid w:val="004D0D6D"/>
    <w:rsid w:val="004D0EDD"/>
    <w:rsid w:val="004D0EEC"/>
    <w:rsid w:val="004D0F0B"/>
    <w:rsid w:val="004D0F25"/>
    <w:rsid w:val="004D0FD5"/>
    <w:rsid w:val="004D100A"/>
    <w:rsid w:val="004D1022"/>
    <w:rsid w:val="004D10AB"/>
    <w:rsid w:val="004D11A8"/>
    <w:rsid w:val="004D14C9"/>
    <w:rsid w:val="004D1583"/>
    <w:rsid w:val="004D162B"/>
    <w:rsid w:val="004D1831"/>
    <w:rsid w:val="004D188E"/>
    <w:rsid w:val="004D18BB"/>
    <w:rsid w:val="004D1969"/>
    <w:rsid w:val="004D199E"/>
    <w:rsid w:val="004D1C07"/>
    <w:rsid w:val="004D1D5B"/>
    <w:rsid w:val="004D1E6B"/>
    <w:rsid w:val="004D1F6F"/>
    <w:rsid w:val="004D1F9E"/>
    <w:rsid w:val="004D201B"/>
    <w:rsid w:val="004D2104"/>
    <w:rsid w:val="004D217E"/>
    <w:rsid w:val="004D2321"/>
    <w:rsid w:val="004D242E"/>
    <w:rsid w:val="004D245A"/>
    <w:rsid w:val="004D24B5"/>
    <w:rsid w:val="004D2652"/>
    <w:rsid w:val="004D2702"/>
    <w:rsid w:val="004D28EC"/>
    <w:rsid w:val="004D295B"/>
    <w:rsid w:val="004D2B42"/>
    <w:rsid w:val="004D2C65"/>
    <w:rsid w:val="004D2DC9"/>
    <w:rsid w:val="004D2F32"/>
    <w:rsid w:val="004D2F97"/>
    <w:rsid w:val="004D2FD6"/>
    <w:rsid w:val="004D2FEF"/>
    <w:rsid w:val="004D30D4"/>
    <w:rsid w:val="004D3127"/>
    <w:rsid w:val="004D31FC"/>
    <w:rsid w:val="004D333E"/>
    <w:rsid w:val="004D3463"/>
    <w:rsid w:val="004D34A5"/>
    <w:rsid w:val="004D34DF"/>
    <w:rsid w:val="004D3501"/>
    <w:rsid w:val="004D3954"/>
    <w:rsid w:val="004D3A40"/>
    <w:rsid w:val="004D3AE7"/>
    <w:rsid w:val="004D3AF8"/>
    <w:rsid w:val="004D3BA0"/>
    <w:rsid w:val="004D3D9A"/>
    <w:rsid w:val="004D3E9A"/>
    <w:rsid w:val="004D4042"/>
    <w:rsid w:val="004D44D8"/>
    <w:rsid w:val="004D46A0"/>
    <w:rsid w:val="004D47D3"/>
    <w:rsid w:val="004D482F"/>
    <w:rsid w:val="004D4946"/>
    <w:rsid w:val="004D498F"/>
    <w:rsid w:val="004D4A74"/>
    <w:rsid w:val="004D4BB1"/>
    <w:rsid w:val="004D4F09"/>
    <w:rsid w:val="004D52A1"/>
    <w:rsid w:val="004D545A"/>
    <w:rsid w:val="004D5770"/>
    <w:rsid w:val="004D5829"/>
    <w:rsid w:val="004D58EC"/>
    <w:rsid w:val="004D5A4B"/>
    <w:rsid w:val="004D5BB8"/>
    <w:rsid w:val="004D5CF0"/>
    <w:rsid w:val="004D5DE8"/>
    <w:rsid w:val="004D600B"/>
    <w:rsid w:val="004D6071"/>
    <w:rsid w:val="004D61A8"/>
    <w:rsid w:val="004D61C4"/>
    <w:rsid w:val="004D61ED"/>
    <w:rsid w:val="004D64C6"/>
    <w:rsid w:val="004D67E7"/>
    <w:rsid w:val="004D68F1"/>
    <w:rsid w:val="004D6A1A"/>
    <w:rsid w:val="004D6B74"/>
    <w:rsid w:val="004D6F98"/>
    <w:rsid w:val="004D72F7"/>
    <w:rsid w:val="004D739D"/>
    <w:rsid w:val="004D7433"/>
    <w:rsid w:val="004D7600"/>
    <w:rsid w:val="004D76B0"/>
    <w:rsid w:val="004D7701"/>
    <w:rsid w:val="004D770B"/>
    <w:rsid w:val="004D7A19"/>
    <w:rsid w:val="004D7A7F"/>
    <w:rsid w:val="004D7CC4"/>
    <w:rsid w:val="004D7D48"/>
    <w:rsid w:val="004D7D99"/>
    <w:rsid w:val="004D7E31"/>
    <w:rsid w:val="004D7ECE"/>
    <w:rsid w:val="004E02D1"/>
    <w:rsid w:val="004E03E2"/>
    <w:rsid w:val="004E03E8"/>
    <w:rsid w:val="004E0444"/>
    <w:rsid w:val="004E04C3"/>
    <w:rsid w:val="004E0524"/>
    <w:rsid w:val="004E0623"/>
    <w:rsid w:val="004E06E4"/>
    <w:rsid w:val="004E086C"/>
    <w:rsid w:val="004E09EA"/>
    <w:rsid w:val="004E0A0C"/>
    <w:rsid w:val="004E0AC9"/>
    <w:rsid w:val="004E0D26"/>
    <w:rsid w:val="004E0DCD"/>
    <w:rsid w:val="004E0F02"/>
    <w:rsid w:val="004E0FAD"/>
    <w:rsid w:val="004E10F0"/>
    <w:rsid w:val="004E114D"/>
    <w:rsid w:val="004E1229"/>
    <w:rsid w:val="004E12DA"/>
    <w:rsid w:val="004E133C"/>
    <w:rsid w:val="004E1360"/>
    <w:rsid w:val="004E13E0"/>
    <w:rsid w:val="004E15DE"/>
    <w:rsid w:val="004E16A0"/>
    <w:rsid w:val="004E173E"/>
    <w:rsid w:val="004E1857"/>
    <w:rsid w:val="004E1A01"/>
    <w:rsid w:val="004E1BEA"/>
    <w:rsid w:val="004E1C19"/>
    <w:rsid w:val="004E1EB3"/>
    <w:rsid w:val="004E2082"/>
    <w:rsid w:val="004E2174"/>
    <w:rsid w:val="004E2373"/>
    <w:rsid w:val="004E256A"/>
    <w:rsid w:val="004E2589"/>
    <w:rsid w:val="004E25A5"/>
    <w:rsid w:val="004E25B5"/>
    <w:rsid w:val="004E25C9"/>
    <w:rsid w:val="004E29FC"/>
    <w:rsid w:val="004E2CF3"/>
    <w:rsid w:val="004E2E9F"/>
    <w:rsid w:val="004E2F17"/>
    <w:rsid w:val="004E3095"/>
    <w:rsid w:val="004E31CA"/>
    <w:rsid w:val="004E3260"/>
    <w:rsid w:val="004E335A"/>
    <w:rsid w:val="004E33AE"/>
    <w:rsid w:val="004E34BC"/>
    <w:rsid w:val="004E3533"/>
    <w:rsid w:val="004E353F"/>
    <w:rsid w:val="004E35C1"/>
    <w:rsid w:val="004E3623"/>
    <w:rsid w:val="004E37DD"/>
    <w:rsid w:val="004E381A"/>
    <w:rsid w:val="004E38AD"/>
    <w:rsid w:val="004E3942"/>
    <w:rsid w:val="004E3993"/>
    <w:rsid w:val="004E39AB"/>
    <w:rsid w:val="004E39E2"/>
    <w:rsid w:val="004E3BEA"/>
    <w:rsid w:val="004E3C8C"/>
    <w:rsid w:val="004E3CE6"/>
    <w:rsid w:val="004E3D1F"/>
    <w:rsid w:val="004E4024"/>
    <w:rsid w:val="004E410D"/>
    <w:rsid w:val="004E422E"/>
    <w:rsid w:val="004E4283"/>
    <w:rsid w:val="004E4314"/>
    <w:rsid w:val="004E43A9"/>
    <w:rsid w:val="004E4621"/>
    <w:rsid w:val="004E494F"/>
    <w:rsid w:val="004E4AD7"/>
    <w:rsid w:val="004E4B06"/>
    <w:rsid w:val="004E4E4F"/>
    <w:rsid w:val="004E4E51"/>
    <w:rsid w:val="004E4EC6"/>
    <w:rsid w:val="004E4F50"/>
    <w:rsid w:val="004E4FF7"/>
    <w:rsid w:val="004E53F6"/>
    <w:rsid w:val="004E5522"/>
    <w:rsid w:val="004E57F8"/>
    <w:rsid w:val="004E57FE"/>
    <w:rsid w:val="004E5806"/>
    <w:rsid w:val="004E588B"/>
    <w:rsid w:val="004E59DC"/>
    <w:rsid w:val="004E5A61"/>
    <w:rsid w:val="004E5ADC"/>
    <w:rsid w:val="004E5AF8"/>
    <w:rsid w:val="004E5B91"/>
    <w:rsid w:val="004E5C43"/>
    <w:rsid w:val="004E5C6B"/>
    <w:rsid w:val="004E5C75"/>
    <w:rsid w:val="004E5CB4"/>
    <w:rsid w:val="004E5D4C"/>
    <w:rsid w:val="004E5E04"/>
    <w:rsid w:val="004E5F39"/>
    <w:rsid w:val="004E5FD5"/>
    <w:rsid w:val="004E61A6"/>
    <w:rsid w:val="004E64DE"/>
    <w:rsid w:val="004E654A"/>
    <w:rsid w:val="004E657C"/>
    <w:rsid w:val="004E65A3"/>
    <w:rsid w:val="004E6719"/>
    <w:rsid w:val="004E69CB"/>
    <w:rsid w:val="004E6A0D"/>
    <w:rsid w:val="004E6AEE"/>
    <w:rsid w:val="004E6B62"/>
    <w:rsid w:val="004E6BD4"/>
    <w:rsid w:val="004E6DEB"/>
    <w:rsid w:val="004E6E88"/>
    <w:rsid w:val="004E6FE4"/>
    <w:rsid w:val="004E71CD"/>
    <w:rsid w:val="004E7439"/>
    <w:rsid w:val="004E7461"/>
    <w:rsid w:val="004E77F3"/>
    <w:rsid w:val="004E78C7"/>
    <w:rsid w:val="004E7A38"/>
    <w:rsid w:val="004E7B57"/>
    <w:rsid w:val="004E7DF7"/>
    <w:rsid w:val="004E7E19"/>
    <w:rsid w:val="004E7EC4"/>
    <w:rsid w:val="004E7F1F"/>
    <w:rsid w:val="004F029E"/>
    <w:rsid w:val="004F037D"/>
    <w:rsid w:val="004F038E"/>
    <w:rsid w:val="004F03B2"/>
    <w:rsid w:val="004F050A"/>
    <w:rsid w:val="004F0547"/>
    <w:rsid w:val="004F0690"/>
    <w:rsid w:val="004F069B"/>
    <w:rsid w:val="004F06C8"/>
    <w:rsid w:val="004F0A4F"/>
    <w:rsid w:val="004F0AB1"/>
    <w:rsid w:val="004F0AD6"/>
    <w:rsid w:val="004F0AFE"/>
    <w:rsid w:val="004F0B14"/>
    <w:rsid w:val="004F0B54"/>
    <w:rsid w:val="004F0B9E"/>
    <w:rsid w:val="004F0E50"/>
    <w:rsid w:val="004F0EDA"/>
    <w:rsid w:val="004F0F1D"/>
    <w:rsid w:val="004F0F98"/>
    <w:rsid w:val="004F13A5"/>
    <w:rsid w:val="004F144E"/>
    <w:rsid w:val="004F172A"/>
    <w:rsid w:val="004F1803"/>
    <w:rsid w:val="004F1842"/>
    <w:rsid w:val="004F18BE"/>
    <w:rsid w:val="004F1B14"/>
    <w:rsid w:val="004F1E0F"/>
    <w:rsid w:val="004F1E1F"/>
    <w:rsid w:val="004F1F39"/>
    <w:rsid w:val="004F1FEC"/>
    <w:rsid w:val="004F1FF7"/>
    <w:rsid w:val="004F201C"/>
    <w:rsid w:val="004F2039"/>
    <w:rsid w:val="004F2142"/>
    <w:rsid w:val="004F2325"/>
    <w:rsid w:val="004F237D"/>
    <w:rsid w:val="004F2381"/>
    <w:rsid w:val="004F2439"/>
    <w:rsid w:val="004F24E3"/>
    <w:rsid w:val="004F250E"/>
    <w:rsid w:val="004F2546"/>
    <w:rsid w:val="004F25DB"/>
    <w:rsid w:val="004F2664"/>
    <w:rsid w:val="004F2673"/>
    <w:rsid w:val="004F2994"/>
    <w:rsid w:val="004F2A56"/>
    <w:rsid w:val="004F2C04"/>
    <w:rsid w:val="004F2D01"/>
    <w:rsid w:val="004F2DA9"/>
    <w:rsid w:val="004F2DF1"/>
    <w:rsid w:val="004F2E07"/>
    <w:rsid w:val="004F2E11"/>
    <w:rsid w:val="004F2E67"/>
    <w:rsid w:val="004F306B"/>
    <w:rsid w:val="004F3226"/>
    <w:rsid w:val="004F3228"/>
    <w:rsid w:val="004F3343"/>
    <w:rsid w:val="004F3357"/>
    <w:rsid w:val="004F3373"/>
    <w:rsid w:val="004F356F"/>
    <w:rsid w:val="004F36AA"/>
    <w:rsid w:val="004F3777"/>
    <w:rsid w:val="004F38D8"/>
    <w:rsid w:val="004F3931"/>
    <w:rsid w:val="004F3B1F"/>
    <w:rsid w:val="004F3C43"/>
    <w:rsid w:val="004F4195"/>
    <w:rsid w:val="004F4296"/>
    <w:rsid w:val="004F4608"/>
    <w:rsid w:val="004F4617"/>
    <w:rsid w:val="004F4764"/>
    <w:rsid w:val="004F4942"/>
    <w:rsid w:val="004F4A44"/>
    <w:rsid w:val="004F4DE7"/>
    <w:rsid w:val="004F4DEC"/>
    <w:rsid w:val="004F4E90"/>
    <w:rsid w:val="004F501F"/>
    <w:rsid w:val="004F52BE"/>
    <w:rsid w:val="004F52F4"/>
    <w:rsid w:val="004F52FD"/>
    <w:rsid w:val="004F531D"/>
    <w:rsid w:val="004F531E"/>
    <w:rsid w:val="004F535B"/>
    <w:rsid w:val="004F53DD"/>
    <w:rsid w:val="004F55CE"/>
    <w:rsid w:val="004F570F"/>
    <w:rsid w:val="004F5A35"/>
    <w:rsid w:val="004F5C48"/>
    <w:rsid w:val="004F5CD2"/>
    <w:rsid w:val="004F5E6C"/>
    <w:rsid w:val="004F616B"/>
    <w:rsid w:val="004F6409"/>
    <w:rsid w:val="004F643C"/>
    <w:rsid w:val="004F64AF"/>
    <w:rsid w:val="004F65F4"/>
    <w:rsid w:val="004F6727"/>
    <w:rsid w:val="004F687E"/>
    <w:rsid w:val="004F6903"/>
    <w:rsid w:val="004F6A6A"/>
    <w:rsid w:val="004F6DAD"/>
    <w:rsid w:val="004F6F08"/>
    <w:rsid w:val="004F7033"/>
    <w:rsid w:val="004F7076"/>
    <w:rsid w:val="004F757A"/>
    <w:rsid w:val="004F7697"/>
    <w:rsid w:val="004F7750"/>
    <w:rsid w:val="004F7853"/>
    <w:rsid w:val="004F7861"/>
    <w:rsid w:val="004F792E"/>
    <w:rsid w:val="004F79E0"/>
    <w:rsid w:val="004F79ED"/>
    <w:rsid w:val="004F7A20"/>
    <w:rsid w:val="004F7AF1"/>
    <w:rsid w:val="004F7CFE"/>
    <w:rsid w:val="004F7E82"/>
    <w:rsid w:val="004F7E84"/>
    <w:rsid w:val="004F7F71"/>
    <w:rsid w:val="004F7FC4"/>
    <w:rsid w:val="005000DB"/>
    <w:rsid w:val="005000DC"/>
    <w:rsid w:val="0050022D"/>
    <w:rsid w:val="00500374"/>
    <w:rsid w:val="0050037D"/>
    <w:rsid w:val="005003B4"/>
    <w:rsid w:val="00500411"/>
    <w:rsid w:val="00500497"/>
    <w:rsid w:val="005004E0"/>
    <w:rsid w:val="00500558"/>
    <w:rsid w:val="005005F8"/>
    <w:rsid w:val="0050062E"/>
    <w:rsid w:val="00500661"/>
    <w:rsid w:val="00500681"/>
    <w:rsid w:val="005006AC"/>
    <w:rsid w:val="00500A3A"/>
    <w:rsid w:val="00500A46"/>
    <w:rsid w:val="00500B88"/>
    <w:rsid w:val="00500C0C"/>
    <w:rsid w:val="00500D41"/>
    <w:rsid w:val="00500E04"/>
    <w:rsid w:val="00500E16"/>
    <w:rsid w:val="00500E49"/>
    <w:rsid w:val="00500FEC"/>
    <w:rsid w:val="00501036"/>
    <w:rsid w:val="00501046"/>
    <w:rsid w:val="005011DA"/>
    <w:rsid w:val="0050123E"/>
    <w:rsid w:val="0050157B"/>
    <w:rsid w:val="005016F1"/>
    <w:rsid w:val="005017E3"/>
    <w:rsid w:val="005018A8"/>
    <w:rsid w:val="00501B82"/>
    <w:rsid w:val="00501EC2"/>
    <w:rsid w:val="005021AD"/>
    <w:rsid w:val="005021E1"/>
    <w:rsid w:val="0050225A"/>
    <w:rsid w:val="005024EB"/>
    <w:rsid w:val="0050256C"/>
    <w:rsid w:val="00502587"/>
    <w:rsid w:val="005025A4"/>
    <w:rsid w:val="00502609"/>
    <w:rsid w:val="00502701"/>
    <w:rsid w:val="005027BB"/>
    <w:rsid w:val="00502A97"/>
    <w:rsid w:val="00502A9A"/>
    <w:rsid w:val="00502B64"/>
    <w:rsid w:val="00502F30"/>
    <w:rsid w:val="00502FC8"/>
    <w:rsid w:val="00503059"/>
    <w:rsid w:val="0050312D"/>
    <w:rsid w:val="00503139"/>
    <w:rsid w:val="00503220"/>
    <w:rsid w:val="0050323E"/>
    <w:rsid w:val="00503324"/>
    <w:rsid w:val="00503390"/>
    <w:rsid w:val="005035E6"/>
    <w:rsid w:val="005035EB"/>
    <w:rsid w:val="0050367D"/>
    <w:rsid w:val="005036A5"/>
    <w:rsid w:val="00503705"/>
    <w:rsid w:val="005038A6"/>
    <w:rsid w:val="005039D8"/>
    <w:rsid w:val="00503BB9"/>
    <w:rsid w:val="00503C1D"/>
    <w:rsid w:val="00503F77"/>
    <w:rsid w:val="00504014"/>
    <w:rsid w:val="0050427E"/>
    <w:rsid w:val="005042F2"/>
    <w:rsid w:val="0050469B"/>
    <w:rsid w:val="005047DC"/>
    <w:rsid w:val="00504894"/>
    <w:rsid w:val="00504E0C"/>
    <w:rsid w:val="00504E5C"/>
    <w:rsid w:val="00504FB1"/>
    <w:rsid w:val="0050514B"/>
    <w:rsid w:val="00505171"/>
    <w:rsid w:val="005051A0"/>
    <w:rsid w:val="00505217"/>
    <w:rsid w:val="005052FD"/>
    <w:rsid w:val="005053C1"/>
    <w:rsid w:val="005053D9"/>
    <w:rsid w:val="00505415"/>
    <w:rsid w:val="005056CC"/>
    <w:rsid w:val="0050571F"/>
    <w:rsid w:val="00505A1E"/>
    <w:rsid w:val="00505B4B"/>
    <w:rsid w:val="005061A5"/>
    <w:rsid w:val="005061E4"/>
    <w:rsid w:val="0050630C"/>
    <w:rsid w:val="00506323"/>
    <w:rsid w:val="00506331"/>
    <w:rsid w:val="005064AB"/>
    <w:rsid w:val="0050654F"/>
    <w:rsid w:val="005065E7"/>
    <w:rsid w:val="005065FB"/>
    <w:rsid w:val="005068E4"/>
    <w:rsid w:val="005069BF"/>
    <w:rsid w:val="00506A23"/>
    <w:rsid w:val="00506AB1"/>
    <w:rsid w:val="00506C8E"/>
    <w:rsid w:val="00506CBF"/>
    <w:rsid w:val="00506D18"/>
    <w:rsid w:val="00506FBC"/>
    <w:rsid w:val="00507140"/>
    <w:rsid w:val="0050723E"/>
    <w:rsid w:val="0050724C"/>
    <w:rsid w:val="005072BC"/>
    <w:rsid w:val="0050731C"/>
    <w:rsid w:val="0050732F"/>
    <w:rsid w:val="0050734A"/>
    <w:rsid w:val="00507358"/>
    <w:rsid w:val="005074C0"/>
    <w:rsid w:val="005074FC"/>
    <w:rsid w:val="005078D5"/>
    <w:rsid w:val="00507950"/>
    <w:rsid w:val="00507A09"/>
    <w:rsid w:val="00507AA9"/>
    <w:rsid w:val="00507B06"/>
    <w:rsid w:val="0051068E"/>
    <w:rsid w:val="005106F3"/>
    <w:rsid w:val="005108F5"/>
    <w:rsid w:val="0051097A"/>
    <w:rsid w:val="00510980"/>
    <w:rsid w:val="00510AFF"/>
    <w:rsid w:val="00510BA8"/>
    <w:rsid w:val="00510C86"/>
    <w:rsid w:val="00510F48"/>
    <w:rsid w:val="00510FB5"/>
    <w:rsid w:val="00511142"/>
    <w:rsid w:val="0051117F"/>
    <w:rsid w:val="005111DF"/>
    <w:rsid w:val="0051141B"/>
    <w:rsid w:val="00511453"/>
    <w:rsid w:val="0051154F"/>
    <w:rsid w:val="0051165F"/>
    <w:rsid w:val="0051173E"/>
    <w:rsid w:val="00511A85"/>
    <w:rsid w:val="00511B2C"/>
    <w:rsid w:val="00511F81"/>
    <w:rsid w:val="00511FED"/>
    <w:rsid w:val="00512015"/>
    <w:rsid w:val="00512251"/>
    <w:rsid w:val="0051232A"/>
    <w:rsid w:val="005123B6"/>
    <w:rsid w:val="005123BB"/>
    <w:rsid w:val="00512471"/>
    <w:rsid w:val="0051269A"/>
    <w:rsid w:val="00512734"/>
    <w:rsid w:val="00512772"/>
    <w:rsid w:val="00512776"/>
    <w:rsid w:val="00512795"/>
    <w:rsid w:val="00512A85"/>
    <w:rsid w:val="00512B0E"/>
    <w:rsid w:val="00512D94"/>
    <w:rsid w:val="00512EF4"/>
    <w:rsid w:val="00512F53"/>
    <w:rsid w:val="005132C0"/>
    <w:rsid w:val="00513487"/>
    <w:rsid w:val="00513551"/>
    <w:rsid w:val="005137EE"/>
    <w:rsid w:val="0051381A"/>
    <w:rsid w:val="00513A2F"/>
    <w:rsid w:val="00513A81"/>
    <w:rsid w:val="00513AF6"/>
    <w:rsid w:val="00513F21"/>
    <w:rsid w:val="00513F65"/>
    <w:rsid w:val="0051401F"/>
    <w:rsid w:val="005140AE"/>
    <w:rsid w:val="00514547"/>
    <w:rsid w:val="00514683"/>
    <w:rsid w:val="005146AD"/>
    <w:rsid w:val="0051490B"/>
    <w:rsid w:val="0051493F"/>
    <w:rsid w:val="00514946"/>
    <w:rsid w:val="00514994"/>
    <w:rsid w:val="00514BE0"/>
    <w:rsid w:val="00514F5B"/>
    <w:rsid w:val="00514F9E"/>
    <w:rsid w:val="00515038"/>
    <w:rsid w:val="0051506F"/>
    <w:rsid w:val="00515099"/>
    <w:rsid w:val="00515318"/>
    <w:rsid w:val="0051537F"/>
    <w:rsid w:val="0051544E"/>
    <w:rsid w:val="00515757"/>
    <w:rsid w:val="0051582E"/>
    <w:rsid w:val="005158E1"/>
    <w:rsid w:val="0051593A"/>
    <w:rsid w:val="00515970"/>
    <w:rsid w:val="005159E5"/>
    <w:rsid w:val="005159F1"/>
    <w:rsid w:val="00515CC9"/>
    <w:rsid w:val="00515ED6"/>
    <w:rsid w:val="00515F2C"/>
    <w:rsid w:val="0051605E"/>
    <w:rsid w:val="005160B5"/>
    <w:rsid w:val="00516319"/>
    <w:rsid w:val="00516374"/>
    <w:rsid w:val="005164A1"/>
    <w:rsid w:val="00516648"/>
    <w:rsid w:val="0051666C"/>
    <w:rsid w:val="0051683A"/>
    <w:rsid w:val="00516856"/>
    <w:rsid w:val="00516902"/>
    <w:rsid w:val="00516932"/>
    <w:rsid w:val="005169BD"/>
    <w:rsid w:val="00516A6A"/>
    <w:rsid w:val="00516A78"/>
    <w:rsid w:val="00516AF4"/>
    <w:rsid w:val="00516AF8"/>
    <w:rsid w:val="00516B6D"/>
    <w:rsid w:val="00516B7F"/>
    <w:rsid w:val="00516CFF"/>
    <w:rsid w:val="00516D93"/>
    <w:rsid w:val="00516F21"/>
    <w:rsid w:val="00516F27"/>
    <w:rsid w:val="00517019"/>
    <w:rsid w:val="00517051"/>
    <w:rsid w:val="005170DC"/>
    <w:rsid w:val="00517104"/>
    <w:rsid w:val="00517125"/>
    <w:rsid w:val="00517145"/>
    <w:rsid w:val="005171BD"/>
    <w:rsid w:val="00517382"/>
    <w:rsid w:val="005174B1"/>
    <w:rsid w:val="005176EE"/>
    <w:rsid w:val="00517735"/>
    <w:rsid w:val="005178EB"/>
    <w:rsid w:val="00517A8B"/>
    <w:rsid w:val="00517AAE"/>
    <w:rsid w:val="00517DEB"/>
    <w:rsid w:val="00517EC3"/>
    <w:rsid w:val="005200E8"/>
    <w:rsid w:val="005202C8"/>
    <w:rsid w:val="00520457"/>
    <w:rsid w:val="005204AF"/>
    <w:rsid w:val="0052079E"/>
    <w:rsid w:val="00520863"/>
    <w:rsid w:val="005208DB"/>
    <w:rsid w:val="00520AB5"/>
    <w:rsid w:val="00520B52"/>
    <w:rsid w:val="005211E3"/>
    <w:rsid w:val="005212E6"/>
    <w:rsid w:val="0052132F"/>
    <w:rsid w:val="005213A1"/>
    <w:rsid w:val="00521880"/>
    <w:rsid w:val="00521A93"/>
    <w:rsid w:val="00521B7E"/>
    <w:rsid w:val="00521D29"/>
    <w:rsid w:val="00521D58"/>
    <w:rsid w:val="00521F50"/>
    <w:rsid w:val="0052208B"/>
    <w:rsid w:val="00522238"/>
    <w:rsid w:val="00522325"/>
    <w:rsid w:val="0052246F"/>
    <w:rsid w:val="005224A8"/>
    <w:rsid w:val="00522528"/>
    <w:rsid w:val="00522575"/>
    <w:rsid w:val="005225F5"/>
    <w:rsid w:val="00522704"/>
    <w:rsid w:val="00522737"/>
    <w:rsid w:val="0052277D"/>
    <w:rsid w:val="005227D0"/>
    <w:rsid w:val="005227D7"/>
    <w:rsid w:val="00522802"/>
    <w:rsid w:val="0052285F"/>
    <w:rsid w:val="005228A3"/>
    <w:rsid w:val="005228E4"/>
    <w:rsid w:val="005229F1"/>
    <w:rsid w:val="00522BF9"/>
    <w:rsid w:val="00522C84"/>
    <w:rsid w:val="00522CA7"/>
    <w:rsid w:val="00522FA5"/>
    <w:rsid w:val="005230E9"/>
    <w:rsid w:val="00523132"/>
    <w:rsid w:val="005232BF"/>
    <w:rsid w:val="005232ED"/>
    <w:rsid w:val="0052330E"/>
    <w:rsid w:val="005233D4"/>
    <w:rsid w:val="005236CC"/>
    <w:rsid w:val="005237BD"/>
    <w:rsid w:val="005237E1"/>
    <w:rsid w:val="00523BF6"/>
    <w:rsid w:val="00523C7D"/>
    <w:rsid w:val="00523DD0"/>
    <w:rsid w:val="00523DE8"/>
    <w:rsid w:val="00523FD8"/>
    <w:rsid w:val="005241C2"/>
    <w:rsid w:val="0052438A"/>
    <w:rsid w:val="005243E1"/>
    <w:rsid w:val="005244E1"/>
    <w:rsid w:val="0052451A"/>
    <w:rsid w:val="00524569"/>
    <w:rsid w:val="005245B0"/>
    <w:rsid w:val="00524613"/>
    <w:rsid w:val="00524891"/>
    <w:rsid w:val="005248E4"/>
    <w:rsid w:val="005248FC"/>
    <w:rsid w:val="0052490F"/>
    <w:rsid w:val="00524955"/>
    <w:rsid w:val="0052498A"/>
    <w:rsid w:val="00524A02"/>
    <w:rsid w:val="00524A73"/>
    <w:rsid w:val="00524B11"/>
    <w:rsid w:val="00524C28"/>
    <w:rsid w:val="00524DED"/>
    <w:rsid w:val="00524E7D"/>
    <w:rsid w:val="00524F6D"/>
    <w:rsid w:val="00525176"/>
    <w:rsid w:val="00525289"/>
    <w:rsid w:val="005252D0"/>
    <w:rsid w:val="005252E5"/>
    <w:rsid w:val="00525329"/>
    <w:rsid w:val="00525472"/>
    <w:rsid w:val="005255B2"/>
    <w:rsid w:val="00525601"/>
    <w:rsid w:val="0052565B"/>
    <w:rsid w:val="00525670"/>
    <w:rsid w:val="00525889"/>
    <w:rsid w:val="005258FD"/>
    <w:rsid w:val="00525937"/>
    <w:rsid w:val="00525A40"/>
    <w:rsid w:val="00525C3E"/>
    <w:rsid w:val="00525CF2"/>
    <w:rsid w:val="00525F01"/>
    <w:rsid w:val="00526203"/>
    <w:rsid w:val="005267AF"/>
    <w:rsid w:val="005267DA"/>
    <w:rsid w:val="00526844"/>
    <w:rsid w:val="005268F8"/>
    <w:rsid w:val="005269DA"/>
    <w:rsid w:val="00526D2B"/>
    <w:rsid w:val="00526DEF"/>
    <w:rsid w:val="00526F10"/>
    <w:rsid w:val="00526F9C"/>
    <w:rsid w:val="00526FF9"/>
    <w:rsid w:val="005271B2"/>
    <w:rsid w:val="005271E3"/>
    <w:rsid w:val="005275D5"/>
    <w:rsid w:val="005275E0"/>
    <w:rsid w:val="00527651"/>
    <w:rsid w:val="0052787F"/>
    <w:rsid w:val="005278D7"/>
    <w:rsid w:val="005278E3"/>
    <w:rsid w:val="00527903"/>
    <w:rsid w:val="00527AFF"/>
    <w:rsid w:val="00527B88"/>
    <w:rsid w:val="00527B91"/>
    <w:rsid w:val="00527BAE"/>
    <w:rsid w:val="00527C59"/>
    <w:rsid w:val="00527C70"/>
    <w:rsid w:val="00527C86"/>
    <w:rsid w:val="00527E88"/>
    <w:rsid w:val="005300F2"/>
    <w:rsid w:val="005301FF"/>
    <w:rsid w:val="00530432"/>
    <w:rsid w:val="0053052E"/>
    <w:rsid w:val="00530650"/>
    <w:rsid w:val="0053069F"/>
    <w:rsid w:val="005307B1"/>
    <w:rsid w:val="0053088F"/>
    <w:rsid w:val="005308AC"/>
    <w:rsid w:val="005308C2"/>
    <w:rsid w:val="00530A82"/>
    <w:rsid w:val="00530C60"/>
    <w:rsid w:val="00530C6F"/>
    <w:rsid w:val="00530CAE"/>
    <w:rsid w:val="00530DCA"/>
    <w:rsid w:val="00530E1B"/>
    <w:rsid w:val="00530E1D"/>
    <w:rsid w:val="00530F0B"/>
    <w:rsid w:val="005310B4"/>
    <w:rsid w:val="00531101"/>
    <w:rsid w:val="00531127"/>
    <w:rsid w:val="00531493"/>
    <w:rsid w:val="005314A2"/>
    <w:rsid w:val="00531644"/>
    <w:rsid w:val="00531661"/>
    <w:rsid w:val="005316DB"/>
    <w:rsid w:val="005316FD"/>
    <w:rsid w:val="00531760"/>
    <w:rsid w:val="005317EE"/>
    <w:rsid w:val="00531883"/>
    <w:rsid w:val="00531968"/>
    <w:rsid w:val="00531991"/>
    <w:rsid w:val="00531E09"/>
    <w:rsid w:val="00531ED8"/>
    <w:rsid w:val="00531EFB"/>
    <w:rsid w:val="0053208A"/>
    <w:rsid w:val="00532092"/>
    <w:rsid w:val="005322B6"/>
    <w:rsid w:val="00532373"/>
    <w:rsid w:val="00532462"/>
    <w:rsid w:val="005324AF"/>
    <w:rsid w:val="005325DD"/>
    <w:rsid w:val="00532816"/>
    <w:rsid w:val="005328A2"/>
    <w:rsid w:val="00532CD1"/>
    <w:rsid w:val="00532CF5"/>
    <w:rsid w:val="00532DCB"/>
    <w:rsid w:val="00533474"/>
    <w:rsid w:val="005334B5"/>
    <w:rsid w:val="0053372A"/>
    <w:rsid w:val="00533767"/>
    <w:rsid w:val="005337D5"/>
    <w:rsid w:val="0053390B"/>
    <w:rsid w:val="0053393B"/>
    <w:rsid w:val="00533A9D"/>
    <w:rsid w:val="00533B1A"/>
    <w:rsid w:val="00533B22"/>
    <w:rsid w:val="00533B9D"/>
    <w:rsid w:val="00533BBF"/>
    <w:rsid w:val="00533C9E"/>
    <w:rsid w:val="00533CF5"/>
    <w:rsid w:val="00533CFF"/>
    <w:rsid w:val="00533E32"/>
    <w:rsid w:val="00533EFB"/>
    <w:rsid w:val="00534067"/>
    <w:rsid w:val="00534113"/>
    <w:rsid w:val="0053429B"/>
    <w:rsid w:val="00534389"/>
    <w:rsid w:val="0053444C"/>
    <w:rsid w:val="00534553"/>
    <w:rsid w:val="00534757"/>
    <w:rsid w:val="00534759"/>
    <w:rsid w:val="005348CC"/>
    <w:rsid w:val="00534915"/>
    <w:rsid w:val="005349A7"/>
    <w:rsid w:val="00534A0B"/>
    <w:rsid w:val="00534A2F"/>
    <w:rsid w:val="00534A7D"/>
    <w:rsid w:val="00534AD5"/>
    <w:rsid w:val="00534BA6"/>
    <w:rsid w:val="00534BCC"/>
    <w:rsid w:val="00534C9C"/>
    <w:rsid w:val="00534CFF"/>
    <w:rsid w:val="00534E6E"/>
    <w:rsid w:val="00534F62"/>
    <w:rsid w:val="00535129"/>
    <w:rsid w:val="00535178"/>
    <w:rsid w:val="00535340"/>
    <w:rsid w:val="005356A3"/>
    <w:rsid w:val="00535738"/>
    <w:rsid w:val="00535854"/>
    <w:rsid w:val="00535BEE"/>
    <w:rsid w:val="00535C82"/>
    <w:rsid w:val="00535D95"/>
    <w:rsid w:val="00536077"/>
    <w:rsid w:val="00536287"/>
    <w:rsid w:val="005362E4"/>
    <w:rsid w:val="00536364"/>
    <w:rsid w:val="00536457"/>
    <w:rsid w:val="005364E5"/>
    <w:rsid w:val="00536607"/>
    <w:rsid w:val="0053679B"/>
    <w:rsid w:val="00536A92"/>
    <w:rsid w:val="00536DDC"/>
    <w:rsid w:val="00536F8E"/>
    <w:rsid w:val="0053709A"/>
    <w:rsid w:val="005373E0"/>
    <w:rsid w:val="00537614"/>
    <w:rsid w:val="00537744"/>
    <w:rsid w:val="005377C6"/>
    <w:rsid w:val="00537963"/>
    <w:rsid w:val="005379EE"/>
    <w:rsid w:val="00537A46"/>
    <w:rsid w:val="00537A8C"/>
    <w:rsid w:val="00537B3E"/>
    <w:rsid w:val="00537BCF"/>
    <w:rsid w:val="00537C58"/>
    <w:rsid w:val="00537C95"/>
    <w:rsid w:val="00537D91"/>
    <w:rsid w:val="00537DB5"/>
    <w:rsid w:val="005402C5"/>
    <w:rsid w:val="0054066E"/>
    <w:rsid w:val="0054067F"/>
    <w:rsid w:val="005408A4"/>
    <w:rsid w:val="00540936"/>
    <w:rsid w:val="00540939"/>
    <w:rsid w:val="00540B52"/>
    <w:rsid w:val="00540C56"/>
    <w:rsid w:val="00540D82"/>
    <w:rsid w:val="00540FB9"/>
    <w:rsid w:val="00540FD5"/>
    <w:rsid w:val="005411DA"/>
    <w:rsid w:val="005411FF"/>
    <w:rsid w:val="00541230"/>
    <w:rsid w:val="005414A7"/>
    <w:rsid w:val="005415E7"/>
    <w:rsid w:val="005416B2"/>
    <w:rsid w:val="0054183A"/>
    <w:rsid w:val="0054186E"/>
    <w:rsid w:val="005418DD"/>
    <w:rsid w:val="00541BF1"/>
    <w:rsid w:val="00541C5F"/>
    <w:rsid w:val="00541CA9"/>
    <w:rsid w:val="00541CF1"/>
    <w:rsid w:val="00541DE2"/>
    <w:rsid w:val="00541E69"/>
    <w:rsid w:val="00541F56"/>
    <w:rsid w:val="00541F6C"/>
    <w:rsid w:val="00542037"/>
    <w:rsid w:val="00542039"/>
    <w:rsid w:val="005420AA"/>
    <w:rsid w:val="005421AF"/>
    <w:rsid w:val="00542320"/>
    <w:rsid w:val="00542383"/>
    <w:rsid w:val="00542633"/>
    <w:rsid w:val="00542797"/>
    <w:rsid w:val="005427A1"/>
    <w:rsid w:val="005427B4"/>
    <w:rsid w:val="005427C6"/>
    <w:rsid w:val="005427DF"/>
    <w:rsid w:val="00542A58"/>
    <w:rsid w:val="00542E63"/>
    <w:rsid w:val="00542F9F"/>
    <w:rsid w:val="0054330C"/>
    <w:rsid w:val="00543366"/>
    <w:rsid w:val="005433F9"/>
    <w:rsid w:val="0054353A"/>
    <w:rsid w:val="0054353D"/>
    <w:rsid w:val="005435C9"/>
    <w:rsid w:val="0054361B"/>
    <w:rsid w:val="00543660"/>
    <w:rsid w:val="005436F0"/>
    <w:rsid w:val="00543708"/>
    <w:rsid w:val="005437FD"/>
    <w:rsid w:val="00543822"/>
    <w:rsid w:val="00543863"/>
    <w:rsid w:val="00543C6D"/>
    <w:rsid w:val="00543D3D"/>
    <w:rsid w:val="00543EB7"/>
    <w:rsid w:val="00543F85"/>
    <w:rsid w:val="00543F9A"/>
    <w:rsid w:val="00544010"/>
    <w:rsid w:val="0054432C"/>
    <w:rsid w:val="00544418"/>
    <w:rsid w:val="005445CE"/>
    <w:rsid w:val="00544697"/>
    <w:rsid w:val="005446DC"/>
    <w:rsid w:val="00544791"/>
    <w:rsid w:val="00544850"/>
    <w:rsid w:val="0054497E"/>
    <w:rsid w:val="005449AC"/>
    <w:rsid w:val="00544A6F"/>
    <w:rsid w:val="00544B3A"/>
    <w:rsid w:val="00544BA7"/>
    <w:rsid w:val="00544C29"/>
    <w:rsid w:val="00544D0E"/>
    <w:rsid w:val="00544D19"/>
    <w:rsid w:val="005451BD"/>
    <w:rsid w:val="00545541"/>
    <w:rsid w:val="00545646"/>
    <w:rsid w:val="0054565C"/>
    <w:rsid w:val="00545677"/>
    <w:rsid w:val="00545690"/>
    <w:rsid w:val="00545A37"/>
    <w:rsid w:val="00545BFC"/>
    <w:rsid w:val="00545CC1"/>
    <w:rsid w:val="00545DE0"/>
    <w:rsid w:val="00545E09"/>
    <w:rsid w:val="00545E2F"/>
    <w:rsid w:val="00545E62"/>
    <w:rsid w:val="00545E8C"/>
    <w:rsid w:val="0054624C"/>
    <w:rsid w:val="0054624F"/>
    <w:rsid w:val="0054637E"/>
    <w:rsid w:val="00546568"/>
    <w:rsid w:val="0054658D"/>
    <w:rsid w:val="0054670F"/>
    <w:rsid w:val="005468A7"/>
    <w:rsid w:val="00546936"/>
    <w:rsid w:val="00546986"/>
    <w:rsid w:val="005469E0"/>
    <w:rsid w:val="005469FE"/>
    <w:rsid w:val="00546D82"/>
    <w:rsid w:val="00546E9C"/>
    <w:rsid w:val="00546F9C"/>
    <w:rsid w:val="00546FBF"/>
    <w:rsid w:val="0054710F"/>
    <w:rsid w:val="00547156"/>
    <w:rsid w:val="00547165"/>
    <w:rsid w:val="005471A6"/>
    <w:rsid w:val="0054733E"/>
    <w:rsid w:val="00547379"/>
    <w:rsid w:val="00547447"/>
    <w:rsid w:val="005475A7"/>
    <w:rsid w:val="005479B0"/>
    <w:rsid w:val="00547A18"/>
    <w:rsid w:val="00547A5E"/>
    <w:rsid w:val="00547C7A"/>
    <w:rsid w:val="00547C7E"/>
    <w:rsid w:val="00547C94"/>
    <w:rsid w:val="00547D28"/>
    <w:rsid w:val="00547E61"/>
    <w:rsid w:val="00547F14"/>
    <w:rsid w:val="00547F18"/>
    <w:rsid w:val="00550385"/>
    <w:rsid w:val="005504C7"/>
    <w:rsid w:val="005504D8"/>
    <w:rsid w:val="00550699"/>
    <w:rsid w:val="005507CB"/>
    <w:rsid w:val="00550847"/>
    <w:rsid w:val="00550853"/>
    <w:rsid w:val="005508AF"/>
    <w:rsid w:val="00550B16"/>
    <w:rsid w:val="00550B5F"/>
    <w:rsid w:val="00550D52"/>
    <w:rsid w:val="00550D8B"/>
    <w:rsid w:val="00550D9D"/>
    <w:rsid w:val="00550DFB"/>
    <w:rsid w:val="00550E3D"/>
    <w:rsid w:val="00550FCD"/>
    <w:rsid w:val="005512BB"/>
    <w:rsid w:val="00551481"/>
    <w:rsid w:val="005514A9"/>
    <w:rsid w:val="0055154C"/>
    <w:rsid w:val="005516EA"/>
    <w:rsid w:val="00551737"/>
    <w:rsid w:val="005519D1"/>
    <w:rsid w:val="005519E3"/>
    <w:rsid w:val="005519F7"/>
    <w:rsid w:val="00551B15"/>
    <w:rsid w:val="00551B97"/>
    <w:rsid w:val="00551D46"/>
    <w:rsid w:val="00551E33"/>
    <w:rsid w:val="00551E87"/>
    <w:rsid w:val="00551E9C"/>
    <w:rsid w:val="00552063"/>
    <w:rsid w:val="0055210A"/>
    <w:rsid w:val="0055218F"/>
    <w:rsid w:val="005521FA"/>
    <w:rsid w:val="005522FD"/>
    <w:rsid w:val="00552349"/>
    <w:rsid w:val="00552414"/>
    <w:rsid w:val="00552653"/>
    <w:rsid w:val="00552794"/>
    <w:rsid w:val="00552963"/>
    <w:rsid w:val="005529C2"/>
    <w:rsid w:val="005529C8"/>
    <w:rsid w:val="005529EE"/>
    <w:rsid w:val="00552A3B"/>
    <w:rsid w:val="00552DB3"/>
    <w:rsid w:val="00552F85"/>
    <w:rsid w:val="00552F8A"/>
    <w:rsid w:val="00553186"/>
    <w:rsid w:val="00553234"/>
    <w:rsid w:val="00553236"/>
    <w:rsid w:val="0055325F"/>
    <w:rsid w:val="0055328A"/>
    <w:rsid w:val="005532AC"/>
    <w:rsid w:val="005536FA"/>
    <w:rsid w:val="00553A57"/>
    <w:rsid w:val="00553A7A"/>
    <w:rsid w:val="00553AD2"/>
    <w:rsid w:val="00553B45"/>
    <w:rsid w:val="00553BAB"/>
    <w:rsid w:val="00553BE3"/>
    <w:rsid w:val="00553CDF"/>
    <w:rsid w:val="00553FE9"/>
    <w:rsid w:val="00554014"/>
    <w:rsid w:val="00554136"/>
    <w:rsid w:val="0055415B"/>
    <w:rsid w:val="0055428A"/>
    <w:rsid w:val="00554611"/>
    <w:rsid w:val="0055479D"/>
    <w:rsid w:val="00554946"/>
    <w:rsid w:val="00554A29"/>
    <w:rsid w:val="00554B66"/>
    <w:rsid w:val="00554B96"/>
    <w:rsid w:val="00554C6E"/>
    <w:rsid w:val="00554D59"/>
    <w:rsid w:val="00554D7A"/>
    <w:rsid w:val="00554E67"/>
    <w:rsid w:val="00554F31"/>
    <w:rsid w:val="00554FAC"/>
    <w:rsid w:val="00554FB9"/>
    <w:rsid w:val="0055502B"/>
    <w:rsid w:val="00555121"/>
    <w:rsid w:val="00555142"/>
    <w:rsid w:val="00555159"/>
    <w:rsid w:val="005552A7"/>
    <w:rsid w:val="005552C6"/>
    <w:rsid w:val="00555300"/>
    <w:rsid w:val="00555479"/>
    <w:rsid w:val="005554B0"/>
    <w:rsid w:val="0055557A"/>
    <w:rsid w:val="005555A9"/>
    <w:rsid w:val="005555EE"/>
    <w:rsid w:val="005555F1"/>
    <w:rsid w:val="00555612"/>
    <w:rsid w:val="00555627"/>
    <w:rsid w:val="005558AC"/>
    <w:rsid w:val="00555C05"/>
    <w:rsid w:val="00555D58"/>
    <w:rsid w:val="00555E2C"/>
    <w:rsid w:val="00555E3A"/>
    <w:rsid w:val="00555F2D"/>
    <w:rsid w:val="00555F35"/>
    <w:rsid w:val="0055631A"/>
    <w:rsid w:val="005563A4"/>
    <w:rsid w:val="005564B2"/>
    <w:rsid w:val="005565B7"/>
    <w:rsid w:val="0055664E"/>
    <w:rsid w:val="0055675A"/>
    <w:rsid w:val="005568DC"/>
    <w:rsid w:val="005569E1"/>
    <w:rsid w:val="00556CBE"/>
    <w:rsid w:val="00556D6D"/>
    <w:rsid w:val="005572DA"/>
    <w:rsid w:val="0055753F"/>
    <w:rsid w:val="005576A6"/>
    <w:rsid w:val="005576AB"/>
    <w:rsid w:val="005577E4"/>
    <w:rsid w:val="005578C5"/>
    <w:rsid w:val="00557C5E"/>
    <w:rsid w:val="00557C6F"/>
    <w:rsid w:val="00557CFE"/>
    <w:rsid w:val="00557DF5"/>
    <w:rsid w:val="00557F9D"/>
    <w:rsid w:val="00557FAC"/>
    <w:rsid w:val="0056022C"/>
    <w:rsid w:val="00560339"/>
    <w:rsid w:val="005603C5"/>
    <w:rsid w:val="0056040A"/>
    <w:rsid w:val="005604C0"/>
    <w:rsid w:val="00560516"/>
    <w:rsid w:val="00560562"/>
    <w:rsid w:val="00560680"/>
    <w:rsid w:val="0056081A"/>
    <w:rsid w:val="005609C8"/>
    <w:rsid w:val="00560B84"/>
    <w:rsid w:val="00560D82"/>
    <w:rsid w:val="00560E1F"/>
    <w:rsid w:val="00560ECD"/>
    <w:rsid w:val="00560EF1"/>
    <w:rsid w:val="00561025"/>
    <w:rsid w:val="005611F0"/>
    <w:rsid w:val="00561384"/>
    <w:rsid w:val="00561395"/>
    <w:rsid w:val="005616A1"/>
    <w:rsid w:val="00561718"/>
    <w:rsid w:val="00561A8D"/>
    <w:rsid w:val="00561DC5"/>
    <w:rsid w:val="00561F84"/>
    <w:rsid w:val="005621D5"/>
    <w:rsid w:val="00562205"/>
    <w:rsid w:val="00562352"/>
    <w:rsid w:val="00562520"/>
    <w:rsid w:val="0056255A"/>
    <w:rsid w:val="00562779"/>
    <w:rsid w:val="0056293D"/>
    <w:rsid w:val="00562A47"/>
    <w:rsid w:val="00562E0B"/>
    <w:rsid w:val="00562EEF"/>
    <w:rsid w:val="00562FE1"/>
    <w:rsid w:val="00563155"/>
    <w:rsid w:val="005632A9"/>
    <w:rsid w:val="005632D3"/>
    <w:rsid w:val="00563389"/>
    <w:rsid w:val="005633F7"/>
    <w:rsid w:val="00563583"/>
    <w:rsid w:val="0056369A"/>
    <w:rsid w:val="005636A1"/>
    <w:rsid w:val="005637C3"/>
    <w:rsid w:val="00563890"/>
    <w:rsid w:val="005639D6"/>
    <w:rsid w:val="005639D7"/>
    <w:rsid w:val="00563B01"/>
    <w:rsid w:val="00563B10"/>
    <w:rsid w:val="00563B71"/>
    <w:rsid w:val="00563B98"/>
    <w:rsid w:val="00563BD9"/>
    <w:rsid w:val="00563C1D"/>
    <w:rsid w:val="00563C5C"/>
    <w:rsid w:val="00563D23"/>
    <w:rsid w:val="00563E0F"/>
    <w:rsid w:val="00564213"/>
    <w:rsid w:val="005643C4"/>
    <w:rsid w:val="005644C4"/>
    <w:rsid w:val="00564567"/>
    <w:rsid w:val="0056456A"/>
    <w:rsid w:val="00564742"/>
    <w:rsid w:val="00564817"/>
    <w:rsid w:val="00564856"/>
    <w:rsid w:val="0056488D"/>
    <w:rsid w:val="00564A3A"/>
    <w:rsid w:val="00564B9D"/>
    <w:rsid w:val="00564BFA"/>
    <w:rsid w:val="00564DAC"/>
    <w:rsid w:val="00564F02"/>
    <w:rsid w:val="00564FA8"/>
    <w:rsid w:val="00564FC4"/>
    <w:rsid w:val="00564FE0"/>
    <w:rsid w:val="00565301"/>
    <w:rsid w:val="00565396"/>
    <w:rsid w:val="00565484"/>
    <w:rsid w:val="005656E4"/>
    <w:rsid w:val="0056587F"/>
    <w:rsid w:val="005658A8"/>
    <w:rsid w:val="005658B5"/>
    <w:rsid w:val="005659A4"/>
    <w:rsid w:val="00565B5F"/>
    <w:rsid w:val="00565E54"/>
    <w:rsid w:val="005660F4"/>
    <w:rsid w:val="00566200"/>
    <w:rsid w:val="005662D8"/>
    <w:rsid w:val="00566309"/>
    <w:rsid w:val="00566318"/>
    <w:rsid w:val="00566322"/>
    <w:rsid w:val="00566353"/>
    <w:rsid w:val="00566359"/>
    <w:rsid w:val="00566360"/>
    <w:rsid w:val="0056640D"/>
    <w:rsid w:val="00566413"/>
    <w:rsid w:val="005664F1"/>
    <w:rsid w:val="0056651C"/>
    <w:rsid w:val="005666D5"/>
    <w:rsid w:val="00566704"/>
    <w:rsid w:val="005667A0"/>
    <w:rsid w:val="00566919"/>
    <w:rsid w:val="00566D7D"/>
    <w:rsid w:val="00566D9D"/>
    <w:rsid w:val="00566DC3"/>
    <w:rsid w:val="00566E37"/>
    <w:rsid w:val="00566E99"/>
    <w:rsid w:val="005671DE"/>
    <w:rsid w:val="0056727D"/>
    <w:rsid w:val="0056741E"/>
    <w:rsid w:val="0056776E"/>
    <w:rsid w:val="00567841"/>
    <w:rsid w:val="00567892"/>
    <w:rsid w:val="00567A3C"/>
    <w:rsid w:val="00567A4B"/>
    <w:rsid w:val="00567BB5"/>
    <w:rsid w:val="00567C0B"/>
    <w:rsid w:val="00567D25"/>
    <w:rsid w:val="00567E7E"/>
    <w:rsid w:val="00567EB7"/>
    <w:rsid w:val="00567FF7"/>
    <w:rsid w:val="0057004D"/>
    <w:rsid w:val="00570084"/>
    <w:rsid w:val="0057008A"/>
    <w:rsid w:val="00570223"/>
    <w:rsid w:val="00570338"/>
    <w:rsid w:val="00570360"/>
    <w:rsid w:val="00570487"/>
    <w:rsid w:val="005705B0"/>
    <w:rsid w:val="005706A3"/>
    <w:rsid w:val="00570701"/>
    <w:rsid w:val="005707B0"/>
    <w:rsid w:val="00570FB9"/>
    <w:rsid w:val="0057102D"/>
    <w:rsid w:val="0057144C"/>
    <w:rsid w:val="0057149B"/>
    <w:rsid w:val="0057166E"/>
    <w:rsid w:val="00571697"/>
    <w:rsid w:val="00571769"/>
    <w:rsid w:val="0057177B"/>
    <w:rsid w:val="0057182C"/>
    <w:rsid w:val="005718A6"/>
    <w:rsid w:val="00571929"/>
    <w:rsid w:val="00571B5B"/>
    <w:rsid w:val="00571CA9"/>
    <w:rsid w:val="00571D2A"/>
    <w:rsid w:val="00571D8A"/>
    <w:rsid w:val="00571F6D"/>
    <w:rsid w:val="0057206C"/>
    <w:rsid w:val="005720F0"/>
    <w:rsid w:val="00572183"/>
    <w:rsid w:val="005721F8"/>
    <w:rsid w:val="005723F5"/>
    <w:rsid w:val="00572634"/>
    <w:rsid w:val="00572690"/>
    <w:rsid w:val="00572785"/>
    <w:rsid w:val="005729B0"/>
    <w:rsid w:val="00572AEF"/>
    <w:rsid w:val="00572CE2"/>
    <w:rsid w:val="0057303E"/>
    <w:rsid w:val="005730A0"/>
    <w:rsid w:val="00573112"/>
    <w:rsid w:val="00573175"/>
    <w:rsid w:val="005733B7"/>
    <w:rsid w:val="005733FC"/>
    <w:rsid w:val="00573447"/>
    <w:rsid w:val="005734F4"/>
    <w:rsid w:val="00573512"/>
    <w:rsid w:val="005735A5"/>
    <w:rsid w:val="0057386A"/>
    <w:rsid w:val="00573DDF"/>
    <w:rsid w:val="00573ED3"/>
    <w:rsid w:val="00573F23"/>
    <w:rsid w:val="00573F52"/>
    <w:rsid w:val="005740CF"/>
    <w:rsid w:val="0057413D"/>
    <w:rsid w:val="0057426D"/>
    <w:rsid w:val="005742EC"/>
    <w:rsid w:val="0057458D"/>
    <w:rsid w:val="0057485E"/>
    <w:rsid w:val="005748A4"/>
    <w:rsid w:val="005748A9"/>
    <w:rsid w:val="00574A95"/>
    <w:rsid w:val="00574C14"/>
    <w:rsid w:val="00574C2B"/>
    <w:rsid w:val="00574FC1"/>
    <w:rsid w:val="00574FE6"/>
    <w:rsid w:val="00575022"/>
    <w:rsid w:val="005753B6"/>
    <w:rsid w:val="00575424"/>
    <w:rsid w:val="00575615"/>
    <w:rsid w:val="0057565C"/>
    <w:rsid w:val="005759C8"/>
    <w:rsid w:val="00575BE3"/>
    <w:rsid w:val="00575C1E"/>
    <w:rsid w:val="00575C81"/>
    <w:rsid w:val="00575D82"/>
    <w:rsid w:val="00575DB3"/>
    <w:rsid w:val="00575DCC"/>
    <w:rsid w:val="005764B0"/>
    <w:rsid w:val="005764EC"/>
    <w:rsid w:val="0057667B"/>
    <w:rsid w:val="00576784"/>
    <w:rsid w:val="00576B0C"/>
    <w:rsid w:val="00576B8C"/>
    <w:rsid w:val="00576C11"/>
    <w:rsid w:val="00576C72"/>
    <w:rsid w:val="00576DEF"/>
    <w:rsid w:val="00576F9E"/>
    <w:rsid w:val="005770C7"/>
    <w:rsid w:val="005771ED"/>
    <w:rsid w:val="005772D6"/>
    <w:rsid w:val="00577629"/>
    <w:rsid w:val="00577960"/>
    <w:rsid w:val="00577961"/>
    <w:rsid w:val="00577A6C"/>
    <w:rsid w:val="00577A95"/>
    <w:rsid w:val="00577C00"/>
    <w:rsid w:val="00577CC7"/>
    <w:rsid w:val="00577D49"/>
    <w:rsid w:val="00577E6C"/>
    <w:rsid w:val="00577E8E"/>
    <w:rsid w:val="00577EE0"/>
    <w:rsid w:val="00580069"/>
    <w:rsid w:val="005801C3"/>
    <w:rsid w:val="00580200"/>
    <w:rsid w:val="005803C0"/>
    <w:rsid w:val="0058040B"/>
    <w:rsid w:val="0058054D"/>
    <w:rsid w:val="005806A0"/>
    <w:rsid w:val="00580702"/>
    <w:rsid w:val="00580876"/>
    <w:rsid w:val="00580923"/>
    <w:rsid w:val="00580A2F"/>
    <w:rsid w:val="00580C09"/>
    <w:rsid w:val="00580E44"/>
    <w:rsid w:val="00580F06"/>
    <w:rsid w:val="00580F76"/>
    <w:rsid w:val="00580FAC"/>
    <w:rsid w:val="00581062"/>
    <w:rsid w:val="0058109A"/>
    <w:rsid w:val="005810AF"/>
    <w:rsid w:val="005811CF"/>
    <w:rsid w:val="00581204"/>
    <w:rsid w:val="005812D8"/>
    <w:rsid w:val="005814A1"/>
    <w:rsid w:val="005814A8"/>
    <w:rsid w:val="005817C2"/>
    <w:rsid w:val="005819C8"/>
    <w:rsid w:val="00581A28"/>
    <w:rsid w:val="00581A7D"/>
    <w:rsid w:val="00581A8C"/>
    <w:rsid w:val="00581B4A"/>
    <w:rsid w:val="00581C27"/>
    <w:rsid w:val="00581C6B"/>
    <w:rsid w:val="00581CAF"/>
    <w:rsid w:val="00581CF1"/>
    <w:rsid w:val="00581D14"/>
    <w:rsid w:val="00581D2E"/>
    <w:rsid w:val="00581E6B"/>
    <w:rsid w:val="00581F86"/>
    <w:rsid w:val="00582020"/>
    <w:rsid w:val="005820F4"/>
    <w:rsid w:val="0058234C"/>
    <w:rsid w:val="00582390"/>
    <w:rsid w:val="00582415"/>
    <w:rsid w:val="005825BE"/>
    <w:rsid w:val="0058264C"/>
    <w:rsid w:val="0058269D"/>
    <w:rsid w:val="005827F1"/>
    <w:rsid w:val="0058281C"/>
    <w:rsid w:val="00582A96"/>
    <w:rsid w:val="00582C5D"/>
    <w:rsid w:val="00582E2F"/>
    <w:rsid w:val="00582ED4"/>
    <w:rsid w:val="00582EF9"/>
    <w:rsid w:val="005830C2"/>
    <w:rsid w:val="0058323A"/>
    <w:rsid w:val="0058342C"/>
    <w:rsid w:val="005837DD"/>
    <w:rsid w:val="00583B7D"/>
    <w:rsid w:val="00583BAF"/>
    <w:rsid w:val="00583C0C"/>
    <w:rsid w:val="00583E01"/>
    <w:rsid w:val="00583FAE"/>
    <w:rsid w:val="0058401F"/>
    <w:rsid w:val="00584058"/>
    <w:rsid w:val="00584081"/>
    <w:rsid w:val="0058413D"/>
    <w:rsid w:val="0058434E"/>
    <w:rsid w:val="005844F2"/>
    <w:rsid w:val="005846DF"/>
    <w:rsid w:val="00584746"/>
    <w:rsid w:val="00584B67"/>
    <w:rsid w:val="00584C04"/>
    <w:rsid w:val="00584CE9"/>
    <w:rsid w:val="00584ED0"/>
    <w:rsid w:val="005851C3"/>
    <w:rsid w:val="00585344"/>
    <w:rsid w:val="005853BA"/>
    <w:rsid w:val="005854B3"/>
    <w:rsid w:val="00585584"/>
    <w:rsid w:val="005855E1"/>
    <w:rsid w:val="00585636"/>
    <w:rsid w:val="00585771"/>
    <w:rsid w:val="005859EC"/>
    <w:rsid w:val="00585D40"/>
    <w:rsid w:val="00585D68"/>
    <w:rsid w:val="00585E55"/>
    <w:rsid w:val="00585F2C"/>
    <w:rsid w:val="00585FF1"/>
    <w:rsid w:val="00586313"/>
    <w:rsid w:val="00586389"/>
    <w:rsid w:val="005863C5"/>
    <w:rsid w:val="00586427"/>
    <w:rsid w:val="005865BF"/>
    <w:rsid w:val="0058665D"/>
    <w:rsid w:val="005869EC"/>
    <w:rsid w:val="00586A24"/>
    <w:rsid w:val="00586AD5"/>
    <w:rsid w:val="00586BF0"/>
    <w:rsid w:val="00586C39"/>
    <w:rsid w:val="00586E11"/>
    <w:rsid w:val="00587006"/>
    <w:rsid w:val="0058701D"/>
    <w:rsid w:val="005870F4"/>
    <w:rsid w:val="00587315"/>
    <w:rsid w:val="00587341"/>
    <w:rsid w:val="00587426"/>
    <w:rsid w:val="005875C0"/>
    <w:rsid w:val="00587779"/>
    <w:rsid w:val="005877EA"/>
    <w:rsid w:val="00587947"/>
    <w:rsid w:val="005879E1"/>
    <w:rsid w:val="00587B1E"/>
    <w:rsid w:val="00587D4D"/>
    <w:rsid w:val="00587D7C"/>
    <w:rsid w:val="00587FDD"/>
    <w:rsid w:val="005901A6"/>
    <w:rsid w:val="005901AD"/>
    <w:rsid w:val="00590221"/>
    <w:rsid w:val="00590404"/>
    <w:rsid w:val="00590465"/>
    <w:rsid w:val="00590515"/>
    <w:rsid w:val="00590672"/>
    <w:rsid w:val="005906DC"/>
    <w:rsid w:val="005906FA"/>
    <w:rsid w:val="00590725"/>
    <w:rsid w:val="005908D4"/>
    <w:rsid w:val="00590A28"/>
    <w:rsid w:val="00590AC8"/>
    <w:rsid w:val="00590BBC"/>
    <w:rsid w:val="00590BF4"/>
    <w:rsid w:val="00590CA0"/>
    <w:rsid w:val="00590D9C"/>
    <w:rsid w:val="00590E1E"/>
    <w:rsid w:val="00590E29"/>
    <w:rsid w:val="00590FED"/>
    <w:rsid w:val="005910E0"/>
    <w:rsid w:val="005911E6"/>
    <w:rsid w:val="00591560"/>
    <w:rsid w:val="005915B8"/>
    <w:rsid w:val="00591765"/>
    <w:rsid w:val="005917AB"/>
    <w:rsid w:val="005919D4"/>
    <w:rsid w:val="00591D50"/>
    <w:rsid w:val="00591ED8"/>
    <w:rsid w:val="00591F92"/>
    <w:rsid w:val="00592101"/>
    <w:rsid w:val="005921B4"/>
    <w:rsid w:val="00592288"/>
    <w:rsid w:val="005922BC"/>
    <w:rsid w:val="005924FD"/>
    <w:rsid w:val="00592503"/>
    <w:rsid w:val="00592740"/>
    <w:rsid w:val="00592A3B"/>
    <w:rsid w:val="00592BF6"/>
    <w:rsid w:val="00592C1E"/>
    <w:rsid w:val="00592DA8"/>
    <w:rsid w:val="00593110"/>
    <w:rsid w:val="005932CE"/>
    <w:rsid w:val="005933D9"/>
    <w:rsid w:val="0059344F"/>
    <w:rsid w:val="0059369B"/>
    <w:rsid w:val="005936DD"/>
    <w:rsid w:val="005937F4"/>
    <w:rsid w:val="0059398A"/>
    <w:rsid w:val="00593BCE"/>
    <w:rsid w:val="00593C7D"/>
    <w:rsid w:val="00593CE3"/>
    <w:rsid w:val="00593D7D"/>
    <w:rsid w:val="00593ECB"/>
    <w:rsid w:val="00593FF3"/>
    <w:rsid w:val="00594465"/>
    <w:rsid w:val="00594631"/>
    <w:rsid w:val="005946C8"/>
    <w:rsid w:val="0059471F"/>
    <w:rsid w:val="00594741"/>
    <w:rsid w:val="00594979"/>
    <w:rsid w:val="00594B59"/>
    <w:rsid w:val="00594CA5"/>
    <w:rsid w:val="00594F5F"/>
    <w:rsid w:val="005950A8"/>
    <w:rsid w:val="005951DC"/>
    <w:rsid w:val="0059520E"/>
    <w:rsid w:val="0059523B"/>
    <w:rsid w:val="00595396"/>
    <w:rsid w:val="005953F1"/>
    <w:rsid w:val="00595464"/>
    <w:rsid w:val="0059554C"/>
    <w:rsid w:val="0059567B"/>
    <w:rsid w:val="005956BF"/>
    <w:rsid w:val="005956F9"/>
    <w:rsid w:val="005958D6"/>
    <w:rsid w:val="005958D9"/>
    <w:rsid w:val="00595B30"/>
    <w:rsid w:val="00595B91"/>
    <w:rsid w:val="00595B9D"/>
    <w:rsid w:val="00595F2A"/>
    <w:rsid w:val="00595FBB"/>
    <w:rsid w:val="00596008"/>
    <w:rsid w:val="00596281"/>
    <w:rsid w:val="005964F0"/>
    <w:rsid w:val="005966F9"/>
    <w:rsid w:val="00596744"/>
    <w:rsid w:val="005967DC"/>
    <w:rsid w:val="00596980"/>
    <w:rsid w:val="00596A00"/>
    <w:rsid w:val="00596AB1"/>
    <w:rsid w:val="00596C46"/>
    <w:rsid w:val="00596E1D"/>
    <w:rsid w:val="00596E5F"/>
    <w:rsid w:val="00596EB6"/>
    <w:rsid w:val="00596ED0"/>
    <w:rsid w:val="00596F04"/>
    <w:rsid w:val="00596F41"/>
    <w:rsid w:val="00596F42"/>
    <w:rsid w:val="00596F83"/>
    <w:rsid w:val="0059710E"/>
    <w:rsid w:val="00597303"/>
    <w:rsid w:val="00597308"/>
    <w:rsid w:val="00597309"/>
    <w:rsid w:val="0059735F"/>
    <w:rsid w:val="005973E7"/>
    <w:rsid w:val="0059744F"/>
    <w:rsid w:val="00597598"/>
    <w:rsid w:val="005976D8"/>
    <w:rsid w:val="00597733"/>
    <w:rsid w:val="005977D2"/>
    <w:rsid w:val="0059789E"/>
    <w:rsid w:val="00597C8A"/>
    <w:rsid w:val="00597CAA"/>
    <w:rsid w:val="00597F08"/>
    <w:rsid w:val="005A0244"/>
    <w:rsid w:val="005A04B9"/>
    <w:rsid w:val="005A0507"/>
    <w:rsid w:val="005A07AF"/>
    <w:rsid w:val="005A0880"/>
    <w:rsid w:val="005A08A7"/>
    <w:rsid w:val="005A0A51"/>
    <w:rsid w:val="005A0CDB"/>
    <w:rsid w:val="005A0EF1"/>
    <w:rsid w:val="005A0F4A"/>
    <w:rsid w:val="005A0FB3"/>
    <w:rsid w:val="005A117B"/>
    <w:rsid w:val="005A13DD"/>
    <w:rsid w:val="005A1647"/>
    <w:rsid w:val="005A16A9"/>
    <w:rsid w:val="005A19E9"/>
    <w:rsid w:val="005A1AB0"/>
    <w:rsid w:val="005A1AF5"/>
    <w:rsid w:val="005A1D10"/>
    <w:rsid w:val="005A1E3F"/>
    <w:rsid w:val="005A2097"/>
    <w:rsid w:val="005A2153"/>
    <w:rsid w:val="005A24C2"/>
    <w:rsid w:val="005A2505"/>
    <w:rsid w:val="005A25D6"/>
    <w:rsid w:val="005A2768"/>
    <w:rsid w:val="005A292D"/>
    <w:rsid w:val="005A2AA3"/>
    <w:rsid w:val="005A2C47"/>
    <w:rsid w:val="005A2C54"/>
    <w:rsid w:val="005A2C85"/>
    <w:rsid w:val="005A2D71"/>
    <w:rsid w:val="005A2FE3"/>
    <w:rsid w:val="005A312F"/>
    <w:rsid w:val="005A31A1"/>
    <w:rsid w:val="005A3273"/>
    <w:rsid w:val="005A3562"/>
    <w:rsid w:val="005A3748"/>
    <w:rsid w:val="005A3836"/>
    <w:rsid w:val="005A3A91"/>
    <w:rsid w:val="005A3B7B"/>
    <w:rsid w:val="005A3CE9"/>
    <w:rsid w:val="005A3D0C"/>
    <w:rsid w:val="005A3FE7"/>
    <w:rsid w:val="005A4165"/>
    <w:rsid w:val="005A41A4"/>
    <w:rsid w:val="005A4296"/>
    <w:rsid w:val="005A4321"/>
    <w:rsid w:val="005A43B4"/>
    <w:rsid w:val="005A44E6"/>
    <w:rsid w:val="005A4519"/>
    <w:rsid w:val="005A45E8"/>
    <w:rsid w:val="005A48D6"/>
    <w:rsid w:val="005A497D"/>
    <w:rsid w:val="005A49B6"/>
    <w:rsid w:val="005A4A70"/>
    <w:rsid w:val="005A4DA3"/>
    <w:rsid w:val="005A503E"/>
    <w:rsid w:val="005A50A7"/>
    <w:rsid w:val="005A51A8"/>
    <w:rsid w:val="005A53E4"/>
    <w:rsid w:val="005A54A2"/>
    <w:rsid w:val="005A5597"/>
    <w:rsid w:val="005A55F4"/>
    <w:rsid w:val="005A5689"/>
    <w:rsid w:val="005A572A"/>
    <w:rsid w:val="005A57C3"/>
    <w:rsid w:val="005A5BF2"/>
    <w:rsid w:val="005A5E7F"/>
    <w:rsid w:val="005A5E9A"/>
    <w:rsid w:val="005A5F53"/>
    <w:rsid w:val="005A5F8B"/>
    <w:rsid w:val="005A6052"/>
    <w:rsid w:val="005A608B"/>
    <w:rsid w:val="005A60AB"/>
    <w:rsid w:val="005A618E"/>
    <w:rsid w:val="005A61D2"/>
    <w:rsid w:val="005A620B"/>
    <w:rsid w:val="005A623C"/>
    <w:rsid w:val="005A6343"/>
    <w:rsid w:val="005A6361"/>
    <w:rsid w:val="005A6398"/>
    <w:rsid w:val="005A647F"/>
    <w:rsid w:val="005A64E1"/>
    <w:rsid w:val="005A65B7"/>
    <w:rsid w:val="005A65C2"/>
    <w:rsid w:val="005A65C9"/>
    <w:rsid w:val="005A6697"/>
    <w:rsid w:val="005A67B4"/>
    <w:rsid w:val="005A6940"/>
    <w:rsid w:val="005A6BA1"/>
    <w:rsid w:val="005A6C30"/>
    <w:rsid w:val="005A6D3C"/>
    <w:rsid w:val="005A6E2A"/>
    <w:rsid w:val="005A6FCB"/>
    <w:rsid w:val="005A6FDE"/>
    <w:rsid w:val="005A718F"/>
    <w:rsid w:val="005A732B"/>
    <w:rsid w:val="005A736D"/>
    <w:rsid w:val="005A747E"/>
    <w:rsid w:val="005A74F1"/>
    <w:rsid w:val="005A76F1"/>
    <w:rsid w:val="005A770F"/>
    <w:rsid w:val="005A7894"/>
    <w:rsid w:val="005A7B7D"/>
    <w:rsid w:val="005A7D6F"/>
    <w:rsid w:val="005A7DFB"/>
    <w:rsid w:val="005A7E21"/>
    <w:rsid w:val="005A7E88"/>
    <w:rsid w:val="005A7E9D"/>
    <w:rsid w:val="005A7EB2"/>
    <w:rsid w:val="005A7F0A"/>
    <w:rsid w:val="005ACF17"/>
    <w:rsid w:val="005B0079"/>
    <w:rsid w:val="005B00CB"/>
    <w:rsid w:val="005B0206"/>
    <w:rsid w:val="005B028C"/>
    <w:rsid w:val="005B05DC"/>
    <w:rsid w:val="005B0934"/>
    <w:rsid w:val="005B098E"/>
    <w:rsid w:val="005B0A64"/>
    <w:rsid w:val="005B0C76"/>
    <w:rsid w:val="005B0E26"/>
    <w:rsid w:val="005B0E9E"/>
    <w:rsid w:val="005B0F1A"/>
    <w:rsid w:val="005B0F92"/>
    <w:rsid w:val="005B1124"/>
    <w:rsid w:val="005B141A"/>
    <w:rsid w:val="005B1493"/>
    <w:rsid w:val="005B1713"/>
    <w:rsid w:val="005B1898"/>
    <w:rsid w:val="005B18AC"/>
    <w:rsid w:val="005B19FC"/>
    <w:rsid w:val="005B1C51"/>
    <w:rsid w:val="005B1C97"/>
    <w:rsid w:val="005B1EC4"/>
    <w:rsid w:val="005B1ED6"/>
    <w:rsid w:val="005B1F0B"/>
    <w:rsid w:val="005B1F6D"/>
    <w:rsid w:val="005B20B0"/>
    <w:rsid w:val="005B20F1"/>
    <w:rsid w:val="005B20F3"/>
    <w:rsid w:val="005B22BD"/>
    <w:rsid w:val="005B2407"/>
    <w:rsid w:val="005B2421"/>
    <w:rsid w:val="005B24E3"/>
    <w:rsid w:val="005B25CA"/>
    <w:rsid w:val="005B26CF"/>
    <w:rsid w:val="005B26FB"/>
    <w:rsid w:val="005B27BC"/>
    <w:rsid w:val="005B27E2"/>
    <w:rsid w:val="005B28A9"/>
    <w:rsid w:val="005B2959"/>
    <w:rsid w:val="005B2A18"/>
    <w:rsid w:val="005B2BEA"/>
    <w:rsid w:val="005B2F50"/>
    <w:rsid w:val="005B30CA"/>
    <w:rsid w:val="005B3345"/>
    <w:rsid w:val="005B3350"/>
    <w:rsid w:val="005B33E3"/>
    <w:rsid w:val="005B3425"/>
    <w:rsid w:val="005B35A1"/>
    <w:rsid w:val="005B38B5"/>
    <w:rsid w:val="005B3A37"/>
    <w:rsid w:val="005B3A92"/>
    <w:rsid w:val="005B3BFB"/>
    <w:rsid w:val="005B3EB8"/>
    <w:rsid w:val="005B43E5"/>
    <w:rsid w:val="005B45AE"/>
    <w:rsid w:val="005B48EC"/>
    <w:rsid w:val="005B49D8"/>
    <w:rsid w:val="005B49E0"/>
    <w:rsid w:val="005B49E3"/>
    <w:rsid w:val="005B4AD4"/>
    <w:rsid w:val="005B4AEA"/>
    <w:rsid w:val="005B4B61"/>
    <w:rsid w:val="005B4D33"/>
    <w:rsid w:val="005B4E38"/>
    <w:rsid w:val="005B4E7A"/>
    <w:rsid w:val="005B4F08"/>
    <w:rsid w:val="005B4F74"/>
    <w:rsid w:val="005B5044"/>
    <w:rsid w:val="005B5214"/>
    <w:rsid w:val="005B5295"/>
    <w:rsid w:val="005B538C"/>
    <w:rsid w:val="005B5445"/>
    <w:rsid w:val="005B54A1"/>
    <w:rsid w:val="005B552E"/>
    <w:rsid w:val="005B553B"/>
    <w:rsid w:val="005B5554"/>
    <w:rsid w:val="005B555C"/>
    <w:rsid w:val="005B5597"/>
    <w:rsid w:val="005B55E9"/>
    <w:rsid w:val="005B563B"/>
    <w:rsid w:val="005B5664"/>
    <w:rsid w:val="005B5678"/>
    <w:rsid w:val="005B5819"/>
    <w:rsid w:val="005B58B4"/>
    <w:rsid w:val="005B599C"/>
    <w:rsid w:val="005B59A5"/>
    <w:rsid w:val="005B59C5"/>
    <w:rsid w:val="005B5A45"/>
    <w:rsid w:val="005B5A85"/>
    <w:rsid w:val="005B5AC7"/>
    <w:rsid w:val="005B5B89"/>
    <w:rsid w:val="005B5C2C"/>
    <w:rsid w:val="005B5D76"/>
    <w:rsid w:val="005B5D77"/>
    <w:rsid w:val="005B5D8C"/>
    <w:rsid w:val="005B5EB6"/>
    <w:rsid w:val="005B5F8E"/>
    <w:rsid w:val="005B5FD6"/>
    <w:rsid w:val="005B627E"/>
    <w:rsid w:val="005B637D"/>
    <w:rsid w:val="005B6691"/>
    <w:rsid w:val="005B6793"/>
    <w:rsid w:val="005B69C7"/>
    <w:rsid w:val="005B6A0D"/>
    <w:rsid w:val="005B6A69"/>
    <w:rsid w:val="005B6A88"/>
    <w:rsid w:val="005B6AF4"/>
    <w:rsid w:val="005B6B08"/>
    <w:rsid w:val="005B6BF0"/>
    <w:rsid w:val="005B6C63"/>
    <w:rsid w:val="005B6CF2"/>
    <w:rsid w:val="005B6D4D"/>
    <w:rsid w:val="005B6EA0"/>
    <w:rsid w:val="005B70CC"/>
    <w:rsid w:val="005B71FA"/>
    <w:rsid w:val="005B723B"/>
    <w:rsid w:val="005B73FA"/>
    <w:rsid w:val="005B7574"/>
    <w:rsid w:val="005B75B5"/>
    <w:rsid w:val="005B76AB"/>
    <w:rsid w:val="005B7A0B"/>
    <w:rsid w:val="005B7A4B"/>
    <w:rsid w:val="005B7AC2"/>
    <w:rsid w:val="005B7B41"/>
    <w:rsid w:val="005B7CB4"/>
    <w:rsid w:val="005B7D9B"/>
    <w:rsid w:val="005B7DDC"/>
    <w:rsid w:val="005B7E47"/>
    <w:rsid w:val="005B7E99"/>
    <w:rsid w:val="005B7F26"/>
    <w:rsid w:val="005C01EF"/>
    <w:rsid w:val="005C0230"/>
    <w:rsid w:val="005C02A8"/>
    <w:rsid w:val="005C0383"/>
    <w:rsid w:val="005C04B1"/>
    <w:rsid w:val="005C04DF"/>
    <w:rsid w:val="005C0602"/>
    <w:rsid w:val="005C061C"/>
    <w:rsid w:val="005C075C"/>
    <w:rsid w:val="005C0799"/>
    <w:rsid w:val="005C07CE"/>
    <w:rsid w:val="005C07FA"/>
    <w:rsid w:val="005C0874"/>
    <w:rsid w:val="005C0927"/>
    <w:rsid w:val="005C0A6A"/>
    <w:rsid w:val="005C0AE0"/>
    <w:rsid w:val="005C0B28"/>
    <w:rsid w:val="005C0DD1"/>
    <w:rsid w:val="005C0FCD"/>
    <w:rsid w:val="005C11EA"/>
    <w:rsid w:val="005C128C"/>
    <w:rsid w:val="005C130B"/>
    <w:rsid w:val="005C163F"/>
    <w:rsid w:val="005C1714"/>
    <w:rsid w:val="005C1716"/>
    <w:rsid w:val="005C1804"/>
    <w:rsid w:val="005C1819"/>
    <w:rsid w:val="005C18BB"/>
    <w:rsid w:val="005C1A0F"/>
    <w:rsid w:val="005C1A1E"/>
    <w:rsid w:val="005C1D92"/>
    <w:rsid w:val="005C1E0D"/>
    <w:rsid w:val="005C1E28"/>
    <w:rsid w:val="005C1F84"/>
    <w:rsid w:val="005C20B9"/>
    <w:rsid w:val="005C215B"/>
    <w:rsid w:val="005C2230"/>
    <w:rsid w:val="005C2286"/>
    <w:rsid w:val="005C2375"/>
    <w:rsid w:val="005C2516"/>
    <w:rsid w:val="005C25EC"/>
    <w:rsid w:val="005C2755"/>
    <w:rsid w:val="005C28DB"/>
    <w:rsid w:val="005C29A1"/>
    <w:rsid w:val="005C2B4E"/>
    <w:rsid w:val="005C2C56"/>
    <w:rsid w:val="005C2C62"/>
    <w:rsid w:val="005C2C74"/>
    <w:rsid w:val="005C2C98"/>
    <w:rsid w:val="005C2DFF"/>
    <w:rsid w:val="005C2E64"/>
    <w:rsid w:val="005C2F8C"/>
    <w:rsid w:val="005C3006"/>
    <w:rsid w:val="005C3019"/>
    <w:rsid w:val="005C306A"/>
    <w:rsid w:val="005C30F7"/>
    <w:rsid w:val="005C3163"/>
    <w:rsid w:val="005C32A3"/>
    <w:rsid w:val="005C3473"/>
    <w:rsid w:val="005C3A61"/>
    <w:rsid w:val="005C3EC5"/>
    <w:rsid w:val="005C3F3D"/>
    <w:rsid w:val="005C40D4"/>
    <w:rsid w:val="005C4428"/>
    <w:rsid w:val="005C443A"/>
    <w:rsid w:val="005C4454"/>
    <w:rsid w:val="005C455C"/>
    <w:rsid w:val="005C45E4"/>
    <w:rsid w:val="005C461D"/>
    <w:rsid w:val="005C4637"/>
    <w:rsid w:val="005C46A6"/>
    <w:rsid w:val="005C46B1"/>
    <w:rsid w:val="005C486B"/>
    <w:rsid w:val="005C4884"/>
    <w:rsid w:val="005C48D1"/>
    <w:rsid w:val="005C4E97"/>
    <w:rsid w:val="005C4EC8"/>
    <w:rsid w:val="005C513C"/>
    <w:rsid w:val="005C5160"/>
    <w:rsid w:val="005C528C"/>
    <w:rsid w:val="005C5463"/>
    <w:rsid w:val="005C547E"/>
    <w:rsid w:val="005C5567"/>
    <w:rsid w:val="005C5605"/>
    <w:rsid w:val="005C572E"/>
    <w:rsid w:val="005C5760"/>
    <w:rsid w:val="005C582C"/>
    <w:rsid w:val="005C5864"/>
    <w:rsid w:val="005C5A8C"/>
    <w:rsid w:val="005C5B52"/>
    <w:rsid w:val="005C5B99"/>
    <w:rsid w:val="005C5D76"/>
    <w:rsid w:val="005C5DAB"/>
    <w:rsid w:val="005C5EAC"/>
    <w:rsid w:val="005C5FC3"/>
    <w:rsid w:val="005C614A"/>
    <w:rsid w:val="005C614C"/>
    <w:rsid w:val="005C637F"/>
    <w:rsid w:val="005C644C"/>
    <w:rsid w:val="005C64B1"/>
    <w:rsid w:val="005C659D"/>
    <w:rsid w:val="005C662A"/>
    <w:rsid w:val="005C668A"/>
    <w:rsid w:val="005C67A9"/>
    <w:rsid w:val="005C6949"/>
    <w:rsid w:val="005C69DE"/>
    <w:rsid w:val="005C6B09"/>
    <w:rsid w:val="005C6B98"/>
    <w:rsid w:val="005C6BDB"/>
    <w:rsid w:val="005C6BF2"/>
    <w:rsid w:val="005C6CF1"/>
    <w:rsid w:val="005C703B"/>
    <w:rsid w:val="005C71E5"/>
    <w:rsid w:val="005C7267"/>
    <w:rsid w:val="005C72E5"/>
    <w:rsid w:val="005C74A0"/>
    <w:rsid w:val="005C76EF"/>
    <w:rsid w:val="005C78A3"/>
    <w:rsid w:val="005C78E7"/>
    <w:rsid w:val="005C78EB"/>
    <w:rsid w:val="005C7908"/>
    <w:rsid w:val="005C792F"/>
    <w:rsid w:val="005C79F9"/>
    <w:rsid w:val="005C7A64"/>
    <w:rsid w:val="005C7A81"/>
    <w:rsid w:val="005C7AC5"/>
    <w:rsid w:val="005C7AFD"/>
    <w:rsid w:val="005C7BB1"/>
    <w:rsid w:val="005C7CC3"/>
    <w:rsid w:val="005C7D20"/>
    <w:rsid w:val="005C7EB0"/>
    <w:rsid w:val="005C7F23"/>
    <w:rsid w:val="005C7F8E"/>
    <w:rsid w:val="005D0075"/>
    <w:rsid w:val="005D01CA"/>
    <w:rsid w:val="005D01CB"/>
    <w:rsid w:val="005D0246"/>
    <w:rsid w:val="005D02E2"/>
    <w:rsid w:val="005D031A"/>
    <w:rsid w:val="005D031B"/>
    <w:rsid w:val="005D047D"/>
    <w:rsid w:val="005D04FD"/>
    <w:rsid w:val="005D075B"/>
    <w:rsid w:val="005D0851"/>
    <w:rsid w:val="005D08B2"/>
    <w:rsid w:val="005D09AF"/>
    <w:rsid w:val="005D0A7B"/>
    <w:rsid w:val="005D0BC0"/>
    <w:rsid w:val="005D0D03"/>
    <w:rsid w:val="005D0D94"/>
    <w:rsid w:val="005D0E1F"/>
    <w:rsid w:val="005D0F19"/>
    <w:rsid w:val="005D0FEF"/>
    <w:rsid w:val="005D0FF5"/>
    <w:rsid w:val="005D1004"/>
    <w:rsid w:val="005D10A0"/>
    <w:rsid w:val="005D10C9"/>
    <w:rsid w:val="005D10FA"/>
    <w:rsid w:val="005D1217"/>
    <w:rsid w:val="005D1233"/>
    <w:rsid w:val="005D1341"/>
    <w:rsid w:val="005D1438"/>
    <w:rsid w:val="005D1697"/>
    <w:rsid w:val="005D16E0"/>
    <w:rsid w:val="005D17A5"/>
    <w:rsid w:val="005D1A5D"/>
    <w:rsid w:val="005D1AEC"/>
    <w:rsid w:val="005D1ED2"/>
    <w:rsid w:val="005D1FB5"/>
    <w:rsid w:val="005D1FD7"/>
    <w:rsid w:val="005D2193"/>
    <w:rsid w:val="005D2268"/>
    <w:rsid w:val="005D22C7"/>
    <w:rsid w:val="005D2321"/>
    <w:rsid w:val="005D23CC"/>
    <w:rsid w:val="005D2632"/>
    <w:rsid w:val="005D2872"/>
    <w:rsid w:val="005D2AC0"/>
    <w:rsid w:val="005D2AD8"/>
    <w:rsid w:val="005D2B47"/>
    <w:rsid w:val="005D2CAD"/>
    <w:rsid w:val="005D2CE8"/>
    <w:rsid w:val="005D2D71"/>
    <w:rsid w:val="005D2DD9"/>
    <w:rsid w:val="005D2F1D"/>
    <w:rsid w:val="005D3258"/>
    <w:rsid w:val="005D341F"/>
    <w:rsid w:val="005D34B6"/>
    <w:rsid w:val="005D36A6"/>
    <w:rsid w:val="005D3756"/>
    <w:rsid w:val="005D3A24"/>
    <w:rsid w:val="005D3B15"/>
    <w:rsid w:val="005D3BE3"/>
    <w:rsid w:val="005D3C44"/>
    <w:rsid w:val="005D3C7E"/>
    <w:rsid w:val="005D3E59"/>
    <w:rsid w:val="005D41FA"/>
    <w:rsid w:val="005D4291"/>
    <w:rsid w:val="005D4295"/>
    <w:rsid w:val="005D439E"/>
    <w:rsid w:val="005D43A2"/>
    <w:rsid w:val="005D476D"/>
    <w:rsid w:val="005D489B"/>
    <w:rsid w:val="005D4917"/>
    <w:rsid w:val="005D49B6"/>
    <w:rsid w:val="005D49D5"/>
    <w:rsid w:val="005D4A66"/>
    <w:rsid w:val="005D4C42"/>
    <w:rsid w:val="005D4C88"/>
    <w:rsid w:val="005D4D05"/>
    <w:rsid w:val="005D4D0B"/>
    <w:rsid w:val="005D4D2B"/>
    <w:rsid w:val="005D4F9D"/>
    <w:rsid w:val="005D5021"/>
    <w:rsid w:val="005D521E"/>
    <w:rsid w:val="005D52D8"/>
    <w:rsid w:val="005D53D1"/>
    <w:rsid w:val="005D53DB"/>
    <w:rsid w:val="005D55C2"/>
    <w:rsid w:val="005D5768"/>
    <w:rsid w:val="005D57BB"/>
    <w:rsid w:val="005D58A6"/>
    <w:rsid w:val="005D58AD"/>
    <w:rsid w:val="005D5C1E"/>
    <w:rsid w:val="005D5C2B"/>
    <w:rsid w:val="005D5C7A"/>
    <w:rsid w:val="005D5CDD"/>
    <w:rsid w:val="005D5D03"/>
    <w:rsid w:val="005D5F8C"/>
    <w:rsid w:val="005D600A"/>
    <w:rsid w:val="005D62CB"/>
    <w:rsid w:val="005D6530"/>
    <w:rsid w:val="005D6716"/>
    <w:rsid w:val="005D688A"/>
    <w:rsid w:val="005D688C"/>
    <w:rsid w:val="005D68E9"/>
    <w:rsid w:val="005D6A6D"/>
    <w:rsid w:val="005D6A9E"/>
    <w:rsid w:val="005D6B2A"/>
    <w:rsid w:val="005D6C54"/>
    <w:rsid w:val="005D6C71"/>
    <w:rsid w:val="005D6D6E"/>
    <w:rsid w:val="005D70C4"/>
    <w:rsid w:val="005D7133"/>
    <w:rsid w:val="005D7221"/>
    <w:rsid w:val="005D73DB"/>
    <w:rsid w:val="005D7598"/>
    <w:rsid w:val="005D75BB"/>
    <w:rsid w:val="005D78F0"/>
    <w:rsid w:val="005D7A89"/>
    <w:rsid w:val="005D7C44"/>
    <w:rsid w:val="005D7D3C"/>
    <w:rsid w:val="005D7E0F"/>
    <w:rsid w:val="005D7E85"/>
    <w:rsid w:val="005D7ED1"/>
    <w:rsid w:val="005D7F39"/>
    <w:rsid w:val="005D7FD1"/>
    <w:rsid w:val="005E049E"/>
    <w:rsid w:val="005E04C2"/>
    <w:rsid w:val="005E05BA"/>
    <w:rsid w:val="005E0724"/>
    <w:rsid w:val="005E0993"/>
    <w:rsid w:val="005E0A13"/>
    <w:rsid w:val="005E0AA1"/>
    <w:rsid w:val="005E0DBC"/>
    <w:rsid w:val="005E0ED5"/>
    <w:rsid w:val="005E1176"/>
    <w:rsid w:val="005E1299"/>
    <w:rsid w:val="005E13F5"/>
    <w:rsid w:val="005E1418"/>
    <w:rsid w:val="005E14F6"/>
    <w:rsid w:val="005E1618"/>
    <w:rsid w:val="005E183B"/>
    <w:rsid w:val="005E1996"/>
    <w:rsid w:val="005E1C1B"/>
    <w:rsid w:val="005E1CF4"/>
    <w:rsid w:val="005E1D57"/>
    <w:rsid w:val="005E1D87"/>
    <w:rsid w:val="005E1DB5"/>
    <w:rsid w:val="005E1DE5"/>
    <w:rsid w:val="005E1F62"/>
    <w:rsid w:val="005E2048"/>
    <w:rsid w:val="005E2326"/>
    <w:rsid w:val="005E2469"/>
    <w:rsid w:val="005E2686"/>
    <w:rsid w:val="005E2697"/>
    <w:rsid w:val="005E296D"/>
    <w:rsid w:val="005E297A"/>
    <w:rsid w:val="005E2A4E"/>
    <w:rsid w:val="005E2A88"/>
    <w:rsid w:val="005E2AAD"/>
    <w:rsid w:val="005E2B61"/>
    <w:rsid w:val="005E2B71"/>
    <w:rsid w:val="005E2C88"/>
    <w:rsid w:val="005E2F07"/>
    <w:rsid w:val="005E3145"/>
    <w:rsid w:val="005E315A"/>
    <w:rsid w:val="005E31AA"/>
    <w:rsid w:val="005E3230"/>
    <w:rsid w:val="005E3263"/>
    <w:rsid w:val="005E32B4"/>
    <w:rsid w:val="005E32E0"/>
    <w:rsid w:val="005E3576"/>
    <w:rsid w:val="005E358A"/>
    <w:rsid w:val="005E36DE"/>
    <w:rsid w:val="005E37E7"/>
    <w:rsid w:val="005E3C00"/>
    <w:rsid w:val="005E3D0F"/>
    <w:rsid w:val="005E3EF0"/>
    <w:rsid w:val="005E3F96"/>
    <w:rsid w:val="005E40CE"/>
    <w:rsid w:val="005E41AB"/>
    <w:rsid w:val="005E4264"/>
    <w:rsid w:val="005E43D3"/>
    <w:rsid w:val="005E440E"/>
    <w:rsid w:val="005E4424"/>
    <w:rsid w:val="005E463B"/>
    <w:rsid w:val="005E46EB"/>
    <w:rsid w:val="005E49B3"/>
    <w:rsid w:val="005E4A41"/>
    <w:rsid w:val="005E4C3C"/>
    <w:rsid w:val="005E4CC7"/>
    <w:rsid w:val="005E4D9C"/>
    <w:rsid w:val="005E4EE9"/>
    <w:rsid w:val="005E4EF7"/>
    <w:rsid w:val="005E4F49"/>
    <w:rsid w:val="005E4FDA"/>
    <w:rsid w:val="005E5129"/>
    <w:rsid w:val="005E5147"/>
    <w:rsid w:val="005E5504"/>
    <w:rsid w:val="005E55E1"/>
    <w:rsid w:val="005E5769"/>
    <w:rsid w:val="005E58A9"/>
    <w:rsid w:val="005E5A2C"/>
    <w:rsid w:val="005E5C4C"/>
    <w:rsid w:val="005E5DF1"/>
    <w:rsid w:val="005E5F24"/>
    <w:rsid w:val="005E5F81"/>
    <w:rsid w:val="005E61F2"/>
    <w:rsid w:val="005E642D"/>
    <w:rsid w:val="005E65F0"/>
    <w:rsid w:val="005E669E"/>
    <w:rsid w:val="005E6AD3"/>
    <w:rsid w:val="005E6B17"/>
    <w:rsid w:val="005E6C97"/>
    <w:rsid w:val="005E6D8C"/>
    <w:rsid w:val="005E70A5"/>
    <w:rsid w:val="005E7126"/>
    <w:rsid w:val="005E74D6"/>
    <w:rsid w:val="005E7702"/>
    <w:rsid w:val="005E777E"/>
    <w:rsid w:val="005E77C2"/>
    <w:rsid w:val="005E77F0"/>
    <w:rsid w:val="005E79EC"/>
    <w:rsid w:val="005E7A26"/>
    <w:rsid w:val="005E7B61"/>
    <w:rsid w:val="005E7C95"/>
    <w:rsid w:val="005E7D1F"/>
    <w:rsid w:val="005E7E00"/>
    <w:rsid w:val="005E7E23"/>
    <w:rsid w:val="005E7EA3"/>
    <w:rsid w:val="005E7EB1"/>
    <w:rsid w:val="005E7F13"/>
    <w:rsid w:val="005F0076"/>
    <w:rsid w:val="005F016E"/>
    <w:rsid w:val="005F024E"/>
    <w:rsid w:val="005F02FC"/>
    <w:rsid w:val="005F0309"/>
    <w:rsid w:val="005F0366"/>
    <w:rsid w:val="005F0499"/>
    <w:rsid w:val="005F04C0"/>
    <w:rsid w:val="005F05EE"/>
    <w:rsid w:val="005F073F"/>
    <w:rsid w:val="005F07A8"/>
    <w:rsid w:val="005F08D5"/>
    <w:rsid w:val="005F0B97"/>
    <w:rsid w:val="005F0BA3"/>
    <w:rsid w:val="005F0C53"/>
    <w:rsid w:val="005F0D22"/>
    <w:rsid w:val="005F102F"/>
    <w:rsid w:val="005F123B"/>
    <w:rsid w:val="005F1272"/>
    <w:rsid w:val="005F13BC"/>
    <w:rsid w:val="005F1433"/>
    <w:rsid w:val="005F1644"/>
    <w:rsid w:val="005F1659"/>
    <w:rsid w:val="005F1763"/>
    <w:rsid w:val="005F17D4"/>
    <w:rsid w:val="005F1A90"/>
    <w:rsid w:val="005F1AB5"/>
    <w:rsid w:val="005F1C4B"/>
    <w:rsid w:val="005F1D0B"/>
    <w:rsid w:val="005F1D7D"/>
    <w:rsid w:val="005F1D97"/>
    <w:rsid w:val="005F1DDC"/>
    <w:rsid w:val="005F1F4B"/>
    <w:rsid w:val="005F1F76"/>
    <w:rsid w:val="005F1FD7"/>
    <w:rsid w:val="005F2306"/>
    <w:rsid w:val="005F24E3"/>
    <w:rsid w:val="005F2633"/>
    <w:rsid w:val="005F281C"/>
    <w:rsid w:val="005F2976"/>
    <w:rsid w:val="005F29AF"/>
    <w:rsid w:val="005F29CB"/>
    <w:rsid w:val="005F2B10"/>
    <w:rsid w:val="005F2D3E"/>
    <w:rsid w:val="005F2F3F"/>
    <w:rsid w:val="005F30DD"/>
    <w:rsid w:val="005F3112"/>
    <w:rsid w:val="005F32E6"/>
    <w:rsid w:val="005F343C"/>
    <w:rsid w:val="005F384F"/>
    <w:rsid w:val="005F39E1"/>
    <w:rsid w:val="005F3DA9"/>
    <w:rsid w:val="005F3E63"/>
    <w:rsid w:val="005F3E90"/>
    <w:rsid w:val="005F3EC0"/>
    <w:rsid w:val="005F3FDB"/>
    <w:rsid w:val="005F4192"/>
    <w:rsid w:val="005F41FD"/>
    <w:rsid w:val="005F43B2"/>
    <w:rsid w:val="005F43E4"/>
    <w:rsid w:val="005F44B4"/>
    <w:rsid w:val="005F4543"/>
    <w:rsid w:val="005F45E1"/>
    <w:rsid w:val="005F45E3"/>
    <w:rsid w:val="005F4664"/>
    <w:rsid w:val="005F4666"/>
    <w:rsid w:val="005F4765"/>
    <w:rsid w:val="005F47B6"/>
    <w:rsid w:val="005F4833"/>
    <w:rsid w:val="005F48D3"/>
    <w:rsid w:val="005F498E"/>
    <w:rsid w:val="005F4B35"/>
    <w:rsid w:val="005F4BC2"/>
    <w:rsid w:val="005F4C55"/>
    <w:rsid w:val="005F4D83"/>
    <w:rsid w:val="005F4F87"/>
    <w:rsid w:val="005F4FC8"/>
    <w:rsid w:val="005F503C"/>
    <w:rsid w:val="005F5117"/>
    <w:rsid w:val="005F5233"/>
    <w:rsid w:val="005F52ED"/>
    <w:rsid w:val="005F52F0"/>
    <w:rsid w:val="005F54EE"/>
    <w:rsid w:val="005F5842"/>
    <w:rsid w:val="005F5A39"/>
    <w:rsid w:val="005F5ACB"/>
    <w:rsid w:val="005F5BBF"/>
    <w:rsid w:val="005F613D"/>
    <w:rsid w:val="005F6357"/>
    <w:rsid w:val="005F63E2"/>
    <w:rsid w:val="005F6427"/>
    <w:rsid w:val="005F642B"/>
    <w:rsid w:val="005F6507"/>
    <w:rsid w:val="005F66F9"/>
    <w:rsid w:val="005F6B16"/>
    <w:rsid w:val="005F6B28"/>
    <w:rsid w:val="005F7181"/>
    <w:rsid w:val="005F733D"/>
    <w:rsid w:val="005F743D"/>
    <w:rsid w:val="005F7A2F"/>
    <w:rsid w:val="005F7D84"/>
    <w:rsid w:val="005F7E25"/>
    <w:rsid w:val="0060027B"/>
    <w:rsid w:val="0060035D"/>
    <w:rsid w:val="006003B0"/>
    <w:rsid w:val="00600691"/>
    <w:rsid w:val="006006EA"/>
    <w:rsid w:val="00600856"/>
    <w:rsid w:val="00600892"/>
    <w:rsid w:val="00600AC9"/>
    <w:rsid w:val="00600BAB"/>
    <w:rsid w:val="00600BFC"/>
    <w:rsid w:val="00600C0E"/>
    <w:rsid w:val="00600C22"/>
    <w:rsid w:val="00600D2F"/>
    <w:rsid w:val="00600DED"/>
    <w:rsid w:val="00600FB3"/>
    <w:rsid w:val="00600FE8"/>
    <w:rsid w:val="006011EB"/>
    <w:rsid w:val="00601211"/>
    <w:rsid w:val="0060123D"/>
    <w:rsid w:val="0060125F"/>
    <w:rsid w:val="006012EC"/>
    <w:rsid w:val="00601335"/>
    <w:rsid w:val="00601583"/>
    <w:rsid w:val="00601695"/>
    <w:rsid w:val="006016B2"/>
    <w:rsid w:val="006016CE"/>
    <w:rsid w:val="00601709"/>
    <w:rsid w:val="006017E6"/>
    <w:rsid w:val="00601811"/>
    <w:rsid w:val="006018F1"/>
    <w:rsid w:val="00601A3F"/>
    <w:rsid w:val="00602124"/>
    <w:rsid w:val="00602184"/>
    <w:rsid w:val="006021EF"/>
    <w:rsid w:val="006022FE"/>
    <w:rsid w:val="00602344"/>
    <w:rsid w:val="006024B6"/>
    <w:rsid w:val="006024D0"/>
    <w:rsid w:val="006024F7"/>
    <w:rsid w:val="00602655"/>
    <w:rsid w:val="00602727"/>
    <w:rsid w:val="0060274B"/>
    <w:rsid w:val="006027FE"/>
    <w:rsid w:val="00602887"/>
    <w:rsid w:val="00602B0E"/>
    <w:rsid w:val="00602B2A"/>
    <w:rsid w:val="00602B40"/>
    <w:rsid w:val="00602B4E"/>
    <w:rsid w:val="00602D1A"/>
    <w:rsid w:val="00602D83"/>
    <w:rsid w:val="00602F79"/>
    <w:rsid w:val="00602FED"/>
    <w:rsid w:val="00602FFD"/>
    <w:rsid w:val="0060301E"/>
    <w:rsid w:val="006031A0"/>
    <w:rsid w:val="0060326C"/>
    <w:rsid w:val="006033A5"/>
    <w:rsid w:val="00603616"/>
    <w:rsid w:val="00603ACE"/>
    <w:rsid w:val="00603BC3"/>
    <w:rsid w:val="00603BDD"/>
    <w:rsid w:val="00603D11"/>
    <w:rsid w:val="00603DC1"/>
    <w:rsid w:val="00603E03"/>
    <w:rsid w:val="00603FB5"/>
    <w:rsid w:val="006040DA"/>
    <w:rsid w:val="00604416"/>
    <w:rsid w:val="006044EC"/>
    <w:rsid w:val="00604541"/>
    <w:rsid w:val="00604868"/>
    <w:rsid w:val="006048C9"/>
    <w:rsid w:val="00604A51"/>
    <w:rsid w:val="00604B15"/>
    <w:rsid w:val="00604D16"/>
    <w:rsid w:val="00604D4E"/>
    <w:rsid w:val="00604DDD"/>
    <w:rsid w:val="00604F67"/>
    <w:rsid w:val="00604FB0"/>
    <w:rsid w:val="00604FCE"/>
    <w:rsid w:val="00604FFE"/>
    <w:rsid w:val="00605115"/>
    <w:rsid w:val="006051BF"/>
    <w:rsid w:val="00605396"/>
    <w:rsid w:val="0060541D"/>
    <w:rsid w:val="006057C7"/>
    <w:rsid w:val="006058EF"/>
    <w:rsid w:val="00605960"/>
    <w:rsid w:val="00605A55"/>
    <w:rsid w:val="00605B5E"/>
    <w:rsid w:val="00605BC4"/>
    <w:rsid w:val="00605BF9"/>
    <w:rsid w:val="00605D37"/>
    <w:rsid w:val="00605E56"/>
    <w:rsid w:val="00605F5F"/>
    <w:rsid w:val="00605FAE"/>
    <w:rsid w:val="00606025"/>
    <w:rsid w:val="0060607B"/>
    <w:rsid w:val="0060610D"/>
    <w:rsid w:val="0060628E"/>
    <w:rsid w:val="0060632E"/>
    <w:rsid w:val="00606473"/>
    <w:rsid w:val="00606519"/>
    <w:rsid w:val="00606865"/>
    <w:rsid w:val="00606993"/>
    <w:rsid w:val="006069AB"/>
    <w:rsid w:val="00606AC9"/>
    <w:rsid w:val="00606C23"/>
    <w:rsid w:val="00606D33"/>
    <w:rsid w:val="00606E0B"/>
    <w:rsid w:val="0060727C"/>
    <w:rsid w:val="00607287"/>
    <w:rsid w:val="0060736C"/>
    <w:rsid w:val="00607415"/>
    <w:rsid w:val="00607435"/>
    <w:rsid w:val="006074F3"/>
    <w:rsid w:val="006075B2"/>
    <w:rsid w:val="00607730"/>
    <w:rsid w:val="006077B4"/>
    <w:rsid w:val="006078CF"/>
    <w:rsid w:val="00607973"/>
    <w:rsid w:val="006079C7"/>
    <w:rsid w:val="00607BE8"/>
    <w:rsid w:val="00607C2F"/>
    <w:rsid w:val="00607E38"/>
    <w:rsid w:val="00607EAD"/>
    <w:rsid w:val="00607EFA"/>
    <w:rsid w:val="0061009C"/>
    <w:rsid w:val="006101C7"/>
    <w:rsid w:val="00610220"/>
    <w:rsid w:val="0061024F"/>
    <w:rsid w:val="00610288"/>
    <w:rsid w:val="00610298"/>
    <w:rsid w:val="006102B6"/>
    <w:rsid w:val="00610386"/>
    <w:rsid w:val="00610477"/>
    <w:rsid w:val="0061058C"/>
    <w:rsid w:val="006106A3"/>
    <w:rsid w:val="006107A9"/>
    <w:rsid w:val="006108E9"/>
    <w:rsid w:val="00610927"/>
    <w:rsid w:val="0061093D"/>
    <w:rsid w:val="00610956"/>
    <w:rsid w:val="00610A2C"/>
    <w:rsid w:val="00610B7E"/>
    <w:rsid w:val="00610BD3"/>
    <w:rsid w:val="00610C30"/>
    <w:rsid w:val="00610CCB"/>
    <w:rsid w:val="00610F8A"/>
    <w:rsid w:val="006110B7"/>
    <w:rsid w:val="006110F0"/>
    <w:rsid w:val="0061161A"/>
    <w:rsid w:val="00611707"/>
    <w:rsid w:val="0061171A"/>
    <w:rsid w:val="00611CF5"/>
    <w:rsid w:val="00611D22"/>
    <w:rsid w:val="00611F5F"/>
    <w:rsid w:val="00611F7F"/>
    <w:rsid w:val="00612289"/>
    <w:rsid w:val="00612320"/>
    <w:rsid w:val="00612593"/>
    <w:rsid w:val="0061260A"/>
    <w:rsid w:val="00612649"/>
    <w:rsid w:val="00612676"/>
    <w:rsid w:val="006126F7"/>
    <w:rsid w:val="0061280A"/>
    <w:rsid w:val="006128A0"/>
    <w:rsid w:val="00612944"/>
    <w:rsid w:val="00612B94"/>
    <w:rsid w:val="00612C46"/>
    <w:rsid w:val="00612C6F"/>
    <w:rsid w:val="00612EEE"/>
    <w:rsid w:val="00613170"/>
    <w:rsid w:val="0061329E"/>
    <w:rsid w:val="00613431"/>
    <w:rsid w:val="006137C8"/>
    <w:rsid w:val="0061385B"/>
    <w:rsid w:val="006138C1"/>
    <w:rsid w:val="006138E0"/>
    <w:rsid w:val="006139D4"/>
    <w:rsid w:val="00613A3D"/>
    <w:rsid w:val="00613F0A"/>
    <w:rsid w:val="00613F74"/>
    <w:rsid w:val="00613F9B"/>
    <w:rsid w:val="00614105"/>
    <w:rsid w:val="006141A5"/>
    <w:rsid w:val="00614239"/>
    <w:rsid w:val="0061434A"/>
    <w:rsid w:val="006144AA"/>
    <w:rsid w:val="006144AF"/>
    <w:rsid w:val="006144C5"/>
    <w:rsid w:val="00614502"/>
    <w:rsid w:val="00614505"/>
    <w:rsid w:val="006146D1"/>
    <w:rsid w:val="00614ABB"/>
    <w:rsid w:val="00614C58"/>
    <w:rsid w:val="00615147"/>
    <w:rsid w:val="006151EE"/>
    <w:rsid w:val="00615395"/>
    <w:rsid w:val="0061548F"/>
    <w:rsid w:val="00615503"/>
    <w:rsid w:val="00615636"/>
    <w:rsid w:val="0061574B"/>
    <w:rsid w:val="00615932"/>
    <w:rsid w:val="006159A3"/>
    <w:rsid w:val="00615A33"/>
    <w:rsid w:val="00615A92"/>
    <w:rsid w:val="00615B02"/>
    <w:rsid w:val="00615E30"/>
    <w:rsid w:val="00615E83"/>
    <w:rsid w:val="00615E8A"/>
    <w:rsid w:val="00616059"/>
    <w:rsid w:val="00616080"/>
    <w:rsid w:val="006160D6"/>
    <w:rsid w:val="006160F8"/>
    <w:rsid w:val="0061614A"/>
    <w:rsid w:val="006161B6"/>
    <w:rsid w:val="006161D0"/>
    <w:rsid w:val="006161F1"/>
    <w:rsid w:val="00616267"/>
    <w:rsid w:val="00616547"/>
    <w:rsid w:val="006165CA"/>
    <w:rsid w:val="00616624"/>
    <w:rsid w:val="0061662E"/>
    <w:rsid w:val="006167D9"/>
    <w:rsid w:val="0061681D"/>
    <w:rsid w:val="00616885"/>
    <w:rsid w:val="00616E85"/>
    <w:rsid w:val="00616E94"/>
    <w:rsid w:val="00616EBB"/>
    <w:rsid w:val="00616FE1"/>
    <w:rsid w:val="00616FF7"/>
    <w:rsid w:val="006171DB"/>
    <w:rsid w:val="00617238"/>
    <w:rsid w:val="00617322"/>
    <w:rsid w:val="0061742F"/>
    <w:rsid w:val="006174EB"/>
    <w:rsid w:val="0061750C"/>
    <w:rsid w:val="00617543"/>
    <w:rsid w:val="00617767"/>
    <w:rsid w:val="00617806"/>
    <w:rsid w:val="00617883"/>
    <w:rsid w:val="0061790A"/>
    <w:rsid w:val="00617B4D"/>
    <w:rsid w:val="00617BBF"/>
    <w:rsid w:val="00617BCC"/>
    <w:rsid w:val="00617DA2"/>
    <w:rsid w:val="00617DA4"/>
    <w:rsid w:val="0062017D"/>
    <w:rsid w:val="006201DE"/>
    <w:rsid w:val="006205CB"/>
    <w:rsid w:val="00620622"/>
    <w:rsid w:val="00620835"/>
    <w:rsid w:val="00620893"/>
    <w:rsid w:val="00620B23"/>
    <w:rsid w:val="00620BC6"/>
    <w:rsid w:val="00620D38"/>
    <w:rsid w:val="00620F2C"/>
    <w:rsid w:val="00621287"/>
    <w:rsid w:val="00621407"/>
    <w:rsid w:val="00621508"/>
    <w:rsid w:val="006216FD"/>
    <w:rsid w:val="00621705"/>
    <w:rsid w:val="00621798"/>
    <w:rsid w:val="0062182E"/>
    <w:rsid w:val="006219DA"/>
    <w:rsid w:val="00621B36"/>
    <w:rsid w:val="00621BAF"/>
    <w:rsid w:val="00621C76"/>
    <w:rsid w:val="00621D7B"/>
    <w:rsid w:val="00621E3C"/>
    <w:rsid w:val="00621F88"/>
    <w:rsid w:val="00621FCE"/>
    <w:rsid w:val="0062211C"/>
    <w:rsid w:val="0062225C"/>
    <w:rsid w:val="00622422"/>
    <w:rsid w:val="00622628"/>
    <w:rsid w:val="006226CD"/>
    <w:rsid w:val="006226D8"/>
    <w:rsid w:val="00622778"/>
    <w:rsid w:val="006227EC"/>
    <w:rsid w:val="006228EC"/>
    <w:rsid w:val="0062293C"/>
    <w:rsid w:val="00622CBB"/>
    <w:rsid w:val="00622E22"/>
    <w:rsid w:val="00622EA6"/>
    <w:rsid w:val="00622F4A"/>
    <w:rsid w:val="00622F99"/>
    <w:rsid w:val="00623012"/>
    <w:rsid w:val="00623030"/>
    <w:rsid w:val="006231A3"/>
    <w:rsid w:val="00623301"/>
    <w:rsid w:val="006234F7"/>
    <w:rsid w:val="0062351C"/>
    <w:rsid w:val="006235AF"/>
    <w:rsid w:val="00623621"/>
    <w:rsid w:val="00623659"/>
    <w:rsid w:val="00623730"/>
    <w:rsid w:val="006237E6"/>
    <w:rsid w:val="006237EB"/>
    <w:rsid w:val="00623900"/>
    <w:rsid w:val="006239CB"/>
    <w:rsid w:val="006239F0"/>
    <w:rsid w:val="00623AC0"/>
    <w:rsid w:val="00623C8F"/>
    <w:rsid w:val="006240A6"/>
    <w:rsid w:val="006241A8"/>
    <w:rsid w:val="006241B1"/>
    <w:rsid w:val="0062428F"/>
    <w:rsid w:val="006242AF"/>
    <w:rsid w:val="006243B8"/>
    <w:rsid w:val="00624491"/>
    <w:rsid w:val="00624733"/>
    <w:rsid w:val="0062475E"/>
    <w:rsid w:val="0062499C"/>
    <w:rsid w:val="00624A92"/>
    <w:rsid w:val="00624B25"/>
    <w:rsid w:val="00624B9F"/>
    <w:rsid w:val="00624BBA"/>
    <w:rsid w:val="00624DE9"/>
    <w:rsid w:val="00624E04"/>
    <w:rsid w:val="0062526D"/>
    <w:rsid w:val="006256BA"/>
    <w:rsid w:val="00625A20"/>
    <w:rsid w:val="00625A5A"/>
    <w:rsid w:val="00625B40"/>
    <w:rsid w:val="00625B71"/>
    <w:rsid w:val="00625B80"/>
    <w:rsid w:val="00625C13"/>
    <w:rsid w:val="00625CF0"/>
    <w:rsid w:val="00625D58"/>
    <w:rsid w:val="00625DF7"/>
    <w:rsid w:val="00625E44"/>
    <w:rsid w:val="0062608D"/>
    <w:rsid w:val="00626187"/>
    <w:rsid w:val="006261CE"/>
    <w:rsid w:val="006261DC"/>
    <w:rsid w:val="0062621C"/>
    <w:rsid w:val="006263F5"/>
    <w:rsid w:val="00626414"/>
    <w:rsid w:val="00626466"/>
    <w:rsid w:val="0062648D"/>
    <w:rsid w:val="0062655A"/>
    <w:rsid w:val="0062677C"/>
    <w:rsid w:val="00626965"/>
    <w:rsid w:val="006269C7"/>
    <w:rsid w:val="00626A92"/>
    <w:rsid w:val="00626B38"/>
    <w:rsid w:val="00626B79"/>
    <w:rsid w:val="00626BBB"/>
    <w:rsid w:val="00626C63"/>
    <w:rsid w:val="00626CBE"/>
    <w:rsid w:val="006275D5"/>
    <w:rsid w:val="0062763E"/>
    <w:rsid w:val="00627B0B"/>
    <w:rsid w:val="00627B80"/>
    <w:rsid w:val="00627C07"/>
    <w:rsid w:val="00627C6B"/>
    <w:rsid w:val="00627CD4"/>
    <w:rsid w:val="00627DC2"/>
    <w:rsid w:val="00627DCD"/>
    <w:rsid w:val="00627EA3"/>
    <w:rsid w:val="00627F79"/>
    <w:rsid w:val="00630062"/>
    <w:rsid w:val="006301CE"/>
    <w:rsid w:val="006305D5"/>
    <w:rsid w:val="00630739"/>
    <w:rsid w:val="0063074B"/>
    <w:rsid w:val="00630823"/>
    <w:rsid w:val="0063086C"/>
    <w:rsid w:val="006308A1"/>
    <w:rsid w:val="00630A0D"/>
    <w:rsid w:val="00630AA5"/>
    <w:rsid w:val="00630B48"/>
    <w:rsid w:val="00631063"/>
    <w:rsid w:val="006310A7"/>
    <w:rsid w:val="0063129E"/>
    <w:rsid w:val="006312E0"/>
    <w:rsid w:val="006313F0"/>
    <w:rsid w:val="0063140A"/>
    <w:rsid w:val="0063147E"/>
    <w:rsid w:val="006316FE"/>
    <w:rsid w:val="0063184B"/>
    <w:rsid w:val="006318C7"/>
    <w:rsid w:val="00631A36"/>
    <w:rsid w:val="00631A6A"/>
    <w:rsid w:val="00631AB6"/>
    <w:rsid w:val="00631B2E"/>
    <w:rsid w:val="00631CCA"/>
    <w:rsid w:val="00631D19"/>
    <w:rsid w:val="00631E9A"/>
    <w:rsid w:val="00631F97"/>
    <w:rsid w:val="00632060"/>
    <w:rsid w:val="00632316"/>
    <w:rsid w:val="00632343"/>
    <w:rsid w:val="00632357"/>
    <w:rsid w:val="006323A6"/>
    <w:rsid w:val="00632403"/>
    <w:rsid w:val="006324D4"/>
    <w:rsid w:val="0063259F"/>
    <w:rsid w:val="00632938"/>
    <w:rsid w:val="00632A49"/>
    <w:rsid w:val="00632A83"/>
    <w:rsid w:val="00632C1F"/>
    <w:rsid w:val="00632DA4"/>
    <w:rsid w:val="00632E10"/>
    <w:rsid w:val="00632E11"/>
    <w:rsid w:val="00632E52"/>
    <w:rsid w:val="00632E83"/>
    <w:rsid w:val="00632ED5"/>
    <w:rsid w:val="00632F38"/>
    <w:rsid w:val="00632F8A"/>
    <w:rsid w:val="00632FA7"/>
    <w:rsid w:val="00633394"/>
    <w:rsid w:val="00633566"/>
    <w:rsid w:val="0063367F"/>
    <w:rsid w:val="006337CE"/>
    <w:rsid w:val="006337D6"/>
    <w:rsid w:val="00633A2B"/>
    <w:rsid w:val="00633B43"/>
    <w:rsid w:val="00633EEE"/>
    <w:rsid w:val="00634015"/>
    <w:rsid w:val="00634077"/>
    <w:rsid w:val="006340D8"/>
    <w:rsid w:val="006341FB"/>
    <w:rsid w:val="00634251"/>
    <w:rsid w:val="0063442B"/>
    <w:rsid w:val="006344CB"/>
    <w:rsid w:val="006345A9"/>
    <w:rsid w:val="006346CA"/>
    <w:rsid w:val="006346F3"/>
    <w:rsid w:val="006347F1"/>
    <w:rsid w:val="0063481F"/>
    <w:rsid w:val="00634862"/>
    <w:rsid w:val="0063491D"/>
    <w:rsid w:val="00634930"/>
    <w:rsid w:val="00634987"/>
    <w:rsid w:val="00634A0B"/>
    <w:rsid w:val="00634A6A"/>
    <w:rsid w:val="00634AA7"/>
    <w:rsid w:val="00634B0D"/>
    <w:rsid w:val="00634C39"/>
    <w:rsid w:val="00634D13"/>
    <w:rsid w:val="006350B4"/>
    <w:rsid w:val="00635163"/>
    <w:rsid w:val="006351E7"/>
    <w:rsid w:val="0063521E"/>
    <w:rsid w:val="00635328"/>
    <w:rsid w:val="0063534A"/>
    <w:rsid w:val="00635383"/>
    <w:rsid w:val="006354CE"/>
    <w:rsid w:val="0063579E"/>
    <w:rsid w:val="006357C2"/>
    <w:rsid w:val="006358DB"/>
    <w:rsid w:val="00635BD6"/>
    <w:rsid w:val="00635F2C"/>
    <w:rsid w:val="00635F84"/>
    <w:rsid w:val="00636110"/>
    <w:rsid w:val="0063626B"/>
    <w:rsid w:val="006363FF"/>
    <w:rsid w:val="0063642C"/>
    <w:rsid w:val="006365CB"/>
    <w:rsid w:val="006366AC"/>
    <w:rsid w:val="006367F7"/>
    <w:rsid w:val="00636845"/>
    <w:rsid w:val="0063691E"/>
    <w:rsid w:val="00636BD6"/>
    <w:rsid w:val="00636BEB"/>
    <w:rsid w:val="00636D47"/>
    <w:rsid w:val="00636DA4"/>
    <w:rsid w:val="00636E34"/>
    <w:rsid w:val="00636FB1"/>
    <w:rsid w:val="00637094"/>
    <w:rsid w:val="0063720B"/>
    <w:rsid w:val="00637360"/>
    <w:rsid w:val="0063739C"/>
    <w:rsid w:val="006373E7"/>
    <w:rsid w:val="0063751C"/>
    <w:rsid w:val="0063758D"/>
    <w:rsid w:val="00637609"/>
    <w:rsid w:val="00637637"/>
    <w:rsid w:val="00637648"/>
    <w:rsid w:val="00637E8E"/>
    <w:rsid w:val="00637EEB"/>
    <w:rsid w:val="00637FAF"/>
    <w:rsid w:val="00640065"/>
    <w:rsid w:val="00640168"/>
    <w:rsid w:val="00640241"/>
    <w:rsid w:val="00640390"/>
    <w:rsid w:val="006403B3"/>
    <w:rsid w:val="006404E7"/>
    <w:rsid w:val="006405DF"/>
    <w:rsid w:val="00640730"/>
    <w:rsid w:val="00640835"/>
    <w:rsid w:val="00640B15"/>
    <w:rsid w:val="00640D9E"/>
    <w:rsid w:val="00640E7D"/>
    <w:rsid w:val="00640F0A"/>
    <w:rsid w:val="00640F74"/>
    <w:rsid w:val="00640F79"/>
    <w:rsid w:val="00641211"/>
    <w:rsid w:val="00641407"/>
    <w:rsid w:val="00641469"/>
    <w:rsid w:val="00641573"/>
    <w:rsid w:val="006415E9"/>
    <w:rsid w:val="006417C7"/>
    <w:rsid w:val="006417FE"/>
    <w:rsid w:val="00641A05"/>
    <w:rsid w:val="00641A23"/>
    <w:rsid w:val="00641A43"/>
    <w:rsid w:val="00641A7E"/>
    <w:rsid w:val="00641A9C"/>
    <w:rsid w:val="00641B30"/>
    <w:rsid w:val="00641C26"/>
    <w:rsid w:val="00641C94"/>
    <w:rsid w:val="00641F94"/>
    <w:rsid w:val="0064205F"/>
    <w:rsid w:val="00642110"/>
    <w:rsid w:val="006421BF"/>
    <w:rsid w:val="006421DE"/>
    <w:rsid w:val="00642209"/>
    <w:rsid w:val="006422AF"/>
    <w:rsid w:val="00642328"/>
    <w:rsid w:val="00642359"/>
    <w:rsid w:val="006424A2"/>
    <w:rsid w:val="00642563"/>
    <w:rsid w:val="00642794"/>
    <w:rsid w:val="00642A3E"/>
    <w:rsid w:val="00642A8E"/>
    <w:rsid w:val="00642C38"/>
    <w:rsid w:val="00642C68"/>
    <w:rsid w:val="00642CB4"/>
    <w:rsid w:val="00642CFA"/>
    <w:rsid w:val="00642EE5"/>
    <w:rsid w:val="00642F79"/>
    <w:rsid w:val="00642FDC"/>
    <w:rsid w:val="006430CC"/>
    <w:rsid w:val="0064310A"/>
    <w:rsid w:val="006432CE"/>
    <w:rsid w:val="0064341A"/>
    <w:rsid w:val="006434B6"/>
    <w:rsid w:val="0064368D"/>
    <w:rsid w:val="006436B8"/>
    <w:rsid w:val="006438F1"/>
    <w:rsid w:val="006438F6"/>
    <w:rsid w:val="00643A23"/>
    <w:rsid w:val="00643B7C"/>
    <w:rsid w:val="00643C42"/>
    <w:rsid w:val="00643D1B"/>
    <w:rsid w:val="00643DE1"/>
    <w:rsid w:val="00643DF5"/>
    <w:rsid w:val="00643E40"/>
    <w:rsid w:val="00643E9D"/>
    <w:rsid w:val="00643FA8"/>
    <w:rsid w:val="006440CC"/>
    <w:rsid w:val="0064423C"/>
    <w:rsid w:val="006442CE"/>
    <w:rsid w:val="0064432E"/>
    <w:rsid w:val="006443A2"/>
    <w:rsid w:val="006445EB"/>
    <w:rsid w:val="0064467A"/>
    <w:rsid w:val="006446E3"/>
    <w:rsid w:val="00644A11"/>
    <w:rsid w:val="00644B93"/>
    <w:rsid w:val="00644BB1"/>
    <w:rsid w:val="00644BC6"/>
    <w:rsid w:val="00644D48"/>
    <w:rsid w:val="00644E0E"/>
    <w:rsid w:val="00644F79"/>
    <w:rsid w:val="006453FD"/>
    <w:rsid w:val="006454B4"/>
    <w:rsid w:val="00645787"/>
    <w:rsid w:val="0064581A"/>
    <w:rsid w:val="0064587D"/>
    <w:rsid w:val="006458A2"/>
    <w:rsid w:val="00645953"/>
    <w:rsid w:val="00645A39"/>
    <w:rsid w:val="00645A78"/>
    <w:rsid w:val="00645ACB"/>
    <w:rsid w:val="00645C7A"/>
    <w:rsid w:val="00645D09"/>
    <w:rsid w:val="00645D40"/>
    <w:rsid w:val="00645DA0"/>
    <w:rsid w:val="00645E42"/>
    <w:rsid w:val="0064608C"/>
    <w:rsid w:val="006462FF"/>
    <w:rsid w:val="00646659"/>
    <w:rsid w:val="006467DE"/>
    <w:rsid w:val="006469C0"/>
    <w:rsid w:val="00646A70"/>
    <w:rsid w:val="00646B3C"/>
    <w:rsid w:val="00646B67"/>
    <w:rsid w:val="00646C9A"/>
    <w:rsid w:val="00646CF4"/>
    <w:rsid w:val="00646D11"/>
    <w:rsid w:val="00646DF0"/>
    <w:rsid w:val="00646E06"/>
    <w:rsid w:val="00646E52"/>
    <w:rsid w:val="00647064"/>
    <w:rsid w:val="00647095"/>
    <w:rsid w:val="0064728B"/>
    <w:rsid w:val="006472CB"/>
    <w:rsid w:val="006474F3"/>
    <w:rsid w:val="0064751D"/>
    <w:rsid w:val="006476DE"/>
    <w:rsid w:val="006477F6"/>
    <w:rsid w:val="00647E5B"/>
    <w:rsid w:val="00648C1C"/>
    <w:rsid w:val="006501C7"/>
    <w:rsid w:val="006502C7"/>
    <w:rsid w:val="00650384"/>
    <w:rsid w:val="0065051B"/>
    <w:rsid w:val="006505FE"/>
    <w:rsid w:val="0065066C"/>
    <w:rsid w:val="00650843"/>
    <w:rsid w:val="006509B8"/>
    <w:rsid w:val="00650A4F"/>
    <w:rsid w:val="00650AF4"/>
    <w:rsid w:val="00650B86"/>
    <w:rsid w:val="00650BB6"/>
    <w:rsid w:val="00650BDC"/>
    <w:rsid w:val="00650D18"/>
    <w:rsid w:val="00650DCE"/>
    <w:rsid w:val="006510C3"/>
    <w:rsid w:val="00651623"/>
    <w:rsid w:val="0065168C"/>
    <w:rsid w:val="006516F7"/>
    <w:rsid w:val="00651822"/>
    <w:rsid w:val="0065197D"/>
    <w:rsid w:val="00651BB4"/>
    <w:rsid w:val="00651EA5"/>
    <w:rsid w:val="00651EF6"/>
    <w:rsid w:val="00651F10"/>
    <w:rsid w:val="00651F36"/>
    <w:rsid w:val="0065226D"/>
    <w:rsid w:val="00652360"/>
    <w:rsid w:val="006526F8"/>
    <w:rsid w:val="00652774"/>
    <w:rsid w:val="00652A8F"/>
    <w:rsid w:val="00652AB7"/>
    <w:rsid w:val="00652C68"/>
    <w:rsid w:val="00652E0E"/>
    <w:rsid w:val="00653105"/>
    <w:rsid w:val="006531A5"/>
    <w:rsid w:val="00653258"/>
    <w:rsid w:val="00653319"/>
    <w:rsid w:val="006533A8"/>
    <w:rsid w:val="0065352B"/>
    <w:rsid w:val="006536C3"/>
    <w:rsid w:val="00653812"/>
    <w:rsid w:val="006539F4"/>
    <w:rsid w:val="00653AA5"/>
    <w:rsid w:val="00653DEE"/>
    <w:rsid w:val="00653EF3"/>
    <w:rsid w:val="00653FE0"/>
    <w:rsid w:val="00654004"/>
    <w:rsid w:val="006540F8"/>
    <w:rsid w:val="00654159"/>
    <w:rsid w:val="00654175"/>
    <w:rsid w:val="006541F2"/>
    <w:rsid w:val="00654465"/>
    <w:rsid w:val="00654498"/>
    <w:rsid w:val="0065450B"/>
    <w:rsid w:val="0065453F"/>
    <w:rsid w:val="006545C6"/>
    <w:rsid w:val="00654603"/>
    <w:rsid w:val="00654967"/>
    <w:rsid w:val="00654B5B"/>
    <w:rsid w:val="00654D58"/>
    <w:rsid w:val="00654EA4"/>
    <w:rsid w:val="00654F69"/>
    <w:rsid w:val="0065510F"/>
    <w:rsid w:val="0065538A"/>
    <w:rsid w:val="0065544D"/>
    <w:rsid w:val="00655537"/>
    <w:rsid w:val="006556E2"/>
    <w:rsid w:val="00655735"/>
    <w:rsid w:val="0065583D"/>
    <w:rsid w:val="006558A3"/>
    <w:rsid w:val="006558E6"/>
    <w:rsid w:val="006559A5"/>
    <w:rsid w:val="00655BAA"/>
    <w:rsid w:val="00655BC0"/>
    <w:rsid w:val="00655D7A"/>
    <w:rsid w:val="00655DD8"/>
    <w:rsid w:val="00655E5C"/>
    <w:rsid w:val="00655FE5"/>
    <w:rsid w:val="006560AF"/>
    <w:rsid w:val="00656310"/>
    <w:rsid w:val="006563A7"/>
    <w:rsid w:val="006564E0"/>
    <w:rsid w:val="00656664"/>
    <w:rsid w:val="006568B2"/>
    <w:rsid w:val="00656901"/>
    <w:rsid w:val="00656928"/>
    <w:rsid w:val="00656B17"/>
    <w:rsid w:val="00656B8F"/>
    <w:rsid w:val="00656D02"/>
    <w:rsid w:val="00656D87"/>
    <w:rsid w:val="00656E91"/>
    <w:rsid w:val="00656E9D"/>
    <w:rsid w:val="00656F33"/>
    <w:rsid w:val="00656FA9"/>
    <w:rsid w:val="006570C7"/>
    <w:rsid w:val="0065716C"/>
    <w:rsid w:val="0065722A"/>
    <w:rsid w:val="00657280"/>
    <w:rsid w:val="00657462"/>
    <w:rsid w:val="00657693"/>
    <w:rsid w:val="006579D3"/>
    <w:rsid w:val="00657A48"/>
    <w:rsid w:val="00657A4F"/>
    <w:rsid w:val="00657A78"/>
    <w:rsid w:val="00657D46"/>
    <w:rsid w:val="0066007E"/>
    <w:rsid w:val="006600ED"/>
    <w:rsid w:val="0066013D"/>
    <w:rsid w:val="00660212"/>
    <w:rsid w:val="0066027B"/>
    <w:rsid w:val="006602F5"/>
    <w:rsid w:val="00660339"/>
    <w:rsid w:val="00660356"/>
    <w:rsid w:val="006604B7"/>
    <w:rsid w:val="006604E1"/>
    <w:rsid w:val="006605AB"/>
    <w:rsid w:val="00660A30"/>
    <w:rsid w:val="00660B3E"/>
    <w:rsid w:val="00660B82"/>
    <w:rsid w:val="00660E22"/>
    <w:rsid w:val="00660E3B"/>
    <w:rsid w:val="00660FCC"/>
    <w:rsid w:val="0066107D"/>
    <w:rsid w:val="00661174"/>
    <w:rsid w:val="00661228"/>
    <w:rsid w:val="00661350"/>
    <w:rsid w:val="00661596"/>
    <w:rsid w:val="00661665"/>
    <w:rsid w:val="00661780"/>
    <w:rsid w:val="006617DC"/>
    <w:rsid w:val="00661978"/>
    <w:rsid w:val="00661AB3"/>
    <w:rsid w:val="00661AB5"/>
    <w:rsid w:val="00661B08"/>
    <w:rsid w:val="00661B83"/>
    <w:rsid w:val="00661C6D"/>
    <w:rsid w:val="00661CA5"/>
    <w:rsid w:val="00661D91"/>
    <w:rsid w:val="00661F7E"/>
    <w:rsid w:val="00662100"/>
    <w:rsid w:val="006621BF"/>
    <w:rsid w:val="00662213"/>
    <w:rsid w:val="006623BE"/>
    <w:rsid w:val="006623F6"/>
    <w:rsid w:val="006624C1"/>
    <w:rsid w:val="006626DF"/>
    <w:rsid w:val="006627E9"/>
    <w:rsid w:val="00662817"/>
    <w:rsid w:val="0066299B"/>
    <w:rsid w:val="00662A39"/>
    <w:rsid w:val="00662ADA"/>
    <w:rsid w:val="00662AEB"/>
    <w:rsid w:val="00662B57"/>
    <w:rsid w:val="00662C6E"/>
    <w:rsid w:val="00662CE5"/>
    <w:rsid w:val="00662ED1"/>
    <w:rsid w:val="00662F5B"/>
    <w:rsid w:val="006633E0"/>
    <w:rsid w:val="0066345D"/>
    <w:rsid w:val="006636DE"/>
    <w:rsid w:val="006637C8"/>
    <w:rsid w:val="006638C3"/>
    <w:rsid w:val="00663CB2"/>
    <w:rsid w:val="00663E67"/>
    <w:rsid w:val="0066408B"/>
    <w:rsid w:val="006640B1"/>
    <w:rsid w:val="00664111"/>
    <w:rsid w:val="0066414A"/>
    <w:rsid w:val="0066428B"/>
    <w:rsid w:val="00664591"/>
    <w:rsid w:val="006647E6"/>
    <w:rsid w:val="00664928"/>
    <w:rsid w:val="00664BB9"/>
    <w:rsid w:val="00664D61"/>
    <w:rsid w:val="00664DC6"/>
    <w:rsid w:val="0066519D"/>
    <w:rsid w:val="00665571"/>
    <w:rsid w:val="00665682"/>
    <w:rsid w:val="006657B6"/>
    <w:rsid w:val="0066583C"/>
    <w:rsid w:val="00665BBD"/>
    <w:rsid w:val="00665BC2"/>
    <w:rsid w:val="00665D0A"/>
    <w:rsid w:val="00666111"/>
    <w:rsid w:val="006661A9"/>
    <w:rsid w:val="0066622A"/>
    <w:rsid w:val="006663E9"/>
    <w:rsid w:val="00666452"/>
    <w:rsid w:val="0066652A"/>
    <w:rsid w:val="00666768"/>
    <w:rsid w:val="006667E2"/>
    <w:rsid w:val="00666B68"/>
    <w:rsid w:val="00666BF3"/>
    <w:rsid w:val="00666E3C"/>
    <w:rsid w:val="00666ECD"/>
    <w:rsid w:val="00666F09"/>
    <w:rsid w:val="00667052"/>
    <w:rsid w:val="00667093"/>
    <w:rsid w:val="006670F2"/>
    <w:rsid w:val="0066728F"/>
    <w:rsid w:val="006672CF"/>
    <w:rsid w:val="00667357"/>
    <w:rsid w:val="006674D8"/>
    <w:rsid w:val="0066760E"/>
    <w:rsid w:val="0066768B"/>
    <w:rsid w:val="006677C6"/>
    <w:rsid w:val="00667823"/>
    <w:rsid w:val="00667925"/>
    <w:rsid w:val="00667B43"/>
    <w:rsid w:val="00667B68"/>
    <w:rsid w:val="00667CE3"/>
    <w:rsid w:val="00667D69"/>
    <w:rsid w:val="00667E34"/>
    <w:rsid w:val="00670007"/>
    <w:rsid w:val="0067005E"/>
    <w:rsid w:val="00670134"/>
    <w:rsid w:val="00670222"/>
    <w:rsid w:val="0067026C"/>
    <w:rsid w:val="0067031D"/>
    <w:rsid w:val="00670329"/>
    <w:rsid w:val="00670355"/>
    <w:rsid w:val="0067052D"/>
    <w:rsid w:val="00670554"/>
    <w:rsid w:val="0067081B"/>
    <w:rsid w:val="006708D9"/>
    <w:rsid w:val="006708E7"/>
    <w:rsid w:val="0067095D"/>
    <w:rsid w:val="00670A73"/>
    <w:rsid w:val="00670A83"/>
    <w:rsid w:val="00670B3A"/>
    <w:rsid w:val="00670CFA"/>
    <w:rsid w:val="00670D1F"/>
    <w:rsid w:val="00670D9D"/>
    <w:rsid w:val="00670F26"/>
    <w:rsid w:val="00670F77"/>
    <w:rsid w:val="00671277"/>
    <w:rsid w:val="006712D2"/>
    <w:rsid w:val="00671508"/>
    <w:rsid w:val="00671511"/>
    <w:rsid w:val="00671607"/>
    <w:rsid w:val="006717B5"/>
    <w:rsid w:val="0067180E"/>
    <w:rsid w:val="0067187B"/>
    <w:rsid w:val="00671934"/>
    <w:rsid w:val="00671966"/>
    <w:rsid w:val="00671AD8"/>
    <w:rsid w:val="00671EF5"/>
    <w:rsid w:val="00671F37"/>
    <w:rsid w:val="006720CD"/>
    <w:rsid w:val="006720DA"/>
    <w:rsid w:val="0067218F"/>
    <w:rsid w:val="006723BB"/>
    <w:rsid w:val="006723FD"/>
    <w:rsid w:val="0067244B"/>
    <w:rsid w:val="006726F6"/>
    <w:rsid w:val="006728B3"/>
    <w:rsid w:val="00672995"/>
    <w:rsid w:val="00672C02"/>
    <w:rsid w:val="00672E28"/>
    <w:rsid w:val="00672F12"/>
    <w:rsid w:val="00672F6E"/>
    <w:rsid w:val="00673098"/>
    <w:rsid w:val="00673278"/>
    <w:rsid w:val="006732C3"/>
    <w:rsid w:val="0067348F"/>
    <w:rsid w:val="00673608"/>
    <w:rsid w:val="006736CC"/>
    <w:rsid w:val="006736CD"/>
    <w:rsid w:val="00673701"/>
    <w:rsid w:val="006739B8"/>
    <w:rsid w:val="00673B53"/>
    <w:rsid w:val="00673B62"/>
    <w:rsid w:val="00673B99"/>
    <w:rsid w:val="00673BC2"/>
    <w:rsid w:val="00673BD3"/>
    <w:rsid w:val="00673D62"/>
    <w:rsid w:val="00673F07"/>
    <w:rsid w:val="006740BE"/>
    <w:rsid w:val="00674138"/>
    <w:rsid w:val="00674296"/>
    <w:rsid w:val="0067432C"/>
    <w:rsid w:val="00674374"/>
    <w:rsid w:val="006743C6"/>
    <w:rsid w:val="006743D8"/>
    <w:rsid w:val="006744BE"/>
    <w:rsid w:val="006744FC"/>
    <w:rsid w:val="0067451D"/>
    <w:rsid w:val="006745CD"/>
    <w:rsid w:val="006745E8"/>
    <w:rsid w:val="006746DC"/>
    <w:rsid w:val="0067474D"/>
    <w:rsid w:val="006747A3"/>
    <w:rsid w:val="006747C1"/>
    <w:rsid w:val="006748A5"/>
    <w:rsid w:val="006748BC"/>
    <w:rsid w:val="006749F3"/>
    <w:rsid w:val="00674A08"/>
    <w:rsid w:val="00674A76"/>
    <w:rsid w:val="00674A91"/>
    <w:rsid w:val="00674C6E"/>
    <w:rsid w:val="00675008"/>
    <w:rsid w:val="00675041"/>
    <w:rsid w:val="0067527D"/>
    <w:rsid w:val="00675384"/>
    <w:rsid w:val="00675609"/>
    <w:rsid w:val="00675868"/>
    <w:rsid w:val="006758D9"/>
    <w:rsid w:val="006758F3"/>
    <w:rsid w:val="00675924"/>
    <w:rsid w:val="0067594A"/>
    <w:rsid w:val="00675A4C"/>
    <w:rsid w:val="00675AD5"/>
    <w:rsid w:val="00675AE6"/>
    <w:rsid w:val="00675B28"/>
    <w:rsid w:val="00675EAC"/>
    <w:rsid w:val="00675FCD"/>
    <w:rsid w:val="00676083"/>
    <w:rsid w:val="006760C8"/>
    <w:rsid w:val="00676160"/>
    <w:rsid w:val="006763D5"/>
    <w:rsid w:val="0067642A"/>
    <w:rsid w:val="00676498"/>
    <w:rsid w:val="00676732"/>
    <w:rsid w:val="006767B2"/>
    <w:rsid w:val="006767EB"/>
    <w:rsid w:val="00676996"/>
    <w:rsid w:val="00676B5F"/>
    <w:rsid w:val="00676B76"/>
    <w:rsid w:val="00676E7F"/>
    <w:rsid w:val="00676F43"/>
    <w:rsid w:val="00676F7B"/>
    <w:rsid w:val="0067700F"/>
    <w:rsid w:val="006770B0"/>
    <w:rsid w:val="006770D9"/>
    <w:rsid w:val="006771E9"/>
    <w:rsid w:val="00677412"/>
    <w:rsid w:val="00677451"/>
    <w:rsid w:val="006774FB"/>
    <w:rsid w:val="0067751E"/>
    <w:rsid w:val="00677560"/>
    <w:rsid w:val="0067759D"/>
    <w:rsid w:val="006775C0"/>
    <w:rsid w:val="00677601"/>
    <w:rsid w:val="006776B1"/>
    <w:rsid w:val="00677922"/>
    <w:rsid w:val="0067798E"/>
    <w:rsid w:val="006779A4"/>
    <w:rsid w:val="00677ABC"/>
    <w:rsid w:val="00677D19"/>
    <w:rsid w:val="00677D22"/>
    <w:rsid w:val="00677DA3"/>
    <w:rsid w:val="00677EB0"/>
    <w:rsid w:val="006802C9"/>
    <w:rsid w:val="00680325"/>
    <w:rsid w:val="00680344"/>
    <w:rsid w:val="00680480"/>
    <w:rsid w:val="006805C9"/>
    <w:rsid w:val="00680960"/>
    <w:rsid w:val="00680AFB"/>
    <w:rsid w:val="00680B13"/>
    <w:rsid w:val="00680B47"/>
    <w:rsid w:val="00680B5F"/>
    <w:rsid w:val="00680BD4"/>
    <w:rsid w:val="00680DED"/>
    <w:rsid w:val="00680E89"/>
    <w:rsid w:val="0068116B"/>
    <w:rsid w:val="006812E3"/>
    <w:rsid w:val="0068155E"/>
    <w:rsid w:val="0068157E"/>
    <w:rsid w:val="006815F9"/>
    <w:rsid w:val="00681928"/>
    <w:rsid w:val="0068192E"/>
    <w:rsid w:val="00681946"/>
    <w:rsid w:val="006819A3"/>
    <w:rsid w:val="00681B1A"/>
    <w:rsid w:val="00681B8E"/>
    <w:rsid w:val="00681DAD"/>
    <w:rsid w:val="00681DF4"/>
    <w:rsid w:val="00681E73"/>
    <w:rsid w:val="00681E85"/>
    <w:rsid w:val="00681F67"/>
    <w:rsid w:val="00681FBA"/>
    <w:rsid w:val="006820A6"/>
    <w:rsid w:val="00682274"/>
    <w:rsid w:val="006822C6"/>
    <w:rsid w:val="00682387"/>
    <w:rsid w:val="00682390"/>
    <w:rsid w:val="006823F2"/>
    <w:rsid w:val="006825AC"/>
    <w:rsid w:val="006825F7"/>
    <w:rsid w:val="006828E8"/>
    <w:rsid w:val="006829DE"/>
    <w:rsid w:val="00682A22"/>
    <w:rsid w:val="00682AFE"/>
    <w:rsid w:val="00682B04"/>
    <w:rsid w:val="00682BE7"/>
    <w:rsid w:val="00682C0A"/>
    <w:rsid w:val="00682CF6"/>
    <w:rsid w:val="00682E62"/>
    <w:rsid w:val="00682E6C"/>
    <w:rsid w:val="00682F2A"/>
    <w:rsid w:val="00683215"/>
    <w:rsid w:val="00683221"/>
    <w:rsid w:val="0068324E"/>
    <w:rsid w:val="006834EF"/>
    <w:rsid w:val="0068374D"/>
    <w:rsid w:val="0068384D"/>
    <w:rsid w:val="00683887"/>
    <w:rsid w:val="006838FA"/>
    <w:rsid w:val="00683A61"/>
    <w:rsid w:val="00683AF5"/>
    <w:rsid w:val="00683B0E"/>
    <w:rsid w:val="00683B2D"/>
    <w:rsid w:val="00683B4B"/>
    <w:rsid w:val="00683BD2"/>
    <w:rsid w:val="00683C23"/>
    <w:rsid w:val="00683D0A"/>
    <w:rsid w:val="00683E8F"/>
    <w:rsid w:val="00683F24"/>
    <w:rsid w:val="00683F74"/>
    <w:rsid w:val="00683F96"/>
    <w:rsid w:val="00683FC6"/>
    <w:rsid w:val="00684050"/>
    <w:rsid w:val="00684057"/>
    <w:rsid w:val="00684077"/>
    <w:rsid w:val="006841DF"/>
    <w:rsid w:val="00684395"/>
    <w:rsid w:val="006843E1"/>
    <w:rsid w:val="00684536"/>
    <w:rsid w:val="0068454F"/>
    <w:rsid w:val="0068462E"/>
    <w:rsid w:val="00684B5C"/>
    <w:rsid w:val="00684B72"/>
    <w:rsid w:val="00684C4B"/>
    <w:rsid w:val="00684CC6"/>
    <w:rsid w:val="00684F00"/>
    <w:rsid w:val="00685007"/>
    <w:rsid w:val="0068511B"/>
    <w:rsid w:val="006851AE"/>
    <w:rsid w:val="0068529F"/>
    <w:rsid w:val="006852F9"/>
    <w:rsid w:val="0068574C"/>
    <w:rsid w:val="006857F3"/>
    <w:rsid w:val="00685801"/>
    <w:rsid w:val="00685814"/>
    <w:rsid w:val="00685950"/>
    <w:rsid w:val="00685A05"/>
    <w:rsid w:val="00685AC1"/>
    <w:rsid w:val="00685AC5"/>
    <w:rsid w:val="00685C2A"/>
    <w:rsid w:val="0068606A"/>
    <w:rsid w:val="0068616A"/>
    <w:rsid w:val="006861E7"/>
    <w:rsid w:val="00686286"/>
    <w:rsid w:val="006864FF"/>
    <w:rsid w:val="006865E0"/>
    <w:rsid w:val="006868C2"/>
    <w:rsid w:val="00686A56"/>
    <w:rsid w:val="00686AE0"/>
    <w:rsid w:val="00686D88"/>
    <w:rsid w:val="00686E45"/>
    <w:rsid w:val="00686F19"/>
    <w:rsid w:val="00686FB2"/>
    <w:rsid w:val="006870DF"/>
    <w:rsid w:val="0068710E"/>
    <w:rsid w:val="0068717C"/>
    <w:rsid w:val="006872D0"/>
    <w:rsid w:val="00687325"/>
    <w:rsid w:val="00687328"/>
    <w:rsid w:val="00687433"/>
    <w:rsid w:val="0068749C"/>
    <w:rsid w:val="0068781E"/>
    <w:rsid w:val="006879F6"/>
    <w:rsid w:val="00687A39"/>
    <w:rsid w:val="00687D06"/>
    <w:rsid w:val="00687EB0"/>
    <w:rsid w:val="00687F99"/>
    <w:rsid w:val="0069008A"/>
    <w:rsid w:val="00690155"/>
    <w:rsid w:val="0069017E"/>
    <w:rsid w:val="006901A2"/>
    <w:rsid w:val="0069039A"/>
    <w:rsid w:val="00690760"/>
    <w:rsid w:val="006908B7"/>
    <w:rsid w:val="00690A2A"/>
    <w:rsid w:val="00690B1C"/>
    <w:rsid w:val="00690D9C"/>
    <w:rsid w:val="00690DEB"/>
    <w:rsid w:val="00690E3B"/>
    <w:rsid w:val="00690E44"/>
    <w:rsid w:val="00690E86"/>
    <w:rsid w:val="00690F2A"/>
    <w:rsid w:val="00691081"/>
    <w:rsid w:val="00691154"/>
    <w:rsid w:val="00691173"/>
    <w:rsid w:val="00691333"/>
    <w:rsid w:val="0069135D"/>
    <w:rsid w:val="00691425"/>
    <w:rsid w:val="0069146E"/>
    <w:rsid w:val="00691599"/>
    <w:rsid w:val="006917A6"/>
    <w:rsid w:val="006917AC"/>
    <w:rsid w:val="006917F2"/>
    <w:rsid w:val="00691819"/>
    <w:rsid w:val="006918E5"/>
    <w:rsid w:val="00691A61"/>
    <w:rsid w:val="00691CA8"/>
    <w:rsid w:val="00691E6F"/>
    <w:rsid w:val="00691F34"/>
    <w:rsid w:val="006920A3"/>
    <w:rsid w:val="00692119"/>
    <w:rsid w:val="006921D4"/>
    <w:rsid w:val="006928E3"/>
    <w:rsid w:val="006929B3"/>
    <w:rsid w:val="00692B1B"/>
    <w:rsid w:val="00692B1E"/>
    <w:rsid w:val="00692B6F"/>
    <w:rsid w:val="00692D36"/>
    <w:rsid w:val="00692DAA"/>
    <w:rsid w:val="00692DB4"/>
    <w:rsid w:val="00692E38"/>
    <w:rsid w:val="00692E74"/>
    <w:rsid w:val="00692EDD"/>
    <w:rsid w:val="00692FA9"/>
    <w:rsid w:val="00693569"/>
    <w:rsid w:val="00693647"/>
    <w:rsid w:val="0069366F"/>
    <w:rsid w:val="006937F5"/>
    <w:rsid w:val="00693C15"/>
    <w:rsid w:val="00693D5C"/>
    <w:rsid w:val="00693DD9"/>
    <w:rsid w:val="00693E19"/>
    <w:rsid w:val="00693E1A"/>
    <w:rsid w:val="00693E9A"/>
    <w:rsid w:val="00693FA6"/>
    <w:rsid w:val="006940A8"/>
    <w:rsid w:val="006940B6"/>
    <w:rsid w:val="006942F8"/>
    <w:rsid w:val="00694624"/>
    <w:rsid w:val="00694681"/>
    <w:rsid w:val="0069474A"/>
    <w:rsid w:val="006947D2"/>
    <w:rsid w:val="00694810"/>
    <w:rsid w:val="00694840"/>
    <w:rsid w:val="00694A50"/>
    <w:rsid w:val="00694B0B"/>
    <w:rsid w:val="00694C1A"/>
    <w:rsid w:val="00694D03"/>
    <w:rsid w:val="00694EB1"/>
    <w:rsid w:val="00694F1A"/>
    <w:rsid w:val="00694F6F"/>
    <w:rsid w:val="00694F72"/>
    <w:rsid w:val="00694FB4"/>
    <w:rsid w:val="00694FFE"/>
    <w:rsid w:val="00695062"/>
    <w:rsid w:val="006950FE"/>
    <w:rsid w:val="006951DF"/>
    <w:rsid w:val="00695291"/>
    <w:rsid w:val="00695411"/>
    <w:rsid w:val="006955F9"/>
    <w:rsid w:val="00695657"/>
    <w:rsid w:val="006957F0"/>
    <w:rsid w:val="00695872"/>
    <w:rsid w:val="00695891"/>
    <w:rsid w:val="006959D5"/>
    <w:rsid w:val="00695A5E"/>
    <w:rsid w:val="00695AA1"/>
    <w:rsid w:val="00695B2A"/>
    <w:rsid w:val="00695D86"/>
    <w:rsid w:val="00695DC8"/>
    <w:rsid w:val="00695FF7"/>
    <w:rsid w:val="00696281"/>
    <w:rsid w:val="00696383"/>
    <w:rsid w:val="006966D5"/>
    <w:rsid w:val="00696708"/>
    <w:rsid w:val="006967BB"/>
    <w:rsid w:val="00696820"/>
    <w:rsid w:val="0069691E"/>
    <w:rsid w:val="006969F5"/>
    <w:rsid w:val="00696C0B"/>
    <w:rsid w:val="00696C8E"/>
    <w:rsid w:val="00696CDD"/>
    <w:rsid w:val="00696D57"/>
    <w:rsid w:val="00696DF7"/>
    <w:rsid w:val="00696E70"/>
    <w:rsid w:val="00696F1C"/>
    <w:rsid w:val="00696F56"/>
    <w:rsid w:val="00696FDB"/>
    <w:rsid w:val="00697049"/>
    <w:rsid w:val="006970EC"/>
    <w:rsid w:val="006972F7"/>
    <w:rsid w:val="00697460"/>
    <w:rsid w:val="00697617"/>
    <w:rsid w:val="0069764F"/>
    <w:rsid w:val="00697670"/>
    <w:rsid w:val="0069776E"/>
    <w:rsid w:val="00697774"/>
    <w:rsid w:val="00697930"/>
    <w:rsid w:val="00697AE4"/>
    <w:rsid w:val="00697E33"/>
    <w:rsid w:val="006A008C"/>
    <w:rsid w:val="006A01FB"/>
    <w:rsid w:val="006A0238"/>
    <w:rsid w:val="006A024A"/>
    <w:rsid w:val="006A024C"/>
    <w:rsid w:val="006A0499"/>
    <w:rsid w:val="006A0539"/>
    <w:rsid w:val="006A05AD"/>
    <w:rsid w:val="006A0673"/>
    <w:rsid w:val="006A0731"/>
    <w:rsid w:val="006A0787"/>
    <w:rsid w:val="006A0798"/>
    <w:rsid w:val="006A09CB"/>
    <w:rsid w:val="006A0B46"/>
    <w:rsid w:val="006A0C15"/>
    <w:rsid w:val="006A0D92"/>
    <w:rsid w:val="006A0E9D"/>
    <w:rsid w:val="006A1111"/>
    <w:rsid w:val="006A1273"/>
    <w:rsid w:val="006A12A3"/>
    <w:rsid w:val="006A13AE"/>
    <w:rsid w:val="006A1517"/>
    <w:rsid w:val="006A155E"/>
    <w:rsid w:val="006A16FF"/>
    <w:rsid w:val="006A1755"/>
    <w:rsid w:val="006A175C"/>
    <w:rsid w:val="006A184C"/>
    <w:rsid w:val="006A1B0B"/>
    <w:rsid w:val="006A1C38"/>
    <w:rsid w:val="006A1CAE"/>
    <w:rsid w:val="006A1D4D"/>
    <w:rsid w:val="006A1D89"/>
    <w:rsid w:val="006A1D9E"/>
    <w:rsid w:val="006A1E13"/>
    <w:rsid w:val="006A1E8C"/>
    <w:rsid w:val="006A1F2A"/>
    <w:rsid w:val="006A20CF"/>
    <w:rsid w:val="006A217C"/>
    <w:rsid w:val="006A2206"/>
    <w:rsid w:val="006A23C1"/>
    <w:rsid w:val="006A2468"/>
    <w:rsid w:val="006A251A"/>
    <w:rsid w:val="006A2670"/>
    <w:rsid w:val="006A27FE"/>
    <w:rsid w:val="006A284A"/>
    <w:rsid w:val="006A2893"/>
    <w:rsid w:val="006A2906"/>
    <w:rsid w:val="006A29D2"/>
    <w:rsid w:val="006A2B71"/>
    <w:rsid w:val="006A2DC3"/>
    <w:rsid w:val="006A2DEB"/>
    <w:rsid w:val="006A2E3E"/>
    <w:rsid w:val="006A2EDB"/>
    <w:rsid w:val="006A2F18"/>
    <w:rsid w:val="006A2F3F"/>
    <w:rsid w:val="006A323A"/>
    <w:rsid w:val="006A3478"/>
    <w:rsid w:val="006A34C0"/>
    <w:rsid w:val="006A3685"/>
    <w:rsid w:val="006A384F"/>
    <w:rsid w:val="006A38A9"/>
    <w:rsid w:val="006A38B1"/>
    <w:rsid w:val="006A391A"/>
    <w:rsid w:val="006A3B0D"/>
    <w:rsid w:val="006A3C1E"/>
    <w:rsid w:val="006A3D3C"/>
    <w:rsid w:val="006A3D59"/>
    <w:rsid w:val="006A3D8F"/>
    <w:rsid w:val="006A3DB3"/>
    <w:rsid w:val="006A3F21"/>
    <w:rsid w:val="006A3FA4"/>
    <w:rsid w:val="006A41C7"/>
    <w:rsid w:val="006A438D"/>
    <w:rsid w:val="006A4440"/>
    <w:rsid w:val="006A45C7"/>
    <w:rsid w:val="006A46ED"/>
    <w:rsid w:val="006A4754"/>
    <w:rsid w:val="006A47C4"/>
    <w:rsid w:val="006A48A5"/>
    <w:rsid w:val="006A4A1D"/>
    <w:rsid w:val="006A4B98"/>
    <w:rsid w:val="006A50B0"/>
    <w:rsid w:val="006A50D7"/>
    <w:rsid w:val="006A50FD"/>
    <w:rsid w:val="006A544B"/>
    <w:rsid w:val="006A5572"/>
    <w:rsid w:val="006A55BF"/>
    <w:rsid w:val="006A563E"/>
    <w:rsid w:val="006A5667"/>
    <w:rsid w:val="006A586C"/>
    <w:rsid w:val="006A5A78"/>
    <w:rsid w:val="006A5A83"/>
    <w:rsid w:val="006A5AB8"/>
    <w:rsid w:val="006A5BF9"/>
    <w:rsid w:val="006A5F94"/>
    <w:rsid w:val="006A67E9"/>
    <w:rsid w:val="006A6803"/>
    <w:rsid w:val="006A6835"/>
    <w:rsid w:val="006A6910"/>
    <w:rsid w:val="006A6931"/>
    <w:rsid w:val="006A69A1"/>
    <w:rsid w:val="006A6A64"/>
    <w:rsid w:val="006A6B00"/>
    <w:rsid w:val="006A6C51"/>
    <w:rsid w:val="006A6C6A"/>
    <w:rsid w:val="006A6E0D"/>
    <w:rsid w:val="006A6E45"/>
    <w:rsid w:val="006A6FD6"/>
    <w:rsid w:val="006A7098"/>
    <w:rsid w:val="006A715D"/>
    <w:rsid w:val="006A747E"/>
    <w:rsid w:val="006A748B"/>
    <w:rsid w:val="006A756D"/>
    <w:rsid w:val="006A75DF"/>
    <w:rsid w:val="006A769D"/>
    <w:rsid w:val="006A771B"/>
    <w:rsid w:val="006A77FC"/>
    <w:rsid w:val="006A795B"/>
    <w:rsid w:val="006A7A8A"/>
    <w:rsid w:val="006A7D54"/>
    <w:rsid w:val="006B0017"/>
    <w:rsid w:val="006B0019"/>
    <w:rsid w:val="006B023B"/>
    <w:rsid w:val="006B041D"/>
    <w:rsid w:val="006B046E"/>
    <w:rsid w:val="006B05E9"/>
    <w:rsid w:val="006B0800"/>
    <w:rsid w:val="006B0855"/>
    <w:rsid w:val="006B09DE"/>
    <w:rsid w:val="006B0B69"/>
    <w:rsid w:val="006B0B71"/>
    <w:rsid w:val="006B0C7A"/>
    <w:rsid w:val="006B0CEB"/>
    <w:rsid w:val="006B0D9B"/>
    <w:rsid w:val="006B0DF8"/>
    <w:rsid w:val="006B0E20"/>
    <w:rsid w:val="006B0EF2"/>
    <w:rsid w:val="006B0F19"/>
    <w:rsid w:val="006B0F6A"/>
    <w:rsid w:val="006B0F98"/>
    <w:rsid w:val="006B0FA3"/>
    <w:rsid w:val="006B1037"/>
    <w:rsid w:val="006B104C"/>
    <w:rsid w:val="006B1175"/>
    <w:rsid w:val="006B12A9"/>
    <w:rsid w:val="006B1396"/>
    <w:rsid w:val="006B13C4"/>
    <w:rsid w:val="006B13EE"/>
    <w:rsid w:val="006B1563"/>
    <w:rsid w:val="006B1600"/>
    <w:rsid w:val="006B17DA"/>
    <w:rsid w:val="006B19D7"/>
    <w:rsid w:val="006B1BE8"/>
    <w:rsid w:val="006B1C91"/>
    <w:rsid w:val="006B1D1F"/>
    <w:rsid w:val="006B1F7B"/>
    <w:rsid w:val="006B2126"/>
    <w:rsid w:val="006B21F7"/>
    <w:rsid w:val="006B25E4"/>
    <w:rsid w:val="006B272A"/>
    <w:rsid w:val="006B2744"/>
    <w:rsid w:val="006B2880"/>
    <w:rsid w:val="006B2CDD"/>
    <w:rsid w:val="006B2D32"/>
    <w:rsid w:val="006B338B"/>
    <w:rsid w:val="006B3478"/>
    <w:rsid w:val="006B3507"/>
    <w:rsid w:val="006B3551"/>
    <w:rsid w:val="006B3619"/>
    <w:rsid w:val="006B363C"/>
    <w:rsid w:val="006B3701"/>
    <w:rsid w:val="006B38DA"/>
    <w:rsid w:val="006B39D7"/>
    <w:rsid w:val="006B3A81"/>
    <w:rsid w:val="006B3E97"/>
    <w:rsid w:val="006B41D3"/>
    <w:rsid w:val="006B45D6"/>
    <w:rsid w:val="006B45FF"/>
    <w:rsid w:val="006B4785"/>
    <w:rsid w:val="006B4932"/>
    <w:rsid w:val="006B4AFD"/>
    <w:rsid w:val="006B4B07"/>
    <w:rsid w:val="006B4B77"/>
    <w:rsid w:val="006B4D97"/>
    <w:rsid w:val="006B4DF3"/>
    <w:rsid w:val="006B4E20"/>
    <w:rsid w:val="006B4FB5"/>
    <w:rsid w:val="006B5038"/>
    <w:rsid w:val="006B54A5"/>
    <w:rsid w:val="006B55D4"/>
    <w:rsid w:val="006B55DD"/>
    <w:rsid w:val="006B5646"/>
    <w:rsid w:val="006B56A5"/>
    <w:rsid w:val="006B580D"/>
    <w:rsid w:val="006B5994"/>
    <w:rsid w:val="006B59A0"/>
    <w:rsid w:val="006B5C2B"/>
    <w:rsid w:val="006B5EF1"/>
    <w:rsid w:val="006B5EFC"/>
    <w:rsid w:val="006B5F56"/>
    <w:rsid w:val="006B6140"/>
    <w:rsid w:val="006B6152"/>
    <w:rsid w:val="006B61B1"/>
    <w:rsid w:val="006B6231"/>
    <w:rsid w:val="006B6371"/>
    <w:rsid w:val="006B639A"/>
    <w:rsid w:val="006B66BC"/>
    <w:rsid w:val="006B6710"/>
    <w:rsid w:val="006B685B"/>
    <w:rsid w:val="006B697E"/>
    <w:rsid w:val="006B69A5"/>
    <w:rsid w:val="006B6B7D"/>
    <w:rsid w:val="006B6C6C"/>
    <w:rsid w:val="006B6D24"/>
    <w:rsid w:val="006B6DEA"/>
    <w:rsid w:val="006B6EBE"/>
    <w:rsid w:val="006B71F1"/>
    <w:rsid w:val="006B7292"/>
    <w:rsid w:val="006B729E"/>
    <w:rsid w:val="006B755B"/>
    <w:rsid w:val="006B7728"/>
    <w:rsid w:val="006B7A3D"/>
    <w:rsid w:val="006B7B74"/>
    <w:rsid w:val="006B7B87"/>
    <w:rsid w:val="006B7BCD"/>
    <w:rsid w:val="006B7BD5"/>
    <w:rsid w:val="006B7C7C"/>
    <w:rsid w:val="006B7CD4"/>
    <w:rsid w:val="006B7D3D"/>
    <w:rsid w:val="006B7D96"/>
    <w:rsid w:val="006C003C"/>
    <w:rsid w:val="006C003D"/>
    <w:rsid w:val="006C02A2"/>
    <w:rsid w:val="006C045E"/>
    <w:rsid w:val="006C0478"/>
    <w:rsid w:val="006C0700"/>
    <w:rsid w:val="006C0A80"/>
    <w:rsid w:val="006C0DBC"/>
    <w:rsid w:val="006C0E00"/>
    <w:rsid w:val="006C0ECE"/>
    <w:rsid w:val="006C1143"/>
    <w:rsid w:val="006C1153"/>
    <w:rsid w:val="006C11D4"/>
    <w:rsid w:val="006C123A"/>
    <w:rsid w:val="006C13D9"/>
    <w:rsid w:val="006C164A"/>
    <w:rsid w:val="006C1861"/>
    <w:rsid w:val="006C18CA"/>
    <w:rsid w:val="006C190A"/>
    <w:rsid w:val="006C1A10"/>
    <w:rsid w:val="006C1ABD"/>
    <w:rsid w:val="006C1AF2"/>
    <w:rsid w:val="006C1B8E"/>
    <w:rsid w:val="006C1BAB"/>
    <w:rsid w:val="006C1BF5"/>
    <w:rsid w:val="006C1CA1"/>
    <w:rsid w:val="006C214A"/>
    <w:rsid w:val="006C21CE"/>
    <w:rsid w:val="006C2204"/>
    <w:rsid w:val="006C230D"/>
    <w:rsid w:val="006C2351"/>
    <w:rsid w:val="006C252F"/>
    <w:rsid w:val="006C2577"/>
    <w:rsid w:val="006C257D"/>
    <w:rsid w:val="006C2612"/>
    <w:rsid w:val="006C275F"/>
    <w:rsid w:val="006C27EA"/>
    <w:rsid w:val="006C280E"/>
    <w:rsid w:val="006C282D"/>
    <w:rsid w:val="006C2916"/>
    <w:rsid w:val="006C298D"/>
    <w:rsid w:val="006C2997"/>
    <w:rsid w:val="006C2A5C"/>
    <w:rsid w:val="006C2A70"/>
    <w:rsid w:val="006C2C7B"/>
    <w:rsid w:val="006C2CAA"/>
    <w:rsid w:val="006C2DA4"/>
    <w:rsid w:val="006C2EA1"/>
    <w:rsid w:val="006C2F7A"/>
    <w:rsid w:val="006C2FE5"/>
    <w:rsid w:val="006C306A"/>
    <w:rsid w:val="006C325C"/>
    <w:rsid w:val="006C326F"/>
    <w:rsid w:val="006C3362"/>
    <w:rsid w:val="006C3409"/>
    <w:rsid w:val="006C3610"/>
    <w:rsid w:val="006C378E"/>
    <w:rsid w:val="006C3996"/>
    <w:rsid w:val="006C39E3"/>
    <w:rsid w:val="006C3A09"/>
    <w:rsid w:val="006C3A6F"/>
    <w:rsid w:val="006C3AD7"/>
    <w:rsid w:val="006C3AFD"/>
    <w:rsid w:val="006C3B3D"/>
    <w:rsid w:val="006C3B55"/>
    <w:rsid w:val="006C3C28"/>
    <w:rsid w:val="006C3C55"/>
    <w:rsid w:val="006C3DAD"/>
    <w:rsid w:val="006C3FFB"/>
    <w:rsid w:val="006C4061"/>
    <w:rsid w:val="006C415C"/>
    <w:rsid w:val="006C4199"/>
    <w:rsid w:val="006C41A1"/>
    <w:rsid w:val="006C41FB"/>
    <w:rsid w:val="006C42E9"/>
    <w:rsid w:val="006C43D7"/>
    <w:rsid w:val="006C4422"/>
    <w:rsid w:val="006C44BB"/>
    <w:rsid w:val="006C4845"/>
    <w:rsid w:val="006C48B6"/>
    <w:rsid w:val="006C48BB"/>
    <w:rsid w:val="006C4900"/>
    <w:rsid w:val="006C49E5"/>
    <w:rsid w:val="006C4A54"/>
    <w:rsid w:val="006C4A8B"/>
    <w:rsid w:val="006C4AB3"/>
    <w:rsid w:val="006C4B8F"/>
    <w:rsid w:val="006C4EFD"/>
    <w:rsid w:val="006C5046"/>
    <w:rsid w:val="006C5077"/>
    <w:rsid w:val="006C5172"/>
    <w:rsid w:val="006C5691"/>
    <w:rsid w:val="006C5812"/>
    <w:rsid w:val="006C58B4"/>
    <w:rsid w:val="006C58CA"/>
    <w:rsid w:val="006C5919"/>
    <w:rsid w:val="006C5A50"/>
    <w:rsid w:val="006C5AB9"/>
    <w:rsid w:val="006C5AC0"/>
    <w:rsid w:val="006C5AFD"/>
    <w:rsid w:val="006C5BD1"/>
    <w:rsid w:val="006C5C75"/>
    <w:rsid w:val="006C628A"/>
    <w:rsid w:val="006C633C"/>
    <w:rsid w:val="006C63BE"/>
    <w:rsid w:val="006C64DC"/>
    <w:rsid w:val="006C653B"/>
    <w:rsid w:val="006C6735"/>
    <w:rsid w:val="006C6806"/>
    <w:rsid w:val="006C68B9"/>
    <w:rsid w:val="006C68BD"/>
    <w:rsid w:val="006C68E1"/>
    <w:rsid w:val="006C69DF"/>
    <w:rsid w:val="006C6A78"/>
    <w:rsid w:val="006C6A96"/>
    <w:rsid w:val="006C6AA4"/>
    <w:rsid w:val="006C6B19"/>
    <w:rsid w:val="006C6B95"/>
    <w:rsid w:val="006C6CE0"/>
    <w:rsid w:val="006C6DD9"/>
    <w:rsid w:val="006C6E07"/>
    <w:rsid w:val="006C6E58"/>
    <w:rsid w:val="006C71D5"/>
    <w:rsid w:val="006C71FB"/>
    <w:rsid w:val="006C7225"/>
    <w:rsid w:val="006C73CB"/>
    <w:rsid w:val="006C7533"/>
    <w:rsid w:val="006C756E"/>
    <w:rsid w:val="006C7576"/>
    <w:rsid w:val="006C7665"/>
    <w:rsid w:val="006C76C4"/>
    <w:rsid w:val="006C770E"/>
    <w:rsid w:val="006C7771"/>
    <w:rsid w:val="006C789C"/>
    <w:rsid w:val="006C78EB"/>
    <w:rsid w:val="006C7958"/>
    <w:rsid w:val="006C7A27"/>
    <w:rsid w:val="006C7AA1"/>
    <w:rsid w:val="006C7BD5"/>
    <w:rsid w:val="006C7D2A"/>
    <w:rsid w:val="006C7D6E"/>
    <w:rsid w:val="006C7DBA"/>
    <w:rsid w:val="006C7FA6"/>
    <w:rsid w:val="006D0036"/>
    <w:rsid w:val="006D00AA"/>
    <w:rsid w:val="006D0179"/>
    <w:rsid w:val="006D0184"/>
    <w:rsid w:val="006D020A"/>
    <w:rsid w:val="006D0572"/>
    <w:rsid w:val="006D0622"/>
    <w:rsid w:val="006D0637"/>
    <w:rsid w:val="006D07D2"/>
    <w:rsid w:val="006D0897"/>
    <w:rsid w:val="006D09A2"/>
    <w:rsid w:val="006D0A4E"/>
    <w:rsid w:val="006D0D0D"/>
    <w:rsid w:val="006D0E2B"/>
    <w:rsid w:val="006D0F18"/>
    <w:rsid w:val="006D0F48"/>
    <w:rsid w:val="006D0F6E"/>
    <w:rsid w:val="006D102E"/>
    <w:rsid w:val="006D1150"/>
    <w:rsid w:val="006D1268"/>
    <w:rsid w:val="006D131D"/>
    <w:rsid w:val="006D1382"/>
    <w:rsid w:val="006D138C"/>
    <w:rsid w:val="006D1591"/>
    <w:rsid w:val="006D15AB"/>
    <w:rsid w:val="006D16CE"/>
    <w:rsid w:val="006D17EC"/>
    <w:rsid w:val="006D18B5"/>
    <w:rsid w:val="006D1C32"/>
    <w:rsid w:val="006D1CBD"/>
    <w:rsid w:val="006D1D4D"/>
    <w:rsid w:val="006D1E5B"/>
    <w:rsid w:val="006D2070"/>
    <w:rsid w:val="006D278E"/>
    <w:rsid w:val="006D2822"/>
    <w:rsid w:val="006D2897"/>
    <w:rsid w:val="006D2954"/>
    <w:rsid w:val="006D2BC9"/>
    <w:rsid w:val="006D2C5C"/>
    <w:rsid w:val="006D2EDA"/>
    <w:rsid w:val="006D2EFF"/>
    <w:rsid w:val="006D304B"/>
    <w:rsid w:val="006D311F"/>
    <w:rsid w:val="006D318E"/>
    <w:rsid w:val="006D31B2"/>
    <w:rsid w:val="006D32C2"/>
    <w:rsid w:val="006D33E1"/>
    <w:rsid w:val="006D342B"/>
    <w:rsid w:val="006D3447"/>
    <w:rsid w:val="006D35CB"/>
    <w:rsid w:val="006D3A54"/>
    <w:rsid w:val="006D3BB9"/>
    <w:rsid w:val="006D3C69"/>
    <w:rsid w:val="006D3C80"/>
    <w:rsid w:val="006D3CB2"/>
    <w:rsid w:val="006D3CEA"/>
    <w:rsid w:val="006D3F30"/>
    <w:rsid w:val="006D3F8C"/>
    <w:rsid w:val="006D40D9"/>
    <w:rsid w:val="006D42ED"/>
    <w:rsid w:val="006D4341"/>
    <w:rsid w:val="006D434E"/>
    <w:rsid w:val="006D44A8"/>
    <w:rsid w:val="006D44F0"/>
    <w:rsid w:val="006D450F"/>
    <w:rsid w:val="006D477D"/>
    <w:rsid w:val="006D48B9"/>
    <w:rsid w:val="006D49D0"/>
    <w:rsid w:val="006D4AB2"/>
    <w:rsid w:val="006D4BF4"/>
    <w:rsid w:val="006D4DB0"/>
    <w:rsid w:val="006D4E4A"/>
    <w:rsid w:val="006D4F88"/>
    <w:rsid w:val="006D5036"/>
    <w:rsid w:val="006D51C7"/>
    <w:rsid w:val="006D5263"/>
    <w:rsid w:val="006D52E7"/>
    <w:rsid w:val="006D5497"/>
    <w:rsid w:val="006D55B5"/>
    <w:rsid w:val="006D57A7"/>
    <w:rsid w:val="006D5A4F"/>
    <w:rsid w:val="006D5AE9"/>
    <w:rsid w:val="006D5DAA"/>
    <w:rsid w:val="006D5F07"/>
    <w:rsid w:val="006D5FB4"/>
    <w:rsid w:val="006D5FE5"/>
    <w:rsid w:val="006D5FF3"/>
    <w:rsid w:val="006D5FF6"/>
    <w:rsid w:val="006D61A0"/>
    <w:rsid w:val="006D61E3"/>
    <w:rsid w:val="006D623B"/>
    <w:rsid w:val="006D631E"/>
    <w:rsid w:val="006D6378"/>
    <w:rsid w:val="006D64FB"/>
    <w:rsid w:val="006D6730"/>
    <w:rsid w:val="006D682F"/>
    <w:rsid w:val="006D693A"/>
    <w:rsid w:val="006D6A8B"/>
    <w:rsid w:val="006D6AC2"/>
    <w:rsid w:val="006D6B65"/>
    <w:rsid w:val="006D6C53"/>
    <w:rsid w:val="006D6D19"/>
    <w:rsid w:val="006D6D3A"/>
    <w:rsid w:val="006D6D61"/>
    <w:rsid w:val="006D6DC0"/>
    <w:rsid w:val="006D6E49"/>
    <w:rsid w:val="006D6EFF"/>
    <w:rsid w:val="006D6FE7"/>
    <w:rsid w:val="006D7278"/>
    <w:rsid w:val="006D729B"/>
    <w:rsid w:val="006D74E7"/>
    <w:rsid w:val="006D75FD"/>
    <w:rsid w:val="006D7735"/>
    <w:rsid w:val="006D779E"/>
    <w:rsid w:val="006D78AC"/>
    <w:rsid w:val="006D7A1B"/>
    <w:rsid w:val="006D7A57"/>
    <w:rsid w:val="006D7AFC"/>
    <w:rsid w:val="006D7B2B"/>
    <w:rsid w:val="006D7BFA"/>
    <w:rsid w:val="006D7C43"/>
    <w:rsid w:val="006DA797"/>
    <w:rsid w:val="006E0091"/>
    <w:rsid w:val="006E00C8"/>
    <w:rsid w:val="006E0194"/>
    <w:rsid w:val="006E019B"/>
    <w:rsid w:val="006E054F"/>
    <w:rsid w:val="006E057F"/>
    <w:rsid w:val="006E05CE"/>
    <w:rsid w:val="006E05F8"/>
    <w:rsid w:val="006E06FC"/>
    <w:rsid w:val="006E07E8"/>
    <w:rsid w:val="006E0807"/>
    <w:rsid w:val="006E08F4"/>
    <w:rsid w:val="006E0AC6"/>
    <w:rsid w:val="006E0BDF"/>
    <w:rsid w:val="006E0DD8"/>
    <w:rsid w:val="006E0FD1"/>
    <w:rsid w:val="006E0FFE"/>
    <w:rsid w:val="006E109D"/>
    <w:rsid w:val="006E11DE"/>
    <w:rsid w:val="006E12A8"/>
    <w:rsid w:val="006E12EC"/>
    <w:rsid w:val="006E1317"/>
    <w:rsid w:val="006E161F"/>
    <w:rsid w:val="006E1A34"/>
    <w:rsid w:val="006E1ACB"/>
    <w:rsid w:val="006E1C2D"/>
    <w:rsid w:val="006E1CE8"/>
    <w:rsid w:val="006E1D82"/>
    <w:rsid w:val="006E1DEA"/>
    <w:rsid w:val="006E1EC1"/>
    <w:rsid w:val="006E1F07"/>
    <w:rsid w:val="006E1F2E"/>
    <w:rsid w:val="006E1FAA"/>
    <w:rsid w:val="006E2366"/>
    <w:rsid w:val="006E23A7"/>
    <w:rsid w:val="006E25AF"/>
    <w:rsid w:val="006E2653"/>
    <w:rsid w:val="006E280C"/>
    <w:rsid w:val="006E284E"/>
    <w:rsid w:val="006E29C2"/>
    <w:rsid w:val="006E2A58"/>
    <w:rsid w:val="006E2A8B"/>
    <w:rsid w:val="006E2B14"/>
    <w:rsid w:val="006E2B1B"/>
    <w:rsid w:val="006E2C6F"/>
    <w:rsid w:val="006E2C86"/>
    <w:rsid w:val="006E2D42"/>
    <w:rsid w:val="006E2DF9"/>
    <w:rsid w:val="006E2FD4"/>
    <w:rsid w:val="006E307F"/>
    <w:rsid w:val="006E31D6"/>
    <w:rsid w:val="006E320F"/>
    <w:rsid w:val="006E3223"/>
    <w:rsid w:val="006E3254"/>
    <w:rsid w:val="006E338E"/>
    <w:rsid w:val="006E344B"/>
    <w:rsid w:val="006E34A1"/>
    <w:rsid w:val="006E37E6"/>
    <w:rsid w:val="006E3820"/>
    <w:rsid w:val="006E3B92"/>
    <w:rsid w:val="006E3BF5"/>
    <w:rsid w:val="006E3C3E"/>
    <w:rsid w:val="006E3E01"/>
    <w:rsid w:val="006E3E84"/>
    <w:rsid w:val="006E3EF4"/>
    <w:rsid w:val="006E4104"/>
    <w:rsid w:val="006E431A"/>
    <w:rsid w:val="006E4371"/>
    <w:rsid w:val="006E44CD"/>
    <w:rsid w:val="006E45E4"/>
    <w:rsid w:val="006E46AB"/>
    <w:rsid w:val="006E4713"/>
    <w:rsid w:val="006E4931"/>
    <w:rsid w:val="006E4949"/>
    <w:rsid w:val="006E4A6C"/>
    <w:rsid w:val="006E4C14"/>
    <w:rsid w:val="006E4C85"/>
    <w:rsid w:val="006E4ED0"/>
    <w:rsid w:val="006E51B2"/>
    <w:rsid w:val="006E52DF"/>
    <w:rsid w:val="006E5312"/>
    <w:rsid w:val="006E5314"/>
    <w:rsid w:val="006E539D"/>
    <w:rsid w:val="006E561C"/>
    <w:rsid w:val="006E57DF"/>
    <w:rsid w:val="006E59E1"/>
    <w:rsid w:val="006E59F6"/>
    <w:rsid w:val="006E5A00"/>
    <w:rsid w:val="006E5BAB"/>
    <w:rsid w:val="006E5E43"/>
    <w:rsid w:val="006E5E46"/>
    <w:rsid w:val="006E5F46"/>
    <w:rsid w:val="006E5F60"/>
    <w:rsid w:val="006E618E"/>
    <w:rsid w:val="006E61DF"/>
    <w:rsid w:val="006E62E3"/>
    <w:rsid w:val="006E6320"/>
    <w:rsid w:val="006E63A2"/>
    <w:rsid w:val="006E6524"/>
    <w:rsid w:val="006E659C"/>
    <w:rsid w:val="006E666B"/>
    <w:rsid w:val="006E66EE"/>
    <w:rsid w:val="006E680E"/>
    <w:rsid w:val="006E6914"/>
    <w:rsid w:val="006E6B2C"/>
    <w:rsid w:val="006E6CA5"/>
    <w:rsid w:val="006E6CAE"/>
    <w:rsid w:val="006E6D17"/>
    <w:rsid w:val="006E6D68"/>
    <w:rsid w:val="006E6D9D"/>
    <w:rsid w:val="006E6DD1"/>
    <w:rsid w:val="006E6E07"/>
    <w:rsid w:val="006E6EC2"/>
    <w:rsid w:val="006E6F39"/>
    <w:rsid w:val="006E70F2"/>
    <w:rsid w:val="006E721C"/>
    <w:rsid w:val="006E72EB"/>
    <w:rsid w:val="006E730D"/>
    <w:rsid w:val="006E7313"/>
    <w:rsid w:val="006E73F4"/>
    <w:rsid w:val="006E752F"/>
    <w:rsid w:val="006E753E"/>
    <w:rsid w:val="006E7631"/>
    <w:rsid w:val="006E7712"/>
    <w:rsid w:val="006E77B2"/>
    <w:rsid w:val="006E7834"/>
    <w:rsid w:val="006E78DB"/>
    <w:rsid w:val="006E7B89"/>
    <w:rsid w:val="006E7B98"/>
    <w:rsid w:val="006E7B9C"/>
    <w:rsid w:val="006E7C61"/>
    <w:rsid w:val="006F0052"/>
    <w:rsid w:val="006F03DD"/>
    <w:rsid w:val="006F04EB"/>
    <w:rsid w:val="006F073B"/>
    <w:rsid w:val="006F0752"/>
    <w:rsid w:val="006F0850"/>
    <w:rsid w:val="006F0874"/>
    <w:rsid w:val="006F0A3A"/>
    <w:rsid w:val="006F0AAD"/>
    <w:rsid w:val="006F0C3A"/>
    <w:rsid w:val="006F0D2A"/>
    <w:rsid w:val="006F0E1F"/>
    <w:rsid w:val="006F1279"/>
    <w:rsid w:val="006F13F1"/>
    <w:rsid w:val="006F144A"/>
    <w:rsid w:val="006F1478"/>
    <w:rsid w:val="006F15BD"/>
    <w:rsid w:val="006F19EB"/>
    <w:rsid w:val="006F1C90"/>
    <w:rsid w:val="006F1DFD"/>
    <w:rsid w:val="006F1E19"/>
    <w:rsid w:val="006F2121"/>
    <w:rsid w:val="006F215B"/>
    <w:rsid w:val="006F216D"/>
    <w:rsid w:val="006F21AE"/>
    <w:rsid w:val="006F2335"/>
    <w:rsid w:val="006F233B"/>
    <w:rsid w:val="006F279E"/>
    <w:rsid w:val="006F2836"/>
    <w:rsid w:val="006F2B53"/>
    <w:rsid w:val="006F2B59"/>
    <w:rsid w:val="006F2B8C"/>
    <w:rsid w:val="006F2C58"/>
    <w:rsid w:val="006F2D61"/>
    <w:rsid w:val="006F2D85"/>
    <w:rsid w:val="006F2E3B"/>
    <w:rsid w:val="006F2FEB"/>
    <w:rsid w:val="006F31A7"/>
    <w:rsid w:val="006F331A"/>
    <w:rsid w:val="006F335E"/>
    <w:rsid w:val="006F336F"/>
    <w:rsid w:val="006F3375"/>
    <w:rsid w:val="006F33E3"/>
    <w:rsid w:val="006F3423"/>
    <w:rsid w:val="006F3496"/>
    <w:rsid w:val="006F3537"/>
    <w:rsid w:val="006F373E"/>
    <w:rsid w:val="006F3789"/>
    <w:rsid w:val="006F3805"/>
    <w:rsid w:val="006F3854"/>
    <w:rsid w:val="006F3C33"/>
    <w:rsid w:val="006F3E87"/>
    <w:rsid w:val="006F3F26"/>
    <w:rsid w:val="006F3F3C"/>
    <w:rsid w:val="006F3FD0"/>
    <w:rsid w:val="006F40C9"/>
    <w:rsid w:val="006F410F"/>
    <w:rsid w:val="006F42FF"/>
    <w:rsid w:val="006F43C3"/>
    <w:rsid w:val="006F4427"/>
    <w:rsid w:val="006F44C9"/>
    <w:rsid w:val="006F44CD"/>
    <w:rsid w:val="006F4550"/>
    <w:rsid w:val="006F469C"/>
    <w:rsid w:val="006F48B2"/>
    <w:rsid w:val="006F498E"/>
    <w:rsid w:val="006F4A7E"/>
    <w:rsid w:val="006F4D7B"/>
    <w:rsid w:val="006F4E11"/>
    <w:rsid w:val="006F4F65"/>
    <w:rsid w:val="006F4F71"/>
    <w:rsid w:val="006F4FDD"/>
    <w:rsid w:val="006F505B"/>
    <w:rsid w:val="006F505F"/>
    <w:rsid w:val="006F51D7"/>
    <w:rsid w:val="006F523B"/>
    <w:rsid w:val="006F527D"/>
    <w:rsid w:val="006F528B"/>
    <w:rsid w:val="006F5409"/>
    <w:rsid w:val="006F5533"/>
    <w:rsid w:val="006F55F9"/>
    <w:rsid w:val="006F5670"/>
    <w:rsid w:val="006F57F8"/>
    <w:rsid w:val="006F5801"/>
    <w:rsid w:val="006F58A0"/>
    <w:rsid w:val="006F5939"/>
    <w:rsid w:val="006F5C11"/>
    <w:rsid w:val="006F5CD9"/>
    <w:rsid w:val="006F5EAF"/>
    <w:rsid w:val="006F638C"/>
    <w:rsid w:val="006F68BB"/>
    <w:rsid w:val="006F68DA"/>
    <w:rsid w:val="006F69BB"/>
    <w:rsid w:val="006F69CE"/>
    <w:rsid w:val="006F6A10"/>
    <w:rsid w:val="006F6B02"/>
    <w:rsid w:val="006F6B40"/>
    <w:rsid w:val="006F6C0D"/>
    <w:rsid w:val="006F6C9F"/>
    <w:rsid w:val="006F6E6C"/>
    <w:rsid w:val="006F6F6F"/>
    <w:rsid w:val="006F706A"/>
    <w:rsid w:val="006F706E"/>
    <w:rsid w:val="006F70A3"/>
    <w:rsid w:val="006F7179"/>
    <w:rsid w:val="006F7189"/>
    <w:rsid w:val="006F71A8"/>
    <w:rsid w:val="006F7259"/>
    <w:rsid w:val="006F72C0"/>
    <w:rsid w:val="006F736C"/>
    <w:rsid w:val="006F78A2"/>
    <w:rsid w:val="006F7977"/>
    <w:rsid w:val="006F7AA4"/>
    <w:rsid w:val="006F7BDE"/>
    <w:rsid w:val="006F7C90"/>
    <w:rsid w:val="006F7CB8"/>
    <w:rsid w:val="006F7D94"/>
    <w:rsid w:val="006F7F8C"/>
    <w:rsid w:val="006F7FB9"/>
    <w:rsid w:val="00700005"/>
    <w:rsid w:val="00700006"/>
    <w:rsid w:val="0070019C"/>
    <w:rsid w:val="0070020D"/>
    <w:rsid w:val="00700226"/>
    <w:rsid w:val="007003FA"/>
    <w:rsid w:val="00700792"/>
    <w:rsid w:val="007007CA"/>
    <w:rsid w:val="00700871"/>
    <w:rsid w:val="00700894"/>
    <w:rsid w:val="0070092D"/>
    <w:rsid w:val="007009B7"/>
    <w:rsid w:val="00700B02"/>
    <w:rsid w:val="00700BD7"/>
    <w:rsid w:val="00700CCB"/>
    <w:rsid w:val="00700FA5"/>
    <w:rsid w:val="00701091"/>
    <w:rsid w:val="00701148"/>
    <w:rsid w:val="00701388"/>
    <w:rsid w:val="007018D3"/>
    <w:rsid w:val="00701AC4"/>
    <w:rsid w:val="00701AC7"/>
    <w:rsid w:val="00701B70"/>
    <w:rsid w:val="00701CD6"/>
    <w:rsid w:val="00701D0E"/>
    <w:rsid w:val="00701D65"/>
    <w:rsid w:val="00702037"/>
    <w:rsid w:val="007020A2"/>
    <w:rsid w:val="007020EB"/>
    <w:rsid w:val="0070235B"/>
    <w:rsid w:val="00702405"/>
    <w:rsid w:val="0070250E"/>
    <w:rsid w:val="00702620"/>
    <w:rsid w:val="007027C6"/>
    <w:rsid w:val="00702926"/>
    <w:rsid w:val="00702B41"/>
    <w:rsid w:val="00702C05"/>
    <w:rsid w:val="00702F87"/>
    <w:rsid w:val="00703072"/>
    <w:rsid w:val="0070323E"/>
    <w:rsid w:val="0070335E"/>
    <w:rsid w:val="00703537"/>
    <w:rsid w:val="00703813"/>
    <w:rsid w:val="0070389E"/>
    <w:rsid w:val="0070398F"/>
    <w:rsid w:val="00703A27"/>
    <w:rsid w:val="00703A5C"/>
    <w:rsid w:val="00703CC9"/>
    <w:rsid w:val="00703CCA"/>
    <w:rsid w:val="00703CF9"/>
    <w:rsid w:val="007040A3"/>
    <w:rsid w:val="00704108"/>
    <w:rsid w:val="0070415C"/>
    <w:rsid w:val="0070419D"/>
    <w:rsid w:val="00704276"/>
    <w:rsid w:val="007043EB"/>
    <w:rsid w:val="00704403"/>
    <w:rsid w:val="007045A9"/>
    <w:rsid w:val="00704770"/>
    <w:rsid w:val="0070479F"/>
    <w:rsid w:val="00704A95"/>
    <w:rsid w:val="00704B3A"/>
    <w:rsid w:val="00704B59"/>
    <w:rsid w:val="00704BBB"/>
    <w:rsid w:val="00704BE7"/>
    <w:rsid w:val="00704E64"/>
    <w:rsid w:val="00704ECE"/>
    <w:rsid w:val="00705249"/>
    <w:rsid w:val="0070540D"/>
    <w:rsid w:val="007055EF"/>
    <w:rsid w:val="00705736"/>
    <w:rsid w:val="007058E9"/>
    <w:rsid w:val="00705B4F"/>
    <w:rsid w:val="00705C5A"/>
    <w:rsid w:val="00705C64"/>
    <w:rsid w:val="00705C8B"/>
    <w:rsid w:val="00705CE4"/>
    <w:rsid w:val="00705D44"/>
    <w:rsid w:val="00706263"/>
    <w:rsid w:val="00706519"/>
    <w:rsid w:val="00706600"/>
    <w:rsid w:val="0070660A"/>
    <w:rsid w:val="0070662D"/>
    <w:rsid w:val="00706651"/>
    <w:rsid w:val="007066AC"/>
    <w:rsid w:val="0070689F"/>
    <w:rsid w:val="007068EA"/>
    <w:rsid w:val="0070691D"/>
    <w:rsid w:val="007069FD"/>
    <w:rsid w:val="00706A66"/>
    <w:rsid w:val="00706B3E"/>
    <w:rsid w:val="00706DAE"/>
    <w:rsid w:val="00706EBB"/>
    <w:rsid w:val="00707041"/>
    <w:rsid w:val="00707105"/>
    <w:rsid w:val="00707343"/>
    <w:rsid w:val="00707344"/>
    <w:rsid w:val="007074B4"/>
    <w:rsid w:val="0070760B"/>
    <w:rsid w:val="00707695"/>
    <w:rsid w:val="0070782A"/>
    <w:rsid w:val="0070799A"/>
    <w:rsid w:val="00707A12"/>
    <w:rsid w:val="00707AF1"/>
    <w:rsid w:val="00707D2E"/>
    <w:rsid w:val="00707D4B"/>
    <w:rsid w:val="00707EEA"/>
    <w:rsid w:val="00707F17"/>
    <w:rsid w:val="00707F53"/>
    <w:rsid w:val="00710025"/>
    <w:rsid w:val="007100B8"/>
    <w:rsid w:val="007100C8"/>
    <w:rsid w:val="00710136"/>
    <w:rsid w:val="0071022A"/>
    <w:rsid w:val="0071033B"/>
    <w:rsid w:val="0071038A"/>
    <w:rsid w:val="0071041D"/>
    <w:rsid w:val="00710619"/>
    <w:rsid w:val="00710868"/>
    <w:rsid w:val="00710999"/>
    <w:rsid w:val="007109B3"/>
    <w:rsid w:val="00710AEA"/>
    <w:rsid w:val="00710EA0"/>
    <w:rsid w:val="00710FAC"/>
    <w:rsid w:val="007110BB"/>
    <w:rsid w:val="00711105"/>
    <w:rsid w:val="0071128C"/>
    <w:rsid w:val="007113C8"/>
    <w:rsid w:val="00711484"/>
    <w:rsid w:val="007114F3"/>
    <w:rsid w:val="00711517"/>
    <w:rsid w:val="0071161F"/>
    <w:rsid w:val="0071168C"/>
    <w:rsid w:val="00711699"/>
    <w:rsid w:val="007116A3"/>
    <w:rsid w:val="0071173F"/>
    <w:rsid w:val="007117C1"/>
    <w:rsid w:val="007117F8"/>
    <w:rsid w:val="00711B7D"/>
    <w:rsid w:val="00711BBD"/>
    <w:rsid w:val="00711D1F"/>
    <w:rsid w:val="00711EE0"/>
    <w:rsid w:val="00711F9D"/>
    <w:rsid w:val="0071211E"/>
    <w:rsid w:val="00712223"/>
    <w:rsid w:val="007123E6"/>
    <w:rsid w:val="00712407"/>
    <w:rsid w:val="0071242A"/>
    <w:rsid w:val="007124C3"/>
    <w:rsid w:val="00712651"/>
    <w:rsid w:val="007126E7"/>
    <w:rsid w:val="007129EC"/>
    <w:rsid w:val="00712AF5"/>
    <w:rsid w:val="00712DC6"/>
    <w:rsid w:val="00712E80"/>
    <w:rsid w:val="00712F7B"/>
    <w:rsid w:val="007133EE"/>
    <w:rsid w:val="00713472"/>
    <w:rsid w:val="007134F2"/>
    <w:rsid w:val="00713967"/>
    <w:rsid w:val="00713A7B"/>
    <w:rsid w:val="00713C24"/>
    <w:rsid w:val="00713E58"/>
    <w:rsid w:val="00713FE4"/>
    <w:rsid w:val="0071408A"/>
    <w:rsid w:val="00714167"/>
    <w:rsid w:val="007142B2"/>
    <w:rsid w:val="007142BA"/>
    <w:rsid w:val="007142EF"/>
    <w:rsid w:val="007143F9"/>
    <w:rsid w:val="00714411"/>
    <w:rsid w:val="007144D5"/>
    <w:rsid w:val="00714583"/>
    <w:rsid w:val="00714682"/>
    <w:rsid w:val="00714807"/>
    <w:rsid w:val="00714F2D"/>
    <w:rsid w:val="00715283"/>
    <w:rsid w:val="0071540D"/>
    <w:rsid w:val="00715451"/>
    <w:rsid w:val="00715571"/>
    <w:rsid w:val="007155C8"/>
    <w:rsid w:val="00715615"/>
    <w:rsid w:val="007157DF"/>
    <w:rsid w:val="00715864"/>
    <w:rsid w:val="00715968"/>
    <w:rsid w:val="00715A1C"/>
    <w:rsid w:val="00715A84"/>
    <w:rsid w:val="00715BBC"/>
    <w:rsid w:val="00715CA4"/>
    <w:rsid w:val="00715D9A"/>
    <w:rsid w:val="00715E0C"/>
    <w:rsid w:val="007160E8"/>
    <w:rsid w:val="007161DF"/>
    <w:rsid w:val="007161E2"/>
    <w:rsid w:val="00716243"/>
    <w:rsid w:val="00716374"/>
    <w:rsid w:val="0071643A"/>
    <w:rsid w:val="00716480"/>
    <w:rsid w:val="00716597"/>
    <w:rsid w:val="00716649"/>
    <w:rsid w:val="007167B8"/>
    <w:rsid w:val="007167F8"/>
    <w:rsid w:val="007168C4"/>
    <w:rsid w:val="00716A95"/>
    <w:rsid w:val="00716ACE"/>
    <w:rsid w:val="00716FF5"/>
    <w:rsid w:val="00717041"/>
    <w:rsid w:val="0071709F"/>
    <w:rsid w:val="007172BD"/>
    <w:rsid w:val="0071737A"/>
    <w:rsid w:val="0071746D"/>
    <w:rsid w:val="00717498"/>
    <w:rsid w:val="00717898"/>
    <w:rsid w:val="00717A0E"/>
    <w:rsid w:val="00717B66"/>
    <w:rsid w:val="00717BFB"/>
    <w:rsid w:val="00717D32"/>
    <w:rsid w:val="00717DDF"/>
    <w:rsid w:val="00717E4F"/>
    <w:rsid w:val="00717FA1"/>
    <w:rsid w:val="00717FE7"/>
    <w:rsid w:val="00720065"/>
    <w:rsid w:val="00720216"/>
    <w:rsid w:val="00720220"/>
    <w:rsid w:val="00720275"/>
    <w:rsid w:val="00720381"/>
    <w:rsid w:val="00720463"/>
    <w:rsid w:val="007204DC"/>
    <w:rsid w:val="0072075F"/>
    <w:rsid w:val="007207F3"/>
    <w:rsid w:val="00720828"/>
    <w:rsid w:val="00720848"/>
    <w:rsid w:val="007208BD"/>
    <w:rsid w:val="00720A2B"/>
    <w:rsid w:val="00720C9C"/>
    <w:rsid w:val="00720DF7"/>
    <w:rsid w:val="00720F21"/>
    <w:rsid w:val="00720F46"/>
    <w:rsid w:val="007211D2"/>
    <w:rsid w:val="0072149F"/>
    <w:rsid w:val="007215C1"/>
    <w:rsid w:val="0072167C"/>
    <w:rsid w:val="00721A7E"/>
    <w:rsid w:val="00721AF6"/>
    <w:rsid w:val="00721BD5"/>
    <w:rsid w:val="00721C0F"/>
    <w:rsid w:val="00721EC4"/>
    <w:rsid w:val="007220AF"/>
    <w:rsid w:val="007222CD"/>
    <w:rsid w:val="007225C7"/>
    <w:rsid w:val="007226C8"/>
    <w:rsid w:val="007226D3"/>
    <w:rsid w:val="007227B7"/>
    <w:rsid w:val="007227B8"/>
    <w:rsid w:val="0072284D"/>
    <w:rsid w:val="007228EC"/>
    <w:rsid w:val="007229C2"/>
    <w:rsid w:val="00722A2B"/>
    <w:rsid w:val="00722B25"/>
    <w:rsid w:val="00722CD3"/>
    <w:rsid w:val="00722E39"/>
    <w:rsid w:val="00722F26"/>
    <w:rsid w:val="007230CA"/>
    <w:rsid w:val="00723179"/>
    <w:rsid w:val="007231C6"/>
    <w:rsid w:val="007231D8"/>
    <w:rsid w:val="00723209"/>
    <w:rsid w:val="00723510"/>
    <w:rsid w:val="007235DE"/>
    <w:rsid w:val="00723636"/>
    <w:rsid w:val="00723763"/>
    <w:rsid w:val="0072380A"/>
    <w:rsid w:val="0072380D"/>
    <w:rsid w:val="00723813"/>
    <w:rsid w:val="0072392C"/>
    <w:rsid w:val="007239C3"/>
    <w:rsid w:val="00723BF0"/>
    <w:rsid w:val="00723CB5"/>
    <w:rsid w:val="00724027"/>
    <w:rsid w:val="00724039"/>
    <w:rsid w:val="0072421E"/>
    <w:rsid w:val="0072440C"/>
    <w:rsid w:val="00724422"/>
    <w:rsid w:val="007244E4"/>
    <w:rsid w:val="0072459B"/>
    <w:rsid w:val="007245D4"/>
    <w:rsid w:val="007245D6"/>
    <w:rsid w:val="00724655"/>
    <w:rsid w:val="0072466A"/>
    <w:rsid w:val="00724736"/>
    <w:rsid w:val="00724769"/>
    <w:rsid w:val="00724914"/>
    <w:rsid w:val="007249BC"/>
    <w:rsid w:val="00724A4F"/>
    <w:rsid w:val="00724BA0"/>
    <w:rsid w:val="00724ED2"/>
    <w:rsid w:val="00724FD7"/>
    <w:rsid w:val="00725028"/>
    <w:rsid w:val="00725048"/>
    <w:rsid w:val="007252A4"/>
    <w:rsid w:val="0072536B"/>
    <w:rsid w:val="00725513"/>
    <w:rsid w:val="0072562F"/>
    <w:rsid w:val="0072572C"/>
    <w:rsid w:val="0072591C"/>
    <w:rsid w:val="00725B46"/>
    <w:rsid w:val="00725B5E"/>
    <w:rsid w:val="00725BCC"/>
    <w:rsid w:val="00725BDE"/>
    <w:rsid w:val="00725E68"/>
    <w:rsid w:val="007260DE"/>
    <w:rsid w:val="00726166"/>
    <w:rsid w:val="00726169"/>
    <w:rsid w:val="0072616C"/>
    <w:rsid w:val="0072619A"/>
    <w:rsid w:val="00726333"/>
    <w:rsid w:val="0072636E"/>
    <w:rsid w:val="00726390"/>
    <w:rsid w:val="0072648E"/>
    <w:rsid w:val="00726715"/>
    <w:rsid w:val="0072673C"/>
    <w:rsid w:val="007268B2"/>
    <w:rsid w:val="00726AE0"/>
    <w:rsid w:val="00726CF9"/>
    <w:rsid w:val="00726D30"/>
    <w:rsid w:val="00726D82"/>
    <w:rsid w:val="00726EDE"/>
    <w:rsid w:val="00726EE5"/>
    <w:rsid w:val="00726F34"/>
    <w:rsid w:val="0072729D"/>
    <w:rsid w:val="0072756C"/>
    <w:rsid w:val="0072764B"/>
    <w:rsid w:val="0072778E"/>
    <w:rsid w:val="007277E1"/>
    <w:rsid w:val="00727934"/>
    <w:rsid w:val="0072795D"/>
    <w:rsid w:val="00727A81"/>
    <w:rsid w:val="00727B86"/>
    <w:rsid w:val="00727D63"/>
    <w:rsid w:val="00727E81"/>
    <w:rsid w:val="00727EFE"/>
    <w:rsid w:val="0073003C"/>
    <w:rsid w:val="007302C9"/>
    <w:rsid w:val="00730303"/>
    <w:rsid w:val="00730369"/>
    <w:rsid w:val="0073037B"/>
    <w:rsid w:val="007303E8"/>
    <w:rsid w:val="007304CB"/>
    <w:rsid w:val="007304F5"/>
    <w:rsid w:val="0073059D"/>
    <w:rsid w:val="007305C3"/>
    <w:rsid w:val="0073069A"/>
    <w:rsid w:val="0073080C"/>
    <w:rsid w:val="00730851"/>
    <w:rsid w:val="007309A6"/>
    <w:rsid w:val="00730A81"/>
    <w:rsid w:val="00730B3D"/>
    <w:rsid w:val="00730B77"/>
    <w:rsid w:val="00730CAE"/>
    <w:rsid w:val="00730D7E"/>
    <w:rsid w:val="00730DC9"/>
    <w:rsid w:val="00730DD3"/>
    <w:rsid w:val="00730F66"/>
    <w:rsid w:val="00730F91"/>
    <w:rsid w:val="00730FEF"/>
    <w:rsid w:val="007310E0"/>
    <w:rsid w:val="007312F6"/>
    <w:rsid w:val="007312FE"/>
    <w:rsid w:val="00731391"/>
    <w:rsid w:val="007313DF"/>
    <w:rsid w:val="007316F5"/>
    <w:rsid w:val="00731782"/>
    <w:rsid w:val="00731826"/>
    <w:rsid w:val="007319BF"/>
    <w:rsid w:val="00731A5B"/>
    <w:rsid w:val="00731A81"/>
    <w:rsid w:val="00731BE1"/>
    <w:rsid w:val="00731C3C"/>
    <w:rsid w:val="00731CF3"/>
    <w:rsid w:val="00731D68"/>
    <w:rsid w:val="00731E1E"/>
    <w:rsid w:val="00731EBF"/>
    <w:rsid w:val="00731F49"/>
    <w:rsid w:val="00731F50"/>
    <w:rsid w:val="0073209C"/>
    <w:rsid w:val="00732294"/>
    <w:rsid w:val="00732360"/>
    <w:rsid w:val="007325CF"/>
    <w:rsid w:val="007328F1"/>
    <w:rsid w:val="00732A78"/>
    <w:rsid w:val="00732AAB"/>
    <w:rsid w:val="00732B01"/>
    <w:rsid w:val="00732C29"/>
    <w:rsid w:val="00732C60"/>
    <w:rsid w:val="00732C61"/>
    <w:rsid w:val="00732DF1"/>
    <w:rsid w:val="00732EF1"/>
    <w:rsid w:val="00732F2B"/>
    <w:rsid w:val="00732FD5"/>
    <w:rsid w:val="007333E8"/>
    <w:rsid w:val="0073353B"/>
    <w:rsid w:val="00733654"/>
    <w:rsid w:val="0073366D"/>
    <w:rsid w:val="0073371A"/>
    <w:rsid w:val="007337DA"/>
    <w:rsid w:val="007339D8"/>
    <w:rsid w:val="00733A44"/>
    <w:rsid w:val="00733A4E"/>
    <w:rsid w:val="00733B19"/>
    <w:rsid w:val="00733C2B"/>
    <w:rsid w:val="00733D94"/>
    <w:rsid w:val="00733DB8"/>
    <w:rsid w:val="00733DE2"/>
    <w:rsid w:val="00733E8E"/>
    <w:rsid w:val="00733EEF"/>
    <w:rsid w:val="00733F5A"/>
    <w:rsid w:val="007341DA"/>
    <w:rsid w:val="0073426A"/>
    <w:rsid w:val="00734310"/>
    <w:rsid w:val="007343DF"/>
    <w:rsid w:val="007344CB"/>
    <w:rsid w:val="0073453F"/>
    <w:rsid w:val="00734700"/>
    <w:rsid w:val="0073479A"/>
    <w:rsid w:val="00734815"/>
    <w:rsid w:val="00734860"/>
    <w:rsid w:val="0073495F"/>
    <w:rsid w:val="007349D6"/>
    <w:rsid w:val="00734A49"/>
    <w:rsid w:val="00734B1C"/>
    <w:rsid w:val="00734B85"/>
    <w:rsid w:val="00734BF1"/>
    <w:rsid w:val="00734C04"/>
    <w:rsid w:val="00734D2B"/>
    <w:rsid w:val="00734D52"/>
    <w:rsid w:val="00734EF7"/>
    <w:rsid w:val="007353C9"/>
    <w:rsid w:val="007354A9"/>
    <w:rsid w:val="00735589"/>
    <w:rsid w:val="0073584B"/>
    <w:rsid w:val="0073596A"/>
    <w:rsid w:val="00735C8F"/>
    <w:rsid w:val="00735D4F"/>
    <w:rsid w:val="00735D74"/>
    <w:rsid w:val="00735EE6"/>
    <w:rsid w:val="007360A3"/>
    <w:rsid w:val="007361A8"/>
    <w:rsid w:val="007361A9"/>
    <w:rsid w:val="007364DC"/>
    <w:rsid w:val="00736684"/>
    <w:rsid w:val="00736922"/>
    <w:rsid w:val="00736B75"/>
    <w:rsid w:val="00736D49"/>
    <w:rsid w:val="00736D55"/>
    <w:rsid w:val="00736D56"/>
    <w:rsid w:val="00736E3F"/>
    <w:rsid w:val="00736E63"/>
    <w:rsid w:val="00736EAE"/>
    <w:rsid w:val="00737088"/>
    <w:rsid w:val="0073716D"/>
    <w:rsid w:val="007371B2"/>
    <w:rsid w:val="0073755E"/>
    <w:rsid w:val="007375EF"/>
    <w:rsid w:val="00737676"/>
    <w:rsid w:val="007377DE"/>
    <w:rsid w:val="00737840"/>
    <w:rsid w:val="00737B14"/>
    <w:rsid w:val="00737C36"/>
    <w:rsid w:val="00737F9D"/>
    <w:rsid w:val="007400ED"/>
    <w:rsid w:val="00740252"/>
    <w:rsid w:val="0074025A"/>
    <w:rsid w:val="007403C6"/>
    <w:rsid w:val="007403EE"/>
    <w:rsid w:val="00740490"/>
    <w:rsid w:val="0074052F"/>
    <w:rsid w:val="0074053D"/>
    <w:rsid w:val="007405E1"/>
    <w:rsid w:val="007406A3"/>
    <w:rsid w:val="007406EB"/>
    <w:rsid w:val="00740708"/>
    <w:rsid w:val="0074070E"/>
    <w:rsid w:val="00740761"/>
    <w:rsid w:val="007407B6"/>
    <w:rsid w:val="00740A20"/>
    <w:rsid w:val="00740C0A"/>
    <w:rsid w:val="00740F43"/>
    <w:rsid w:val="00741099"/>
    <w:rsid w:val="007410D7"/>
    <w:rsid w:val="0074113C"/>
    <w:rsid w:val="00741221"/>
    <w:rsid w:val="007412F1"/>
    <w:rsid w:val="007413E7"/>
    <w:rsid w:val="00741401"/>
    <w:rsid w:val="007414B2"/>
    <w:rsid w:val="007415D1"/>
    <w:rsid w:val="007417C2"/>
    <w:rsid w:val="0074184D"/>
    <w:rsid w:val="007418B5"/>
    <w:rsid w:val="00741C24"/>
    <w:rsid w:val="00741C2C"/>
    <w:rsid w:val="00741ECC"/>
    <w:rsid w:val="00741FD6"/>
    <w:rsid w:val="0074205C"/>
    <w:rsid w:val="007420B2"/>
    <w:rsid w:val="007421DD"/>
    <w:rsid w:val="00742224"/>
    <w:rsid w:val="0074224E"/>
    <w:rsid w:val="00742385"/>
    <w:rsid w:val="0074239F"/>
    <w:rsid w:val="00742598"/>
    <w:rsid w:val="007426A2"/>
    <w:rsid w:val="007426B1"/>
    <w:rsid w:val="00742B2A"/>
    <w:rsid w:val="00742D51"/>
    <w:rsid w:val="00742F32"/>
    <w:rsid w:val="007430E3"/>
    <w:rsid w:val="00743183"/>
    <w:rsid w:val="007431F4"/>
    <w:rsid w:val="007432B7"/>
    <w:rsid w:val="007433BC"/>
    <w:rsid w:val="00743414"/>
    <w:rsid w:val="007435F3"/>
    <w:rsid w:val="00743652"/>
    <w:rsid w:val="007436E3"/>
    <w:rsid w:val="00743A0E"/>
    <w:rsid w:val="00743BFF"/>
    <w:rsid w:val="00743C23"/>
    <w:rsid w:val="00743E60"/>
    <w:rsid w:val="00743FAF"/>
    <w:rsid w:val="00744059"/>
    <w:rsid w:val="0074420D"/>
    <w:rsid w:val="00744361"/>
    <w:rsid w:val="007443C5"/>
    <w:rsid w:val="007445F7"/>
    <w:rsid w:val="00744608"/>
    <w:rsid w:val="0074484F"/>
    <w:rsid w:val="00744877"/>
    <w:rsid w:val="007448CD"/>
    <w:rsid w:val="00744900"/>
    <w:rsid w:val="007449BF"/>
    <w:rsid w:val="00744A61"/>
    <w:rsid w:val="00744BCF"/>
    <w:rsid w:val="00744C68"/>
    <w:rsid w:val="00744CE5"/>
    <w:rsid w:val="00744FE3"/>
    <w:rsid w:val="007455F5"/>
    <w:rsid w:val="00745956"/>
    <w:rsid w:val="00745A61"/>
    <w:rsid w:val="00745A76"/>
    <w:rsid w:val="00745A89"/>
    <w:rsid w:val="00745CFA"/>
    <w:rsid w:val="00745D68"/>
    <w:rsid w:val="00745D8B"/>
    <w:rsid w:val="00745ED3"/>
    <w:rsid w:val="00745F02"/>
    <w:rsid w:val="007460A2"/>
    <w:rsid w:val="00746265"/>
    <w:rsid w:val="007465AD"/>
    <w:rsid w:val="00746648"/>
    <w:rsid w:val="007466A9"/>
    <w:rsid w:val="007466F3"/>
    <w:rsid w:val="00746812"/>
    <w:rsid w:val="007468EA"/>
    <w:rsid w:val="007469AA"/>
    <w:rsid w:val="00746AE7"/>
    <w:rsid w:val="00746CA6"/>
    <w:rsid w:val="00746DAD"/>
    <w:rsid w:val="00746E4A"/>
    <w:rsid w:val="00746E8E"/>
    <w:rsid w:val="00746ECA"/>
    <w:rsid w:val="00746F0D"/>
    <w:rsid w:val="00746F5A"/>
    <w:rsid w:val="0074704A"/>
    <w:rsid w:val="0074749F"/>
    <w:rsid w:val="007474AE"/>
    <w:rsid w:val="007476CD"/>
    <w:rsid w:val="00747824"/>
    <w:rsid w:val="00747B31"/>
    <w:rsid w:val="00747B4C"/>
    <w:rsid w:val="00747CAD"/>
    <w:rsid w:val="00747D35"/>
    <w:rsid w:val="00747D73"/>
    <w:rsid w:val="00747D89"/>
    <w:rsid w:val="00747E27"/>
    <w:rsid w:val="00747E3B"/>
    <w:rsid w:val="00747EDC"/>
    <w:rsid w:val="007501C2"/>
    <w:rsid w:val="007501FE"/>
    <w:rsid w:val="007506F4"/>
    <w:rsid w:val="00750750"/>
    <w:rsid w:val="00750A76"/>
    <w:rsid w:val="00750B3D"/>
    <w:rsid w:val="00750ED6"/>
    <w:rsid w:val="00750F40"/>
    <w:rsid w:val="0075107B"/>
    <w:rsid w:val="00751087"/>
    <w:rsid w:val="007510C9"/>
    <w:rsid w:val="007513FF"/>
    <w:rsid w:val="0075162F"/>
    <w:rsid w:val="00751655"/>
    <w:rsid w:val="007516B8"/>
    <w:rsid w:val="0075178C"/>
    <w:rsid w:val="00751879"/>
    <w:rsid w:val="00751966"/>
    <w:rsid w:val="007519E8"/>
    <w:rsid w:val="00751AB8"/>
    <w:rsid w:val="00751AE2"/>
    <w:rsid w:val="00751B9D"/>
    <w:rsid w:val="00751C8F"/>
    <w:rsid w:val="00751C9E"/>
    <w:rsid w:val="00751DF1"/>
    <w:rsid w:val="00751FD9"/>
    <w:rsid w:val="007520ED"/>
    <w:rsid w:val="007522AC"/>
    <w:rsid w:val="00752434"/>
    <w:rsid w:val="007525CA"/>
    <w:rsid w:val="00752785"/>
    <w:rsid w:val="00752789"/>
    <w:rsid w:val="0075281C"/>
    <w:rsid w:val="00752873"/>
    <w:rsid w:val="0075288B"/>
    <w:rsid w:val="00752D59"/>
    <w:rsid w:val="00752EE5"/>
    <w:rsid w:val="007530DF"/>
    <w:rsid w:val="0075327B"/>
    <w:rsid w:val="007532FA"/>
    <w:rsid w:val="0075344B"/>
    <w:rsid w:val="0075345B"/>
    <w:rsid w:val="00753491"/>
    <w:rsid w:val="00753624"/>
    <w:rsid w:val="0075367A"/>
    <w:rsid w:val="0075369A"/>
    <w:rsid w:val="007537A9"/>
    <w:rsid w:val="00753993"/>
    <w:rsid w:val="00753B08"/>
    <w:rsid w:val="00753D83"/>
    <w:rsid w:val="00753DB5"/>
    <w:rsid w:val="00753E43"/>
    <w:rsid w:val="00753EBF"/>
    <w:rsid w:val="00753F8A"/>
    <w:rsid w:val="0075403D"/>
    <w:rsid w:val="007541F2"/>
    <w:rsid w:val="00754207"/>
    <w:rsid w:val="007542BE"/>
    <w:rsid w:val="007544BE"/>
    <w:rsid w:val="007545D4"/>
    <w:rsid w:val="0075473A"/>
    <w:rsid w:val="00754790"/>
    <w:rsid w:val="00754794"/>
    <w:rsid w:val="00754875"/>
    <w:rsid w:val="00754AEF"/>
    <w:rsid w:val="00754AF5"/>
    <w:rsid w:val="00754C2B"/>
    <w:rsid w:val="00754CAD"/>
    <w:rsid w:val="00754CC7"/>
    <w:rsid w:val="00754E2A"/>
    <w:rsid w:val="00755088"/>
    <w:rsid w:val="00755097"/>
    <w:rsid w:val="007550B1"/>
    <w:rsid w:val="00755112"/>
    <w:rsid w:val="00755282"/>
    <w:rsid w:val="007554DF"/>
    <w:rsid w:val="007554E2"/>
    <w:rsid w:val="007555ED"/>
    <w:rsid w:val="0075575F"/>
    <w:rsid w:val="00755900"/>
    <w:rsid w:val="00755912"/>
    <w:rsid w:val="0075595A"/>
    <w:rsid w:val="00755B22"/>
    <w:rsid w:val="00755BCE"/>
    <w:rsid w:val="00755BD4"/>
    <w:rsid w:val="00755C36"/>
    <w:rsid w:val="00755C9A"/>
    <w:rsid w:val="00755E64"/>
    <w:rsid w:val="00756021"/>
    <w:rsid w:val="00756044"/>
    <w:rsid w:val="0075604C"/>
    <w:rsid w:val="00756088"/>
    <w:rsid w:val="007560EC"/>
    <w:rsid w:val="00756130"/>
    <w:rsid w:val="00756222"/>
    <w:rsid w:val="007564DE"/>
    <w:rsid w:val="0075654C"/>
    <w:rsid w:val="007567E8"/>
    <w:rsid w:val="00756875"/>
    <w:rsid w:val="00756879"/>
    <w:rsid w:val="00756A4E"/>
    <w:rsid w:val="00756AD4"/>
    <w:rsid w:val="00756B9B"/>
    <w:rsid w:val="00756C39"/>
    <w:rsid w:val="00756CDD"/>
    <w:rsid w:val="00756E66"/>
    <w:rsid w:val="00756E8F"/>
    <w:rsid w:val="007570C5"/>
    <w:rsid w:val="007572A4"/>
    <w:rsid w:val="007573DD"/>
    <w:rsid w:val="00757516"/>
    <w:rsid w:val="00757633"/>
    <w:rsid w:val="00757743"/>
    <w:rsid w:val="007577A3"/>
    <w:rsid w:val="00757C1E"/>
    <w:rsid w:val="00757C22"/>
    <w:rsid w:val="00757DCE"/>
    <w:rsid w:val="00757E4D"/>
    <w:rsid w:val="00757F43"/>
    <w:rsid w:val="00757FA6"/>
    <w:rsid w:val="00760304"/>
    <w:rsid w:val="00760399"/>
    <w:rsid w:val="00760413"/>
    <w:rsid w:val="007607B0"/>
    <w:rsid w:val="00760A98"/>
    <w:rsid w:val="00760ABB"/>
    <w:rsid w:val="00760B58"/>
    <w:rsid w:val="00760D20"/>
    <w:rsid w:val="00760D99"/>
    <w:rsid w:val="00760DA9"/>
    <w:rsid w:val="00760DED"/>
    <w:rsid w:val="00760ED8"/>
    <w:rsid w:val="00760EDB"/>
    <w:rsid w:val="00760F58"/>
    <w:rsid w:val="0076103C"/>
    <w:rsid w:val="00761122"/>
    <w:rsid w:val="007611BC"/>
    <w:rsid w:val="007611BE"/>
    <w:rsid w:val="00761259"/>
    <w:rsid w:val="007612B5"/>
    <w:rsid w:val="00761321"/>
    <w:rsid w:val="0076175C"/>
    <w:rsid w:val="00761790"/>
    <w:rsid w:val="0076186F"/>
    <w:rsid w:val="00761C5C"/>
    <w:rsid w:val="00761C68"/>
    <w:rsid w:val="00761E6D"/>
    <w:rsid w:val="00762033"/>
    <w:rsid w:val="00762197"/>
    <w:rsid w:val="007623B0"/>
    <w:rsid w:val="00762524"/>
    <w:rsid w:val="00762589"/>
    <w:rsid w:val="007626EE"/>
    <w:rsid w:val="007627B5"/>
    <w:rsid w:val="0076288A"/>
    <w:rsid w:val="00762A34"/>
    <w:rsid w:val="00762C01"/>
    <w:rsid w:val="00762C13"/>
    <w:rsid w:val="00762CAE"/>
    <w:rsid w:val="00762FF1"/>
    <w:rsid w:val="00763046"/>
    <w:rsid w:val="00763052"/>
    <w:rsid w:val="00763112"/>
    <w:rsid w:val="007631DC"/>
    <w:rsid w:val="007632D1"/>
    <w:rsid w:val="007634C7"/>
    <w:rsid w:val="00763632"/>
    <w:rsid w:val="0076387B"/>
    <w:rsid w:val="007638C9"/>
    <w:rsid w:val="00763A0F"/>
    <w:rsid w:val="00763BE2"/>
    <w:rsid w:val="00764221"/>
    <w:rsid w:val="00764275"/>
    <w:rsid w:val="00764282"/>
    <w:rsid w:val="0076440D"/>
    <w:rsid w:val="00764478"/>
    <w:rsid w:val="007644A7"/>
    <w:rsid w:val="0076469D"/>
    <w:rsid w:val="00764739"/>
    <w:rsid w:val="0076494F"/>
    <w:rsid w:val="00764962"/>
    <w:rsid w:val="00764B88"/>
    <w:rsid w:val="00764CDD"/>
    <w:rsid w:val="00764CFC"/>
    <w:rsid w:val="00764D1F"/>
    <w:rsid w:val="00764D2B"/>
    <w:rsid w:val="00764DEA"/>
    <w:rsid w:val="00764E89"/>
    <w:rsid w:val="00764FE1"/>
    <w:rsid w:val="00764FEF"/>
    <w:rsid w:val="0076516D"/>
    <w:rsid w:val="00765298"/>
    <w:rsid w:val="00765366"/>
    <w:rsid w:val="00765440"/>
    <w:rsid w:val="0076554F"/>
    <w:rsid w:val="00765722"/>
    <w:rsid w:val="00765796"/>
    <w:rsid w:val="00765A14"/>
    <w:rsid w:val="00765D25"/>
    <w:rsid w:val="00765DEF"/>
    <w:rsid w:val="007661B8"/>
    <w:rsid w:val="007661BE"/>
    <w:rsid w:val="007664BF"/>
    <w:rsid w:val="0076661E"/>
    <w:rsid w:val="00766AA2"/>
    <w:rsid w:val="00766B3A"/>
    <w:rsid w:val="00766B7D"/>
    <w:rsid w:val="00766B9F"/>
    <w:rsid w:val="00766CB4"/>
    <w:rsid w:val="00766CC6"/>
    <w:rsid w:val="00766CF9"/>
    <w:rsid w:val="00766E0E"/>
    <w:rsid w:val="00766E8F"/>
    <w:rsid w:val="00766F58"/>
    <w:rsid w:val="00767038"/>
    <w:rsid w:val="007671DD"/>
    <w:rsid w:val="00767272"/>
    <w:rsid w:val="00767587"/>
    <w:rsid w:val="0076794B"/>
    <w:rsid w:val="0076797B"/>
    <w:rsid w:val="00767ACF"/>
    <w:rsid w:val="00767D4F"/>
    <w:rsid w:val="00767E01"/>
    <w:rsid w:val="00767ED2"/>
    <w:rsid w:val="0077001C"/>
    <w:rsid w:val="00770043"/>
    <w:rsid w:val="00770251"/>
    <w:rsid w:val="007704DD"/>
    <w:rsid w:val="00770594"/>
    <w:rsid w:val="00770628"/>
    <w:rsid w:val="00770634"/>
    <w:rsid w:val="0077067E"/>
    <w:rsid w:val="00770895"/>
    <w:rsid w:val="007709B2"/>
    <w:rsid w:val="007709DA"/>
    <w:rsid w:val="00770BBA"/>
    <w:rsid w:val="00770C75"/>
    <w:rsid w:val="00770CC8"/>
    <w:rsid w:val="00770CF8"/>
    <w:rsid w:val="00770F0C"/>
    <w:rsid w:val="007710AD"/>
    <w:rsid w:val="0077120E"/>
    <w:rsid w:val="00771248"/>
    <w:rsid w:val="00771345"/>
    <w:rsid w:val="007713A5"/>
    <w:rsid w:val="00771444"/>
    <w:rsid w:val="00771490"/>
    <w:rsid w:val="007714D0"/>
    <w:rsid w:val="00771678"/>
    <w:rsid w:val="007716C1"/>
    <w:rsid w:val="00771706"/>
    <w:rsid w:val="00771759"/>
    <w:rsid w:val="00771804"/>
    <w:rsid w:val="007719FB"/>
    <w:rsid w:val="00771A4D"/>
    <w:rsid w:val="00771BAF"/>
    <w:rsid w:val="00771CB6"/>
    <w:rsid w:val="00771CE0"/>
    <w:rsid w:val="00771D85"/>
    <w:rsid w:val="00771F9C"/>
    <w:rsid w:val="00772143"/>
    <w:rsid w:val="007721A8"/>
    <w:rsid w:val="007722C8"/>
    <w:rsid w:val="007722E2"/>
    <w:rsid w:val="0077230D"/>
    <w:rsid w:val="007723AB"/>
    <w:rsid w:val="0077251E"/>
    <w:rsid w:val="00772622"/>
    <w:rsid w:val="00772830"/>
    <w:rsid w:val="00772868"/>
    <w:rsid w:val="007728B3"/>
    <w:rsid w:val="007729F7"/>
    <w:rsid w:val="00772A0A"/>
    <w:rsid w:val="00772AD5"/>
    <w:rsid w:val="00772C07"/>
    <w:rsid w:val="00772D6B"/>
    <w:rsid w:val="00772E6C"/>
    <w:rsid w:val="00772EDA"/>
    <w:rsid w:val="007730D7"/>
    <w:rsid w:val="007732CD"/>
    <w:rsid w:val="00773354"/>
    <w:rsid w:val="00773732"/>
    <w:rsid w:val="00773758"/>
    <w:rsid w:val="007738FC"/>
    <w:rsid w:val="00773971"/>
    <w:rsid w:val="007739CB"/>
    <w:rsid w:val="007739FB"/>
    <w:rsid w:val="00773E2A"/>
    <w:rsid w:val="00773F1F"/>
    <w:rsid w:val="00773FA5"/>
    <w:rsid w:val="00774070"/>
    <w:rsid w:val="007741AC"/>
    <w:rsid w:val="00774242"/>
    <w:rsid w:val="007743E7"/>
    <w:rsid w:val="007745E0"/>
    <w:rsid w:val="00774699"/>
    <w:rsid w:val="00774735"/>
    <w:rsid w:val="00774755"/>
    <w:rsid w:val="00774990"/>
    <w:rsid w:val="00774B50"/>
    <w:rsid w:val="00774B53"/>
    <w:rsid w:val="00774B8C"/>
    <w:rsid w:val="00774BDA"/>
    <w:rsid w:val="00774D87"/>
    <w:rsid w:val="00774E37"/>
    <w:rsid w:val="00774F33"/>
    <w:rsid w:val="00774F41"/>
    <w:rsid w:val="0077502C"/>
    <w:rsid w:val="007752CE"/>
    <w:rsid w:val="0077532A"/>
    <w:rsid w:val="00775488"/>
    <w:rsid w:val="0077557E"/>
    <w:rsid w:val="0077565A"/>
    <w:rsid w:val="007756E5"/>
    <w:rsid w:val="0077598B"/>
    <w:rsid w:val="00775EF1"/>
    <w:rsid w:val="00775F52"/>
    <w:rsid w:val="00776013"/>
    <w:rsid w:val="00776031"/>
    <w:rsid w:val="00776077"/>
    <w:rsid w:val="00776160"/>
    <w:rsid w:val="007762CD"/>
    <w:rsid w:val="007762FD"/>
    <w:rsid w:val="007763E5"/>
    <w:rsid w:val="007764B3"/>
    <w:rsid w:val="007764E8"/>
    <w:rsid w:val="00776627"/>
    <w:rsid w:val="00776653"/>
    <w:rsid w:val="00776776"/>
    <w:rsid w:val="0077690C"/>
    <w:rsid w:val="007769E2"/>
    <w:rsid w:val="00776A4C"/>
    <w:rsid w:val="00776A5C"/>
    <w:rsid w:val="00776AC7"/>
    <w:rsid w:val="00776B5D"/>
    <w:rsid w:val="00776B8B"/>
    <w:rsid w:val="00776D17"/>
    <w:rsid w:val="00776F1B"/>
    <w:rsid w:val="00776FE1"/>
    <w:rsid w:val="007770B3"/>
    <w:rsid w:val="007770C9"/>
    <w:rsid w:val="007770DF"/>
    <w:rsid w:val="00777128"/>
    <w:rsid w:val="007771AB"/>
    <w:rsid w:val="00777207"/>
    <w:rsid w:val="00777433"/>
    <w:rsid w:val="007775B7"/>
    <w:rsid w:val="00777667"/>
    <w:rsid w:val="00777764"/>
    <w:rsid w:val="00777776"/>
    <w:rsid w:val="007777D5"/>
    <w:rsid w:val="007778D9"/>
    <w:rsid w:val="0077793C"/>
    <w:rsid w:val="00777AF1"/>
    <w:rsid w:val="00777D3F"/>
    <w:rsid w:val="00777D78"/>
    <w:rsid w:val="00777E25"/>
    <w:rsid w:val="00777EE0"/>
    <w:rsid w:val="007800A7"/>
    <w:rsid w:val="0078036B"/>
    <w:rsid w:val="007803EC"/>
    <w:rsid w:val="007805C7"/>
    <w:rsid w:val="00780785"/>
    <w:rsid w:val="00780866"/>
    <w:rsid w:val="007809B1"/>
    <w:rsid w:val="007809CD"/>
    <w:rsid w:val="007809F4"/>
    <w:rsid w:val="00780A03"/>
    <w:rsid w:val="00780A9B"/>
    <w:rsid w:val="00780BF4"/>
    <w:rsid w:val="00780C90"/>
    <w:rsid w:val="00780F0D"/>
    <w:rsid w:val="007810ED"/>
    <w:rsid w:val="0078111B"/>
    <w:rsid w:val="00781203"/>
    <w:rsid w:val="0078122E"/>
    <w:rsid w:val="00781389"/>
    <w:rsid w:val="0078139D"/>
    <w:rsid w:val="0078143C"/>
    <w:rsid w:val="007814AB"/>
    <w:rsid w:val="0078151C"/>
    <w:rsid w:val="00781554"/>
    <w:rsid w:val="007815F0"/>
    <w:rsid w:val="007816D0"/>
    <w:rsid w:val="0078194E"/>
    <w:rsid w:val="00781ADA"/>
    <w:rsid w:val="00781B05"/>
    <w:rsid w:val="00781BB3"/>
    <w:rsid w:val="00781C44"/>
    <w:rsid w:val="00782061"/>
    <w:rsid w:val="0078215F"/>
    <w:rsid w:val="007822C5"/>
    <w:rsid w:val="00782429"/>
    <w:rsid w:val="00782480"/>
    <w:rsid w:val="007824E8"/>
    <w:rsid w:val="00782563"/>
    <w:rsid w:val="00782859"/>
    <w:rsid w:val="00782A40"/>
    <w:rsid w:val="00782A74"/>
    <w:rsid w:val="00782AE4"/>
    <w:rsid w:val="00782C4B"/>
    <w:rsid w:val="00782C4D"/>
    <w:rsid w:val="00782CAD"/>
    <w:rsid w:val="00782D5B"/>
    <w:rsid w:val="00782DC7"/>
    <w:rsid w:val="00782E48"/>
    <w:rsid w:val="00782F7C"/>
    <w:rsid w:val="0078302B"/>
    <w:rsid w:val="00783082"/>
    <w:rsid w:val="00783179"/>
    <w:rsid w:val="0078338A"/>
    <w:rsid w:val="007833AF"/>
    <w:rsid w:val="00783521"/>
    <w:rsid w:val="00783542"/>
    <w:rsid w:val="00783877"/>
    <w:rsid w:val="00783983"/>
    <w:rsid w:val="0078399F"/>
    <w:rsid w:val="00783BD3"/>
    <w:rsid w:val="00783BE9"/>
    <w:rsid w:val="007840B0"/>
    <w:rsid w:val="007840FC"/>
    <w:rsid w:val="007841C6"/>
    <w:rsid w:val="007842D0"/>
    <w:rsid w:val="0078447C"/>
    <w:rsid w:val="007845B4"/>
    <w:rsid w:val="0078483B"/>
    <w:rsid w:val="00784848"/>
    <w:rsid w:val="00784988"/>
    <w:rsid w:val="007849E5"/>
    <w:rsid w:val="00784AAA"/>
    <w:rsid w:val="00784B16"/>
    <w:rsid w:val="00784B28"/>
    <w:rsid w:val="00784B53"/>
    <w:rsid w:val="00784BDA"/>
    <w:rsid w:val="00784E83"/>
    <w:rsid w:val="00784FEC"/>
    <w:rsid w:val="00785083"/>
    <w:rsid w:val="00785205"/>
    <w:rsid w:val="00785405"/>
    <w:rsid w:val="00785439"/>
    <w:rsid w:val="0078558A"/>
    <w:rsid w:val="007855CC"/>
    <w:rsid w:val="00785979"/>
    <w:rsid w:val="007859E6"/>
    <w:rsid w:val="00785A71"/>
    <w:rsid w:val="00785B66"/>
    <w:rsid w:val="0078601E"/>
    <w:rsid w:val="00786280"/>
    <w:rsid w:val="00786399"/>
    <w:rsid w:val="0078643E"/>
    <w:rsid w:val="007865F4"/>
    <w:rsid w:val="007868BA"/>
    <w:rsid w:val="0078696B"/>
    <w:rsid w:val="00786998"/>
    <w:rsid w:val="00786A7A"/>
    <w:rsid w:val="00786A7D"/>
    <w:rsid w:val="00786AFE"/>
    <w:rsid w:val="00786B15"/>
    <w:rsid w:val="00786B92"/>
    <w:rsid w:val="00786C50"/>
    <w:rsid w:val="00786C5C"/>
    <w:rsid w:val="00786C8A"/>
    <w:rsid w:val="00786D0F"/>
    <w:rsid w:val="00786D1B"/>
    <w:rsid w:val="00786DF8"/>
    <w:rsid w:val="00786F72"/>
    <w:rsid w:val="00786FA1"/>
    <w:rsid w:val="00786FB6"/>
    <w:rsid w:val="00786FF2"/>
    <w:rsid w:val="0078727F"/>
    <w:rsid w:val="00787316"/>
    <w:rsid w:val="007873E4"/>
    <w:rsid w:val="00787488"/>
    <w:rsid w:val="00787797"/>
    <w:rsid w:val="007877D9"/>
    <w:rsid w:val="007878C1"/>
    <w:rsid w:val="007878F5"/>
    <w:rsid w:val="00787908"/>
    <w:rsid w:val="00787995"/>
    <w:rsid w:val="007879B5"/>
    <w:rsid w:val="00787C54"/>
    <w:rsid w:val="00787C66"/>
    <w:rsid w:val="00787DB2"/>
    <w:rsid w:val="00787E97"/>
    <w:rsid w:val="00787F8F"/>
    <w:rsid w:val="0079004F"/>
    <w:rsid w:val="00790081"/>
    <w:rsid w:val="0079022E"/>
    <w:rsid w:val="00790264"/>
    <w:rsid w:val="0079037C"/>
    <w:rsid w:val="0079048E"/>
    <w:rsid w:val="007904CA"/>
    <w:rsid w:val="0079052B"/>
    <w:rsid w:val="007907A9"/>
    <w:rsid w:val="007907F3"/>
    <w:rsid w:val="00790867"/>
    <w:rsid w:val="007909C8"/>
    <w:rsid w:val="00790AC2"/>
    <w:rsid w:val="00790C14"/>
    <w:rsid w:val="00790C4C"/>
    <w:rsid w:val="00790D1D"/>
    <w:rsid w:val="00790D4C"/>
    <w:rsid w:val="00790D57"/>
    <w:rsid w:val="00790FF9"/>
    <w:rsid w:val="007911C2"/>
    <w:rsid w:val="007912C8"/>
    <w:rsid w:val="00791492"/>
    <w:rsid w:val="00791517"/>
    <w:rsid w:val="0079155B"/>
    <w:rsid w:val="007915BB"/>
    <w:rsid w:val="0079184C"/>
    <w:rsid w:val="007918DB"/>
    <w:rsid w:val="00791AC1"/>
    <w:rsid w:val="00791AF4"/>
    <w:rsid w:val="00791C73"/>
    <w:rsid w:val="00791DD9"/>
    <w:rsid w:val="00791DDE"/>
    <w:rsid w:val="00791E50"/>
    <w:rsid w:val="00791EB0"/>
    <w:rsid w:val="00791F1D"/>
    <w:rsid w:val="00791F33"/>
    <w:rsid w:val="00792150"/>
    <w:rsid w:val="00792200"/>
    <w:rsid w:val="00792259"/>
    <w:rsid w:val="007922C7"/>
    <w:rsid w:val="007923DC"/>
    <w:rsid w:val="0079263D"/>
    <w:rsid w:val="007926D1"/>
    <w:rsid w:val="007926EA"/>
    <w:rsid w:val="007928AE"/>
    <w:rsid w:val="007929B9"/>
    <w:rsid w:val="00792D4A"/>
    <w:rsid w:val="00792D81"/>
    <w:rsid w:val="00792E57"/>
    <w:rsid w:val="00792E5E"/>
    <w:rsid w:val="007930C1"/>
    <w:rsid w:val="0079317A"/>
    <w:rsid w:val="007931F8"/>
    <w:rsid w:val="0079321E"/>
    <w:rsid w:val="0079327F"/>
    <w:rsid w:val="00793289"/>
    <w:rsid w:val="0079345D"/>
    <w:rsid w:val="0079353B"/>
    <w:rsid w:val="00793770"/>
    <w:rsid w:val="00793866"/>
    <w:rsid w:val="00793911"/>
    <w:rsid w:val="00793949"/>
    <w:rsid w:val="00793B06"/>
    <w:rsid w:val="00793B83"/>
    <w:rsid w:val="00793C9C"/>
    <w:rsid w:val="00793DD7"/>
    <w:rsid w:val="00793F02"/>
    <w:rsid w:val="00793F22"/>
    <w:rsid w:val="007940CC"/>
    <w:rsid w:val="00794131"/>
    <w:rsid w:val="0079447A"/>
    <w:rsid w:val="00794797"/>
    <w:rsid w:val="007947C3"/>
    <w:rsid w:val="00794887"/>
    <w:rsid w:val="00794962"/>
    <w:rsid w:val="00794B35"/>
    <w:rsid w:val="00794B3E"/>
    <w:rsid w:val="00794D08"/>
    <w:rsid w:val="00794D6C"/>
    <w:rsid w:val="00794E6F"/>
    <w:rsid w:val="00794EDA"/>
    <w:rsid w:val="0079505A"/>
    <w:rsid w:val="00795140"/>
    <w:rsid w:val="00795233"/>
    <w:rsid w:val="0079532A"/>
    <w:rsid w:val="007954EA"/>
    <w:rsid w:val="00795717"/>
    <w:rsid w:val="007959D0"/>
    <w:rsid w:val="00795CE7"/>
    <w:rsid w:val="00795D0A"/>
    <w:rsid w:val="00795EC2"/>
    <w:rsid w:val="00795F0F"/>
    <w:rsid w:val="00796227"/>
    <w:rsid w:val="0079632D"/>
    <w:rsid w:val="007963B7"/>
    <w:rsid w:val="00796551"/>
    <w:rsid w:val="00796562"/>
    <w:rsid w:val="0079657F"/>
    <w:rsid w:val="00796678"/>
    <w:rsid w:val="007966FE"/>
    <w:rsid w:val="007967C5"/>
    <w:rsid w:val="00796923"/>
    <w:rsid w:val="00796AC4"/>
    <w:rsid w:val="00796B75"/>
    <w:rsid w:val="00796BB2"/>
    <w:rsid w:val="00796C52"/>
    <w:rsid w:val="00796D06"/>
    <w:rsid w:val="00796E0D"/>
    <w:rsid w:val="00797033"/>
    <w:rsid w:val="00797200"/>
    <w:rsid w:val="00797309"/>
    <w:rsid w:val="0079736D"/>
    <w:rsid w:val="007973D3"/>
    <w:rsid w:val="0079740B"/>
    <w:rsid w:val="00797411"/>
    <w:rsid w:val="00797419"/>
    <w:rsid w:val="007974AC"/>
    <w:rsid w:val="007975E0"/>
    <w:rsid w:val="0079781B"/>
    <w:rsid w:val="007978F4"/>
    <w:rsid w:val="0079796A"/>
    <w:rsid w:val="007979E1"/>
    <w:rsid w:val="00797AB3"/>
    <w:rsid w:val="00797B36"/>
    <w:rsid w:val="00797B54"/>
    <w:rsid w:val="00797B61"/>
    <w:rsid w:val="00797BCE"/>
    <w:rsid w:val="00797D39"/>
    <w:rsid w:val="00797D67"/>
    <w:rsid w:val="00797E67"/>
    <w:rsid w:val="00797E8A"/>
    <w:rsid w:val="00797EA4"/>
    <w:rsid w:val="007A00B1"/>
    <w:rsid w:val="007A0249"/>
    <w:rsid w:val="007A02BC"/>
    <w:rsid w:val="007A041B"/>
    <w:rsid w:val="007A0476"/>
    <w:rsid w:val="007A048F"/>
    <w:rsid w:val="007A071E"/>
    <w:rsid w:val="007A0A64"/>
    <w:rsid w:val="007A0B36"/>
    <w:rsid w:val="007A0C40"/>
    <w:rsid w:val="007A0D4C"/>
    <w:rsid w:val="007A0D76"/>
    <w:rsid w:val="007A0E2E"/>
    <w:rsid w:val="007A1141"/>
    <w:rsid w:val="007A1470"/>
    <w:rsid w:val="007A160E"/>
    <w:rsid w:val="007A1614"/>
    <w:rsid w:val="007A1671"/>
    <w:rsid w:val="007A174C"/>
    <w:rsid w:val="007A1828"/>
    <w:rsid w:val="007A1833"/>
    <w:rsid w:val="007A1991"/>
    <w:rsid w:val="007A19C8"/>
    <w:rsid w:val="007A1AAD"/>
    <w:rsid w:val="007A1B8D"/>
    <w:rsid w:val="007A1D6C"/>
    <w:rsid w:val="007A1DDA"/>
    <w:rsid w:val="007A1DF3"/>
    <w:rsid w:val="007A1E0D"/>
    <w:rsid w:val="007A1E8B"/>
    <w:rsid w:val="007A1FC7"/>
    <w:rsid w:val="007A209C"/>
    <w:rsid w:val="007A2223"/>
    <w:rsid w:val="007A2435"/>
    <w:rsid w:val="007A2492"/>
    <w:rsid w:val="007A25AA"/>
    <w:rsid w:val="007A25F4"/>
    <w:rsid w:val="007A2662"/>
    <w:rsid w:val="007A267A"/>
    <w:rsid w:val="007A26D2"/>
    <w:rsid w:val="007A27A5"/>
    <w:rsid w:val="007A290E"/>
    <w:rsid w:val="007A292A"/>
    <w:rsid w:val="007A298D"/>
    <w:rsid w:val="007A2A01"/>
    <w:rsid w:val="007A2C94"/>
    <w:rsid w:val="007A2D49"/>
    <w:rsid w:val="007A2E7B"/>
    <w:rsid w:val="007A2E9A"/>
    <w:rsid w:val="007A3189"/>
    <w:rsid w:val="007A31B7"/>
    <w:rsid w:val="007A3251"/>
    <w:rsid w:val="007A328F"/>
    <w:rsid w:val="007A3392"/>
    <w:rsid w:val="007A34F9"/>
    <w:rsid w:val="007A3563"/>
    <w:rsid w:val="007A3567"/>
    <w:rsid w:val="007A3B79"/>
    <w:rsid w:val="007A3C6B"/>
    <w:rsid w:val="007A3CFD"/>
    <w:rsid w:val="007A3D62"/>
    <w:rsid w:val="007A3EAE"/>
    <w:rsid w:val="007A3FD0"/>
    <w:rsid w:val="007A4174"/>
    <w:rsid w:val="007A42F1"/>
    <w:rsid w:val="007A4367"/>
    <w:rsid w:val="007A43A2"/>
    <w:rsid w:val="007A4598"/>
    <w:rsid w:val="007A48CB"/>
    <w:rsid w:val="007A49FF"/>
    <w:rsid w:val="007A4D13"/>
    <w:rsid w:val="007A4D57"/>
    <w:rsid w:val="007A4EBF"/>
    <w:rsid w:val="007A5060"/>
    <w:rsid w:val="007A5061"/>
    <w:rsid w:val="007A50B3"/>
    <w:rsid w:val="007A50D6"/>
    <w:rsid w:val="007A50FA"/>
    <w:rsid w:val="007A52C5"/>
    <w:rsid w:val="007A5327"/>
    <w:rsid w:val="007A545B"/>
    <w:rsid w:val="007A56A7"/>
    <w:rsid w:val="007A56FC"/>
    <w:rsid w:val="007A58B0"/>
    <w:rsid w:val="007A59E0"/>
    <w:rsid w:val="007A5BDC"/>
    <w:rsid w:val="007A5DD2"/>
    <w:rsid w:val="007A5E12"/>
    <w:rsid w:val="007A5E53"/>
    <w:rsid w:val="007A6019"/>
    <w:rsid w:val="007A64AC"/>
    <w:rsid w:val="007A64ED"/>
    <w:rsid w:val="007A64FD"/>
    <w:rsid w:val="007A6520"/>
    <w:rsid w:val="007A65E9"/>
    <w:rsid w:val="007A6602"/>
    <w:rsid w:val="007A6665"/>
    <w:rsid w:val="007A69EB"/>
    <w:rsid w:val="007A69EF"/>
    <w:rsid w:val="007A6A1C"/>
    <w:rsid w:val="007A6A83"/>
    <w:rsid w:val="007A6AB5"/>
    <w:rsid w:val="007A6E95"/>
    <w:rsid w:val="007A6F90"/>
    <w:rsid w:val="007A700B"/>
    <w:rsid w:val="007A710D"/>
    <w:rsid w:val="007A7118"/>
    <w:rsid w:val="007A7234"/>
    <w:rsid w:val="007A73AE"/>
    <w:rsid w:val="007A7427"/>
    <w:rsid w:val="007A7437"/>
    <w:rsid w:val="007A74B5"/>
    <w:rsid w:val="007A7839"/>
    <w:rsid w:val="007A7906"/>
    <w:rsid w:val="007A792A"/>
    <w:rsid w:val="007A7A35"/>
    <w:rsid w:val="007A7D10"/>
    <w:rsid w:val="007A7D52"/>
    <w:rsid w:val="007A7D53"/>
    <w:rsid w:val="007A7DEF"/>
    <w:rsid w:val="007B0029"/>
    <w:rsid w:val="007B03BE"/>
    <w:rsid w:val="007B05D2"/>
    <w:rsid w:val="007B0933"/>
    <w:rsid w:val="007B0A92"/>
    <w:rsid w:val="007B0AB1"/>
    <w:rsid w:val="007B0CF2"/>
    <w:rsid w:val="007B0D78"/>
    <w:rsid w:val="007B0E89"/>
    <w:rsid w:val="007B0F18"/>
    <w:rsid w:val="007B0FE2"/>
    <w:rsid w:val="007B1242"/>
    <w:rsid w:val="007B1589"/>
    <w:rsid w:val="007B168A"/>
    <w:rsid w:val="007B170D"/>
    <w:rsid w:val="007B181B"/>
    <w:rsid w:val="007B19DF"/>
    <w:rsid w:val="007B19FD"/>
    <w:rsid w:val="007B1E5F"/>
    <w:rsid w:val="007B1E92"/>
    <w:rsid w:val="007B1FF5"/>
    <w:rsid w:val="007B2074"/>
    <w:rsid w:val="007B212C"/>
    <w:rsid w:val="007B214F"/>
    <w:rsid w:val="007B22A3"/>
    <w:rsid w:val="007B2571"/>
    <w:rsid w:val="007B265E"/>
    <w:rsid w:val="007B28B7"/>
    <w:rsid w:val="007B28D5"/>
    <w:rsid w:val="007B2CAE"/>
    <w:rsid w:val="007B2CC8"/>
    <w:rsid w:val="007B2D1B"/>
    <w:rsid w:val="007B2DD9"/>
    <w:rsid w:val="007B2E15"/>
    <w:rsid w:val="007B308B"/>
    <w:rsid w:val="007B33E2"/>
    <w:rsid w:val="007B34A2"/>
    <w:rsid w:val="007B35CA"/>
    <w:rsid w:val="007B3BBA"/>
    <w:rsid w:val="007B3C2F"/>
    <w:rsid w:val="007B3CFE"/>
    <w:rsid w:val="007B3E43"/>
    <w:rsid w:val="007B3F1B"/>
    <w:rsid w:val="007B3FB9"/>
    <w:rsid w:val="007B4052"/>
    <w:rsid w:val="007B420E"/>
    <w:rsid w:val="007B43D5"/>
    <w:rsid w:val="007B454B"/>
    <w:rsid w:val="007B4700"/>
    <w:rsid w:val="007B4759"/>
    <w:rsid w:val="007B4B70"/>
    <w:rsid w:val="007B4B92"/>
    <w:rsid w:val="007B4CC8"/>
    <w:rsid w:val="007B4DC2"/>
    <w:rsid w:val="007B4E09"/>
    <w:rsid w:val="007B4E49"/>
    <w:rsid w:val="007B4E57"/>
    <w:rsid w:val="007B5056"/>
    <w:rsid w:val="007B538D"/>
    <w:rsid w:val="007B538E"/>
    <w:rsid w:val="007B53F4"/>
    <w:rsid w:val="007B55BB"/>
    <w:rsid w:val="007B566E"/>
    <w:rsid w:val="007B5693"/>
    <w:rsid w:val="007B58B7"/>
    <w:rsid w:val="007B593C"/>
    <w:rsid w:val="007B5A8A"/>
    <w:rsid w:val="007B5D13"/>
    <w:rsid w:val="007B5FF7"/>
    <w:rsid w:val="007B6017"/>
    <w:rsid w:val="007B60E0"/>
    <w:rsid w:val="007B6214"/>
    <w:rsid w:val="007B6335"/>
    <w:rsid w:val="007B6360"/>
    <w:rsid w:val="007B637B"/>
    <w:rsid w:val="007B649D"/>
    <w:rsid w:val="007B6559"/>
    <w:rsid w:val="007B658E"/>
    <w:rsid w:val="007B6632"/>
    <w:rsid w:val="007B6678"/>
    <w:rsid w:val="007B6689"/>
    <w:rsid w:val="007B66AC"/>
    <w:rsid w:val="007B66E7"/>
    <w:rsid w:val="007B671D"/>
    <w:rsid w:val="007B6819"/>
    <w:rsid w:val="007B683E"/>
    <w:rsid w:val="007B6875"/>
    <w:rsid w:val="007B69F1"/>
    <w:rsid w:val="007B6AA5"/>
    <w:rsid w:val="007B6AAC"/>
    <w:rsid w:val="007B6AE9"/>
    <w:rsid w:val="007B6B00"/>
    <w:rsid w:val="007B6B97"/>
    <w:rsid w:val="007B6BAB"/>
    <w:rsid w:val="007B6C0E"/>
    <w:rsid w:val="007B6DB9"/>
    <w:rsid w:val="007B6DFF"/>
    <w:rsid w:val="007B6F01"/>
    <w:rsid w:val="007B70DC"/>
    <w:rsid w:val="007B7310"/>
    <w:rsid w:val="007B73BC"/>
    <w:rsid w:val="007B7420"/>
    <w:rsid w:val="007B7689"/>
    <w:rsid w:val="007B7752"/>
    <w:rsid w:val="007B7832"/>
    <w:rsid w:val="007B78FB"/>
    <w:rsid w:val="007B7AEF"/>
    <w:rsid w:val="007B7B92"/>
    <w:rsid w:val="007B7CB9"/>
    <w:rsid w:val="007B7D16"/>
    <w:rsid w:val="007B7DAB"/>
    <w:rsid w:val="007B7DF2"/>
    <w:rsid w:val="007B7EE4"/>
    <w:rsid w:val="007B7F0A"/>
    <w:rsid w:val="007C008B"/>
    <w:rsid w:val="007C009F"/>
    <w:rsid w:val="007C033C"/>
    <w:rsid w:val="007C098C"/>
    <w:rsid w:val="007C0A28"/>
    <w:rsid w:val="007C0BD6"/>
    <w:rsid w:val="007C0C1B"/>
    <w:rsid w:val="007C0E00"/>
    <w:rsid w:val="007C0E1C"/>
    <w:rsid w:val="007C0F55"/>
    <w:rsid w:val="007C1019"/>
    <w:rsid w:val="007C1356"/>
    <w:rsid w:val="007C144C"/>
    <w:rsid w:val="007C14B6"/>
    <w:rsid w:val="007C1678"/>
    <w:rsid w:val="007C19BB"/>
    <w:rsid w:val="007C1AA5"/>
    <w:rsid w:val="007C1B3C"/>
    <w:rsid w:val="007C1C32"/>
    <w:rsid w:val="007C1DA7"/>
    <w:rsid w:val="007C1EAE"/>
    <w:rsid w:val="007C2008"/>
    <w:rsid w:val="007C20EF"/>
    <w:rsid w:val="007C21A6"/>
    <w:rsid w:val="007C235C"/>
    <w:rsid w:val="007C249F"/>
    <w:rsid w:val="007C2A54"/>
    <w:rsid w:val="007C2AEB"/>
    <w:rsid w:val="007C2CCB"/>
    <w:rsid w:val="007C2EAC"/>
    <w:rsid w:val="007C323B"/>
    <w:rsid w:val="007C3522"/>
    <w:rsid w:val="007C3588"/>
    <w:rsid w:val="007C3652"/>
    <w:rsid w:val="007C36E9"/>
    <w:rsid w:val="007C37AB"/>
    <w:rsid w:val="007C3AA0"/>
    <w:rsid w:val="007C3C0A"/>
    <w:rsid w:val="007C3C7D"/>
    <w:rsid w:val="007C3E27"/>
    <w:rsid w:val="007C3F06"/>
    <w:rsid w:val="007C3FE9"/>
    <w:rsid w:val="007C40F4"/>
    <w:rsid w:val="007C416C"/>
    <w:rsid w:val="007C4319"/>
    <w:rsid w:val="007C4336"/>
    <w:rsid w:val="007C43D4"/>
    <w:rsid w:val="007C4445"/>
    <w:rsid w:val="007C444E"/>
    <w:rsid w:val="007C447F"/>
    <w:rsid w:val="007C4498"/>
    <w:rsid w:val="007C4509"/>
    <w:rsid w:val="007C4555"/>
    <w:rsid w:val="007C4666"/>
    <w:rsid w:val="007C4752"/>
    <w:rsid w:val="007C4816"/>
    <w:rsid w:val="007C4955"/>
    <w:rsid w:val="007C49A6"/>
    <w:rsid w:val="007C4AA4"/>
    <w:rsid w:val="007C4B8F"/>
    <w:rsid w:val="007C4CC1"/>
    <w:rsid w:val="007C4D58"/>
    <w:rsid w:val="007C4F46"/>
    <w:rsid w:val="007C50EE"/>
    <w:rsid w:val="007C50F4"/>
    <w:rsid w:val="007C51B6"/>
    <w:rsid w:val="007C51F5"/>
    <w:rsid w:val="007C551F"/>
    <w:rsid w:val="007C5554"/>
    <w:rsid w:val="007C55CB"/>
    <w:rsid w:val="007C55CD"/>
    <w:rsid w:val="007C56AE"/>
    <w:rsid w:val="007C5812"/>
    <w:rsid w:val="007C58D2"/>
    <w:rsid w:val="007C5E27"/>
    <w:rsid w:val="007C5E91"/>
    <w:rsid w:val="007C5F57"/>
    <w:rsid w:val="007C6166"/>
    <w:rsid w:val="007C6366"/>
    <w:rsid w:val="007C63CC"/>
    <w:rsid w:val="007C66A5"/>
    <w:rsid w:val="007C66C9"/>
    <w:rsid w:val="007C682B"/>
    <w:rsid w:val="007C68B4"/>
    <w:rsid w:val="007C68BF"/>
    <w:rsid w:val="007C68DF"/>
    <w:rsid w:val="007C6ABE"/>
    <w:rsid w:val="007C6B72"/>
    <w:rsid w:val="007C6C4C"/>
    <w:rsid w:val="007C6F10"/>
    <w:rsid w:val="007C6FF3"/>
    <w:rsid w:val="007C702F"/>
    <w:rsid w:val="007C7245"/>
    <w:rsid w:val="007C733A"/>
    <w:rsid w:val="007C7396"/>
    <w:rsid w:val="007C73B8"/>
    <w:rsid w:val="007C73F3"/>
    <w:rsid w:val="007C747B"/>
    <w:rsid w:val="007C747C"/>
    <w:rsid w:val="007C748D"/>
    <w:rsid w:val="007C7566"/>
    <w:rsid w:val="007C7724"/>
    <w:rsid w:val="007C7786"/>
    <w:rsid w:val="007C7854"/>
    <w:rsid w:val="007C7A02"/>
    <w:rsid w:val="007C7B74"/>
    <w:rsid w:val="007C7D27"/>
    <w:rsid w:val="007C7D9E"/>
    <w:rsid w:val="007C7E5C"/>
    <w:rsid w:val="007C7FB0"/>
    <w:rsid w:val="007D00BD"/>
    <w:rsid w:val="007D00E6"/>
    <w:rsid w:val="007D021C"/>
    <w:rsid w:val="007D03CD"/>
    <w:rsid w:val="007D053A"/>
    <w:rsid w:val="007D0AB8"/>
    <w:rsid w:val="007D0D0A"/>
    <w:rsid w:val="007D0DAA"/>
    <w:rsid w:val="007D0DD7"/>
    <w:rsid w:val="007D0E27"/>
    <w:rsid w:val="007D0EB7"/>
    <w:rsid w:val="007D10B0"/>
    <w:rsid w:val="007D117C"/>
    <w:rsid w:val="007D1241"/>
    <w:rsid w:val="007D14D2"/>
    <w:rsid w:val="007D169A"/>
    <w:rsid w:val="007D16D4"/>
    <w:rsid w:val="007D176B"/>
    <w:rsid w:val="007D17B0"/>
    <w:rsid w:val="007D17D9"/>
    <w:rsid w:val="007D17F9"/>
    <w:rsid w:val="007D19E3"/>
    <w:rsid w:val="007D1B62"/>
    <w:rsid w:val="007D1B77"/>
    <w:rsid w:val="007D1B7F"/>
    <w:rsid w:val="007D1BCE"/>
    <w:rsid w:val="007D1C1E"/>
    <w:rsid w:val="007D1C85"/>
    <w:rsid w:val="007D1D56"/>
    <w:rsid w:val="007D1E91"/>
    <w:rsid w:val="007D1F14"/>
    <w:rsid w:val="007D2014"/>
    <w:rsid w:val="007D225B"/>
    <w:rsid w:val="007D243E"/>
    <w:rsid w:val="007D250B"/>
    <w:rsid w:val="007D2515"/>
    <w:rsid w:val="007D2568"/>
    <w:rsid w:val="007D25CC"/>
    <w:rsid w:val="007D264B"/>
    <w:rsid w:val="007D27A1"/>
    <w:rsid w:val="007D289A"/>
    <w:rsid w:val="007D297C"/>
    <w:rsid w:val="007D2B1C"/>
    <w:rsid w:val="007D2B87"/>
    <w:rsid w:val="007D2B91"/>
    <w:rsid w:val="007D2E0B"/>
    <w:rsid w:val="007D30B8"/>
    <w:rsid w:val="007D321B"/>
    <w:rsid w:val="007D3419"/>
    <w:rsid w:val="007D3519"/>
    <w:rsid w:val="007D3616"/>
    <w:rsid w:val="007D3629"/>
    <w:rsid w:val="007D37B0"/>
    <w:rsid w:val="007D3C0E"/>
    <w:rsid w:val="007D3C6A"/>
    <w:rsid w:val="007D3C92"/>
    <w:rsid w:val="007D3DE0"/>
    <w:rsid w:val="007D3F19"/>
    <w:rsid w:val="007D3FF3"/>
    <w:rsid w:val="007D4172"/>
    <w:rsid w:val="007D451A"/>
    <w:rsid w:val="007D46EA"/>
    <w:rsid w:val="007D4756"/>
    <w:rsid w:val="007D4874"/>
    <w:rsid w:val="007D48FC"/>
    <w:rsid w:val="007D49DE"/>
    <w:rsid w:val="007D49FD"/>
    <w:rsid w:val="007D4B6E"/>
    <w:rsid w:val="007D4BA2"/>
    <w:rsid w:val="007D4CCC"/>
    <w:rsid w:val="007D4CD6"/>
    <w:rsid w:val="007D4D5B"/>
    <w:rsid w:val="007D4F2B"/>
    <w:rsid w:val="007D4F46"/>
    <w:rsid w:val="007D5065"/>
    <w:rsid w:val="007D5157"/>
    <w:rsid w:val="007D526F"/>
    <w:rsid w:val="007D5351"/>
    <w:rsid w:val="007D53CC"/>
    <w:rsid w:val="007D53D0"/>
    <w:rsid w:val="007D53FE"/>
    <w:rsid w:val="007D57BD"/>
    <w:rsid w:val="007D57E4"/>
    <w:rsid w:val="007D5851"/>
    <w:rsid w:val="007D58D6"/>
    <w:rsid w:val="007D5975"/>
    <w:rsid w:val="007D5B7C"/>
    <w:rsid w:val="007D5C2B"/>
    <w:rsid w:val="007D5C7B"/>
    <w:rsid w:val="007D5EB7"/>
    <w:rsid w:val="007D6267"/>
    <w:rsid w:val="007D6374"/>
    <w:rsid w:val="007D6713"/>
    <w:rsid w:val="007D684B"/>
    <w:rsid w:val="007D690C"/>
    <w:rsid w:val="007D69AC"/>
    <w:rsid w:val="007D6A23"/>
    <w:rsid w:val="007D6BC6"/>
    <w:rsid w:val="007D6C6F"/>
    <w:rsid w:val="007D6DB6"/>
    <w:rsid w:val="007D6F6E"/>
    <w:rsid w:val="007D70BD"/>
    <w:rsid w:val="007D7178"/>
    <w:rsid w:val="007D71EB"/>
    <w:rsid w:val="007D7603"/>
    <w:rsid w:val="007D761C"/>
    <w:rsid w:val="007D7621"/>
    <w:rsid w:val="007D7798"/>
    <w:rsid w:val="007D7D5C"/>
    <w:rsid w:val="007D7D9D"/>
    <w:rsid w:val="007E002E"/>
    <w:rsid w:val="007E008E"/>
    <w:rsid w:val="007E07E9"/>
    <w:rsid w:val="007E0831"/>
    <w:rsid w:val="007E09EC"/>
    <w:rsid w:val="007E0A2E"/>
    <w:rsid w:val="007E0F57"/>
    <w:rsid w:val="007E11AB"/>
    <w:rsid w:val="007E159A"/>
    <w:rsid w:val="007E1744"/>
    <w:rsid w:val="007E179D"/>
    <w:rsid w:val="007E179E"/>
    <w:rsid w:val="007E1ABF"/>
    <w:rsid w:val="007E1AFF"/>
    <w:rsid w:val="007E1B38"/>
    <w:rsid w:val="007E1B9B"/>
    <w:rsid w:val="007E1CEB"/>
    <w:rsid w:val="007E1D30"/>
    <w:rsid w:val="007E1DC0"/>
    <w:rsid w:val="007E1EFA"/>
    <w:rsid w:val="007E20DF"/>
    <w:rsid w:val="007E2172"/>
    <w:rsid w:val="007E2221"/>
    <w:rsid w:val="007E22D0"/>
    <w:rsid w:val="007E2387"/>
    <w:rsid w:val="007E25F7"/>
    <w:rsid w:val="007E290B"/>
    <w:rsid w:val="007E2A4B"/>
    <w:rsid w:val="007E2AAB"/>
    <w:rsid w:val="007E2B1B"/>
    <w:rsid w:val="007E2B2E"/>
    <w:rsid w:val="007E2BB2"/>
    <w:rsid w:val="007E2DA2"/>
    <w:rsid w:val="007E2F9F"/>
    <w:rsid w:val="007E2FBA"/>
    <w:rsid w:val="007E3004"/>
    <w:rsid w:val="007E302B"/>
    <w:rsid w:val="007E312F"/>
    <w:rsid w:val="007E314F"/>
    <w:rsid w:val="007E33A5"/>
    <w:rsid w:val="007E343C"/>
    <w:rsid w:val="007E34AF"/>
    <w:rsid w:val="007E35B6"/>
    <w:rsid w:val="007E3607"/>
    <w:rsid w:val="007E3617"/>
    <w:rsid w:val="007E36F9"/>
    <w:rsid w:val="007E37A7"/>
    <w:rsid w:val="007E382C"/>
    <w:rsid w:val="007E39A1"/>
    <w:rsid w:val="007E3A6F"/>
    <w:rsid w:val="007E3ACE"/>
    <w:rsid w:val="007E3D17"/>
    <w:rsid w:val="007E3F8E"/>
    <w:rsid w:val="007E3FE2"/>
    <w:rsid w:val="007E42B2"/>
    <w:rsid w:val="007E42D1"/>
    <w:rsid w:val="007E4350"/>
    <w:rsid w:val="007E4442"/>
    <w:rsid w:val="007E4460"/>
    <w:rsid w:val="007E45B1"/>
    <w:rsid w:val="007E488D"/>
    <w:rsid w:val="007E49EE"/>
    <w:rsid w:val="007E4AA9"/>
    <w:rsid w:val="007E4C6B"/>
    <w:rsid w:val="007E4E61"/>
    <w:rsid w:val="007E50FF"/>
    <w:rsid w:val="007E5170"/>
    <w:rsid w:val="007E5460"/>
    <w:rsid w:val="007E5588"/>
    <w:rsid w:val="007E57B6"/>
    <w:rsid w:val="007E5939"/>
    <w:rsid w:val="007E59A3"/>
    <w:rsid w:val="007E59EC"/>
    <w:rsid w:val="007E5A92"/>
    <w:rsid w:val="007E5D2D"/>
    <w:rsid w:val="007E5E68"/>
    <w:rsid w:val="007E5E93"/>
    <w:rsid w:val="007E5F45"/>
    <w:rsid w:val="007E612B"/>
    <w:rsid w:val="007E6165"/>
    <w:rsid w:val="007E6260"/>
    <w:rsid w:val="007E6309"/>
    <w:rsid w:val="007E6334"/>
    <w:rsid w:val="007E6392"/>
    <w:rsid w:val="007E656F"/>
    <w:rsid w:val="007E65BD"/>
    <w:rsid w:val="007E65D0"/>
    <w:rsid w:val="007E661E"/>
    <w:rsid w:val="007E66A6"/>
    <w:rsid w:val="007E6759"/>
    <w:rsid w:val="007E6779"/>
    <w:rsid w:val="007E6939"/>
    <w:rsid w:val="007E697C"/>
    <w:rsid w:val="007E6A0C"/>
    <w:rsid w:val="007E6A81"/>
    <w:rsid w:val="007E6B4F"/>
    <w:rsid w:val="007E6EE4"/>
    <w:rsid w:val="007E6F6C"/>
    <w:rsid w:val="007E7111"/>
    <w:rsid w:val="007E728E"/>
    <w:rsid w:val="007E7473"/>
    <w:rsid w:val="007E7478"/>
    <w:rsid w:val="007E7553"/>
    <w:rsid w:val="007E7573"/>
    <w:rsid w:val="007E759E"/>
    <w:rsid w:val="007E7605"/>
    <w:rsid w:val="007E762A"/>
    <w:rsid w:val="007E7708"/>
    <w:rsid w:val="007E773D"/>
    <w:rsid w:val="007E7743"/>
    <w:rsid w:val="007E7857"/>
    <w:rsid w:val="007E78AC"/>
    <w:rsid w:val="007E7A2C"/>
    <w:rsid w:val="007E7A45"/>
    <w:rsid w:val="007E7B89"/>
    <w:rsid w:val="007E7D15"/>
    <w:rsid w:val="007E7EBB"/>
    <w:rsid w:val="007E7F0B"/>
    <w:rsid w:val="007E7F87"/>
    <w:rsid w:val="007E7FFC"/>
    <w:rsid w:val="007F0154"/>
    <w:rsid w:val="007F0240"/>
    <w:rsid w:val="007F02B7"/>
    <w:rsid w:val="007F0345"/>
    <w:rsid w:val="007F0401"/>
    <w:rsid w:val="007F0605"/>
    <w:rsid w:val="007F0612"/>
    <w:rsid w:val="007F0690"/>
    <w:rsid w:val="007F0A87"/>
    <w:rsid w:val="007F1023"/>
    <w:rsid w:val="007F10A6"/>
    <w:rsid w:val="007F11C4"/>
    <w:rsid w:val="007F122A"/>
    <w:rsid w:val="007F1273"/>
    <w:rsid w:val="007F12E9"/>
    <w:rsid w:val="007F1312"/>
    <w:rsid w:val="007F1495"/>
    <w:rsid w:val="007F14AF"/>
    <w:rsid w:val="007F14B1"/>
    <w:rsid w:val="007F14DC"/>
    <w:rsid w:val="007F15B8"/>
    <w:rsid w:val="007F162C"/>
    <w:rsid w:val="007F169C"/>
    <w:rsid w:val="007F1749"/>
    <w:rsid w:val="007F1928"/>
    <w:rsid w:val="007F1BFA"/>
    <w:rsid w:val="007F1C22"/>
    <w:rsid w:val="007F1C41"/>
    <w:rsid w:val="007F1EFF"/>
    <w:rsid w:val="007F1F48"/>
    <w:rsid w:val="007F1FB8"/>
    <w:rsid w:val="007F201F"/>
    <w:rsid w:val="007F2085"/>
    <w:rsid w:val="007F214D"/>
    <w:rsid w:val="007F21E0"/>
    <w:rsid w:val="007F278F"/>
    <w:rsid w:val="007F2896"/>
    <w:rsid w:val="007F28FD"/>
    <w:rsid w:val="007F2BE0"/>
    <w:rsid w:val="007F2CCD"/>
    <w:rsid w:val="007F2CED"/>
    <w:rsid w:val="007F2CFF"/>
    <w:rsid w:val="007F2D05"/>
    <w:rsid w:val="007F2D7D"/>
    <w:rsid w:val="007F2DC9"/>
    <w:rsid w:val="007F2DF0"/>
    <w:rsid w:val="007F2F31"/>
    <w:rsid w:val="007F2F58"/>
    <w:rsid w:val="007F2F80"/>
    <w:rsid w:val="007F2FED"/>
    <w:rsid w:val="007F3009"/>
    <w:rsid w:val="007F3296"/>
    <w:rsid w:val="007F34F6"/>
    <w:rsid w:val="007F356A"/>
    <w:rsid w:val="007F3681"/>
    <w:rsid w:val="007F38B5"/>
    <w:rsid w:val="007F394C"/>
    <w:rsid w:val="007F397E"/>
    <w:rsid w:val="007F398C"/>
    <w:rsid w:val="007F398E"/>
    <w:rsid w:val="007F3A24"/>
    <w:rsid w:val="007F3A84"/>
    <w:rsid w:val="007F3DC5"/>
    <w:rsid w:val="007F3E0E"/>
    <w:rsid w:val="007F3EA8"/>
    <w:rsid w:val="007F4082"/>
    <w:rsid w:val="007F40B5"/>
    <w:rsid w:val="007F429B"/>
    <w:rsid w:val="007F4445"/>
    <w:rsid w:val="007F4550"/>
    <w:rsid w:val="007F484B"/>
    <w:rsid w:val="007F4917"/>
    <w:rsid w:val="007F496E"/>
    <w:rsid w:val="007F4B99"/>
    <w:rsid w:val="007F4BA2"/>
    <w:rsid w:val="007F4C67"/>
    <w:rsid w:val="007F4DD0"/>
    <w:rsid w:val="007F4F05"/>
    <w:rsid w:val="007F4F60"/>
    <w:rsid w:val="007F5239"/>
    <w:rsid w:val="007F5446"/>
    <w:rsid w:val="007F597F"/>
    <w:rsid w:val="007F5A7F"/>
    <w:rsid w:val="007F5B37"/>
    <w:rsid w:val="007F5BE6"/>
    <w:rsid w:val="007F5C0B"/>
    <w:rsid w:val="007F5D7B"/>
    <w:rsid w:val="007F5E53"/>
    <w:rsid w:val="007F5FD7"/>
    <w:rsid w:val="007F5FFC"/>
    <w:rsid w:val="007F6057"/>
    <w:rsid w:val="007F6081"/>
    <w:rsid w:val="007F611B"/>
    <w:rsid w:val="007F61C1"/>
    <w:rsid w:val="007F64E9"/>
    <w:rsid w:val="007F6746"/>
    <w:rsid w:val="007F6847"/>
    <w:rsid w:val="007F68E7"/>
    <w:rsid w:val="007F6B66"/>
    <w:rsid w:val="007F6C6E"/>
    <w:rsid w:val="007F6C86"/>
    <w:rsid w:val="007F6D03"/>
    <w:rsid w:val="007F6D85"/>
    <w:rsid w:val="007F6E25"/>
    <w:rsid w:val="007F7133"/>
    <w:rsid w:val="007F720D"/>
    <w:rsid w:val="007F722F"/>
    <w:rsid w:val="007F72B3"/>
    <w:rsid w:val="007F7304"/>
    <w:rsid w:val="007F7381"/>
    <w:rsid w:val="007F7445"/>
    <w:rsid w:val="007F7619"/>
    <w:rsid w:val="007F78D0"/>
    <w:rsid w:val="007F792F"/>
    <w:rsid w:val="007F7A6A"/>
    <w:rsid w:val="007F7A7D"/>
    <w:rsid w:val="007F7A8A"/>
    <w:rsid w:val="007F7ADD"/>
    <w:rsid w:val="007FEF4C"/>
    <w:rsid w:val="008001BC"/>
    <w:rsid w:val="008002AF"/>
    <w:rsid w:val="00800459"/>
    <w:rsid w:val="00800489"/>
    <w:rsid w:val="00800634"/>
    <w:rsid w:val="0080063C"/>
    <w:rsid w:val="00800752"/>
    <w:rsid w:val="0080094C"/>
    <w:rsid w:val="0080095A"/>
    <w:rsid w:val="00800A49"/>
    <w:rsid w:val="00800C23"/>
    <w:rsid w:val="00800EF7"/>
    <w:rsid w:val="00800F0F"/>
    <w:rsid w:val="00800F31"/>
    <w:rsid w:val="00800FBE"/>
    <w:rsid w:val="0080110A"/>
    <w:rsid w:val="008012F7"/>
    <w:rsid w:val="00801300"/>
    <w:rsid w:val="008015C7"/>
    <w:rsid w:val="008015F9"/>
    <w:rsid w:val="00801662"/>
    <w:rsid w:val="00801709"/>
    <w:rsid w:val="00801750"/>
    <w:rsid w:val="0080184A"/>
    <w:rsid w:val="00801ACB"/>
    <w:rsid w:val="00801B0C"/>
    <w:rsid w:val="00801B3E"/>
    <w:rsid w:val="00801FBF"/>
    <w:rsid w:val="00802009"/>
    <w:rsid w:val="00802068"/>
    <w:rsid w:val="008021ED"/>
    <w:rsid w:val="008022B1"/>
    <w:rsid w:val="00802357"/>
    <w:rsid w:val="008023F4"/>
    <w:rsid w:val="008024BC"/>
    <w:rsid w:val="008024C7"/>
    <w:rsid w:val="00802504"/>
    <w:rsid w:val="00802565"/>
    <w:rsid w:val="00802741"/>
    <w:rsid w:val="00802816"/>
    <w:rsid w:val="0080288B"/>
    <w:rsid w:val="008029BF"/>
    <w:rsid w:val="00802A1F"/>
    <w:rsid w:val="00802A6B"/>
    <w:rsid w:val="00802A71"/>
    <w:rsid w:val="00802B36"/>
    <w:rsid w:val="00802B63"/>
    <w:rsid w:val="00802BC1"/>
    <w:rsid w:val="00802C36"/>
    <w:rsid w:val="00802CD1"/>
    <w:rsid w:val="00802DC5"/>
    <w:rsid w:val="008030AD"/>
    <w:rsid w:val="008031CF"/>
    <w:rsid w:val="008032D1"/>
    <w:rsid w:val="008032FD"/>
    <w:rsid w:val="00803344"/>
    <w:rsid w:val="00803376"/>
    <w:rsid w:val="008033E4"/>
    <w:rsid w:val="008034A3"/>
    <w:rsid w:val="00803554"/>
    <w:rsid w:val="0080366B"/>
    <w:rsid w:val="0080366D"/>
    <w:rsid w:val="00803870"/>
    <w:rsid w:val="00803947"/>
    <w:rsid w:val="00803A42"/>
    <w:rsid w:val="00803AD5"/>
    <w:rsid w:val="00803AFC"/>
    <w:rsid w:val="00803B39"/>
    <w:rsid w:val="00803BDB"/>
    <w:rsid w:val="00803C38"/>
    <w:rsid w:val="00803CE0"/>
    <w:rsid w:val="00803D31"/>
    <w:rsid w:val="00803D8B"/>
    <w:rsid w:val="00803E75"/>
    <w:rsid w:val="008041C5"/>
    <w:rsid w:val="008042B5"/>
    <w:rsid w:val="008043D6"/>
    <w:rsid w:val="00804518"/>
    <w:rsid w:val="0080453E"/>
    <w:rsid w:val="0080453F"/>
    <w:rsid w:val="00804595"/>
    <w:rsid w:val="008046C8"/>
    <w:rsid w:val="0080489F"/>
    <w:rsid w:val="00804DB3"/>
    <w:rsid w:val="0080507B"/>
    <w:rsid w:val="008050B4"/>
    <w:rsid w:val="008052B2"/>
    <w:rsid w:val="008052D7"/>
    <w:rsid w:val="0080541E"/>
    <w:rsid w:val="00805719"/>
    <w:rsid w:val="008057EE"/>
    <w:rsid w:val="00805815"/>
    <w:rsid w:val="0080590A"/>
    <w:rsid w:val="00805B2D"/>
    <w:rsid w:val="00805BBE"/>
    <w:rsid w:val="00805E67"/>
    <w:rsid w:val="00805F41"/>
    <w:rsid w:val="00806060"/>
    <w:rsid w:val="0080628D"/>
    <w:rsid w:val="0080644C"/>
    <w:rsid w:val="00806489"/>
    <w:rsid w:val="0080653C"/>
    <w:rsid w:val="00806560"/>
    <w:rsid w:val="0080658D"/>
    <w:rsid w:val="0080678C"/>
    <w:rsid w:val="00806798"/>
    <w:rsid w:val="00806A1A"/>
    <w:rsid w:val="00806B0B"/>
    <w:rsid w:val="00807054"/>
    <w:rsid w:val="00807217"/>
    <w:rsid w:val="00807364"/>
    <w:rsid w:val="00807382"/>
    <w:rsid w:val="00807470"/>
    <w:rsid w:val="008075BD"/>
    <w:rsid w:val="0080760C"/>
    <w:rsid w:val="00807823"/>
    <w:rsid w:val="008078F9"/>
    <w:rsid w:val="00807B5C"/>
    <w:rsid w:val="00807C4D"/>
    <w:rsid w:val="00807C87"/>
    <w:rsid w:val="00807F36"/>
    <w:rsid w:val="00807F79"/>
    <w:rsid w:val="008101F9"/>
    <w:rsid w:val="008104EF"/>
    <w:rsid w:val="008104F7"/>
    <w:rsid w:val="00810643"/>
    <w:rsid w:val="00810706"/>
    <w:rsid w:val="008107FE"/>
    <w:rsid w:val="008109F8"/>
    <w:rsid w:val="00810B9B"/>
    <w:rsid w:val="00810C67"/>
    <w:rsid w:val="00810E63"/>
    <w:rsid w:val="00810EE4"/>
    <w:rsid w:val="00810EF4"/>
    <w:rsid w:val="00810F71"/>
    <w:rsid w:val="00811004"/>
    <w:rsid w:val="00811039"/>
    <w:rsid w:val="00811048"/>
    <w:rsid w:val="00811206"/>
    <w:rsid w:val="008112B7"/>
    <w:rsid w:val="00811591"/>
    <w:rsid w:val="0081182A"/>
    <w:rsid w:val="008118B1"/>
    <w:rsid w:val="00811912"/>
    <w:rsid w:val="0081193C"/>
    <w:rsid w:val="00811A7D"/>
    <w:rsid w:val="00811CDB"/>
    <w:rsid w:val="00811E8B"/>
    <w:rsid w:val="0081203F"/>
    <w:rsid w:val="00812060"/>
    <w:rsid w:val="00812068"/>
    <w:rsid w:val="00812249"/>
    <w:rsid w:val="0081226C"/>
    <w:rsid w:val="008123CB"/>
    <w:rsid w:val="0081240E"/>
    <w:rsid w:val="008124FE"/>
    <w:rsid w:val="00812651"/>
    <w:rsid w:val="00812737"/>
    <w:rsid w:val="0081291B"/>
    <w:rsid w:val="0081298F"/>
    <w:rsid w:val="00812991"/>
    <w:rsid w:val="00812B6A"/>
    <w:rsid w:val="00812BE7"/>
    <w:rsid w:val="00812D4D"/>
    <w:rsid w:val="00812E70"/>
    <w:rsid w:val="00812E8A"/>
    <w:rsid w:val="00812E9E"/>
    <w:rsid w:val="008130A9"/>
    <w:rsid w:val="008132DF"/>
    <w:rsid w:val="008133DE"/>
    <w:rsid w:val="008138C0"/>
    <w:rsid w:val="008139A6"/>
    <w:rsid w:val="00813A5D"/>
    <w:rsid w:val="00813B83"/>
    <w:rsid w:val="0081402B"/>
    <w:rsid w:val="0081406B"/>
    <w:rsid w:val="00814116"/>
    <w:rsid w:val="00814164"/>
    <w:rsid w:val="00814220"/>
    <w:rsid w:val="0081433C"/>
    <w:rsid w:val="00814437"/>
    <w:rsid w:val="008145AE"/>
    <w:rsid w:val="008145BE"/>
    <w:rsid w:val="00814671"/>
    <w:rsid w:val="0081477D"/>
    <w:rsid w:val="008147D2"/>
    <w:rsid w:val="00814932"/>
    <w:rsid w:val="00814AF0"/>
    <w:rsid w:val="00814B89"/>
    <w:rsid w:val="00814CF8"/>
    <w:rsid w:val="00814DD2"/>
    <w:rsid w:val="00814FD8"/>
    <w:rsid w:val="00814FE9"/>
    <w:rsid w:val="008150D8"/>
    <w:rsid w:val="008151B4"/>
    <w:rsid w:val="008151D1"/>
    <w:rsid w:val="0081521C"/>
    <w:rsid w:val="008152F2"/>
    <w:rsid w:val="00815410"/>
    <w:rsid w:val="00815543"/>
    <w:rsid w:val="008155B3"/>
    <w:rsid w:val="0081575D"/>
    <w:rsid w:val="00815868"/>
    <w:rsid w:val="008158D1"/>
    <w:rsid w:val="00815A4E"/>
    <w:rsid w:val="00815A7B"/>
    <w:rsid w:val="00815A82"/>
    <w:rsid w:val="00815B41"/>
    <w:rsid w:val="00815BA0"/>
    <w:rsid w:val="00815C0A"/>
    <w:rsid w:val="00815FBD"/>
    <w:rsid w:val="00816143"/>
    <w:rsid w:val="008162C7"/>
    <w:rsid w:val="0081646C"/>
    <w:rsid w:val="008164F5"/>
    <w:rsid w:val="0081662B"/>
    <w:rsid w:val="00816740"/>
    <w:rsid w:val="0081679C"/>
    <w:rsid w:val="008167C3"/>
    <w:rsid w:val="00816879"/>
    <w:rsid w:val="0081697A"/>
    <w:rsid w:val="00816AA8"/>
    <w:rsid w:val="00816AE1"/>
    <w:rsid w:val="00816AFD"/>
    <w:rsid w:val="00816B26"/>
    <w:rsid w:val="00816B73"/>
    <w:rsid w:val="00816D80"/>
    <w:rsid w:val="00816E82"/>
    <w:rsid w:val="00816EC6"/>
    <w:rsid w:val="0081705D"/>
    <w:rsid w:val="0081720E"/>
    <w:rsid w:val="00817298"/>
    <w:rsid w:val="008173DF"/>
    <w:rsid w:val="0081754C"/>
    <w:rsid w:val="00817669"/>
    <w:rsid w:val="0081783F"/>
    <w:rsid w:val="00817848"/>
    <w:rsid w:val="00817923"/>
    <w:rsid w:val="008179C9"/>
    <w:rsid w:val="00817AFD"/>
    <w:rsid w:val="00817BBD"/>
    <w:rsid w:val="00817CF5"/>
    <w:rsid w:val="00817D23"/>
    <w:rsid w:val="00817D67"/>
    <w:rsid w:val="00817E30"/>
    <w:rsid w:val="00817EE9"/>
    <w:rsid w:val="00817F7F"/>
    <w:rsid w:val="008201C4"/>
    <w:rsid w:val="008202AA"/>
    <w:rsid w:val="008202F8"/>
    <w:rsid w:val="00820557"/>
    <w:rsid w:val="008205BC"/>
    <w:rsid w:val="008205D4"/>
    <w:rsid w:val="008205FA"/>
    <w:rsid w:val="00820683"/>
    <w:rsid w:val="00820749"/>
    <w:rsid w:val="008207AB"/>
    <w:rsid w:val="00820C45"/>
    <w:rsid w:val="00820E36"/>
    <w:rsid w:val="00820EAE"/>
    <w:rsid w:val="00821035"/>
    <w:rsid w:val="0082119B"/>
    <w:rsid w:val="0082145A"/>
    <w:rsid w:val="0082173C"/>
    <w:rsid w:val="008218A5"/>
    <w:rsid w:val="008219F5"/>
    <w:rsid w:val="00821C00"/>
    <w:rsid w:val="00821C32"/>
    <w:rsid w:val="00821C50"/>
    <w:rsid w:val="00821D74"/>
    <w:rsid w:val="00821D97"/>
    <w:rsid w:val="0082209B"/>
    <w:rsid w:val="00822181"/>
    <w:rsid w:val="008221E4"/>
    <w:rsid w:val="00822263"/>
    <w:rsid w:val="0082237D"/>
    <w:rsid w:val="008223AF"/>
    <w:rsid w:val="00822620"/>
    <w:rsid w:val="0082266B"/>
    <w:rsid w:val="0082277F"/>
    <w:rsid w:val="008228B4"/>
    <w:rsid w:val="008228D5"/>
    <w:rsid w:val="008228E2"/>
    <w:rsid w:val="008228E6"/>
    <w:rsid w:val="0082298D"/>
    <w:rsid w:val="00822A90"/>
    <w:rsid w:val="00822A95"/>
    <w:rsid w:val="00822BE6"/>
    <w:rsid w:val="00822C28"/>
    <w:rsid w:val="008232A2"/>
    <w:rsid w:val="00823303"/>
    <w:rsid w:val="00823349"/>
    <w:rsid w:val="0082335E"/>
    <w:rsid w:val="008233F0"/>
    <w:rsid w:val="008237CA"/>
    <w:rsid w:val="0082382D"/>
    <w:rsid w:val="00823995"/>
    <w:rsid w:val="00823D12"/>
    <w:rsid w:val="00823DB4"/>
    <w:rsid w:val="00823EEF"/>
    <w:rsid w:val="00824065"/>
    <w:rsid w:val="0082428F"/>
    <w:rsid w:val="00824410"/>
    <w:rsid w:val="008244A4"/>
    <w:rsid w:val="0082469B"/>
    <w:rsid w:val="00824807"/>
    <w:rsid w:val="00824944"/>
    <w:rsid w:val="00824C71"/>
    <w:rsid w:val="00824C8E"/>
    <w:rsid w:val="00824D6B"/>
    <w:rsid w:val="00824F21"/>
    <w:rsid w:val="00825009"/>
    <w:rsid w:val="00825110"/>
    <w:rsid w:val="008254DF"/>
    <w:rsid w:val="0082573A"/>
    <w:rsid w:val="0082585E"/>
    <w:rsid w:val="00825897"/>
    <w:rsid w:val="008258A5"/>
    <w:rsid w:val="00825B4D"/>
    <w:rsid w:val="00825B51"/>
    <w:rsid w:val="00825BB0"/>
    <w:rsid w:val="00825BF0"/>
    <w:rsid w:val="00825D5E"/>
    <w:rsid w:val="00825F7A"/>
    <w:rsid w:val="00826005"/>
    <w:rsid w:val="00826189"/>
    <w:rsid w:val="00826241"/>
    <w:rsid w:val="008263F4"/>
    <w:rsid w:val="0082660A"/>
    <w:rsid w:val="0082669B"/>
    <w:rsid w:val="008266AB"/>
    <w:rsid w:val="00826827"/>
    <w:rsid w:val="0082683F"/>
    <w:rsid w:val="0082684E"/>
    <w:rsid w:val="008268F8"/>
    <w:rsid w:val="008269CD"/>
    <w:rsid w:val="00826BA4"/>
    <w:rsid w:val="00826C6E"/>
    <w:rsid w:val="00826F60"/>
    <w:rsid w:val="00827145"/>
    <w:rsid w:val="008271BF"/>
    <w:rsid w:val="00827226"/>
    <w:rsid w:val="0082722B"/>
    <w:rsid w:val="0082731E"/>
    <w:rsid w:val="00827324"/>
    <w:rsid w:val="0082737E"/>
    <w:rsid w:val="00827501"/>
    <w:rsid w:val="0082766B"/>
    <w:rsid w:val="00827A26"/>
    <w:rsid w:val="00827B71"/>
    <w:rsid w:val="0082F0D5"/>
    <w:rsid w:val="008300BA"/>
    <w:rsid w:val="00830123"/>
    <w:rsid w:val="00830192"/>
    <w:rsid w:val="00830251"/>
    <w:rsid w:val="0083040C"/>
    <w:rsid w:val="00830612"/>
    <w:rsid w:val="008307F8"/>
    <w:rsid w:val="0083082F"/>
    <w:rsid w:val="00830835"/>
    <w:rsid w:val="008308F8"/>
    <w:rsid w:val="00830A1E"/>
    <w:rsid w:val="00830BB0"/>
    <w:rsid w:val="00830C4D"/>
    <w:rsid w:val="00830C4E"/>
    <w:rsid w:val="00830DE8"/>
    <w:rsid w:val="00830EDF"/>
    <w:rsid w:val="00831152"/>
    <w:rsid w:val="00831195"/>
    <w:rsid w:val="008311FE"/>
    <w:rsid w:val="008312A7"/>
    <w:rsid w:val="00831670"/>
    <w:rsid w:val="008318D5"/>
    <w:rsid w:val="0083192F"/>
    <w:rsid w:val="00831A30"/>
    <w:rsid w:val="00831B2F"/>
    <w:rsid w:val="00831CCF"/>
    <w:rsid w:val="00831D1C"/>
    <w:rsid w:val="00831EAA"/>
    <w:rsid w:val="00831F2D"/>
    <w:rsid w:val="00832171"/>
    <w:rsid w:val="00832186"/>
    <w:rsid w:val="00832210"/>
    <w:rsid w:val="00832288"/>
    <w:rsid w:val="008322B6"/>
    <w:rsid w:val="00832399"/>
    <w:rsid w:val="0083245B"/>
    <w:rsid w:val="0083247A"/>
    <w:rsid w:val="00832514"/>
    <w:rsid w:val="008326A4"/>
    <w:rsid w:val="00832720"/>
    <w:rsid w:val="00832A73"/>
    <w:rsid w:val="00832D13"/>
    <w:rsid w:val="00832D38"/>
    <w:rsid w:val="00832E1A"/>
    <w:rsid w:val="00832FAD"/>
    <w:rsid w:val="0083309D"/>
    <w:rsid w:val="00833177"/>
    <w:rsid w:val="008331F6"/>
    <w:rsid w:val="00833306"/>
    <w:rsid w:val="008333FE"/>
    <w:rsid w:val="0083350B"/>
    <w:rsid w:val="00833523"/>
    <w:rsid w:val="008337F0"/>
    <w:rsid w:val="0083385F"/>
    <w:rsid w:val="00833884"/>
    <w:rsid w:val="008339BF"/>
    <w:rsid w:val="00833A4E"/>
    <w:rsid w:val="00833CAD"/>
    <w:rsid w:val="00833DF6"/>
    <w:rsid w:val="00833F80"/>
    <w:rsid w:val="00833FDD"/>
    <w:rsid w:val="00834133"/>
    <w:rsid w:val="0083421E"/>
    <w:rsid w:val="0083435C"/>
    <w:rsid w:val="00834548"/>
    <w:rsid w:val="0083456E"/>
    <w:rsid w:val="00834616"/>
    <w:rsid w:val="00834788"/>
    <w:rsid w:val="008347FB"/>
    <w:rsid w:val="00834895"/>
    <w:rsid w:val="008348C9"/>
    <w:rsid w:val="00834C37"/>
    <w:rsid w:val="00834C5A"/>
    <w:rsid w:val="00834CD0"/>
    <w:rsid w:val="00834D09"/>
    <w:rsid w:val="00834DD5"/>
    <w:rsid w:val="00834EE7"/>
    <w:rsid w:val="00834FA1"/>
    <w:rsid w:val="00834FA2"/>
    <w:rsid w:val="00834FDF"/>
    <w:rsid w:val="008351B0"/>
    <w:rsid w:val="008351CE"/>
    <w:rsid w:val="008354EE"/>
    <w:rsid w:val="008356D6"/>
    <w:rsid w:val="00835715"/>
    <w:rsid w:val="0083581E"/>
    <w:rsid w:val="00835AC0"/>
    <w:rsid w:val="00835B91"/>
    <w:rsid w:val="00835C35"/>
    <w:rsid w:val="00835C5C"/>
    <w:rsid w:val="00835C70"/>
    <w:rsid w:val="00835E4B"/>
    <w:rsid w:val="00835EA6"/>
    <w:rsid w:val="00835ED1"/>
    <w:rsid w:val="00836016"/>
    <w:rsid w:val="00836336"/>
    <w:rsid w:val="00836339"/>
    <w:rsid w:val="008363E0"/>
    <w:rsid w:val="00836651"/>
    <w:rsid w:val="0083684C"/>
    <w:rsid w:val="00836893"/>
    <w:rsid w:val="00836A58"/>
    <w:rsid w:val="00836C43"/>
    <w:rsid w:val="00836C74"/>
    <w:rsid w:val="00836C9C"/>
    <w:rsid w:val="00836D77"/>
    <w:rsid w:val="00836DF6"/>
    <w:rsid w:val="00836DFA"/>
    <w:rsid w:val="008372E4"/>
    <w:rsid w:val="00837347"/>
    <w:rsid w:val="008374E7"/>
    <w:rsid w:val="00837575"/>
    <w:rsid w:val="008377D1"/>
    <w:rsid w:val="0083789B"/>
    <w:rsid w:val="00837919"/>
    <w:rsid w:val="00837967"/>
    <w:rsid w:val="00837BC2"/>
    <w:rsid w:val="00837BF9"/>
    <w:rsid w:val="00837C5E"/>
    <w:rsid w:val="00837CF3"/>
    <w:rsid w:val="00837D7D"/>
    <w:rsid w:val="00837E1C"/>
    <w:rsid w:val="00837EF5"/>
    <w:rsid w:val="00840238"/>
    <w:rsid w:val="00840459"/>
    <w:rsid w:val="00840463"/>
    <w:rsid w:val="00840592"/>
    <w:rsid w:val="008406BE"/>
    <w:rsid w:val="008406F7"/>
    <w:rsid w:val="008407C4"/>
    <w:rsid w:val="0084088E"/>
    <w:rsid w:val="00840938"/>
    <w:rsid w:val="00840A12"/>
    <w:rsid w:val="00840A4D"/>
    <w:rsid w:val="00840B81"/>
    <w:rsid w:val="00840FFF"/>
    <w:rsid w:val="008410E0"/>
    <w:rsid w:val="00841144"/>
    <w:rsid w:val="0084120B"/>
    <w:rsid w:val="008412E6"/>
    <w:rsid w:val="0084131C"/>
    <w:rsid w:val="00841607"/>
    <w:rsid w:val="00841936"/>
    <w:rsid w:val="0084193C"/>
    <w:rsid w:val="00841A95"/>
    <w:rsid w:val="00841B80"/>
    <w:rsid w:val="00841C51"/>
    <w:rsid w:val="00841D65"/>
    <w:rsid w:val="00841ED4"/>
    <w:rsid w:val="0084207D"/>
    <w:rsid w:val="008420EC"/>
    <w:rsid w:val="008421B5"/>
    <w:rsid w:val="008421D2"/>
    <w:rsid w:val="008423B0"/>
    <w:rsid w:val="008424EE"/>
    <w:rsid w:val="008425A4"/>
    <w:rsid w:val="00842958"/>
    <w:rsid w:val="00842AF2"/>
    <w:rsid w:val="00842BEE"/>
    <w:rsid w:val="00842ECA"/>
    <w:rsid w:val="00842F0C"/>
    <w:rsid w:val="00842F61"/>
    <w:rsid w:val="0084318C"/>
    <w:rsid w:val="008431AA"/>
    <w:rsid w:val="00843349"/>
    <w:rsid w:val="008433AA"/>
    <w:rsid w:val="00843444"/>
    <w:rsid w:val="008434B0"/>
    <w:rsid w:val="0084353C"/>
    <w:rsid w:val="00843678"/>
    <w:rsid w:val="008436E6"/>
    <w:rsid w:val="008436E8"/>
    <w:rsid w:val="00843A8E"/>
    <w:rsid w:val="00843B61"/>
    <w:rsid w:val="00843CC0"/>
    <w:rsid w:val="00843D12"/>
    <w:rsid w:val="00843DBC"/>
    <w:rsid w:val="00843F78"/>
    <w:rsid w:val="00844189"/>
    <w:rsid w:val="008442CD"/>
    <w:rsid w:val="00844429"/>
    <w:rsid w:val="008444B4"/>
    <w:rsid w:val="0084458B"/>
    <w:rsid w:val="0084462D"/>
    <w:rsid w:val="0084471F"/>
    <w:rsid w:val="0084480C"/>
    <w:rsid w:val="008448A6"/>
    <w:rsid w:val="008449C3"/>
    <w:rsid w:val="00844A18"/>
    <w:rsid w:val="00844AA5"/>
    <w:rsid w:val="00844AD6"/>
    <w:rsid w:val="00844CD7"/>
    <w:rsid w:val="00844CFF"/>
    <w:rsid w:val="00844E6D"/>
    <w:rsid w:val="008450AD"/>
    <w:rsid w:val="0084514D"/>
    <w:rsid w:val="008454F9"/>
    <w:rsid w:val="00845607"/>
    <w:rsid w:val="00845963"/>
    <w:rsid w:val="00845964"/>
    <w:rsid w:val="008459BE"/>
    <w:rsid w:val="00845A46"/>
    <w:rsid w:val="00845A65"/>
    <w:rsid w:val="00845BE7"/>
    <w:rsid w:val="00845C34"/>
    <w:rsid w:val="00845C77"/>
    <w:rsid w:val="00845CB2"/>
    <w:rsid w:val="00845DFE"/>
    <w:rsid w:val="00845E9A"/>
    <w:rsid w:val="008461E3"/>
    <w:rsid w:val="008462C1"/>
    <w:rsid w:val="0084639F"/>
    <w:rsid w:val="0084647F"/>
    <w:rsid w:val="00846570"/>
    <w:rsid w:val="00846760"/>
    <w:rsid w:val="0084678D"/>
    <w:rsid w:val="0084681A"/>
    <w:rsid w:val="008468AD"/>
    <w:rsid w:val="00846938"/>
    <w:rsid w:val="00846A2B"/>
    <w:rsid w:val="00846B97"/>
    <w:rsid w:val="00846BCE"/>
    <w:rsid w:val="00846D13"/>
    <w:rsid w:val="00846DBE"/>
    <w:rsid w:val="00846EBF"/>
    <w:rsid w:val="00846F5E"/>
    <w:rsid w:val="00846F96"/>
    <w:rsid w:val="00846FD7"/>
    <w:rsid w:val="00847112"/>
    <w:rsid w:val="008471CA"/>
    <w:rsid w:val="008471F8"/>
    <w:rsid w:val="0084729E"/>
    <w:rsid w:val="008472D2"/>
    <w:rsid w:val="00847337"/>
    <w:rsid w:val="0084739E"/>
    <w:rsid w:val="008474BB"/>
    <w:rsid w:val="0084757A"/>
    <w:rsid w:val="008475A8"/>
    <w:rsid w:val="008476D7"/>
    <w:rsid w:val="00847867"/>
    <w:rsid w:val="0084786A"/>
    <w:rsid w:val="008479DB"/>
    <w:rsid w:val="00847A4F"/>
    <w:rsid w:val="00847C73"/>
    <w:rsid w:val="00847CB0"/>
    <w:rsid w:val="00847D13"/>
    <w:rsid w:val="00847D43"/>
    <w:rsid w:val="00847DE2"/>
    <w:rsid w:val="00847E64"/>
    <w:rsid w:val="00847EC4"/>
    <w:rsid w:val="008502AD"/>
    <w:rsid w:val="008503FD"/>
    <w:rsid w:val="0085061C"/>
    <w:rsid w:val="008506AC"/>
    <w:rsid w:val="00850709"/>
    <w:rsid w:val="008509D4"/>
    <w:rsid w:val="008509FF"/>
    <w:rsid w:val="00850A93"/>
    <w:rsid w:val="00850ADE"/>
    <w:rsid w:val="00850B32"/>
    <w:rsid w:val="00850C02"/>
    <w:rsid w:val="00850C85"/>
    <w:rsid w:val="00850E7D"/>
    <w:rsid w:val="00850EBF"/>
    <w:rsid w:val="00850EDE"/>
    <w:rsid w:val="00850FF7"/>
    <w:rsid w:val="008513C0"/>
    <w:rsid w:val="00851465"/>
    <w:rsid w:val="00851497"/>
    <w:rsid w:val="0085149B"/>
    <w:rsid w:val="00851632"/>
    <w:rsid w:val="008516A3"/>
    <w:rsid w:val="008516EF"/>
    <w:rsid w:val="00851797"/>
    <w:rsid w:val="008517B3"/>
    <w:rsid w:val="0085187D"/>
    <w:rsid w:val="00851955"/>
    <w:rsid w:val="00851A28"/>
    <w:rsid w:val="00851C22"/>
    <w:rsid w:val="00851DEF"/>
    <w:rsid w:val="00851E38"/>
    <w:rsid w:val="00851F22"/>
    <w:rsid w:val="00851F40"/>
    <w:rsid w:val="008520A4"/>
    <w:rsid w:val="00852181"/>
    <w:rsid w:val="00852333"/>
    <w:rsid w:val="00852356"/>
    <w:rsid w:val="00852480"/>
    <w:rsid w:val="008524B5"/>
    <w:rsid w:val="00852654"/>
    <w:rsid w:val="008528C3"/>
    <w:rsid w:val="00852A22"/>
    <w:rsid w:val="00852C1A"/>
    <w:rsid w:val="00852C26"/>
    <w:rsid w:val="00852C67"/>
    <w:rsid w:val="00852CD9"/>
    <w:rsid w:val="00852FC2"/>
    <w:rsid w:val="008531C6"/>
    <w:rsid w:val="0085330A"/>
    <w:rsid w:val="0085332A"/>
    <w:rsid w:val="008533A9"/>
    <w:rsid w:val="00853421"/>
    <w:rsid w:val="00853429"/>
    <w:rsid w:val="00853452"/>
    <w:rsid w:val="008534A9"/>
    <w:rsid w:val="008534AB"/>
    <w:rsid w:val="008535DE"/>
    <w:rsid w:val="0085369E"/>
    <w:rsid w:val="008536D4"/>
    <w:rsid w:val="008536D5"/>
    <w:rsid w:val="0085374B"/>
    <w:rsid w:val="008538C1"/>
    <w:rsid w:val="00853B64"/>
    <w:rsid w:val="00853B78"/>
    <w:rsid w:val="00853BD1"/>
    <w:rsid w:val="00853C3C"/>
    <w:rsid w:val="00853D07"/>
    <w:rsid w:val="00853D43"/>
    <w:rsid w:val="00853D7F"/>
    <w:rsid w:val="008540B3"/>
    <w:rsid w:val="008540F2"/>
    <w:rsid w:val="0085411F"/>
    <w:rsid w:val="00854340"/>
    <w:rsid w:val="008544CD"/>
    <w:rsid w:val="0085459F"/>
    <w:rsid w:val="008545F1"/>
    <w:rsid w:val="008545F6"/>
    <w:rsid w:val="008546B6"/>
    <w:rsid w:val="00854911"/>
    <w:rsid w:val="00854BD7"/>
    <w:rsid w:val="00854E0C"/>
    <w:rsid w:val="00854F6C"/>
    <w:rsid w:val="00854FCD"/>
    <w:rsid w:val="008550C5"/>
    <w:rsid w:val="00855157"/>
    <w:rsid w:val="00855205"/>
    <w:rsid w:val="0085547D"/>
    <w:rsid w:val="0085552D"/>
    <w:rsid w:val="008555C2"/>
    <w:rsid w:val="008558E0"/>
    <w:rsid w:val="00855A7F"/>
    <w:rsid w:val="00855C35"/>
    <w:rsid w:val="00855C73"/>
    <w:rsid w:val="00855D51"/>
    <w:rsid w:val="00855E13"/>
    <w:rsid w:val="00855E40"/>
    <w:rsid w:val="00855E48"/>
    <w:rsid w:val="00855F58"/>
    <w:rsid w:val="00855F6E"/>
    <w:rsid w:val="00856020"/>
    <w:rsid w:val="008561CC"/>
    <w:rsid w:val="008561E9"/>
    <w:rsid w:val="0085629F"/>
    <w:rsid w:val="008564DF"/>
    <w:rsid w:val="008564F2"/>
    <w:rsid w:val="008565A7"/>
    <w:rsid w:val="008565CF"/>
    <w:rsid w:val="0085662E"/>
    <w:rsid w:val="00856637"/>
    <w:rsid w:val="0085664C"/>
    <w:rsid w:val="00856721"/>
    <w:rsid w:val="00856774"/>
    <w:rsid w:val="0085678F"/>
    <w:rsid w:val="00856C17"/>
    <w:rsid w:val="00856C75"/>
    <w:rsid w:val="00856D0A"/>
    <w:rsid w:val="00856F09"/>
    <w:rsid w:val="008570ED"/>
    <w:rsid w:val="0085710F"/>
    <w:rsid w:val="00857182"/>
    <w:rsid w:val="0085718F"/>
    <w:rsid w:val="008571E0"/>
    <w:rsid w:val="008571F5"/>
    <w:rsid w:val="008572EA"/>
    <w:rsid w:val="008575FA"/>
    <w:rsid w:val="0085761F"/>
    <w:rsid w:val="0085765E"/>
    <w:rsid w:val="00857820"/>
    <w:rsid w:val="00857928"/>
    <w:rsid w:val="00857AF1"/>
    <w:rsid w:val="00857B0A"/>
    <w:rsid w:val="00857CEA"/>
    <w:rsid w:val="00857DC5"/>
    <w:rsid w:val="00857E07"/>
    <w:rsid w:val="00857F30"/>
    <w:rsid w:val="00860191"/>
    <w:rsid w:val="0086043A"/>
    <w:rsid w:val="008606B3"/>
    <w:rsid w:val="00860914"/>
    <w:rsid w:val="00860971"/>
    <w:rsid w:val="00860A10"/>
    <w:rsid w:val="00860A80"/>
    <w:rsid w:val="00860CFD"/>
    <w:rsid w:val="00860F76"/>
    <w:rsid w:val="00860F9B"/>
    <w:rsid w:val="00861046"/>
    <w:rsid w:val="00861271"/>
    <w:rsid w:val="0086148E"/>
    <w:rsid w:val="00861512"/>
    <w:rsid w:val="008615C9"/>
    <w:rsid w:val="008615D3"/>
    <w:rsid w:val="00861797"/>
    <w:rsid w:val="008617FE"/>
    <w:rsid w:val="0086180F"/>
    <w:rsid w:val="00861994"/>
    <w:rsid w:val="0086199A"/>
    <w:rsid w:val="00861AAB"/>
    <w:rsid w:val="00861B27"/>
    <w:rsid w:val="00861C08"/>
    <w:rsid w:val="00861C1B"/>
    <w:rsid w:val="00861E0E"/>
    <w:rsid w:val="00861F61"/>
    <w:rsid w:val="00862395"/>
    <w:rsid w:val="008623E2"/>
    <w:rsid w:val="008623EC"/>
    <w:rsid w:val="0086242B"/>
    <w:rsid w:val="0086259C"/>
    <w:rsid w:val="008625D2"/>
    <w:rsid w:val="00862744"/>
    <w:rsid w:val="00862758"/>
    <w:rsid w:val="008627F9"/>
    <w:rsid w:val="0086298D"/>
    <w:rsid w:val="00862A02"/>
    <w:rsid w:val="00862B6A"/>
    <w:rsid w:val="00862EAD"/>
    <w:rsid w:val="00862EAF"/>
    <w:rsid w:val="00862F9A"/>
    <w:rsid w:val="008630BE"/>
    <w:rsid w:val="008632F6"/>
    <w:rsid w:val="00863327"/>
    <w:rsid w:val="00863426"/>
    <w:rsid w:val="008636B4"/>
    <w:rsid w:val="0086372C"/>
    <w:rsid w:val="0086375B"/>
    <w:rsid w:val="00863860"/>
    <w:rsid w:val="0086386B"/>
    <w:rsid w:val="0086387D"/>
    <w:rsid w:val="00863883"/>
    <w:rsid w:val="0086396A"/>
    <w:rsid w:val="00863AF3"/>
    <w:rsid w:val="00863B7A"/>
    <w:rsid w:val="00863BB9"/>
    <w:rsid w:val="00863D18"/>
    <w:rsid w:val="00863D40"/>
    <w:rsid w:val="00864152"/>
    <w:rsid w:val="008642FA"/>
    <w:rsid w:val="008644FE"/>
    <w:rsid w:val="0086465C"/>
    <w:rsid w:val="00864821"/>
    <w:rsid w:val="0086495A"/>
    <w:rsid w:val="00864986"/>
    <w:rsid w:val="00864A60"/>
    <w:rsid w:val="00864AF8"/>
    <w:rsid w:val="00864DEF"/>
    <w:rsid w:val="00864F2D"/>
    <w:rsid w:val="00864FD5"/>
    <w:rsid w:val="00864FED"/>
    <w:rsid w:val="00865127"/>
    <w:rsid w:val="0086519F"/>
    <w:rsid w:val="0086526C"/>
    <w:rsid w:val="00865292"/>
    <w:rsid w:val="008652CB"/>
    <w:rsid w:val="00865336"/>
    <w:rsid w:val="00865725"/>
    <w:rsid w:val="0086576D"/>
    <w:rsid w:val="0086592B"/>
    <w:rsid w:val="0086596F"/>
    <w:rsid w:val="008659E9"/>
    <w:rsid w:val="00865D7E"/>
    <w:rsid w:val="0086606F"/>
    <w:rsid w:val="0086620F"/>
    <w:rsid w:val="0086624B"/>
    <w:rsid w:val="0086641D"/>
    <w:rsid w:val="0086652F"/>
    <w:rsid w:val="0086675D"/>
    <w:rsid w:val="00866807"/>
    <w:rsid w:val="00866814"/>
    <w:rsid w:val="00866850"/>
    <w:rsid w:val="008668CB"/>
    <w:rsid w:val="00866937"/>
    <w:rsid w:val="00866AB3"/>
    <w:rsid w:val="00867122"/>
    <w:rsid w:val="00867208"/>
    <w:rsid w:val="00867289"/>
    <w:rsid w:val="00867432"/>
    <w:rsid w:val="008674E4"/>
    <w:rsid w:val="0086771B"/>
    <w:rsid w:val="00867BBC"/>
    <w:rsid w:val="00867CF7"/>
    <w:rsid w:val="00870071"/>
    <w:rsid w:val="0087020E"/>
    <w:rsid w:val="0087021B"/>
    <w:rsid w:val="00870226"/>
    <w:rsid w:val="00870382"/>
    <w:rsid w:val="008703AA"/>
    <w:rsid w:val="008705E0"/>
    <w:rsid w:val="00870662"/>
    <w:rsid w:val="008706AD"/>
    <w:rsid w:val="008706D2"/>
    <w:rsid w:val="008707EA"/>
    <w:rsid w:val="0087085F"/>
    <w:rsid w:val="00870AEB"/>
    <w:rsid w:val="00870C9A"/>
    <w:rsid w:val="00870F8A"/>
    <w:rsid w:val="008710E4"/>
    <w:rsid w:val="0087142B"/>
    <w:rsid w:val="008715DA"/>
    <w:rsid w:val="00871634"/>
    <w:rsid w:val="00871644"/>
    <w:rsid w:val="00871795"/>
    <w:rsid w:val="00871919"/>
    <w:rsid w:val="00871982"/>
    <w:rsid w:val="00871BD4"/>
    <w:rsid w:val="00871BE5"/>
    <w:rsid w:val="00871C42"/>
    <w:rsid w:val="00871C4F"/>
    <w:rsid w:val="00871D0A"/>
    <w:rsid w:val="00871DA8"/>
    <w:rsid w:val="00871EE1"/>
    <w:rsid w:val="00871F54"/>
    <w:rsid w:val="00871F99"/>
    <w:rsid w:val="0087210B"/>
    <w:rsid w:val="00872193"/>
    <w:rsid w:val="0087221B"/>
    <w:rsid w:val="0087229B"/>
    <w:rsid w:val="00872369"/>
    <w:rsid w:val="00872376"/>
    <w:rsid w:val="0087238E"/>
    <w:rsid w:val="0087242D"/>
    <w:rsid w:val="00872488"/>
    <w:rsid w:val="008724C3"/>
    <w:rsid w:val="0087260E"/>
    <w:rsid w:val="008726DA"/>
    <w:rsid w:val="008728F4"/>
    <w:rsid w:val="00872A93"/>
    <w:rsid w:val="00872A9E"/>
    <w:rsid w:val="00872BEE"/>
    <w:rsid w:val="00872C27"/>
    <w:rsid w:val="00872FDC"/>
    <w:rsid w:val="00873016"/>
    <w:rsid w:val="00873052"/>
    <w:rsid w:val="008730F8"/>
    <w:rsid w:val="008730FB"/>
    <w:rsid w:val="00873181"/>
    <w:rsid w:val="008733CB"/>
    <w:rsid w:val="00873409"/>
    <w:rsid w:val="008734E7"/>
    <w:rsid w:val="00873506"/>
    <w:rsid w:val="00873618"/>
    <w:rsid w:val="0087377C"/>
    <w:rsid w:val="0087399E"/>
    <w:rsid w:val="00873A13"/>
    <w:rsid w:val="00873AF7"/>
    <w:rsid w:val="00873D7C"/>
    <w:rsid w:val="00873D7D"/>
    <w:rsid w:val="00873DBC"/>
    <w:rsid w:val="00873E49"/>
    <w:rsid w:val="00873F26"/>
    <w:rsid w:val="00873F2D"/>
    <w:rsid w:val="00873F9E"/>
    <w:rsid w:val="00873FE5"/>
    <w:rsid w:val="00874034"/>
    <w:rsid w:val="008740DA"/>
    <w:rsid w:val="00874114"/>
    <w:rsid w:val="0087411F"/>
    <w:rsid w:val="00874162"/>
    <w:rsid w:val="00874231"/>
    <w:rsid w:val="00874362"/>
    <w:rsid w:val="00874403"/>
    <w:rsid w:val="00874517"/>
    <w:rsid w:val="00874609"/>
    <w:rsid w:val="008746D4"/>
    <w:rsid w:val="008746FF"/>
    <w:rsid w:val="008748C8"/>
    <w:rsid w:val="00874911"/>
    <w:rsid w:val="00874977"/>
    <w:rsid w:val="008749CD"/>
    <w:rsid w:val="00874A53"/>
    <w:rsid w:val="00874AE7"/>
    <w:rsid w:val="00874C53"/>
    <w:rsid w:val="00874CAD"/>
    <w:rsid w:val="00874D84"/>
    <w:rsid w:val="00874FCD"/>
    <w:rsid w:val="0087500A"/>
    <w:rsid w:val="00875178"/>
    <w:rsid w:val="008756B3"/>
    <w:rsid w:val="008758A8"/>
    <w:rsid w:val="008758BD"/>
    <w:rsid w:val="008759FF"/>
    <w:rsid w:val="00875ED4"/>
    <w:rsid w:val="008761C4"/>
    <w:rsid w:val="008762A4"/>
    <w:rsid w:val="008762C6"/>
    <w:rsid w:val="008762D1"/>
    <w:rsid w:val="008762DD"/>
    <w:rsid w:val="0087638D"/>
    <w:rsid w:val="008763F0"/>
    <w:rsid w:val="0087641D"/>
    <w:rsid w:val="008764E0"/>
    <w:rsid w:val="008764F7"/>
    <w:rsid w:val="008765D6"/>
    <w:rsid w:val="0087673D"/>
    <w:rsid w:val="00876771"/>
    <w:rsid w:val="00876806"/>
    <w:rsid w:val="00876852"/>
    <w:rsid w:val="008768A0"/>
    <w:rsid w:val="00876903"/>
    <w:rsid w:val="00876B02"/>
    <w:rsid w:val="00876BA4"/>
    <w:rsid w:val="00876C1E"/>
    <w:rsid w:val="00876C93"/>
    <w:rsid w:val="00876CAC"/>
    <w:rsid w:val="00876CAE"/>
    <w:rsid w:val="00876D68"/>
    <w:rsid w:val="00876D8F"/>
    <w:rsid w:val="00876EC6"/>
    <w:rsid w:val="00877114"/>
    <w:rsid w:val="0087717C"/>
    <w:rsid w:val="008771F6"/>
    <w:rsid w:val="00877200"/>
    <w:rsid w:val="0087722D"/>
    <w:rsid w:val="008772F6"/>
    <w:rsid w:val="0087746A"/>
    <w:rsid w:val="0087773A"/>
    <w:rsid w:val="0087790B"/>
    <w:rsid w:val="008779F7"/>
    <w:rsid w:val="00877A6A"/>
    <w:rsid w:val="00877B44"/>
    <w:rsid w:val="00877C97"/>
    <w:rsid w:val="00877C9D"/>
    <w:rsid w:val="00877CFF"/>
    <w:rsid w:val="00877D9C"/>
    <w:rsid w:val="0087979E"/>
    <w:rsid w:val="00880014"/>
    <w:rsid w:val="0088006E"/>
    <w:rsid w:val="008801F5"/>
    <w:rsid w:val="00880449"/>
    <w:rsid w:val="0088059E"/>
    <w:rsid w:val="00880625"/>
    <w:rsid w:val="008806C9"/>
    <w:rsid w:val="008807B3"/>
    <w:rsid w:val="00880837"/>
    <w:rsid w:val="008808C8"/>
    <w:rsid w:val="008809A0"/>
    <w:rsid w:val="00880B1A"/>
    <w:rsid w:val="00880BD3"/>
    <w:rsid w:val="00880DC7"/>
    <w:rsid w:val="00880ED9"/>
    <w:rsid w:val="00880F01"/>
    <w:rsid w:val="00881006"/>
    <w:rsid w:val="00881137"/>
    <w:rsid w:val="008812B2"/>
    <w:rsid w:val="00881404"/>
    <w:rsid w:val="008814F0"/>
    <w:rsid w:val="0088171C"/>
    <w:rsid w:val="00881E55"/>
    <w:rsid w:val="00881F89"/>
    <w:rsid w:val="00881FC8"/>
    <w:rsid w:val="00882099"/>
    <w:rsid w:val="008820B2"/>
    <w:rsid w:val="008820B4"/>
    <w:rsid w:val="008822DE"/>
    <w:rsid w:val="008822FA"/>
    <w:rsid w:val="00882576"/>
    <w:rsid w:val="008825DF"/>
    <w:rsid w:val="00882616"/>
    <w:rsid w:val="008826FE"/>
    <w:rsid w:val="0088282E"/>
    <w:rsid w:val="0088284E"/>
    <w:rsid w:val="008828E8"/>
    <w:rsid w:val="008829CF"/>
    <w:rsid w:val="00882B30"/>
    <w:rsid w:val="00882C01"/>
    <w:rsid w:val="00882CC2"/>
    <w:rsid w:val="00882D6F"/>
    <w:rsid w:val="00882FEF"/>
    <w:rsid w:val="008831C6"/>
    <w:rsid w:val="00883266"/>
    <w:rsid w:val="008833AC"/>
    <w:rsid w:val="00883415"/>
    <w:rsid w:val="008835B1"/>
    <w:rsid w:val="00883604"/>
    <w:rsid w:val="00883661"/>
    <w:rsid w:val="008837BD"/>
    <w:rsid w:val="0088381C"/>
    <w:rsid w:val="00883B72"/>
    <w:rsid w:val="00883C31"/>
    <w:rsid w:val="00883CA4"/>
    <w:rsid w:val="00883F71"/>
    <w:rsid w:val="00884038"/>
    <w:rsid w:val="00884182"/>
    <w:rsid w:val="00884209"/>
    <w:rsid w:val="00884261"/>
    <w:rsid w:val="00884344"/>
    <w:rsid w:val="008843F2"/>
    <w:rsid w:val="00884524"/>
    <w:rsid w:val="008845BF"/>
    <w:rsid w:val="008845F0"/>
    <w:rsid w:val="00884AD9"/>
    <w:rsid w:val="00884D03"/>
    <w:rsid w:val="00884D85"/>
    <w:rsid w:val="00884D98"/>
    <w:rsid w:val="00884EA4"/>
    <w:rsid w:val="00885168"/>
    <w:rsid w:val="0088519E"/>
    <w:rsid w:val="008851C8"/>
    <w:rsid w:val="0088529E"/>
    <w:rsid w:val="008854A6"/>
    <w:rsid w:val="00885613"/>
    <w:rsid w:val="00885678"/>
    <w:rsid w:val="00885745"/>
    <w:rsid w:val="0088575F"/>
    <w:rsid w:val="00885791"/>
    <w:rsid w:val="00885814"/>
    <w:rsid w:val="00885972"/>
    <w:rsid w:val="008859D4"/>
    <w:rsid w:val="00885AEA"/>
    <w:rsid w:val="00885C6B"/>
    <w:rsid w:val="00886111"/>
    <w:rsid w:val="0088640B"/>
    <w:rsid w:val="008865A1"/>
    <w:rsid w:val="008867AD"/>
    <w:rsid w:val="008867FD"/>
    <w:rsid w:val="008868CC"/>
    <w:rsid w:val="00886916"/>
    <w:rsid w:val="00886D29"/>
    <w:rsid w:val="00886DC0"/>
    <w:rsid w:val="00886F1B"/>
    <w:rsid w:val="00886F54"/>
    <w:rsid w:val="00886F85"/>
    <w:rsid w:val="00886FE4"/>
    <w:rsid w:val="00886FED"/>
    <w:rsid w:val="008871D3"/>
    <w:rsid w:val="00887246"/>
    <w:rsid w:val="00887358"/>
    <w:rsid w:val="0088745C"/>
    <w:rsid w:val="0088751E"/>
    <w:rsid w:val="0088760B"/>
    <w:rsid w:val="008878C1"/>
    <w:rsid w:val="0088791F"/>
    <w:rsid w:val="0088794B"/>
    <w:rsid w:val="00887E2B"/>
    <w:rsid w:val="00887FBF"/>
    <w:rsid w:val="00890000"/>
    <w:rsid w:val="00890073"/>
    <w:rsid w:val="008900FD"/>
    <w:rsid w:val="00890361"/>
    <w:rsid w:val="00890493"/>
    <w:rsid w:val="00890545"/>
    <w:rsid w:val="0089054C"/>
    <w:rsid w:val="00890555"/>
    <w:rsid w:val="008905A0"/>
    <w:rsid w:val="008906EC"/>
    <w:rsid w:val="00890C03"/>
    <w:rsid w:val="00890E0E"/>
    <w:rsid w:val="00890EC5"/>
    <w:rsid w:val="00890F7F"/>
    <w:rsid w:val="00890FB4"/>
    <w:rsid w:val="00890FC4"/>
    <w:rsid w:val="00891030"/>
    <w:rsid w:val="008911F6"/>
    <w:rsid w:val="00891287"/>
    <w:rsid w:val="0089143E"/>
    <w:rsid w:val="008915C3"/>
    <w:rsid w:val="0089178B"/>
    <w:rsid w:val="00891A6D"/>
    <w:rsid w:val="00891ACA"/>
    <w:rsid w:val="0089211C"/>
    <w:rsid w:val="0089213B"/>
    <w:rsid w:val="0089226E"/>
    <w:rsid w:val="008922B0"/>
    <w:rsid w:val="008924E6"/>
    <w:rsid w:val="0089266B"/>
    <w:rsid w:val="008928BF"/>
    <w:rsid w:val="008929E3"/>
    <w:rsid w:val="00892A71"/>
    <w:rsid w:val="00892BE6"/>
    <w:rsid w:val="00892C2F"/>
    <w:rsid w:val="00892D02"/>
    <w:rsid w:val="00892D12"/>
    <w:rsid w:val="00892ECB"/>
    <w:rsid w:val="00892FDE"/>
    <w:rsid w:val="00893037"/>
    <w:rsid w:val="008931E5"/>
    <w:rsid w:val="0089333C"/>
    <w:rsid w:val="008933F2"/>
    <w:rsid w:val="00893513"/>
    <w:rsid w:val="00893526"/>
    <w:rsid w:val="008935D9"/>
    <w:rsid w:val="00893608"/>
    <w:rsid w:val="008936BE"/>
    <w:rsid w:val="00893707"/>
    <w:rsid w:val="0089374F"/>
    <w:rsid w:val="0089377C"/>
    <w:rsid w:val="00893817"/>
    <w:rsid w:val="00893858"/>
    <w:rsid w:val="00893B49"/>
    <w:rsid w:val="00893B89"/>
    <w:rsid w:val="00893F1D"/>
    <w:rsid w:val="0089411D"/>
    <w:rsid w:val="00894503"/>
    <w:rsid w:val="0089453F"/>
    <w:rsid w:val="00894654"/>
    <w:rsid w:val="00894757"/>
    <w:rsid w:val="00894770"/>
    <w:rsid w:val="0089477D"/>
    <w:rsid w:val="00894809"/>
    <w:rsid w:val="0089485D"/>
    <w:rsid w:val="0089489B"/>
    <w:rsid w:val="008948B1"/>
    <w:rsid w:val="00894915"/>
    <w:rsid w:val="008949FE"/>
    <w:rsid w:val="00894A09"/>
    <w:rsid w:val="00894CDD"/>
    <w:rsid w:val="00894D77"/>
    <w:rsid w:val="00894D83"/>
    <w:rsid w:val="00894E9A"/>
    <w:rsid w:val="00894F54"/>
    <w:rsid w:val="00894F71"/>
    <w:rsid w:val="00895063"/>
    <w:rsid w:val="008950EC"/>
    <w:rsid w:val="0089520F"/>
    <w:rsid w:val="00895254"/>
    <w:rsid w:val="00895309"/>
    <w:rsid w:val="0089536C"/>
    <w:rsid w:val="0089539A"/>
    <w:rsid w:val="00895453"/>
    <w:rsid w:val="0089567F"/>
    <w:rsid w:val="00895931"/>
    <w:rsid w:val="00895AB6"/>
    <w:rsid w:val="00895C9D"/>
    <w:rsid w:val="00895D72"/>
    <w:rsid w:val="00895D84"/>
    <w:rsid w:val="00895E96"/>
    <w:rsid w:val="008961CC"/>
    <w:rsid w:val="008962FD"/>
    <w:rsid w:val="008963C7"/>
    <w:rsid w:val="008963E5"/>
    <w:rsid w:val="008964A6"/>
    <w:rsid w:val="008964BF"/>
    <w:rsid w:val="0089653A"/>
    <w:rsid w:val="00896558"/>
    <w:rsid w:val="008965BE"/>
    <w:rsid w:val="0089665D"/>
    <w:rsid w:val="008966E1"/>
    <w:rsid w:val="0089672B"/>
    <w:rsid w:val="00896856"/>
    <w:rsid w:val="008968DC"/>
    <w:rsid w:val="00896952"/>
    <w:rsid w:val="0089696C"/>
    <w:rsid w:val="008969E4"/>
    <w:rsid w:val="00896D22"/>
    <w:rsid w:val="00896DB5"/>
    <w:rsid w:val="00896DE9"/>
    <w:rsid w:val="00896EF7"/>
    <w:rsid w:val="00896F0A"/>
    <w:rsid w:val="00896F4D"/>
    <w:rsid w:val="0089702B"/>
    <w:rsid w:val="00897083"/>
    <w:rsid w:val="008971FC"/>
    <w:rsid w:val="008972E9"/>
    <w:rsid w:val="00897594"/>
    <w:rsid w:val="0089761C"/>
    <w:rsid w:val="0089772D"/>
    <w:rsid w:val="00897837"/>
    <w:rsid w:val="00897B03"/>
    <w:rsid w:val="00897C31"/>
    <w:rsid w:val="00897ED6"/>
    <w:rsid w:val="00897F1D"/>
    <w:rsid w:val="00897F57"/>
    <w:rsid w:val="00897FB5"/>
    <w:rsid w:val="008A03D8"/>
    <w:rsid w:val="008A055A"/>
    <w:rsid w:val="008A05D8"/>
    <w:rsid w:val="008A0743"/>
    <w:rsid w:val="008A089F"/>
    <w:rsid w:val="008A08AF"/>
    <w:rsid w:val="008A0BA2"/>
    <w:rsid w:val="008A0E20"/>
    <w:rsid w:val="008A0E90"/>
    <w:rsid w:val="008A0E9B"/>
    <w:rsid w:val="008A10A5"/>
    <w:rsid w:val="008A10AD"/>
    <w:rsid w:val="008A15B3"/>
    <w:rsid w:val="008A1657"/>
    <w:rsid w:val="008A1756"/>
    <w:rsid w:val="008A17DA"/>
    <w:rsid w:val="008A18B5"/>
    <w:rsid w:val="008A1A3B"/>
    <w:rsid w:val="008A1B47"/>
    <w:rsid w:val="008A1C1A"/>
    <w:rsid w:val="008A1CFE"/>
    <w:rsid w:val="008A1E1E"/>
    <w:rsid w:val="008A1E80"/>
    <w:rsid w:val="008A1EA1"/>
    <w:rsid w:val="008A1F11"/>
    <w:rsid w:val="008A20FD"/>
    <w:rsid w:val="008A21CD"/>
    <w:rsid w:val="008A2260"/>
    <w:rsid w:val="008A22F0"/>
    <w:rsid w:val="008A230F"/>
    <w:rsid w:val="008A23AB"/>
    <w:rsid w:val="008A2435"/>
    <w:rsid w:val="008A25FD"/>
    <w:rsid w:val="008A2620"/>
    <w:rsid w:val="008A2672"/>
    <w:rsid w:val="008A2CDC"/>
    <w:rsid w:val="008A2D6A"/>
    <w:rsid w:val="008A2DF0"/>
    <w:rsid w:val="008A2E0F"/>
    <w:rsid w:val="008A2E3A"/>
    <w:rsid w:val="008A2EE4"/>
    <w:rsid w:val="008A2F13"/>
    <w:rsid w:val="008A2F93"/>
    <w:rsid w:val="008A301B"/>
    <w:rsid w:val="008A31EB"/>
    <w:rsid w:val="008A3209"/>
    <w:rsid w:val="008A321D"/>
    <w:rsid w:val="008A32B2"/>
    <w:rsid w:val="008A373B"/>
    <w:rsid w:val="008A37C9"/>
    <w:rsid w:val="008A3CDF"/>
    <w:rsid w:val="008A3D47"/>
    <w:rsid w:val="008A3DA3"/>
    <w:rsid w:val="008A3F14"/>
    <w:rsid w:val="008A3F7E"/>
    <w:rsid w:val="008A445E"/>
    <w:rsid w:val="008A4583"/>
    <w:rsid w:val="008A45FE"/>
    <w:rsid w:val="008A460B"/>
    <w:rsid w:val="008A465D"/>
    <w:rsid w:val="008A4901"/>
    <w:rsid w:val="008A4904"/>
    <w:rsid w:val="008A4A7B"/>
    <w:rsid w:val="008A4E18"/>
    <w:rsid w:val="008A4E46"/>
    <w:rsid w:val="008A5161"/>
    <w:rsid w:val="008A54AC"/>
    <w:rsid w:val="008A5548"/>
    <w:rsid w:val="008A558F"/>
    <w:rsid w:val="008A56F5"/>
    <w:rsid w:val="008A5707"/>
    <w:rsid w:val="008A58B7"/>
    <w:rsid w:val="008A591D"/>
    <w:rsid w:val="008A596C"/>
    <w:rsid w:val="008A5A02"/>
    <w:rsid w:val="008A5A28"/>
    <w:rsid w:val="008A5A89"/>
    <w:rsid w:val="008A5AAF"/>
    <w:rsid w:val="008A5B50"/>
    <w:rsid w:val="008A5C71"/>
    <w:rsid w:val="008A5D77"/>
    <w:rsid w:val="008A5E3E"/>
    <w:rsid w:val="008A5F1A"/>
    <w:rsid w:val="008A5F60"/>
    <w:rsid w:val="008A5FF3"/>
    <w:rsid w:val="008A6199"/>
    <w:rsid w:val="008A6311"/>
    <w:rsid w:val="008A647E"/>
    <w:rsid w:val="008A6588"/>
    <w:rsid w:val="008A65B7"/>
    <w:rsid w:val="008A65F5"/>
    <w:rsid w:val="008A666D"/>
    <w:rsid w:val="008A696A"/>
    <w:rsid w:val="008A69CB"/>
    <w:rsid w:val="008A6A03"/>
    <w:rsid w:val="008A6AD6"/>
    <w:rsid w:val="008A6B4E"/>
    <w:rsid w:val="008A6BF8"/>
    <w:rsid w:val="008A6C0E"/>
    <w:rsid w:val="008A6C40"/>
    <w:rsid w:val="008A6CBC"/>
    <w:rsid w:val="008A6D3E"/>
    <w:rsid w:val="008A6FA2"/>
    <w:rsid w:val="008A6FE7"/>
    <w:rsid w:val="008A7021"/>
    <w:rsid w:val="008A7128"/>
    <w:rsid w:val="008A719D"/>
    <w:rsid w:val="008A71E7"/>
    <w:rsid w:val="008A727D"/>
    <w:rsid w:val="008A7391"/>
    <w:rsid w:val="008A74E9"/>
    <w:rsid w:val="008A74F3"/>
    <w:rsid w:val="008A7642"/>
    <w:rsid w:val="008A76D6"/>
    <w:rsid w:val="008A78D3"/>
    <w:rsid w:val="008A7B2D"/>
    <w:rsid w:val="008A7BD9"/>
    <w:rsid w:val="008A7C9C"/>
    <w:rsid w:val="008A7CCF"/>
    <w:rsid w:val="008A7D03"/>
    <w:rsid w:val="008A7E3F"/>
    <w:rsid w:val="008A7E9B"/>
    <w:rsid w:val="008A7F7C"/>
    <w:rsid w:val="008B00D6"/>
    <w:rsid w:val="008B014C"/>
    <w:rsid w:val="008B0230"/>
    <w:rsid w:val="008B0249"/>
    <w:rsid w:val="008B0280"/>
    <w:rsid w:val="008B028F"/>
    <w:rsid w:val="008B0473"/>
    <w:rsid w:val="008B0573"/>
    <w:rsid w:val="008B0599"/>
    <w:rsid w:val="008B06ED"/>
    <w:rsid w:val="008B09DA"/>
    <w:rsid w:val="008B09F8"/>
    <w:rsid w:val="008B0A35"/>
    <w:rsid w:val="008B0A76"/>
    <w:rsid w:val="008B0BAA"/>
    <w:rsid w:val="008B0BD3"/>
    <w:rsid w:val="008B0C0D"/>
    <w:rsid w:val="008B0ED7"/>
    <w:rsid w:val="008B0F46"/>
    <w:rsid w:val="008B1046"/>
    <w:rsid w:val="008B114C"/>
    <w:rsid w:val="008B1154"/>
    <w:rsid w:val="008B1214"/>
    <w:rsid w:val="008B12D6"/>
    <w:rsid w:val="008B14C6"/>
    <w:rsid w:val="008B153D"/>
    <w:rsid w:val="008B164F"/>
    <w:rsid w:val="008B17AD"/>
    <w:rsid w:val="008B1848"/>
    <w:rsid w:val="008B1867"/>
    <w:rsid w:val="008B1A30"/>
    <w:rsid w:val="008B1D32"/>
    <w:rsid w:val="008B1DD6"/>
    <w:rsid w:val="008B1F3F"/>
    <w:rsid w:val="008B204C"/>
    <w:rsid w:val="008B22C9"/>
    <w:rsid w:val="008B236D"/>
    <w:rsid w:val="008B23D7"/>
    <w:rsid w:val="008B23F1"/>
    <w:rsid w:val="008B2508"/>
    <w:rsid w:val="008B2537"/>
    <w:rsid w:val="008B26B3"/>
    <w:rsid w:val="008B27A1"/>
    <w:rsid w:val="008B27B9"/>
    <w:rsid w:val="008B286A"/>
    <w:rsid w:val="008B2897"/>
    <w:rsid w:val="008B2A2D"/>
    <w:rsid w:val="008B2B06"/>
    <w:rsid w:val="008B2B9E"/>
    <w:rsid w:val="008B2BE0"/>
    <w:rsid w:val="008B2D19"/>
    <w:rsid w:val="008B2DE0"/>
    <w:rsid w:val="008B2E5B"/>
    <w:rsid w:val="008B2F7E"/>
    <w:rsid w:val="008B3248"/>
    <w:rsid w:val="008B3468"/>
    <w:rsid w:val="008B34CD"/>
    <w:rsid w:val="008B350C"/>
    <w:rsid w:val="008B3576"/>
    <w:rsid w:val="008B388B"/>
    <w:rsid w:val="008B3A26"/>
    <w:rsid w:val="008B3B60"/>
    <w:rsid w:val="008B3C67"/>
    <w:rsid w:val="008B3D2B"/>
    <w:rsid w:val="008B3FF1"/>
    <w:rsid w:val="008B409C"/>
    <w:rsid w:val="008B40C5"/>
    <w:rsid w:val="008B40F9"/>
    <w:rsid w:val="008B41F9"/>
    <w:rsid w:val="008B4349"/>
    <w:rsid w:val="008B441A"/>
    <w:rsid w:val="008B4486"/>
    <w:rsid w:val="008B45DB"/>
    <w:rsid w:val="008B45F7"/>
    <w:rsid w:val="008B4604"/>
    <w:rsid w:val="008B4888"/>
    <w:rsid w:val="008B4929"/>
    <w:rsid w:val="008B49CF"/>
    <w:rsid w:val="008B4B21"/>
    <w:rsid w:val="008B4BAD"/>
    <w:rsid w:val="008B4C81"/>
    <w:rsid w:val="008B4CB5"/>
    <w:rsid w:val="008B4DBE"/>
    <w:rsid w:val="008B5194"/>
    <w:rsid w:val="008B52ED"/>
    <w:rsid w:val="008B5403"/>
    <w:rsid w:val="008B56AE"/>
    <w:rsid w:val="008B57C3"/>
    <w:rsid w:val="008B5932"/>
    <w:rsid w:val="008B5975"/>
    <w:rsid w:val="008B5B1E"/>
    <w:rsid w:val="008B5B51"/>
    <w:rsid w:val="008B5C8D"/>
    <w:rsid w:val="008B5CEF"/>
    <w:rsid w:val="008B5D1C"/>
    <w:rsid w:val="008B5EAF"/>
    <w:rsid w:val="008B5EC4"/>
    <w:rsid w:val="008B6021"/>
    <w:rsid w:val="008B605C"/>
    <w:rsid w:val="008B60F9"/>
    <w:rsid w:val="008B6114"/>
    <w:rsid w:val="008B63DC"/>
    <w:rsid w:val="008B64CC"/>
    <w:rsid w:val="008B6594"/>
    <w:rsid w:val="008B66AD"/>
    <w:rsid w:val="008B67F5"/>
    <w:rsid w:val="008B6856"/>
    <w:rsid w:val="008B68AB"/>
    <w:rsid w:val="008B68D4"/>
    <w:rsid w:val="008B6931"/>
    <w:rsid w:val="008B6949"/>
    <w:rsid w:val="008B6CBD"/>
    <w:rsid w:val="008B6D61"/>
    <w:rsid w:val="008B6D77"/>
    <w:rsid w:val="008B6E1C"/>
    <w:rsid w:val="008B7063"/>
    <w:rsid w:val="008B70F6"/>
    <w:rsid w:val="008B73F4"/>
    <w:rsid w:val="008B76E6"/>
    <w:rsid w:val="008B78E1"/>
    <w:rsid w:val="008B7A2A"/>
    <w:rsid w:val="008B7A33"/>
    <w:rsid w:val="008B7AAA"/>
    <w:rsid w:val="008B7B19"/>
    <w:rsid w:val="008B7CFC"/>
    <w:rsid w:val="008B7FA3"/>
    <w:rsid w:val="008C008A"/>
    <w:rsid w:val="008C00B2"/>
    <w:rsid w:val="008C022F"/>
    <w:rsid w:val="008C0251"/>
    <w:rsid w:val="008C0333"/>
    <w:rsid w:val="008C037E"/>
    <w:rsid w:val="008C03A3"/>
    <w:rsid w:val="008C0642"/>
    <w:rsid w:val="008C083A"/>
    <w:rsid w:val="008C099C"/>
    <w:rsid w:val="008C09BD"/>
    <w:rsid w:val="008C0A6B"/>
    <w:rsid w:val="008C0BD9"/>
    <w:rsid w:val="008C0E18"/>
    <w:rsid w:val="008C10A5"/>
    <w:rsid w:val="008C1121"/>
    <w:rsid w:val="008C1382"/>
    <w:rsid w:val="008C140D"/>
    <w:rsid w:val="008C1464"/>
    <w:rsid w:val="008C155A"/>
    <w:rsid w:val="008C1679"/>
    <w:rsid w:val="008C16A9"/>
    <w:rsid w:val="008C176F"/>
    <w:rsid w:val="008C17F5"/>
    <w:rsid w:val="008C191D"/>
    <w:rsid w:val="008C19DD"/>
    <w:rsid w:val="008C1B09"/>
    <w:rsid w:val="008C1B7F"/>
    <w:rsid w:val="008C1C8F"/>
    <w:rsid w:val="008C1D96"/>
    <w:rsid w:val="008C2021"/>
    <w:rsid w:val="008C20E6"/>
    <w:rsid w:val="008C219A"/>
    <w:rsid w:val="008C22E3"/>
    <w:rsid w:val="008C2351"/>
    <w:rsid w:val="008C249A"/>
    <w:rsid w:val="008C2529"/>
    <w:rsid w:val="008C2A5A"/>
    <w:rsid w:val="008C2AD5"/>
    <w:rsid w:val="008C2C04"/>
    <w:rsid w:val="008C2D00"/>
    <w:rsid w:val="008C2D55"/>
    <w:rsid w:val="008C2ED9"/>
    <w:rsid w:val="008C303A"/>
    <w:rsid w:val="008C304D"/>
    <w:rsid w:val="008C3081"/>
    <w:rsid w:val="008C3086"/>
    <w:rsid w:val="008C308D"/>
    <w:rsid w:val="008C333C"/>
    <w:rsid w:val="008C341E"/>
    <w:rsid w:val="008C3454"/>
    <w:rsid w:val="008C3458"/>
    <w:rsid w:val="008C3589"/>
    <w:rsid w:val="008C360E"/>
    <w:rsid w:val="008C3707"/>
    <w:rsid w:val="008C37B8"/>
    <w:rsid w:val="008C3839"/>
    <w:rsid w:val="008C39FC"/>
    <w:rsid w:val="008C3DF2"/>
    <w:rsid w:val="008C3F5B"/>
    <w:rsid w:val="008C4010"/>
    <w:rsid w:val="008C406B"/>
    <w:rsid w:val="008C412B"/>
    <w:rsid w:val="008C421B"/>
    <w:rsid w:val="008C423B"/>
    <w:rsid w:val="008C44BA"/>
    <w:rsid w:val="008C44C5"/>
    <w:rsid w:val="008C46BF"/>
    <w:rsid w:val="008C48A5"/>
    <w:rsid w:val="008C4A1A"/>
    <w:rsid w:val="008C4A69"/>
    <w:rsid w:val="008C4A7B"/>
    <w:rsid w:val="008C4BDC"/>
    <w:rsid w:val="008C4C21"/>
    <w:rsid w:val="008C4FC9"/>
    <w:rsid w:val="008C50BF"/>
    <w:rsid w:val="008C51B5"/>
    <w:rsid w:val="008C5642"/>
    <w:rsid w:val="008C5688"/>
    <w:rsid w:val="008C585F"/>
    <w:rsid w:val="008C5893"/>
    <w:rsid w:val="008C58F1"/>
    <w:rsid w:val="008C595B"/>
    <w:rsid w:val="008C59EF"/>
    <w:rsid w:val="008C5B51"/>
    <w:rsid w:val="008C5C66"/>
    <w:rsid w:val="008C6174"/>
    <w:rsid w:val="008C61B5"/>
    <w:rsid w:val="008C61F5"/>
    <w:rsid w:val="008C622C"/>
    <w:rsid w:val="008C630C"/>
    <w:rsid w:val="008C6639"/>
    <w:rsid w:val="008C6668"/>
    <w:rsid w:val="008C66CB"/>
    <w:rsid w:val="008C6712"/>
    <w:rsid w:val="008C6851"/>
    <w:rsid w:val="008C68D6"/>
    <w:rsid w:val="008C6B32"/>
    <w:rsid w:val="008C6D91"/>
    <w:rsid w:val="008C6EAD"/>
    <w:rsid w:val="008C7025"/>
    <w:rsid w:val="008C708E"/>
    <w:rsid w:val="008C70F8"/>
    <w:rsid w:val="008C7152"/>
    <w:rsid w:val="008C7356"/>
    <w:rsid w:val="008C7416"/>
    <w:rsid w:val="008C75D4"/>
    <w:rsid w:val="008C75DD"/>
    <w:rsid w:val="008C76E9"/>
    <w:rsid w:val="008C7702"/>
    <w:rsid w:val="008C7C31"/>
    <w:rsid w:val="008C7C43"/>
    <w:rsid w:val="008C7C48"/>
    <w:rsid w:val="008C7EE4"/>
    <w:rsid w:val="008D0047"/>
    <w:rsid w:val="008D0059"/>
    <w:rsid w:val="008D0158"/>
    <w:rsid w:val="008D03C6"/>
    <w:rsid w:val="008D0413"/>
    <w:rsid w:val="008D042D"/>
    <w:rsid w:val="008D04C6"/>
    <w:rsid w:val="008D07A9"/>
    <w:rsid w:val="008D0811"/>
    <w:rsid w:val="008D094E"/>
    <w:rsid w:val="008D0A47"/>
    <w:rsid w:val="008D0B34"/>
    <w:rsid w:val="008D0CBD"/>
    <w:rsid w:val="008D0D79"/>
    <w:rsid w:val="008D1216"/>
    <w:rsid w:val="008D12CC"/>
    <w:rsid w:val="008D133E"/>
    <w:rsid w:val="008D1563"/>
    <w:rsid w:val="008D1A1F"/>
    <w:rsid w:val="008D1AFC"/>
    <w:rsid w:val="008D1B11"/>
    <w:rsid w:val="008D1D19"/>
    <w:rsid w:val="008D1F03"/>
    <w:rsid w:val="008D2299"/>
    <w:rsid w:val="008D23B3"/>
    <w:rsid w:val="008D23F1"/>
    <w:rsid w:val="008D27EE"/>
    <w:rsid w:val="008D28FC"/>
    <w:rsid w:val="008D29A0"/>
    <w:rsid w:val="008D2A63"/>
    <w:rsid w:val="008D2B75"/>
    <w:rsid w:val="008D2BF0"/>
    <w:rsid w:val="008D2C0F"/>
    <w:rsid w:val="008D2D9E"/>
    <w:rsid w:val="008D2ECD"/>
    <w:rsid w:val="008D3013"/>
    <w:rsid w:val="008D3101"/>
    <w:rsid w:val="008D3144"/>
    <w:rsid w:val="008D33CA"/>
    <w:rsid w:val="008D3457"/>
    <w:rsid w:val="008D35CF"/>
    <w:rsid w:val="008D36C1"/>
    <w:rsid w:val="008D383E"/>
    <w:rsid w:val="008D384D"/>
    <w:rsid w:val="008D3865"/>
    <w:rsid w:val="008D38B6"/>
    <w:rsid w:val="008D39AA"/>
    <w:rsid w:val="008D39CE"/>
    <w:rsid w:val="008D3C5A"/>
    <w:rsid w:val="008D3E4B"/>
    <w:rsid w:val="008D3F34"/>
    <w:rsid w:val="008D3F61"/>
    <w:rsid w:val="008D40D0"/>
    <w:rsid w:val="008D4281"/>
    <w:rsid w:val="008D4291"/>
    <w:rsid w:val="008D4438"/>
    <w:rsid w:val="008D44EB"/>
    <w:rsid w:val="008D4825"/>
    <w:rsid w:val="008D482C"/>
    <w:rsid w:val="008D49A9"/>
    <w:rsid w:val="008D49C4"/>
    <w:rsid w:val="008D4A2F"/>
    <w:rsid w:val="008D4E97"/>
    <w:rsid w:val="008D4F86"/>
    <w:rsid w:val="008D514D"/>
    <w:rsid w:val="008D5285"/>
    <w:rsid w:val="008D52E2"/>
    <w:rsid w:val="008D548A"/>
    <w:rsid w:val="008D554B"/>
    <w:rsid w:val="008D5571"/>
    <w:rsid w:val="008D5970"/>
    <w:rsid w:val="008D5C6E"/>
    <w:rsid w:val="008D5F08"/>
    <w:rsid w:val="008D5F1D"/>
    <w:rsid w:val="008D5F1F"/>
    <w:rsid w:val="008D5F41"/>
    <w:rsid w:val="008D606A"/>
    <w:rsid w:val="008D60D6"/>
    <w:rsid w:val="008D6135"/>
    <w:rsid w:val="008D62D5"/>
    <w:rsid w:val="008D62D6"/>
    <w:rsid w:val="008D65B6"/>
    <w:rsid w:val="008D66DB"/>
    <w:rsid w:val="008D679E"/>
    <w:rsid w:val="008D680E"/>
    <w:rsid w:val="008D6812"/>
    <w:rsid w:val="008D68C8"/>
    <w:rsid w:val="008D6A44"/>
    <w:rsid w:val="008D6A8F"/>
    <w:rsid w:val="008D6A9B"/>
    <w:rsid w:val="008D6AA5"/>
    <w:rsid w:val="008D6AF0"/>
    <w:rsid w:val="008D6C72"/>
    <w:rsid w:val="008D6DAC"/>
    <w:rsid w:val="008D6E0D"/>
    <w:rsid w:val="008D6E3A"/>
    <w:rsid w:val="008D6EBC"/>
    <w:rsid w:val="008D6F28"/>
    <w:rsid w:val="008D70B8"/>
    <w:rsid w:val="008D73E8"/>
    <w:rsid w:val="008D7544"/>
    <w:rsid w:val="008D7561"/>
    <w:rsid w:val="008D758B"/>
    <w:rsid w:val="008D76E6"/>
    <w:rsid w:val="008D77C2"/>
    <w:rsid w:val="008D7926"/>
    <w:rsid w:val="008D7C2F"/>
    <w:rsid w:val="008D7DAA"/>
    <w:rsid w:val="008D7E90"/>
    <w:rsid w:val="008D7EC3"/>
    <w:rsid w:val="008D7F09"/>
    <w:rsid w:val="008D7F6E"/>
    <w:rsid w:val="008D7F8A"/>
    <w:rsid w:val="008D7FB6"/>
    <w:rsid w:val="008E00A5"/>
    <w:rsid w:val="008E0173"/>
    <w:rsid w:val="008E0210"/>
    <w:rsid w:val="008E02DB"/>
    <w:rsid w:val="008E032F"/>
    <w:rsid w:val="008E03A5"/>
    <w:rsid w:val="008E0428"/>
    <w:rsid w:val="008E04C4"/>
    <w:rsid w:val="008E056E"/>
    <w:rsid w:val="008E0B6D"/>
    <w:rsid w:val="008E0DDC"/>
    <w:rsid w:val="008E0EFA"/>
    <w:rsid w:val="008E0FA1"/>
    <w:rsid w:val="008E0FBC"/>
    <w:rsid w:val="008E1070"/>
    <w:rsid w:val="008E10FE"/>
    <w:rsid w:val="008E111D"/>
    <w:rsid w:val="008E1122"/>
    <w:rsid w:val="008E13BB"/>
    <w:rsid w:val="008E1439"/>
    <w:rsid w:val="008E1464"/>
    <w:rsid w:val="008E1479"/>
    <w:rsid w:val="008E14E1"/>
    <w:rsid w:val="008E14F7"/>
    <w:rsid w:val="008E1575"/>
    <w:rsid w:val="008E18E4"/>
    <w:rsid w:val="008E1A56"/>
    <w:rsid w:val="008E1A6D"/>
    <w:rsid w:val="008E1A6E"/>
    <w:rsid w:val="008E1AAB"/>
    <w:rsid w:val="008E1B49"/>
    <w:rsid w:val="008E1BCA"/>
    <w:rsid w:val="008E1C17"/>
    <w:rsid w:val="008E1DF9"/>
    <w:rsid w:val="008E1FD6"/>
    <w:rsid w:val="008E2033"/>
    <w:rsid w:val="008E223C"/>
    <w:rsid w:val="008E224A"/>
    <w:rsid w:val="008E226B"/>
    <w:rsid w:val="008E2271"/>
    <w:rsid w:val="008E233D"/>
    <w:rsid w:val="008E2363"/>
    <w:rsid w:val="008E2477"/>
    <w:rsid w:val="008E2573"/>
    <w:rsid w:val="008E25AA"/>
    <w:rsid w:val="008E2625"/>
    <w:rsid w:val="008E268C"/>
    <w:rsid w:val="008E28AB"/>
    <w:rsid w:val="008E29B8"/>
    <w:rsid w:val="008E2B93"/>
    <w:rsid w:val="008E2B98"/>
    <w:rsid w:val="008E2BAF"/>
    <w:rsid w:val="008E2C1D"/>
    <w:rsid w:val="008E2DB4"/>
    <w:rsid w:val="008E2F71"/>
    <w:rsid w:val="008E31D6"/>
    <w:rsid w:val="008E321F"/>
    <w:rsid w:val="008E3375"/>
    <w:rsid w:val="008E3447"/>
    <w:rsid w:val="008E3533"/>
    <w:rsid w:val="008E35E2"/>
    <w:rsid w:val="008E3689"/>
    <w:rsid w:val="008E36E0"/>
    <w:rsid w:val="008E36FA"/>
    <w:rsid w:val="008E3788"/>
    <w:rsid w:val="008E37B8"/>
    <w:rsid w:val="008E3856"/>
    <w:rsid w:val="008E39EB"/>
    <w:rsid w:val="008E3BCA"/>
    <w:rsid w:val="008E3C1E"/>
    <w:rsid w:val="008E3C2B"/>
    <w:rsid w:val="008E3E61"/>
    <w:rsid w:val="008E3E74"/>
    <w:rsid w:val="008E3F0A"/>
    <w:rsid w:val="008E3F13"/>
    <w:rsid w:val="008E3F59"/>
    <w:rsid w:val="008E3FA9"/>
    <w:rsid w:val="008E3FD4"/>
    <w:rsid w:val="008E405E"/>
    <w:rsid w:val="008E408F"/>
    <w:rsid w:val="008E4315"/>
    <w:rsid w:val="008E44F0"/>
    <w:rsid w:val="008E46D8"/>
    <w:rsid w:val="008E476F"/>
    <w:rsid w:val="008E4C35"/>
    <w:rsid w:val="008E4E72"/>
    <w:rsid w:val="008E4EB3"/>
    <w:rsid w:val="008E4EDB"/>
    <w:rsid w:val="008E4F95"/>
    <w:rsid w:val="008E4FC1"/>
    <w:rsid w:val="008E5008"/>
    <w:rsid w:val="008E50C9"/>
    <w:rsid w:val="008E50EC"/>
    <w:rsid w:val="008E5112"/>
    <w:rsid w:val="008E526A"/>
    <w:rsid w:val="008E5301"/>
    <w:rsid w:val="008E5312"/>
    <w:rsid w:val="008E5364"/>
    <w:rsid w:val="008E547E"/>
    <w:rsid w:val="008E554B"/>
    <w:rsid w:val="008E5646"/>
    <w:rsid w:val="008E566A"/>
    <w:rsid w:val="008E57A2"/>
    <w:rsid w:val="008E589E"/>
    <w:rsid w:val="008E5A09"/>
    <w:rsid w:val="008E5CAB"/>
    <w:rsid w:val="008E5EBC"/>
    <w:rsid w:val="008E5EFD"/>
    <w:rsid w:val="008E5F55"/>
    <w:rsid w:val="008E5F7F"/>
    <w:rsid w:val="008E5FB1"/>
    <w:rsid w:val="008E5FE5"/>
    <w:rsid w:val="008E609B"/>
    <w:rsid w:val="008E6289"/>
    <w:rsid w:val="008E6350"/>
    <w:rsid w:val="008E65CE"/>
    <w:rsid w:val="008E65DB"/>
    <w:rsid w:val="008E66A0"/>
    <w:rsid w:val="008E66C9"/>
    <w:rsid w:val="008E6778"/>
    <w:rsid w:val="008E6841"/>
    <w:rsid w:val="008E6856"/>
    <w:rsid w:val="008E6C96"/>
    <w:rsid w:val="008E6E45"/>
    <w:rsid w:val="008E6EF5"/>
    <w:rsid w:val="008E70BE"/>
    <w:rsid w:val="008E710B"/>
    <w:rsid w:val="008E72A5"/>
    <w:rsid w:val="008E736E"/>
    <w:rsid w:val="008E73D6"/>
    <w:rsid w:val="008E74E8"/>
    <w:rsid w:val="008E7575"/>
    <w:rsid w:val="008E75C3"/>
    <w:rsid w:val="008E7642"/>
    <w:rsid w:val="008E780E"/>
    <w:rsid w:val="008E7856"/>
    <w:rsid w:val="008E786D"/>
    <w:rsid w:val="008E786E"/>
    <w:rsid w:val="008E7AB6"/>
    <w:rsid w:val="008E7B4A"/>
    <w:rsid w:val="008E7C3C"/>
    <w:rsid w:val="008E7D0D"/>
    <w:rsid w:val="008E7DA9"/>
    <w:rsid w:val="008E7FEC"/>
    <w:rsid w:val="008F000C"/>
    <w:rsid w:val="008F00D1"/>
    <w:rsid w:val="008F00F9"/>
    <w:rsid w:val="008F0197"/>
    <w:rsid w:val="008F01DF"/>
    <w:rsid w:val="008F03B7"/>
    <w:rsid w:val="008F0427"/>
    <w:rsid w:val="008F0558"/>
    <w:rsid w:val="008F0567"/>
    <w:rsid w:val="008F05EA"/>
    <w:rsid w:val="008F0634"/>
    <w:rsid w:val="008F076A"/>
    <w:rsid w:val="008F0863"/>
    <w:rsid w:val="008F09D1"/>
    <w:rsid w:val="008F0A27"/>
    <w:rsid w:val="008F0A86"/>
    <w:rsid w:val="008F0AB1"/>
    <w:rsid w:val="008F0B80"/>
    <w:rsid w:val="008F0C07"/>
    <w:rsid w:val="008F0C50"/>
    <w:rsid w:val="008F0CB4"/>
    <w:rsid w:val="008F0E3E"/>
    <w:rsid w:val="008F0E6A"/>
    <w:rsid w:val="008F0E70"/>
    <w:rsid w:val="008F0F17"/>
    <w:rsid w:val="008F0F1A"/>
    <w:rsid w:val="008F0F57"/>
    <w:rsid w:val="008F0F59"/>
    <w:rsid w:val="008F0FE2"/>
    <w:rsid w:val="008F11AD"/>
    <w:rsid w:val="008F1236"/>
    <w:rsid w:val="008F1342"/>
    <w:rsid w:val="008F1367"/>
    <w:rsid w:val="008F13A9"/>
    <w:rsid w:val="008F17A7"/>
    <w:rsid w:val="008F1898"/>
    <w:rsid w:val="008F18AF"/>
    <w:rsid w:val="008F1B00"/>
    <w:rsid w:val="008F1B89"/>
    <w:rsid w:val="008F1BF5"/>
    <w:rsid w:val="008F1D45"/>
    <w:rsid w:val="008F1DA2"/>
    <w:rsid w:val="008F1E76"/>
    <w:rsid w:val="008F1F3B"/>
    <w:rsid w:val="008F1FAB"/>
    <w:rsid w:val="008F2101"/>
    <w:rsid w:val="008F21BF"/>
    <w:rsid w:val="008F226F"/>
    <w:rsid w:val="008F22C0"/>
    <w:rsid w:val="008F230B"/>
    <w:rsid w:val="008F24CD"/>
    <w:rsid w:val="008F25AA"/>
    <w:rsid w:val="008F26A2"/>
    <w:rsid w:val="008F2753"/>
    <w:rsid w:val="008F2AB0"/>
    <w:rsid w:val="008F2BBA"/>
    <w:rsid w:val="008F2CAD"/>
    <w:rsid w:val="008F2E6E"/>
    <w:rsid w:val="008F31EA"/>
    <w:rsid w:val="008F31F6"/>
    <w:rsid w:val="008F3272"/>
    <w:rsid w:val="008F33FF"/>
    <w:rsid w:val="008F3414"/>
    <w:rsid w:val="008F342C"/>
    <w:rsid w:val="008F371F"/>
    <w:rsid w:val="008F3774"/>
    <w:rsid w:val="008F3777"/>
    <w:rsid w:val="008F38CD"/>
    <w:rsid w:val="008F3C0B"/>
    <w:rsid w:val="008F3C6C"/>
    <w:rsid w:val="008F3D6E"/>
    <w:rsid w:val="008F3E72"/>
    <w:rsid w:val="008F4075"/>
    <w:rsid w:val="008F43A9"/>
    <w:rsid w:val="008F43C7"/>
    <w:rsid w:val="008F43C9"/>
    <w:rsid w:val="008F43F9"/>
    <w:rsid w:val="008F45A0"/>
    <w:rsid w:val="008F4612"/>
    <w:rsid w:val="008F46B7"/>
    <w:rsid w:val="008F48BA"/>
    <w:rsid w:val="008F49F8"/>
    <w:rsid w:val="008F4A10"/>
    <w:rsid w:val="008F4A96"/>
    <w:rsid w:val="008F4ACF"/>
    <w:rsid w:val="008F4B0C"/>
    <w:rsid w:val="008F4E23"/>
    <w:rsid w:val="008F50CF"/>
    <w:rsid w:val="008F50E7"/>
    <w:rsid w:val="008F5120"/>
    <w:rsid w:val="008F5228"/>
    <w:rsid w:val="008F52FC"/>
    <w:rsid w:val="008F53D2"/>
    <w:rsid w:val="008F5871"/>
    <w:rsid w:val="008F5901"/>
    <w:rsid w:val="008F5967"/>
    <w:rsid w:val="008F5BA0"/>
    <w:rsid w:val="008F5BD5"/>
    <w:rsid w:val="008F5C6C"/>
    <w:rsid w:val="008F5D68"/>
    <w:rsid w:val="008F5DF9"/>
    <w:rsid w:val="008F638F"/>
    <w:rsid w:val="008F64F4"/>
    <w:rsid w:val="008F6579"/>
    <w:rsid w:val="008F660C"/>
    <w:rsid w:val="008F664B"/>
    <w:rsid w:val="008F669D"/>
    <w:rsid w:val="008F66CB"/>
    <w:rsid w:val="008F678B"/>
    <w:rsid w:val="008F6801"/>
    <w:rsid w:val="008F68DE"/>
    <w:rsid w:val="008F694D"/>
    <w:rsid w:val="008F6A11"/>
    <w:rsid w:val="008F6AA5"/>
    <w:rsid w:val="008F6DA3"/>
    <w:rsid w:val="008F6DA7"/>
    <w:rsid w:val="008F6E0A"/>
    <w:rsid w:val="008F6EAB"/>
    <w:rsid w:val="008F6F9D"/>
    <w:rsid w:val="008F6FFC"/>
    <w:rsid w:val="008F712E"/>
    <w:rsid w:val="008F713C"/>
    <w:rsid w:val="008F7177"/>
    <w:rsid w:val="008F7383"/>
    <w:rsid w:val="008F745B"/>
    <w:rsid w:val="008F76A4"/>
    <w:rsid w:val="008F781B"/>
    <w:rsid w:val="008F7828"/>
    <w:rsid w:val="008F784C"/>
    <w:rsid w:val="008F78CE"/>
    <w:rsid w:val="008F79DF"/>
    <w:rsid w:val="008F7A0A"/>
    <w:rsid w:val="008F7A68"/>
    <w:rsid w:val="008F7A7C"/>
    <w:rsid w:val="008F7AD2"/>
    <w:rsid w:val="008F7B15"/>
    <w:rsid w:val="008F7BC0"/>
    <w:rsid w:val="008F7CCA"/>
    <w:rsid w:val="008F7D56"/>
    <w:rsid w:val="008F7DB7"/>
    <w:rsid w:val="008F7DD5"/>
    <w:rsid w:val="008F7DD7"/>
    <w:rsid w:val="008F7ED0"/>
    <w:rsid w:val="008F7F8C"/>
    <w:rsid w:val="00900011"/>
    <w:rsid w:val="0090020D"/>
    <w:rsid w:val="0090027F"/>
    <w:rsid w:val="009002FC"/>
    <w:rsid w:val="00900321"/>
    <w:rsid w:val="009003E3"/>
    <w:rsid w:val="00900401"/>
    <w:rsid w:val="0090045A"/>
    <w:rsid w:val="0090046D"/>
    <w:rsid w:val="009005A2"/>
    <w:rsid w:val="00900785"/>
    <w:rsid w:val="009008DB"/>
    <w:rsid w:val="00900996"/>
    <w:rsid w:val="00900A15"/>
    <w:rsid w:val="00900E32"/>
    <w:rsid w:val="00900FD8"/>
    <w:rsid w:val="00900FF9"/>
    <w:rsid w:val="00901217"/>
    <w:rsid w:val="009012A5"/>
    <w:rsid w:val="0090135A"/>
    <w:rsid w:val="009013C0"/>
    <w:rsid w:val="00901553"/>
    <w:rsid w:val="009015DF"/>
    <w:rsid w:val="009015FC"/>
    <w:rsid w:val="00901654"/>
    <w:rsid w:val="00901777"/>
    <w:rsid w:val="00901884"/>
    <w:rsid w:val="009018A2"/>
    <w:rsid w:val="009019F9"/>
    <w:rsid w:val="00901C01"/>
    <w:rsid w:val="00901DEA"/>
    <w:rsid w:val="009020EB"/>
    <w:rsid w:val="00902122"/>
    <w:rsid w:val="009021C1"/>
    <w:rsid w:val="009021C7"/>
    <w:rsid w:val="00902201"/>
    <w:rsid w:val="0090220C"/>
    <w:rsid w:val="009022AD"/>
    <w:rsid w:val="00902488"/>
    <w:rsid w:val="00902563"/>
    <w:rsid w:val="00902639"/>
    <w:rsid w:val="009027DA"/>
    <w:rsid w:val="00902914"/>
    <w:rsid w:val="009029BE"/>
    <w:rsid w:val="009029CF"/>
    <w:rsid w:val="00902A00"/>
    <w:rsid w:val="00902A26"/>
    <w:rsid w:val="00902BB7"/>
    <w:rsid w:val="00902C5D"/>
    <w:rsid w:val="00902CEE"/>
    <w:rsid w:val="00902D0E"/>
    <w:rsid w:val="00902DC5"/>
    <w:rsid w:val="00902E46"/>
    <w:rsid w:val="0090311B"/>
    <w:rsid w:val="00903131"/>
    <w:rsid w:val="009031AD"/>
    <w:rsid w:val="0090334C"/>
    <w:rsid w:val="0090340E"/>
    <w:rsid w:val="00903506"/>
    <w:rsid w:val="0090355A"/>
    <w:rsid w:val="009035D0"/>
    <w:rsid w:val="009035F2"/>
    <w:rsid w:val="0090364B"/>
    <w:rsid w:val="0090368C"/>
    <w:rsid w:val="009036A8"/>
    <w:rsid w:val="0090372F"/>
    <w:rsid w:val="009038B0"/>
    <w:rsid w:val="009038BF"/>
    <w:rsid w:val="00903AC5"/>
    <w:rsid w:val="00903AD3"/>
    <w:rsid w:val="00903CA1"/>
    <w:rsid w:val="00903F58"/>
    <w:rsid w:val="00903FE7"/>
    <w:rsid w:val="00904003"/>
    <w:rsid w:val="00904075"/>
    <w:rsid w:val="00904187"/>
    <w:rsid w:val="00904199"/>
    <w:rsid w:val="009041AB"/>
    <w:rsid w:val="009041F7"/>
    <w:rsid w:val="009042FE"/>
    <w:rsid w:val="0090433C"/>
    <w:rsid w:val="009044F3"/>
    <w:rsid w:val="00904502"/>
    <w:rsid w:val="0090452C"/>
    <w:rsid w:val="0090453E"/>
    <w:rsid w:val="009045A8"/>
    <w:rsid w:val="009046F6"/>
    <w:rsid w:val="00904712"/>
    <w:rsid w:val="00904757"/>
    <w:rsid w:val="009048DE"/>
    <w:rsid w:val="0090492B"/>
    <w:rsid w:val="00904B4E"/>
    <w:rsid w:val="00904CA3"/>
    <w:rsid w:val="00904E05"/>
    <w:rsid w:val="00904E52"/>
    <w:rsid w:val="00904E76"/>
    <w:rsid w:val="00904EBA"/>
    <w:rsid w:val="00905175"/>
    <w:rsid w:val="00905178"/>
    <w:rsid w:val="0090528F"/>
    <w:rsid w:val="0090559D"/>
    <w:rsid w:val="009056F0"/>
    <w:rsid w:val="00905745"/>
    <w:rsid w:val="00905746"/>
    <w:rsid w:val="0090574C"/>
    <w:rsid w:val="00905885"/>
    <w:rsid w:val="009059AF"/>
    <w:rsid w:val="00905A49"/>
    <w:rsid w:val="00905A87"/>
    <w:rsid w:val="00905B4B"/>
    <w:rsid w:val="00905B68"/>
    <w:rsid w:val="00905C4C"/>
    <w:rsid w:val="00905F35"/>
    <w:rsid w:val="00905F9F"/>
    <w:rsid w:val="00906022"/>
    <w:rsid w:val="0090608C"/>
    <w:rsid w:val="00906090"/>
    <w:rsid w:val="00906392"/>
    <w:rsid w:val="0090654F"/>
    <w:rsid w:val="00906623"/>
    <w:rsid w:val="00906646"/>
    <w:rsid w:val="009066E7"/>
    <w:rsid w:val="00906757"/>
    <w:rsid w:val="009067B0"/>
    <w:rsid w:val="00906C48"/>
    <w:rsid w:val="00906C88"/>
    <w:rsid w:val="00906CC0"/>
    <w:rsid w:val="00906D81"/>
    <w:rsid w:val="00906DBE"/>
    <w:rsid w:val="00906F94"/>
    <w:rsid w:val="0090716C"/>
    <w:rsid w:val="00907174"/>
    <w:rsid w:val="00907180"/>
    <w:rsid w:val="00907209"/>
    <w:rsid w:val="0090725C"/>
    <w:rsid w:val="009072A1"/>
    <w:rsid w:val="0090736A"/>
    <w:rsid w:val="009075E4"/>
    <w:rsid w:val="009075EE"/>
    <w:rsid w:val="00907AC4"/>
    <w:rsid w:val="00907B7E"/>
    <w:rsid w:val="00907C4D"/>
    <w:rsid w:val="00907E5C"/>
    <w:rsid w:val="00907EED"/>
    <w:rsid w:val="00907F1F"/>
    <w:rsid w:val="00907F2F"/>
    <w:rsid w:val="00910067"/>
    <w:rsid w:val="009100FD"/>
    <w:rsid w:val="0091018F"/>
    <w:rsid w:val="009101DA"/>
    <w:rsid w:val="00910303"/>
    <w:rsid w:val="0091038A"/>
    <w:rsid w:val="009103C2"/>
    <w:rsid w:val="00910509"/>
    <w:rsid w:val="0091078C"/>
    <w:rsid w:val="00910965"/>
    <w:rsid w:val="00910A43"/>
    <w:rsid w:val="00910B64"/>
    <w:rsid w:val="00910B9C"/>
    <w:rsid w:val="00910D20"/>
    <w:rsid w:val="00910E29"/>
    <w:rsid w:val="00910EE7"/>
    <w:rsid w:val="00910F20"/>
    <w:rsid w:val="00910FB5"/>
    <w:rsid w:val="009110D1"/>
    <w:rsid w:val="00911217"/>
    <w:rsid w:val="009113E6"/>
    <w:rsid w:val="00911755"/>
    <w:rsid w:val="009117A1"/>
    <w:rsid w:val="009117D7"/>
    <w:rsid w:val="00911AF9"/>
    <w:rsid w:val="00911C8B"/>
    <w:rsid w:val="00911D0D"/>
    <w:rsid w:val="00911F0C"/>
    <w:rsid w:val="009121DA"/>
    <w:rsid w:val="00912322"/>
    <w:rsid w:val="00912355"/>
    <w:rsid w:val="0091267D"/>
    <w:rsid w:val="009127BB"/>
    <w:rsid w:val="009128A8"/>
    <w:rsid w:val="0091299D"/>
    <w:rsid w:val="009129E3"/>
    <w:rsid w:val="00912A1C"/>
    <w:rsid w:val="00912A41"/>
    <w:rsid w:val="00912C12"/>
    <w:rsid w:val="00912C1F"/>
    <w:rsid w:val="00912DEC"/>
    <w:rsid w:val="00912E95"/>
    <w:rsid w:val="0091302D"/>
    <w:rsid w:val="00913243"/>
    <w:rsid w:val="00913278"/>
    <w:rsid w:val="00913330"/>
    <w:rsid w:val="0091359F"/>
    <w:rsid w:val="0091365E"/>
    <w:rsid w:val="009136E1"/>
    <w:rsid w:val="0091370B"/>
    <w:rsid w:val="0091384B"/>
    <w:rsid w:val="00913858"/>
    <w:rsid w:val="00913865"/>
    <w:rsid w:val="00913967"/>
    <w:rsid w:val="009139E1"/>
    <w:rsid w:val="00913A49"/>
    <w:rsid w:val="00913D05"/>
    <w:rsid w:val="00913D84"/>
    <w:rsid w:val="00913F35"/>
    <w:rsid w:val="009140C8"/>
    <w:rsid w:val="009141EB"/>
    <w:rsid w:val="00914254"/>
    <w:rsid w:val="0091436D"/>
    <w:rsid w:val="009144D5"/>
    <w:rsid w:val="00914506"/>
    <w:rsid w:val="00914526"/>
    <w:rsid w:val="0091452F"/>
    <w:rsid w:val="0091462B"/>
    <w:rsid w:val="00914647"/>
    <w:rsid w:val="009146CD"/>
    <w:rsid w:val="009147B2"/>
    <w:rsid w:val="009147F4"/>
    <w:rsid w:val="00914947"/>
    <w:rsid w:val="0091498F"/>
    <w:rsid w:val="009149AF"/>
    <w:rsid w:val="00914A2D"/>
    <w:rsid w:val="00914C80"/>
    <w:rsid w:val="00914DC6"/>
    <w:rsid w:val="00914E85"/>
    <w:rsid w:val="00914EB3"/>
    <w:rsid w:val="00914EB4"/>
    <w:rsid w:val="00914F4D"/>
    <w:rsid w:val="00914F94"/>
    <w:rsid w:val="00915122"/>
    <w:rsid w:val="0091544C"/>
    <w:rsid w:val="009154FC"/>
    <w:rsid w:val="009155D0"/>
    <w:rsid w:val="009155D4"/>
    <w:rsid w:val="009155E0"/>
    <w:rsid w:val="00915684"/>
    <w:rsid w:val="00915689"/>
    <w:rsid w:val="009156DA"/>
    <w:rsid w:val="009156E2"/>
    <w:rsid w:val="0091574D"/>
    <w:rsid w:val="009158FB"/>
    <w:rsid w:val="00915922"/>
    <w:rsid w:val="009159FE"/>
    <w:rsid w:val="00915A0C"/>
    <w:rsid w:val="00915A26"/>
    <w:rsid w:val="00915B2C"/>
    <w:rsid w:val="00915B4F"/>
    <w:rsid w:val="00915B89"/>
    <w:rsid w:val="00915C75"/>
    <w:rsid w:val="00915DE0"/>
    <w:rsid w:val="00915F03"/>
    <w:rsid w:val="00915F4F"/>
    <w:rsid w:val="00915FC6"/>
    <w:rsid w:val="00915FC9"/>
    <w:rsid w:val="00915FEF"/>
    <w:rsid w:val="00916237"/>
    <w:rsid w:val="0091637A"/>
    <w:rsid w:val="009163CD"/>
    <w:rsid w:val="009163F5"/>
    <w:rsid w:val="009164AE"/>
    <w:rsid w:val="0091656A"/>
    <w:rsid w:val="009165E8"/>
    <w:rsid w:val="00916669"/>
    <w:rsid w:val="00916A5F"/>
    <w:rsid w:val="00916A8F"/>
    <w:rsid w:val="00916ABA"/>
    <w:rsid w:val="00916AC7"/>
    <w:rsid w:val="00916B7C"/>
    <w:rsid w:val="00916BB6"/>
    <w:rsid w:val="00916C99"/>
    <w:rsid w:val="00916E1B"/>
    <w:rsid w:val="00916F18"/>
    <w:rsid w:val="0091709A"/>
    <w:rsid w:val="00917137"/>
    <w:rsid w:val="009172E1"/>
    <w:rsid w:val="009173DC"/>
    <w:rsid w:val="00917476"/>
    <w:rsid w:val="0091773B"/>
    <w:rsid w:val="00917762"/>
    <w:rsid w:val="00917831"/>
    <w:rsid w:val="009178BE"/>
    <w:rsid w:val="00917BC4"/>
    <w:rsid w:val="00917C0F"/>
    <w:rsid w:val="00917E48"/>
    <w:rsid w:val="00917E82"/>
    <w:rsid w:val="009202D3"/>
    <w:rsid w:val="009204B3"/>
    <w:rsid w:val="00920698"/>
    <w:rsid w:val="00920996"/>
    <w:rsid w:val="00920A83"/>
    <w:rsid w:val="00920D80"/>
    <w:rsid w:val="00920E36"/>
    <w:rsid w:val="00920E5F"/>
    <w:rsid w:val="00920EC4"/>
    <w:rsid w:val="0092117E"/>
    <w:rsid w:val="0092138B"/>
    <w:rsid w:val="00921481"/>
    <w:rsid w:val="0092149D"/>
    <w:rsid w:val="00921575"/>
    <w:rsid w:val="00921919"/>
    <w:rsid w:val="00921C3A"/>
    <w:rsid w:val="00921C4F"/>
    <w:rsid w:val="00921C92"/>
    <w:rsid w:val="00921CCF"/>
    <w:rsid w:val="00921E2F"/>
    <w:rsid w:val="00921F6D"/>
    <w:rsid w:val="0092222E"/>
    <w:rsid w:val="0092226D"/>
    <w:rsid w:val="009222BE"/>
    <w:rsid w:val="00922430"/>
    <w:rsid w:val="0092262E"/>
    <w:rsid w:val="0092270D"/>
    <w:rsid w:val="00922861"/>
    <w:rsid w:val="009229F2"/>
    <w:rsid w:val="00922A16"/>
    <w:rsid w:val="00922A1D"/>
    <w:rsid w:val="00922B3F"/>
    <w:rsid w:val="00922B51"/>
    <w:rsid w:val="00922C3B"/>
    <w:rsid w:val="00922C4F"/>
    <w:rsid w:val="00922F0A"/>
    <w:rsid w:val="00922FAD"/>
    <w:rsid w:val="009230A5"/>
    <w:rsid w:val="0092327C"/>
    <w:rsid w:val="009233D8"/>
    <w:rsid w:val="00923406"/>
    <w:rsid w:val="0092356F"/>
    <w:rsid w:val="009235F2"/>
    <w:rsid w:val="0092371A"/>
    <w:rsid w:val="00923733"/>
    <w:rsid w:val="009237A2"/>
    <w:rsid w:val="009237B4"/>
    <w:rsid w:val="00923818"/>
    <w:rsid w:val="00923957"/>
    <w:rsid w:val="00923C86"/>
    <w:rsid w:val="00923CA6"/>
    <w:rsid w:val="00923F2F"/>
    <w:rsid w:val="00923F7E"/>
    <w:rsid w:val="00923F9D"/>
    <w:rsid w:val="00924130"/>
    <w:rsid w:val="0092416E"/>
    <w:rsid w:val="009241F4"/>
    <w:rsid w:val="00924223"/>
    <w:rsid w:val="0092445F"/>
    <w:rsid w:val="0092481D"/>
    <w:rsid w:val="009249FF"/>
    <w:rsid w:val="00924AAB"/>
    <w:rsid w:val="00924C75"/>
    <w:rsid w:val="00924D34"/>
    <w:rsid w:val="00924E29"/>
    <w:rsid w:val="009251FF"/>
    <w:rsid w:val="00925312"/>
    <w:rsid w:val="0092535E"/>
    <w:rsid w:val="009253EC"/>
    <w:rsid w:val="00925432"/>
    <w:rsid w:val="00925435"/>
    <w:rsid w:val="0092545F"/>
    <w:rsid w:val="00925573"/>
    <w:rsid w:val="00925621"/>
    <w:rsid w:val="009256E6"/>
    <w:rsid w:val="00925775"/>
    <w:rsid w:val="0092585C"/>
    <w:rsid w:val="00925998"/>
    <w:rsid w:val="009259C8"/>
    <w:rsid w:val="00925A11"/>
    <w:rsid w:val="00925A6A"/>
    <w:rsid w:val="00925E7A"/>
    <w:rsid w:val="00925F48"/>
    <w:rsid w:val="009260BA"/>
    <w:rsid w:val="009260CE"/>
    <w:rsid w:val="009260F4"/>
    <w:rsid w:val="00926138"/>
    <w:rsid w:val="00926237"/>
    <w:rsid w:val="00926383"/>
    <w:rsid w:val="0092644A"/>
    <w:rsid w:val="009265C9"/>
    <w:rsid w:val="00926876"/>
    <w:rsid w:val="0092687C"/>
    <w:rsid w:val="009268BF"/>
    <w:rsid w:val="009268D6"/>
    <w:rsid w:val="00926A7A"/>
    <w:rsid w:val="00926C68"/>
    <w:rsid w:val="00926D04"/>
    <w:rsid w:val="00926E5A"/>
    <w:rsid w:val="00926E8C"/>
    <w:rsid w:val="00926F9A"/>
    <w:rsid w:val="00927244"/>
    <w:rsid w:val="0092743B"/>
    <w:rsid w:val="00927461"/>
    <w:rsid w:val="00927531"/>
    <w:rsid w:val="00927733"/>
    <w:rsid w:val="0092777D"/>
    <w:rsid w:val="009278E4"/>
    <w:rsid w:val="00927A00"/>
    <w:rsid w:val="00927A3F"/>
    <w:rsid w:val="00930115"/>
    <w:rsid w:val="009302A5"/>
    <w:rsid w:val="009302A9"/>
    <w:rsid w:val="009302EF"/>
    <w:rsid w:val="00930329"/>
    <w:rsid w:val="00930588"/>
    <w:rsid w:val="0093060B"/>
    <w:rsid w:val="00930623"/>
    <w:rsid w:val="00930878"/>
    <w:rsid w:val="00930927"/>
    <w:rsid w:val="00930AE3"/>
    <w:rsid w:val="00930E90"/>
    <w:rsid w:val="00930EC5"/>
    <w:rsid w:val="0093120A"/>
    <w:rsid w:val="00931272"/>
    <w:rsid w:val="009312D9"/>
    <w:rsid w:val="0093152E"/>
    <w:rsid w:val="00931620"/>
    <w:rsid w:val="0093177E"/>
    <w:rsid w:val="0093179D"/>
    <w:rsid w:val="00931A37"/>
    <w:rsid w:val="00931C79"/>
    <w:rsid w:val="00931CBF"/>
    <w:rsid w:val="00931E6A"/>
    <w:rsid w:val="00931EB9"/>
    <w:rsid w:val="0093202E"/>
    <w:rsid w:val="0093207C"/>
    <w:rsid w:val="00932271"/>
    <w:rsid w:val="00932365"/>
    <w:rsid w:val="0093238B"/>
    <w:rsid w:val="009323BE"/>
    <w:rsid w:val="009324FB"/>
    <w:rsid w:val="00932563"/>
    <w:rsid w:val="009325FA"/>
    <w:rsid w:val="009327D1"/>
    <w:rsid w:val="009329BC"/>
    <w:rsid w:val="00932A14"/>
    <w:rsid w:val="00932AB3"/>
    <w:rsid w:val="00932CCE"/>
    <w:rsid w:val="00932CE4"/>
    <w:rsid w:val="00932FAC"/>
    <w:rsid w:val="00932FEF"/>
    <w:rsid w:val="009330DB"/>
    <w:rsid w:val="0093334A"/>
    <w:rsid w:val="00933512"/>
    <w:rsid w:val="009335C1"/>
    <w:rsid w:val="00933688"/>
    <w:rsid w:val="009336BA"/>
    <w:rsid w:val="00933703"/>
    <w:rsid w:val="009337BB"/>
    <w:rsid w:val="0093382E"/>
    <w:rsid w:val="009338AC"/>
    <w:rsid w:val="009339C2"/>
    <w:rsid w:val="00933A97"/>
    <w:rsid w:val="00933B2E"/>
    <w:rsid w:val="00933C07"/>
    <w:rsid w:val="00933E0B"/>
    <w:rsid w:val="00933E7B"/>
    <w:rsid w:val="00933F2B"/>
    <w:rsid w:val="00933F7E"/>
    <w:rsid w:val="00934044"/>
    <w:rsid w:val="00934198"/>
    <w:rsid w:val="00934241"/>
    <w:rsid w:val="009342F7"/>
    <w:rsid w:val="0093442B"/>
    <w:rsid w:val="0093445A"/>
    <w:rsid w:val="009345DA"/>
    <w:rsid w:val="009345FF"/>
    <w:rsid w:val="00934676"/>
    <w:rsid w:val="0093469A"/>
    <w:rsid w:val="00934717"/>
    <w:rsid w:val="00934B66"/>
    <w:rsid w:val="00934C66"/>
    <w:rsid w:val="00934CC4"/>
    <w:rsid w:val="00934E5C"/>
    <w:rsid w:val="00934E65"/>
    <w:rsid w:val="00934F67"/>
    <w:rsid w:val="009351ED"/>
    <w:rsid w:val="00935397"/>
    <w:rsid w:val="00935528"/>
    <w:rsid w:val="00935533"/>
    <w:rsid w:val="00935599"/>
    <w:rsid w:val="009358AE"/>
    <w:rsid w:val="00935977"/>
    <w:rsid w:val="00935A17"/>
    <w:rsid w:val="00935A4A"/>
    <w:rsid w:val="00935C32"/>
    <w:rsid w:val="00935CB8"/>
    <w:rsid w:val="00935E15"/>
    <w:rsid w:val="00935E99"/>
    <w:rsid w:val="00936122"/>
    <w:rsid w:val="00936138"/>
    <w:rsid w:val="009361B4"/>
    <w:rsid w:val="009361D2"/>
    <w:rsid w:val="0093648A"/>
    <w:rsid w:val="009366F6"/>
    <w:rsid w:val="0093678C"/>
    <w:rsid w:val="0093691B"/>
    <w:rsid w:val="00936AEF"/>
    <w:rsid w:val="00936B27"/>
    <w:rsid w:val="00936B70"/>
    <w:rsid w:val="00936BBB"/>
    <w:rsid w:val="00936C41"/>
    <w:rsid w:val="00936D1A"/>
    <w:rsid w:val="00936D89"/>
    <w:rsid w:val="00936E3B"/>
    <w:rsid w:val="00936F27"/>
    <w:rsid w:val="00936F9E"/>
    <w:rsid w:val="009370B0"/>
    <w:rsid w:val="0093715A"/>
    <w:rsid w:val="00937191"/>
    <w:rsid w:val="0093719B"/>
    <w:rsid w:val="0093724E"/>
    <w:rsid w:val="00937259"/>
    <w:rsid w:val="00937286"/>
    <w:rsid w:val="009374EE"/>
    <w:rsid w:val="0093763E"/>
    <w:rsid w:val="00937802"/>
    <w:rsid w:val="00937848"/>
    <w:rsid w:val="00937893"/>
    <w:rsid w:val="009378CE"/>
    <w:rsid w:val="009378EF"/>
    <w:rsid w:val="00937A22"/>
    <w:rsid w:val="00937BB4"/>
    <w:rsid w:val="00937CD8"/>
    <w:rsid w:val="00940308"/>
    <w:rsid w:val="00940681"/>
    <w:rsid w:val="009406FA"/>
    <w:rsid w:val="00940724"/>
    <w:rsid w:val="0094073D"/>
    <w:rsid w:val="009407B5"/>
    <w:rsid w:val="009407FD"/>
    <w:rsid w:val="00940B4F"/>
    <w:rsid w:val="00940BBF"/>
    <w:rsid w:val="00940BE0"/>
    <w:rsid w:val="00940D86"/>
    <w:rsid w:val="00940DD4"/>
    <w:rsid w:val="00940DD8"/>
    <w:rsid w:val="00940E14"/>
    <w:rsid w:val="00941028"/>
    <w:rsid w:val="009410F4"/>
    <w:rsid w:val="00941112"/>
    <w:rsid w:val="00941162"/>
    <w:rsid w:val="009411B7"/>
    <w:rsid w:val="009413BE"/>
    <w:rsid w:val="0094148D"/>
    <w:rsid w:val="009415D3"/>
    <w:rsid w:val="009419C5"/>
    <w:rsid w:val="00941B92"/>
    <w:rsid w:val="00941CFA"/>
    <w:rsid w:val="00941DC3"/>
    <w:rsid w:val="00941E6E"/>
    <w:rsid w:val="00942098"/>
    <w:rsid w:val="0094209C"/>
    <w:rsid w:val="00942156"/>
    <w:rsid w:val="00942231"/>
    <w:rsid w:val="009422AD"/>
    <w:rsid w:val="0094240B"/>
    <w:rsid w:val="009425ED"/>
    <w:rsid w:val="009427A5"/>
    <w:rsid w:val="00942A6F"/>
    <w:rsid w:val="00942AAA"/>
    <w:rsid w:val="00942AF8"/>
    <w:rsid w:val="00942B3C"/>
    <w:rsid w:val="00942C45"/>
    <w:rsid w:val="00942D4A"/>
    <w:rsid w:val="00942DBF"/>
    <w:rsid w:val="00942E16"/>
    <w:rsid w:val="00942EF1"/>
    <w:rsid w:val="009430A7"/>
    <w:rsid w:val="00943394"/>
    <w:rsid w:val="0094349E"/>
    <w:rsid w:val="009434F1"/>
    <w:rsid w:val="00943526"/>
    <w:rsid w:val="009435BF"/>
    <w:rsid w:val="0094365F"/>
    <w:rsid w:val="009436F0"/>
    <w:rsid w:val="009437FA"/>
    <w:rsid w:val="00943970"/>
    <w:rsid w:val="00943972"/>
    <w:rsid w:val="00943A9B"/>
    <w:rsid w:val="00943C1D"/>
    <w:rsid w:val="00943C50"/>
    <w:rsid w:val="00943E38"/>
    <w:rsid w:val="00943E91"/>
    <w:rsid w:val="00943E99"/>
    <w:rsid w:val="00943F32"/>
    <w:rsid w:val="0094417D"/>
    <w:rsid w:val="009441C1"/>
    <w:rsid w:val="00944202"/>
    <w:rsid w:val="0094426E"/>
    <w:rsid w:val="00944588"/>
    <w:rsid w:val="009445A6"/>
    <w:rsid w:val="009447CF"/>
    <w:rsid w:val="00944918"/>
    <w:rsid w:val="00944A6D"/>
    <w:rsid w:val="00944ACC"/>
    <w:rsid w:val="00944AE3"/>
    <w:rsid w:val="00944C98"/>
    <w:rsid w:val="00944D3B"/>
    <w:rsid w:val="00944DEC"/>
    <w:rsid w:val="00944E2A"/>
    <w:rsid w:val="00944E4E"/>
    <w:rsid w:val="00944F86"/>
    <w:rsid w:val="009451D4"/>
    <w:rsid w:val="0094523D"/>
    <w:rsid w:val="00945351"/>
    <w:rsid w:val="0094536C"/>
    <w:rsid w:val="00945371"/>
    <w:rsid w:val="00945415"/>
    <w:rsid w:val="00945455"/>
    <w:rsid w:val="0094567F"/>
    <w:rsid w:val="00945692"/>
    <w:rsid w:val="0094572C"/>
    <w:rsid w:val="00945828"/>
    <w:rsid w:val="00945B4D"/>
    <w:rsid w:val="00945E3D"/>
    <w:rsid w:val="00945FB8"/>
    <w:rsid w:val="00945FCB"/>
    <w:rsid w:val="009461F0"/>
    <w:rsid w:val="0094623E"/>
    <w:rsid w:val="00946468"/>
    <w:rsid w:val="009464A5"/>
    <w:rsid w:val="009467DD"/>
    <w:rsid w:val="009468B9"/>
    <w:rsid w:val="00946927"/>
    <w:rsid w:val="009469F8"/>
    <w:rsid w:val="00946A53"/>
    <w:rsid w:val="00946A74"/>
    <w:rsid w:val="00946DEE"/>
    <w:rsid w:val="00946E37"/>
    <w:rsid w:val="00946F83"/>
    <w:rsid w:val="0094700D"/>
    <w:rsid w:val="00947060"/>
    <w:rsid w:val="009470BC"/>
    <w:rsid w:val="00947201"/>
    <w:rsid w:val="0094727C"/>
    <w:rsid w:val="0094728B"/>
    <w:rsid w:val="00947351"/>
    <w:rsid w:val="009474FA"/>
    <w:rsid w:val="009475C6"/>
    <w:rsid w:val="00947769"/>
    <w:rsid w:val="0094799C"/>
    <w:rsid w:val="00947A3A"/>
    <w:rsid w:val="00947AF5"/>
    <w:rsid w:val="00947D01"/>
    <w:rsid w:val="00947DF2"/>
    <w:rsid w:val="00947F5D"/>
    <w:rsid w:val="00947FFC"/>
    <w:rsid w:val="009500A9"/>
    <w:rsid w:val="0095013B"/>
    <w:rsid w:val="0095023C"/>
    <w:rsid w:val="00950387"/>
    <w:rsid w:val="0095041C"/>
    <w:rsid w:val="00950449"/>
    <w:rsid w:val="00950830"/>
    <w:rsid w:val="00950868"/>
    <w:rsid w:val="00950AEC"/>
    <w:rsid w:val="00950B53"/>
    <w:rsid w:val="00950B87"/>
    <w:rsid w:val="00950BDE"/>
    <w:rsid w:val="00950D09"/>
    <w:rsid w:val="00950D5C"/>
    <w:rsid w:val="00950D60"/>
    <w:rsid w:val="00950D70"/>
    <w:rsid w:val="00950E45"/>
    <w:rsid w:val="00950EC8"/>
    <w:rsid w:val="0095114D"/>
    <w:rsid w:val="00951240"/>
    <w:rsid w:val="00951268"/>
    <w:rsid w:val="009512E2"/>
    <w:rsid w:val="00951417"/>
    <w:rsid w:val="0095146A"/>
    <w:rsid w:val="0095146B"/>
    <w:rsid w:val="009516E2"/>
    <w:rsid w:val="00951705"/>
    <w:rsid w:val="00951929"/>
    <w:rsid w:val="00951949"/>
    <w:rsid w:val="00951BD0"/>
    <w:rsid w:val="00951D41"/>
    <w:rsid w:val="00951ED1"/>
    <w:rsid w:val="0095214B"/>
    <w:rsid w:val="009521D5"/>
    <w:rsid w:val="009521F1"/>
    <w:rsid w:val="00952416"/>
    <w:rsid w:val="00952538"/>
    <w:rsid w:val="00952689"/>
    <w:rsid w:val="00952783"/>
    <w:rsid w:val="0095281E"/>
    <w:rsid w:val="00952A9A"/>
    <w:rsid w:val="00952B9B"/>
    <w:rsid w:val="00952D8E"/>
    <w:rsid w:val="00952E6B"/>
    <w:rsid w:val="00952E82"/>
    <w:rsid w:val="00952ED2"/>
    <w:rsid w:val="00952F49"/>
    <w:rsid w:val="00953296"/>
    <w:rsid w:val="00953690"/>
    <w:rsid w:val="0095395D"/>
    <w:rsid w:val="009539FC"/>
    <w:rsid w:val="009539FE"/>
    <w:rsid w:val="00953A01"/>
    <w:rsid w:val="00953BCC"/>
    <w:rsid w:val="00953CAA"/>
    <w:rsid w:val="00953E85"/>
    <w:rsid w:val="009540B5"/>
    <w:rsid w:val="009540C3"/>
    <w:rsid w:val="0095411B"/>
    <w:rsid w:val="0095417F"/>
    <w:rsid w:val="00954368"/>
    <w:rsid w:val="009543F0"/>
    <w:rsid w:val="00954489"/>
    <w:rsid w:val="009544F9"/>
    <w:rsid w:val="00954524"/>
    <w:rsid w:val="009546FC"/>
    <w:rsid w:val="00954847"/>
    <w:rsid w:val="00954880"/>
    <w:rsid w:val="009548A2"/>
    <w:rsid w:val="009548BA"/>
    <w:rsid w:val="0095495E"/>
    <w:rsid w:val="00954964"/>
    <w:rsid w:val="00954AC7"/>
    <w:rsid w:val="00954C21"/>
    <w:rsid w:val="00954C49"/>
    <w:rsid w:val="00954FF9"/>
    <w:rsid w:val="0095501B"/>
    <w:rsid w:val="009550EE"/>
    <w:rsid w:val="009551FC"/>
    <w:rsid w:val="0095528C"/>
    <w:rsid w:val="009552A2"/>
    <w:rsid w:val="009552F8"/>
    <w:rsid w:val="009555AA"/>
    <w:rsid w:val="009555E8"/>
    <w:rsid w:val="00955642"/>
    <w:rsid w:val="00955815"/>
    <w:rsid w:val="009558A5"/>
    <w:rsid w:val="009559A4"/>
    <w:rsid w:val="00955C26"/>
    <w:rsid w:val="00955D5D"/>
    <w:rsid w:val="00955DFF"/>
    <w:rsid w:val="00955E5D"/>
    <w:rsid w:val="00956078"/>
    <w:rsid w:val="009561D3"/>
    <w:rsid w:val="00956555"/>
    <w:rsid w:val="00956567"/>
    <w:rsid w:val="0095659F"/>
    <w:rsid w:val="00956776"/>
    <w:rsid w:val="009567A4"/>
    <w:rsid w:val="009567A5"/>
    <w:rsid w:val="00956865"/>
    <w:rsid w:val="0095687F"/>
    <w:rsid w:val="00956885"/>
    <w:rsid w:val="009569E3"/>
    <w:rsid w:val="00956A08"/>
    <w:rsid w:val="00956AA0"/>
    <w:rsid w:val="00956B97"/>
    <w:rsid w:val="00956E5C"/>
    <w:rsid w:val="00956EA8"/>
    <w:rsid w:val="00956F41"/>
    <w:rsid w:val="00956F4A"/>
    <w:rsid w:val="009571E3"/>
    <w:rsid w:val="0095739F"/>
    <w:rsid w:val="009574D8"/>
    <w:rsid w:val="0095769E"/>
    <w:rsid w:val="00957855"/>
    <w:rsid w:val="009578A8"/>
    <w:rsid w:val="009579C1"/>
    <w:rsid w:val="00957C79"/>
    <w:rsid w:val="00957CAD"/>
    <w:rsid w:val="00957CEB"/>
    <w:rsid w:val="00957E05"/>
    <w:rsid w:val="00957F95"/>
    <w:rsid w:val="009600BB"/>
    <w:rsid w:val="009601AB"/>
    <w:rsid w:val="009602FC"/>
    <w:rsid w:val="00960407"/>
    <w:rsid w:val="0096045A"/>
    <w:rsid w:val="00960899"/>
    <w:rsid w:val="009608D9"/>
    <w:rsid w:val="0096096D"/>
    <w:rsid w:val="0096097C"/>
    <w:rsid w:val="0096098E"/>
    <w:rsid w:val="0096099C"/>
    <w:rsid w:val="009609FE"/>
    <w:rsid w:val="00960B9F"/>
    <w:rsid w:val="00960BA7"/>
    <w:rsid w:val="00960C56"/>
    <w:rsid w:val="00960CCD"/>
    <w:rsid w:val="00960CF1"/>
    <w:rsid w:val="00960DBE"/>
    <w:rsid w:val="00960DBF"/>
    <w:rsid w:val="00960E20"/>
    <w:rsid w:val="00960EEA"/>
    <w:rsid w:val="0096112D"/>
    <w:rsid w:val="00961170"/>
    <w:rsid w:val="00961313"/>
    <w:rsid w:val="009614C9"/>
    <w:rsid w:val="00961533"/>
    <w:rsid w:val="00961534"/>
    <w:rsid w:val="00961610"/>
    <w:rsid w:val="00961774"/>
    <w:rsid w:val="009618E7"/>
    <w:rsid w:val="009619E0"/>
    <w:rsid w:val="00961A1C"/>
    <w:rsid w:val="00961B02"/>
    <w:rsid w:val="00961C16"/>
    <w:rsid w:val="00961C4E"/>
    <w:rsid w:val="00961E94"/>
    <w:rsid w:val="00961EA8"/>
    <w:rsid w:val="00962043"/>
    <w:rsid w:val="009625CE"/>
    <w:rsid w:val="00962650"/>
    <w:rsid w:val="00962701"/>
    <w:rsid w:val="00962728"/>
    <w:rsid w:val="00962ACD"/>
    <w:rsid w:val="00962B92"/>
    <w:rsid w:val="00962C84"/>
    <w:rsid w:val="00962C9E"/>
    <w:rsid w:val="00962CD0"/>
    <w:rsid w:val="00962D1D"/>
    <w:rsid w:val="00962D72"/>
    <w:rsid w:val="00962EB9"/>
    <w:rsid w:val="00962F1C"/>
    <w:rsid w:val="00963034"/>
    <w:rsid w:val="0096309B"/>
    <w:rsid w:val="0096318F"/>
    <w:rsid w:val="009633AF"/>
    <w:rsid w:val="009635D9"/>
    <w:rsid w:val="0096379E"/>
    <w:rsid w:val="00963848"/>
    <w:rsid w:val="0096392E"/>
    <w:rsid w:val="009639A8"/>
    <w:rsid w:val="00963ABA"/>
    <w:rsid w:val="00963B67"/>
    <w:rsid w:val="00963BE4"/>
    <w:rsid w:val="00963CE6"/>
    <w:rsid w:val="00963DE8"/>
    <w:rsid w:val="00963EB2"/>
    <w:rsid w:val="00964008"/>
    <w:rsid w:val="009640AA"/>
    <w:rsid w:val="0096414C"/>
    <w:rsid w:val="00964215"/>
    <w:rsid w:val="0096424D"/>
    <w:rsid w:val="009643E1"/>
    <w:rsid w:val="00964606"/>
    <w:rsid w:val="0096462B"/>
    <w:rsid w:val="0096464D"/>
    <w:rsid w:val="0096478F"/>
    <w:rsid w:val="00964A0B"/>
    <w:rsid w:val="00964A48"/>
    <w:rsid w:val="00964A57"/>
    <w:rsid w:val="00964C37"/>
    <w:rsid w:val="00964CCF"/>
    <w:rsid w:val="00964EA3"/>
    <w:rsid w:val="00964EAE"/>
    <w:rsid w:val="00964F4B"/>
    <w:rsid w:val="00964FA7"/>
    <w:rsid w:val="009651AB"/>
    <w:rsid w:val="00965304"/>
    <w:rsid w:val="0096530A"/>
    <w:rsid w:val="00965342"/>
    <w:rsid w:val="009654D5"/>
    <w:rsid w:val="009654DE"/>
    <w:rsid w:val="009655C4"/>
    <w:rsid w:val="00965630"/>
    <w:rsid w:val="0096566A"/>
    <w:rsid w:val="00965780"/>
    <w:rsid w:val="009657B8"/>
    <w:rsid w:val="009657CB"/>
    <w:rsid w:val="00965A54"/>
    <w:rsid w:val="00965B98"/>
    <w:rsid w:val="00965CB1"/>
    <w:rsid w:val="00965D21"/>
    <w:rsid w:val="00965DD1"/>
    <w:rsid w:val="00965E7C"/>
    <w:rsid w:val="00965ECD"/>
    <w:rsid w:val="0096604B"/>
    <w:rsid w:val="00966078"/>
    <w:rsid w:val="00966120"/>
    <w:rsid w:val="0096623D"/>
    <w:rsid w:val="00966275"/>
    <w:rsid w:val="00966306"/>
    <w:rsid w:val="0096634D"/>
    <w:rsid w:val="009664A4"/>
    <w:rsid w:val="009665AE"/>
    <w:rsid w:val="00966789"/>
    <w:rsid w:val="009667C8"/>
    <w:rsid w:val="009667D3"/>
    <w:rsid w:val="00966A8F"/>
    <w:rsid w:val="00966DCB"/>
    <w:rsid w:val="00966FD7"/>
    <w:rsid w:val="0096733F"/>
    <w:rsid w:val="009674F5"/>
    <w:rsid w:val="00967593"/>
    <w:rsid w:val="0096759A"/>
    <w:rsid w:val="00967614"/>
    <w:rsid w:val="00967683"/>
    <w:rsid w:val="009677C6"/>
    <w:rsid w:val="009677E1"/>
    <w:rsid w:val="009678C3"/>
    <w:rsid w:val="009678FB"/>
    <w:rsid w:val="009679BE"/>
    <w:rsid w:val="00967A6C"/>
    <w:rsid w:val="00967C61"/>
    <w:rsid w:val="00967C75"/>
    <w:rsid w:val="00967D23"/>
    <w:rsid w:val="00967D36"/>
    <w:rsid w:val="00967D59"/>
    <w:rsid w:val="00967E99"/>
    <w:rsid w:val="00967F0D"/>
    <w:rsid w:val="00967F52"/>
    <w:rsid w:val="00970096"/>
    <w:rsid w:val="009700D4"/>
    <w:rsid w:val="009703CB"/>
    <w:rsid w:val="0097058D"/>
    <w:rsid w:val="00970764"/>
    <w:rsid w:val="00970780"/>
    <w:rsid w:val="00970800"/>
    <w:rsid w:val="00970BF7"/>
    <w:rsid w:val="00970C5D"/>
    <w:rsid w:val="00970D67"/>
    <w:rsid w:val="00970E73"/>
    <w:rsid w:val="00970F6A"/>
    <w:rsid w:val="00971060"/>
    <w:rsid w:val="009710F6"/>
    <w:rsid w:val="009711B4"/>
    <w:rsid w:val="009711B7"/>
    <w:rsid w:val="00971221"/>
    <w:rsid w:val="009712B5"/>
    <w:rsid w:val="00971545"/>
    <w:rsid w:val="00971606"/>
    <w:rsid w:val="009716E9"/>
    <w:rsid w:val="00971766"/>
    <w:rsid w:val="0097196E"/>
    <w:rsid w:val="00971B70"/>
    <w:rsid w:val="00971BE5"/>
    <w:rsid w:val="00971C8E"/>
    <w:rsid w:val="00971D8F"/>
    <w:rsid w:val="00971E02"/>
    <w:rsid w:val="00971F6F"/>
    <w:rsid w:val="00971FC3"/>
    <w:rsid w:val="009720B1"/>
    <w:rsid w:val="009721E4"/>
    <w:rsid w:val="00972288"/>
    <w:rsid w:val="0097237D"/>
    <w:rsid w:val="00972644"/>
    <w:rsid w:val="009727D6"/>
    <w:rsid w:val="00972959"/>
    <w:rsid w:val="00972997"/>
    <w:rsid w:val="009729DB"/>
    <w:rsid w:val="00972D43"/>
    <w:rsid w:val="00972EEC"/>
    <w:rsid w:val="00972FC9"/>
    <w:rsid w:val="00973025"/>
    <w:rsid w:val="0097312A"/>
    <w:rsid w:val="00973229"/>
    <w:rsid w:val="009732DC"/>
    <w:rsid w:val="009734D9"/>
    <w:rsid w:val="00973587"/>
    <w:rsid w:val="00973698"/>
    <w:rsid w:val="009736EC"/>
    <w:rsid w:val="00973875"/>
    <w:rsid w:val="00973886"/>
    <w:rsid w:val="009738B2"/>
    <w:rsid w:val="009738BA"/>
    <w:rsid w:val="00973903"/>
    <w:rsid w:val="00973B29"/>
    <w:rsid w:val="00973B91"/>
    <w:rsid w:val="00973C9C"/>
    <w:rsid w:val="00973C9F"/>
    <w:rsid w:val="00973CC2"/>
    <w:rsid w:val="00973DCB"/>
    <w:rsid w:val="00973DCD"/>
    <w:rsid w:val="00973E43"/>
    <w:rsid w:val="00973EB6"/>
    <w:rsid w:val="00973EC0"/>
    <w:rsid w:val="00974150"/>
    <w:rsid w:val="00974187"/>
    <w:rsid w:val="009741E3"/>
    <w:rsid w:val="00974316"/>
    <w:rsid w:val="00974335"/>
    <w:rsid w:val="0097451E"/>
    <w:rsid w:val="00974543"/>
    <w:rsid w:val="0097456D"/>
    <w:rsid w:val="009746CB"/>
    <w:rsid w:val="00974781"/>
    <w:rsid w:val="0097478A"/>
    <w:rsid w:val="009747A8"/>
    <w:rsid w:val="00974960"/>
    <w:rsid w:val="009749F5"/>
    <w:rsid w:val="00974BC1"/>
    <w:rsid w:val="00974C22"/>
    <w:rsid w:val="00974E94"/>
    <w:rsid w:val="00974E9B"/>
    <w:rsid w:val="00974F38"/>
    <w:rsid w:val="009750DA"/>
    <w:rsid w:val="00975207"/>
    <w:rsid w:val="009753C7"/>
    <w:rsid w:val="0097543B"/>
    <w:rsid w:val="00975453"/>
    <w:rsid w:val="009755A5"/>
    <w:rsid w:val="00975693"/>
    <w:rsid w:val="00975786"/>
    <w:rsid w:val="00975793"/>
    <w:rsid w:val="0097595C"/>
    <w:rsid w:val="0097596F"/>
    <w:rsid w:val="00975A1C"/>
    <w:rsid w:val="00975C86"/>
    <w:rsid w:val="00975E60"/>
    <w:rsid w:val="00975E69"/>
    <w:rsid w:val="00975F44"/>
    <w:rsid w:val="00976161"/>
    <w:rsid w:val="00976271"/>
    <w:rsid w:val="009762BA"/>
    <w:rsid w:val="009764F0"/>
    <w:rsid w:val="009764F5"/>
    <w:rsid w:val="009765E4"/>
    <w:rsid w:val="0097663A"/>
    <w:rsid w:val="00976752"/>
    <w:rsid w:val="00976837"/>
    <w:rsid w:val="00976900"/>
    <w:rsid w:val="009769A4"/>
    <w:rsid w:val="009769CA"/>
    <w:rsid w:val="00976C9F"/>
    <w:rsid w:val="00976F8F"/>
    <w:rsid w:val="00976FD7"/>
    <w:rsid w:val="00977032"/>
    <w:rsid w:val="0097712D"/>
    <w:rsid w:val="009773BC"/>
    <w:rsid w:val="0097747E"/>
    <w:rsid w:val="0097763B"/>
    <w:rsid w:val="00977B9A"/>
    <w:rsid w:val="00977BD8"/>
    <w:rsid w:val="00977E43"/>
    <w:rsid w:val="009802C9"/>
    <w:rsid w:val="0098039C"/>
    <w:rsid w:val="0098041C"/>
    <w:rsid w:val="0098047E"/>
    <w:rsid w:val="00980618"/>
    <w:rsid w:val="00980663"/>
    <w:rsid w:val="00980867"/>
    <w:rsid w:val="00980868"/>
    <w:rsid w:val="00980AE6"/>
    <w:rsid w:val="00980CD5"/>
    <w:rsid w:val="00980F49"/>
    <w:rsid w:val="00980F92"/>
    <w:rsid w:val="00980F9A"/>
    <w:rsid w:val="00980FFE"/>
    <w:rsid w:val="009810D2"/>
    <w:rsid w:val="00981117"/>
    <w:rsid w:val="00981209"/>
    <w:rsid w:val="00981262"/>
    <w:rsid w:val="00981274"/>
    <w:rsid w:val="00981471"/>
    <w:rsid w:val="0098152A"/>
    <w:rsid w:val="00981632"/>
    <w:rsid w:val="00981C27"/>
    <w:rsid w:val="00981D62"/>
    <w:rsid w:val="00981DE6"/>
    <w:rsid w:val="00981E70"/>
    <w:rsid w:val="00981EA4"/>
    <w:rsid w:val="009821DC"/>
    <w:rsid w:val="009821FA"/>
    <w:rsid w:val="00982530"/>
    <w:rsid w:val="009826B9"/>
    <w:rsid w:val="009827F7"/>
    <w:rsid w:val="0098285E"/>
    <w:rsid w:val="00982868"/>
    <w:rsid w:val="00982893"/>
    <w:rsid w:val="009828B6"/>
    <w:rsid w:val="00982C47"/>
    <w:rsid w:val="00982C77"/>
    <w:rsid w:val="00982C99"/>
    <w:rsid w:val="00982CF2"/>
    <w:rsid w:val="00982DC2"/>
    <w:rsid w:val="00982E67"/>
    <w:rsid w:val="00983031"/>
    <w:rsid w:val="009830DC"/>
    <w:rsid w:val="00983203"/>
    <w:rsid w:val="0098324D"/>
    <w:rsid w:val="00983285"/>
    <w:rsid w:val="00983443"/>
    <w:rsid w:val="00983470"/>
    <w:rsid w:val="00983766"/>
    <w:rsid w:val="009837DC"/>
    <w:rsid w:val="00983A43"/>
    <w:rsid w:val="00983ABE"/>
    <w:rsid w:val="00983B6B"/>
    <w:rsid w:val="00983BB3"/>
    <w:rsid w:val="00983BD0"/>
    <w:rsid w:val="00983DCE"/>
    <w:rsid w:val="00984063"/>
    <w:rsid w:val="0098414A"/>
    <w:rsid w:val="009841A6"/>
    <w:rsid w:val="00984220"/>
    <w:rsid w:val="00984289"/>
    <w:rsid w:val="009842AD"/>
    <w:rsid w:val="00984313"/>
    <w:rsid w:val="009843F3"/>
    <w:rsid w:val="0098456B"/>
    <w:rsid w:val="009845D4"/>
    <w:rsid w:val="009845F8"/>
    <w:rsid w:val="0098465E"/>
    <w:rsid w:val="009849C9"/>
    <w:rsid w:val="00984A7D"/>
    <w:rsid w:val="00984B57"/>
    <w:rsid w:val="00984B9D"/>
    <w:rsid w:val="00984C51"/>
    <w:rsid w:val="00984CED"/>
    <w:rsid w:val="00984E3F"/>
    <w:rsid w:val="00984E58"/>
    <w:rsid w:val="009851D9"/>
    <w:rsid w:val="0098536C"/>
    <w:rsid w:val="00985395"/>
    <w:rsid w:val="0098558A"/>
    <w:rsid w:val="00985662"/>
    <w:rsid w:val="00985740"/>
    <w:rsid w:val="009859BD"/>
    <w:rsid w:val="00985BCF"/>
    <w:rsid w:val="00985EAF"/>
    <w:rsid w:val="00985F1C"/>
    <w:rsid w:val="00985F65"/>
    <w:rsid w:val="00985F7A"/>
    <w:rsid w:val="00986119"/>
    <w:rsid w:val="0098619E"/>
    <w:rsid w:val="009861C3"/>
    <w:rsid w:val="00986265"/>
    <w:rsid w:val="00986486"/>
    <w:rsid w:val="009865B0"/>
    <w:rsid w:val="00986746"/>
    <w:rsid w:val="009867E9"/>
    <w:rsid w:val="0098681C"/>
    <w:rsid w:val="00986894"/>
    <w:rsid w:val="00986A63"/>
    <w:rsid w:val="00986A7A"/>
    <w:rsid w:val="00986DAF"/>
    <w:rsid w:val="00986DD4"/>
    <w:rsid w:val="00986E04"/>
    <w:rsid w:val="00986E35"/>
    <w:rsid w:val="00986EC6"/>
    <w:rsid w:val="00986F3D"/>
    <w:rsid w:val="00986FBA"/>
    <w:rsid w:val="00986FC2"/>
    <w:rsid w:val="00986FF9"/>
    <w:rsid w:val="0098724F"/>
    <w:rsid w:val="009872BD"/>
    <w:rsid w:val="009873D1"/>
    <w:rsid w:val="00987497"/>
    <w:rsid w:val="0098752C"/>
    <w:rsid w:val="009878E9"/>
    <w:rsid w:val="00987996"/>
    <w:rsid w:val="00987A53"/>
    <w:rsid w:val="00987B24"/>
    <w:rsid w:val="00987C90"/>
    <w:rsid w:val="00987DF5"/>
    <w:rsid w:val="00987E06"/>
    <w:rsid w:val="00987E58"/>
    <w:rsid w:val="00987F2B"/>
    <w:rsid w:val="00990185"/>
    <w:rsid w:val="009901DC"/>
    <w:rsid w:val="009903D8"/>
    <w:rsid w:val="009904EE"/>
    <w:rsid w:val="0099052F"/>
    <w:rsid w:val="0099069C"/>
    <w:rsid w:val="009906FC"/>
    <w:rsid w:val="0099081C"/>
    <w:rsid w:val="00990976"/>
    <w:rsid w:val="009909A3"/>
    <w:rsid w:val="00990AC4"/>
    <w:rsid w:val="00990C37"/>
    <w:rsid w:val="00990CB4"/>
    <w:rsid w:val="00990CB7"/>
    <w:rsid w:val="00990DD8"/>
    <w:rsid w:val="0099119E"/>
    <w:rsid w:val="00991263"/>
    <w:rsid w:val="00991455"/>
    <w:rsid w:val="0099169A"/>
    <w:rsid w:val="009917FE"/>
    <w:rsid w:val="009919CF"/>
    <w:rsid w:val="00991B6D"/>
    <w:rsid w:val="00991CB5"/>
    <w:rsid w:val="00991D59"/>
    <w:rsid w:val="00991F0A"/>
    <w:rsid w:val="00991F7F"/>
    <w:rsid w:val="00991F89"/>
    <w:rsid w:val="00991FFF"/>
    <w:rsid w:val="009921CF"/>
    <w:rsid w:val="009923A0"/>
    <w:rsid w:val="0099250F"/>
    <w:rsid w:val="009925E3"/>
    <w:rsid w:val="00992648"/>
    <w:rsid w:val="009926C3"/>
    <w:rsid w:val="009926D8"/>
    <w:rsid w:val="009926E6"/>
    <w:rsid w:val="009927F2"/>
    <w:rsid w:val="00992806"/>
    <w:rsid w:val="00992891"/>
    <w:rsid w:val="00992B4D"/>
    <w:rsid w:val="00992B8B"/>
    <w:rsid w:val="00992B8D"/>
    <w:rsid w:val="00992BA9"/>
    <w:rsid w:val="00992C71"/>
    <w:rsid w:val="00992D09"/>
    <w:rsid w:val="00992DE0"/>
    <w:rsid w:val="00992EAC"/>
    <w:rsid w:val="00992EED"/>
    <w:rsid w:val="00992FC8"/>
    <w:rsid w:val="00992FD7"/>
    <w:rsid w:val="00993060"/>
    <w:rsid w:val="009930D6"/>
    <w:rsid w:val="00993311"/>
    <w:rsid w:val="0099338B"/>
    <w:rsid w:val="00993561"/>
    <w:rsid w:val="009935A8"/>
    <w:rsid w:val="009938F0"/>
    <w:rsid w:val="0099390D"/>
    <w:rsid w:val="009939FB"/>
    <w:rsid w:val="00993C16"/>
    <w:rsid w:val="00993DA5"/>
    <w:rsid w:val="00993E7F"/>
    <w:rsid w:val="00993EB7"/>
    <w:rsid w:val="009940BF"/>
    <w:rsid w:val="00994282"/>
    <w:rsid w:val="0099429C"/>
    <w:rsid w:val="009942F1"/>
    <w:rsid w:val="009945A0"/>
    <w:rsid w:val="009946E8"/>
    <w:rsid w:val="0099477E"/>
    <w:rsid w:val="00994788"/>
    <w:rsid w:val="00994BFB"/>
    <w:rsid w:val="00994C4F"/>
    <w:rsid w:val="00994DDB"/>
    <w:rsid w:val="00994DFF"/>
    <w:rsid w:val="00994E0B"/>
    <w:rsid w:val="00994F6E"/>
    <w:rsid w:val="00994FB2"/>
    <w:rsid w:val="00995121"/>
    <w:rsid w:val="009951BF"/>
    <w:rsid w:val="009952F6"/>
    <w:rsid w:val="009953B4"/>
    <w:rsid w:val="009954B0"/>
    <w:rsid w:val="00995528"/>
    <w:rsid w:val="0099562E"/>
    <w:rsid w:val="00995B1C"/>
    <w:rsid w:val="00995B9A"/>
    <w:rsid w:val="00995BA9"/>
    <w:rsid w:val="00995C50"/>
    <w:rsid w:val="00995D5A"/>
    <w:rsid w:val="00995DBD"/>
    <w:rsid w:val="00995ED6"/>
    <w:rsid w:val="00995F63"/>
    <w:rsid w:val="00995FDD"/>
    <w:rsid w:val="00996028"/>
    <w:rsid w:val="00996072"/>
    <w:rsid w:val="0099608A"/>
    <w:rsid w:val="009962DB"/>
    <w:rsid w:val="00996395"/>
    <w:rsid w:val="009963CE"/>
    <w:rsid w:val="00996469"/>
    <w:rsid w:val="009964A9"/>
    <w:rsid w:val="009964AC"/>
    <w:rsid w:val="0099674D"/>
    <w:rsid w:val="00996767"/>
    <w:rsid w:val="00996AC0"/>
    <w:rsid w:val="00996B5A"/>
    <w:rsid w:val="00996BB2"/>
    <w:rsid w:val="00996C5B"/>
    <w:rsid w:val="00996CD5"/>
    <w:rsid w:val="00996CDD"/>
    <w:rsid w:val="00996DB2"/>
    <w:rsid w:val="00996DDF"/>
    <w:rsid w:val="00996F70"/>
    <w:rsid w:val="009970E8"/>
    <w:rsid w:val="0099725D"/>
    <w:rsid w:val="00997281"/>
    <w:rsid w:val="009972B2"/>
    <w:rsid w:val="00997374"/>
    <w:rsid w:val="00997536"/>
    <w:rsid w:val="0099783E"/>
    <w:rsid w:val="00997D60"/>
    <w:rsid w:val="00997F72"/>
    <w:rsid w:val="009A009E"/>
    <w:rsid w:val="009A00B4"/>
    <w:rsid w:val="009A01A6"/>
    <w:rsid w:val="009A02C7"/>
    <w:rsid w:val="009A0361"/>
    <w:rsid w:val="009A0452"/>
    <w:rsid w:val="009A0577"/>
    <w:rsid w:val="009A0624"/>
    <w:rsid w:val="009A078F"/>
    <w:rsid w:val="009A08AC"/>
    <w:rsid w:val="009A08DA"/>
    <w:rsid w:val="009A09BB"/>
    <w:rsid w:val="009A0A6F"/>
    <w:rsid w:val="009A0A7F"/>
    <w:rsid w:val="009A0B49"/>
    <w:rsid w:val="009A0B80"/>
    <w:rsid w:val="009A0B88"/>
    <w:rsid w:val="009A0FE4"/>
    <w:rsid w:val="009A15F5"/>
    <w:rsid w:val="009A1610"/>
    <w:rsid w:val="009A180D"/>
    <w:rsid w:val="009A1861"/>
    <w:rsid w:val="009A194C"/>
    <w:rsid w:val="009A1962"/>
    <w:rsid w:val="009A1C2E"/>
    <w:rsid w:val="009A1F7C"/>
    <w:rsid w:val="009A1FEB"/>
    <w:rsid w:val="009A22D7"/>
    <w:rsid w:val="009A23D7"/>
    <w:rsid w:val="009A2418"/>
    <w:rsid w:val="009A2485"/>
    <w:rsid w:val="009A2528"/>
    <w:rsid w:val="009A25D0"/>
    <w:rsid w:val="009A25D5"/>
    <w:rsid w:val="009A26F0"/>
    <w:rsid w:val="009A2728"/>
    <w:rsid w:val="009A2784"/>
    <w:rsid w:val="009A27AE"/>
    <w:rsid w:val="009A27CA"/>
    <w:rsid w:val="009A28AE"/>
    <w:rsid w:val="009A2A90"/>
    <w:rsid w:val="009A2AF0"/>
    <w:rsid w:val="009A2AFE"/>
    <w:rsid w:val="009A2BA9"/>
    <w:rsid w:val="009A2E78"/>
    <w:rsid w:val="009A2EF5"/>
    <w:rsid w:val="009A31D6"/>
    <w:rsid w:val="009A3217"/>
    <w:rsid w:val="009A32C3"/>
    <w:rsid w:val="009A32CA"/>
    <w:rsid w:val="009A32D0"/>
    <w:rsid w:val="009A3337"/>
    <w:rsid w:val="009A3503"/>
    <w:rsid w:val="009A3553"/>
    <w:rsid w:val="009A37BF"/>
    <w:rsid w:val="009A38C7"/>
    <w:rsid w:val="009A3B05"/>
    <w:rsid w:val="009A3BD2"/>
    <w:rsid w:val="009A3BF8"/>
    <w:rsid w:val="009A3CF5"/>
    <w:rsid w:val="009A3D3B"/>
    <w:rsid w:val="009A3DEB"/>
    <w:rsid w:val="009A3F30"/>
    <w:rsid w:val="009A3F8E"/>
    <w:rsid w:val="009A42DE"/>
    <w:rsid w:val="009A4311"/>
    <w:rsid w:val="009A4457"/>
    <w:rsid w:val="009A46B2"/>
    <w:rsid w:val="009A4909"/>
    <w:rsid w:val="009A4AB3"/>
    <w:rsid w:val="009A4B7A"/>
    <w:rsid w:val="009A4C28"/>
    <w:rsid w:val="009A4C77"/>
    <w:rsid w:val="009A4DBA"/>
    <w:rsid w:val="009A4DE5"/>
    <w:rsid w:val="009A5089"/>
    <w:rsid w:val="009A50DD"/>
    <w:rsid w:val="009A519B"/>
    <w:rsid w:val="009A52A6"/>
    <w:rsid w:val="009A52CC"/>
    <w:rsid w:val="009A5400"/>
    <w:rsid w:val="009A543B"/>
    <w:rsid w:val="009A5621"/>
    <w:rsid w:val="009A57EE"/>
    <w:rsid w:val="009A5896"/>
    <w:rsid w:val="009A59BC"/>
    <w:rsid w:val="009A5ABC"/>
    <w:rsid w:val="009A5B55"/>
    <w:rsid w:val="009A5DA8"/>
    <w:rsid w:val="009A5E54"/>
    <w:rsid w:val="009A5FEE"/>
    <w:rsid w:val="009A61E0"/>
    <w:rsid w:val="009A61EE"/>
    <w:rsid w:val="009A622A"/>
    <w:rsid w:val="009A6269"/>
    <w:rsid w:val="009A662A"/>
    <w:rsid w:val="009A6893"/>
    <w:rsid w:val="009A690A"/>
    <w:rsid w:val="009A6A5F"/>
    <w:rsid w:val="009A6BC0"/>
    <w:rsid w:val="009A6CF5"/>
    <w:rsid w:val="009A6F0A"/>
    <w:rsid w:val="009A6FBC"/>
    <w:rsid w:val="009A712D"/>
    <w:rsid w:val="009A7329"/>
    <w:rsid w:val="009A746D"/>
    <w:rsid w:val="009A74D3"/>
    <w:rsid w:val="009A7531"/>
    <w:rsid w:val="009A75F5"/>
    <w:rsid w:val="009A766D"/>
    <w:rsid w:val="009A768F"/>
    <w:rsid w:val="009A76E9"/>
    <w:rsid w:val="009A7727"/>
    <w:rsid w:val="009A7730"/>
    <w:rsid w:val="009A7734"/>
    <w:rsid w:val="009A77C4"/>
    <w:rsid w:val="009A7870"/>
    <w:rsid w:val="009A79DA"/>
    <w:rsid w:val="009A7AD4"/>
    <w:rsid w:val="009A7AE7"/>
    <w:rsid w:val="009A7B9C"/>
    <w:rsid w:val="009A7CEC"/>
    <w:rsid w:val="009A7E89"/>
    <w:rsid w:val="009A7F80"/>
    <w:rsid w:val="009A7F97"/>
    <w:rsid w:val="009B000F"/>
    <w:rsid w:val="009B0230"/>
    <w:rsid w:val="009B0268"/>
    <w:rsid w:val="009B02E5"/>
    <w:rsid w:val="009B034B"/>
    <w:rsid w:val="009B0727"/>
    <w:rsid w:val="009B08B2"/>
    <w:rsid w:val="009B0958"/>
    <w:rsid w:val="009B09E8"/>
    <w:rsid w:val="009B0A6C"/>
    <w:rsid w:val="009B0B04"/>
    <w:rsid w:val="009B0EF3"/>
    <w:rsid w:val="009B10C0"/>
    <w:rsid w:val="009B1337"/>
    <w:rsid w:val="009B1371"/>
    <w:rsid w:val="009B13A1"/>
    <w:rsid w:val="009B13A3"/>
    <w:rsid w:val="009B1541"/>
    <w:rsid w:val="009B16A8"/>
    <w:rsid w:val="009B1738"/>
    <w:rsid w:val="009B18DD"/>
    <w:rsid w:val="009B1B2C"/>
    <w:rsid w:val="009B1C3E"/>
    <w:rsid w:val="009B1C5B"/>
    <w:rsid w:val="009B1CF7"/>
    <w:rsid w:val="009B1DF8"/>
    <w:rsid w:val="009B1E82"/>
    <w:rsid w:val="009B1F42"/>
    <w:rsid w:val="009B2144"/>
    <w:rsid w:val="009B2182"/>
    <w:rsid w:val="009B22AC"/>
    <w:rsid w:val="009B22C5"/>
    <w:rsid w:val="009B2367"/>
    <w:rsid w:val="009B23F5"/>
    <w:rsid w:val="009B246B"/>
    <w:rsid w:val="009B248A"/>
    <w:rsid w:val="009B250A"/>
    <w:rsid w:val="009B2531"/>
    <w:rsid w:val="009B25B2"/>
    <w:rsid w:val="009B2636"/>
    <w:rsid w:val="009B265C"/>
    <w:rsid w:val="009B26E9"/>
    <w:rsid w:val="009B27D7"/>
    <w:rsid w:val="009B27EB"/>
    <w:rsid w:val="009B283D"/>
    <w:rsid w:val="009B28A1"/>
    <w:rsid w:val="009B28DB"/>
    <w:rsid w:val="009B2931"/>
    <w:rsid w:val="009B2DFA"/>
    <w:rsid w:val="009B2E9D"/>
    <w:rsid w:val="009B2EB0"/>
    <w:rsid w:val="009B2FF8"/>
    <w:rsid w:val="009B3262"/>
    <w:rsid w:val="009B3412"/>
    <w:rsid w:val="009B341B"/>
    <w:rsid w:val="009B346C"/>
    <w:rsid w:val="009B3473"/>
    <w:rsid w:val="009B3607"/>
    <w:rsid w:val="009B3756"/>
    <w:rsid w:val="009B37E0"/>
    <w:rsid w:val="009B37EE"/>
    <w:rsid w:val="009B382C"/>
    <w:rsid w:val="009B3E52"/>
    <w:rsid w:val="009B3F8D"/>
    <w:rsid w:val="009B42BE"/>
    <w:rsid w:val="009B43D8"/>
    <w:rsid w:val="009B4518"/>
    <w:rsid w:val="009B451B"/>
    <w:rsid w:val="009B458F"/>
    <w:rsid w:val="009B488D"/>
    <w:rsid w:val="009B48D6"/>
    <w:rsid w:val="009B48FF"/>
    <w:rsid w:val="009B4910"/>
    <w:rsid w:val="009B49CD"/>
    <w:rsid w:val="009B4AF7"/>
    <w:rsid w:val="009B4B7E"/>
    <w:rsid w:val="009B4DAB"/>
    <w:rsid w:val="009B5192"/>
    <w:rsid w:val="009B5463"/>
    <w:rsid w:val="009B5556"/>
    <w:rsid w:val="009B5614"/>
    <w:rsid w:val="009B562B"/>
    <w:rsid w:val="009B5695"/>
    <w:rsid w:val="009B56BD"/>
    <w:rsid w:val="009B576C"/>
    <w:rsid w:val="009B57F6"/>
    <w:rsid w:val="009B5806"/>
    <w:rsid w:val="009B59F1"/>
    <w:rsid w:val="009B5A92"/>
    <w:rsid w:val="009B5B13"/>
    <w:rsid w:val="009B5BB5"/>
    <w:rsid w:val="009B5D57"/>
    <w:rsid w:val="009B5FAC"/>
    <w:rsid w:val="009B5FB9"/>
    <w:rsid w:val="009B60C1"/>
    <w:rsid w:val="009B6253"/>
    <w:rsid w:val="009B62F9"/>
    <w:rsid w:val="009B6381"/>
    <w:rsid w:val="009B66B2"/>
    <w:rsid w:val="009B672C"/>
    <w:rsid w:val="009B6769"/>
    <w:rsid w:val="009B687F"/>
    <w:rsid w:val="009B6915"/>
    <w:rsid w:val="009B6952"/>
    <w:rsid w:val="009B6AE7"/>
    <w:rsid w:val="009B6B3D"/>
    <w:rsid w:val="009B6CC6"/>
    <w:rsid w:val="009B6D9A"/>
    <w:rsid w:val="009B6DC4"/>
    <w:rsid w:val="009B6E4A"/>
    <w:rsid w:val="009B6F92"/>
    <w:rsid w:val="009B6FBA"/>
    <w:rsid w:val="009B716A"/>
    <w:rsid w:val="009B71B5"/>
    <w:rsid w:val="009B729E"/>
    <w:rsid w:val="009B7593"/>
    <w:rsid w:val="009B7677"/>
    <w:rsid w:val="009B76C6"/>
    <w:rsid w:val="009B7756"/>
    <w:rsid w:val="009B78D3"/>
    <w:rsid w:val="009B796D"/>
    <w:rsid w:val="009B79D5"/>
    <w:rsid w:val="009B7B0A"/>
    <w:rsid w:val="009B7BB1"/>
    <w:rsid w:val="009B7C37"/>
    <w:rsid w:val="009B7F9E"/>
    <w:rsid w:val="009C0283"/>
    <w:rsid w:val="009C029A"/>
    <w:rsid w:val="009C035E"/>
    <w:rsid w:val="009C0461"/>
    <w:rsid w:val="009C04DE"/>
    <w:rsid w:val="009C04F7"/>
    <w:rsid w:val="009C054B"/>
    <w:rsid w:val="009C07BA"/>
    <w:rsid w:val="009C082C"/>
    <w:rsid w:val="009C0970"/>
    <w:rsid w:val="009C0A19"/>
    <w:rsid w:val="009C0A25"/>
    <w:rsid w:val="009C0A39"/>
    <w:rsid w:val="009C0DFF"/>
    <w:rsid w:val="009C1174"/>
    <w:rsid w:val="009C135A"/>
    <w:rsid w:val="009C1443"/>
    <w:rsid w:val="009C1564"/>
    <w:rsid w:val="009C1643"/>
    <w:rsid w:val="009C176C"/>
    <w:rsid w:val="009C1800"/>
    <w:rsid w:val="009C1814"/>
    <w:rsid w:val="009C19BE"/>
    <w:rsid w:val="009C1CA8"/>
    <w:rsid w:val="009C1CFD"/>
    <w:rsid w:val="009C1D26"/>
    <w:rsid w:val="009C1D84"/>
    <w:rsid w:val="009C1EA2"/>
    <w:rsid w:val="009C1EB2"/>
    <w:rsid w:val="009C21E8"/>
    <w:rsid w:val="009C23E3"/>
    <w:rsid w:val="009C2743"/>
    <w:rsid w:val="009C2763"/>
    <w:rsid w:val="009C282F"/>
    <w:rsid w:val="009C28CA"/>
    <w:rsid w:val="009C2B0F"/>
    <w:rsid w:val="009C2CA4"/>
    <w:rsid w:val="009C2D96"/>
    <w:rsid w:val="009C2E42"/>
    <w:rsid w:val="009C2E8E"/>
    <w:rsid w:val="009C2FE1"/>
    <w:rsid w:val="009C3031"/>
    <w:rsid w:val="009C307D"/>
    <w:rsid w:val="009C318C"/>
    <w:rsid w:val="009C328A"/>
    <w:rsid w:val="009C338D"/>
    <w:rsid w:val="009C33D1"/>
    <w:rsid w:val="009C33FB"/>
    <w:rsid w:val="009C35E2"/>
    <w:rsid w:val="009C3611"/>
    <w:rsid w:val="009C380C"/>
    <w:rsid w:val="009C3A56"/>
    <w:rsid w:val="009C3B76"/>
    <w:rsid w:val="009C3B7A"/>
    <w:rsid w:val="009C3C82"/>
    <w:rsid w:val="009C3E99"/>
    <w:rsid w:val="009C3ECF"/>
    <w:rsid w:val="009C3EE0"/>
    <w:rsid w:val="009C3F36"/>
    <w:rsid w:val="009C4025"/>
    <w:rsid w:val="009C413C"/>
    <w:rsid w:val="009C417E"/>
    <w:rsid w:val="009C43D5"/>
    <w:rsid w:val="009C4498"/>
    <w:rsid w:val="009C4629"/>
    <w:rsid w:val="009C4681"/>
    <w:rsid w:val="009C46CD"/>
    <w:rsid w:val="009C473C"/>
    <w:rsid w:val="009C48AE"/>
    <w:rsid w:val="009C49BC"/>
    <w:rsid w:val="009C4BD0"/>
    <w:rsid w:val="009C4D06"/>
    <w:rsid w:val="009C4D8F"/>
    <w:rsid w:val="009C4D90"/>
    <w:rsid w:val="009C4E0C"/>
    <w:rsid w:val="009C51F3"/>
    <w:rsid w:val="009C54DC"/>
    <w:rsid w:val="009C552D"/>
    <w:rsid w:val="009C55DA"/>
    <w:rsid w:val="009C58B8"/>
    <w:rsid w:val="009C5922"/>
    <w:rsid w:val="009C5C80"/>
    <w:rsid w:val="009C5D92"/>
    <w:rsid w:val="009C5D9E"/>
    <w:rsid w:val="009C5DFF"/>
    <w:rsid w:val="009C5F18"/>
    <w:rsid w:val="009C6144"/>
    <w:rsid w:val="009C6214"/>
    <w:rsid w:val="009C639C"/>
    <w:rsid w:val="009C647C"/>
    <w:rsid w:val="009C65D0"/>
    <w:rsid w:val="009C65DB"/>
    <w:rsid w:val="009C661C"/>
    <w:rsid w:val="009C6698"/>
    <w:rsid w:val="009C67E3"/>
    <w:rsid w:val="009C6ACC"/>
    <w:rsid w:val="009C6B1E"/>
    <w:rsid w:val="009C6B67"/>
    <w:rsid w:val="009C6C47"/>
    <w:rsid w:val="009C6D1E"/>
    <w:rsid w:val="009C6D9F"/>
    <w:rsid w:val="009C6E8A"/>
    <w:rsid w:val="009C6F21"/>
    <w:rsid w:val="009C6FF3"/>
    <w:rsid w:val="009C716F"/>
    <w:rsid w:val="009C7219"/>
    <w:rsid w:val="009C72F2"/>
    <w:rsid w:val="009C7435"/>
    <w:rsid w:val="009C7602"/>
    <w:rsid w:val="009C7679"/>
    <w:rsid w:val="009C7931"/>
    <w:rsid w:val="009C7B40"/>
    <w:rsid w:val="009C7ED7"/>
    <w:rsid w:val="009C7F07"/>
    <w:rsid w:val="009D00E8"/>
    <w:rsid w:val="009D01F5"/>
    <w:rsid w:val="009D032E"/>
    <w:rsid w:val="009D0587"/>
    <w:rsid w:val="009D0612"/>
    <w:rsid w:val="009D0924"/>
    <w:rsid w:val="009D0CF7"/>
    <w:rsid w:val="009D0E59"/>
    <w:rsid w:val="009D14DD"/>
    <w:rsid w:val="009D14EF"/>
    <w:rsid w:val="009D15C3"/>
    <w:rsid w:val="009D15CC"/>
    <w:rsid w:val="009D165E"/>
    <w:rsid w:val="009D169F"/>
    <w:rsid w:val="009D16E9"/>
    <w:rsid w:val="009D1963"/>
    <w:rsid w:val="009D1B38"/>
    <w:rsid w:val="009D1C58"/>
    <w:rsid w:val="009D1C9F"/>
    <w:rsid w:val="009D1CBC"/>
    <w:rsid w:val="009D1F14"/>
    <w:rsid w:val="009D1F3D"/>
    <w:rsid w:val="009D203A"/>
    <w:rsid w:val="009D20B4"/>
    <w:rsid w:val="009D21E2"/>
    <w:rsid w:val="009D226B"/>
    <w:rsid w:val="009D232B"/>
    <w:rsid w:val="009D243C"/>
    <w:rsid w:val="009D244F"/>
    <w:rsid w:val="009D26C6"/>
    <w:rsid w:val="009D2872"/>
    <w:rsid w:val="009D28F4"/>
    <w:rsid w:val="009D293D"/>
    <w:rsid w:val="009D2C87"/>
    <w:rsid w:val="009D2E56"/>
    <w:rsid w:val="009D2E7B"/>
    <w:rsid w:val="009D2FD3"/>
    <w:rsid w:val="009D2FDA"/>
    <w:rsid w:val="009D2FFA"/>
    <w:rsid w:val="009D3083"/>
    <w:rsid w:val="009D3351"/>
    <w:rsid w:val="009D3393"/>
    <w:rsid w:val="009D3434"/>
    <w:rsid w:val="009D34BE"/>
    <w:rsid w:val="009D37E0"/>
    <w:rsid w:val="009D3844"/>
    <w:rsid w:val="009D3864"/>
    <w:rsid w:val="009D3951"/>
    <w:rsid w:val="009D3BE9"/>
    <w:rsid w:val="009D3C67"/>
    <w:rsid w:val="009D3E7B"/>
    <w:rsid w:val="009D3FFC"/>
    <w:rsid w:val="009D405B"/>
    <w:rsid w:val="009D40B0"/>
    <w:rsid w:val="009D41DF"/>
    <w:rsid w:val="009D4401"/>
    <w:rsid w:val="009D4447"/>
    <w:rsid w:val="009D44B0"/>
    <w:rsid w:val="009D4518"/>
    <w:rsid w:val="009D476E"/>
    <w:rsid w:val="009D47DA"/>
    <w:rsid w:val="009D4852"/>
    <w:rsid w:val="009D4882"/>
    <w:rsid w:val="009D492E"/>
    <w:rsid w:val="009D4958"/>
    <w:rsid w:val="009D4B23"/>
    <w:rsid w:val="009D4B9A"/>
    <w:rsid w:val="009D4BEC"/>
    <w:rsid w:val="009D4D70"/>
    <w:rsid w:val="009D4D76"/>
    <w:rsid w:val="009D4DCF"/>
    <w:rsid w:val="009D4E6C"/>
    <w:rsid w:val="009D4EA9"/>
    <w:rsid w:val="009D4F79"/>
    <w:rsid w:val="009D4FAF"/>
    <w:rsid w:val="009D5069"/>
    <w:rsid w:val="009D5085"/>
    <w:rsid w:val="009D5124"/>
    <w:rsid w:val="009D5149"/>
    <w:rsid w:val="009D51DB"/>
    <w:rsid w:val="009D520A"/>
    <w:rsid w:val="009D5281"/>
    <w:rsid w:val="009D52DF"/>
    <w:rsid w:val="009D53D8"/>
    <w:rsid w:val="009D5517"/>
    <w:rsid w:val="009D56FF"/>
    <w:rsid w:val="009D5781"/>
    <w:rsid w:val="009D5A1E"/>
    <w:rsid w:val="009D5B89"/>
    <w:rsid w:val="009D5BE2"/>
    <w:rsid w:val="009D5DD0"/>
    <w:rsid w:val="009D5EB8"/>
    <w:rsid w:val="009D5F67"/>
    <w:rsid w:val="009D5F9F"/>
    <w:rsid w:val="009D6153"/>
    <w:rsid w:val="009D63D0"/>
    <w:rsid w:val="009D66E1"/>
    <w:rsid w:val="009D66EA"/>
    <w:rsid w:val="009D6806"/>
    <w:rsid w:val="009D6833"/>
    <w:rsid w:val="009D684D"/>
    <w:rsid w:val="009D68AC"/>
    <w:rsid w:val="009D6934"/>
    <w:rsid w:val="009D6A5A"/>
    <w:rsid w:val="009D6BE6"/>
    <w:rsid w:val="009D6D64"/>
    <w:rsid w:val="009D6D8E"/>
    <w:rsid w:val="009D6F08"/>
    <w:rsid w:val="009D7021"/>
    <w:rsid w:val="009D7023"/>
    <w:rsid w:val="009D72C9"/>
    <w:rsid w:val="009D7317"/>
    <w:rsid w:val="009D745D"/>
    <w:rsid w:val="009D7463"/>
    <w:rsid w:val="009D7560"/>
    <w:rsid w:val="009D75D5"/>
    <w:rsid w:val="009D76D2"/>
    <w:rsid w:val="009D7845"/>
    <w:rsid w:val="009D786E"/>
    <w:rsid w:val="009D7900"/>
    <w:rsid w:val="009D79FE"/>
    <w:rsid w:val="009D7BB6"/>
    <w:rsid w:val="009D7DC5"/>
    <w:rsid w:val="009D7E9C"/>
    <w:rsid w:val="009E0092"/>
    <w:rsid w:val="009E013A"/>
    <w:rsid w:val="009E0145"/>
    <w:rsid w:val="009E0235"/>
    <w:rsid w:val="009E0247"/>
    <w:rsid w:val="009E04E8"/>
    <w:rsid w:val="009E063A"/>
    <w:rsid w:val="009E07CC"/>
    <w:rsid w:val="009E08A3"/>
    <w:rsid w:val="009E0AA2"/>
    <w:rsid w:val="009E0BD4"/>
    <w:rsid w:val="009E0CB5"/>
    <w:rsid w:val="009E0E6E"/>
    <w:rsid w:val="009E0E80"/>
    <w:rsid w:val="009E0EB8"/>
    <w:rsid w:val="009E0FCC"/>
    <w:rsid w:val="009E1063"/>
    <w:rsid w:val="009E10AA"/>
    <w:rsid w:val="009E1211"/>
    <w:rsid w:val="009E139D"/>
    <w:rsid w:val="009E150D"/>
    <w:rsid w:val="009E1713"/>
    <w:rsid w:val="009E1871"/>
    <w:rsid w:val="009E191F"/>
    <w:rsid w:val="009E19F8"/>
    <w:rsid w:val="009E1A12"/>
    <w:rsid w:val="009E1BA5"/>
    <w:rsid w:val="009E1F61"/>
    <w:rsid w:val="009E1F7F"/>
    <w:rsid w:val="009E2012"/>
    <w:rsid w:val="009E205C"/>
    <w:rsid w:val="009E208B"/>
    <w:rsid w:val="009E20BF"/>
    <w:rsid w:val="009E2268"/>
    <w:rsid w:val="009E23BA"/>
    <w:rsid w:val="009E2439"/>
    <w:rsid w:val="009E2564"/>
    <w:rsid w:val="009E265B"/>
    <w:rsid w:val="009E2A6C"/>
    <w:rsid w:val="009E2AA8"/>
    <w:rsid w:val="009E2C02"/>
    <w:rsid w:val="009E2E4B"/>
    <w:rsid w:val="009E2F8C"/>
    <w:rsid w:val="009E3296"/>
    <w:rsid w:val="009E3491"/>
    <w:rsid w:val="009E34D3"/>
    <w:rsid w:val="009E3517"/>
    <w:rsid w:val="009E3644"/>
    <w:rsid w:val="009E366E"/>
    <w:rsid w:val="009E3698"/>
    <w:rsid w:val="009E37DB"/>
    <w:rsid w:val="009E3965"/>
    <w:rsid w:val="009E3994"/>
    <w:rsid w:val="009E39BF"/>
    <w:rsid w:val="009E3A63"/>
    <w:rsid w:val="009E3A89"/>
    <w:rsid w:val="009E3AA1"/>
    <w:rsid w:val="009E3DCA"/>
    <w:rsid w:val="009E3DDB"/>
    <w:rsid w:val="009E3EE6"/>
    <w:rsid w:val="009E3F44"/>
    <w:rsid w:val="009E4107"/>
    <w:rsid w:val="009E44D0"/>
    <w:rsid w:val="009E4571"/>
    <w:rsid w:val="009E4752"/>
    <w:rsid w:val="009E47D7"/>
    <w:rsid w:val="009E4872"/>
    <w:rsid w:val="009E48E6"/>
    <w:rsid w:val="009E4978"/>
    <w:rsid w:val="009E4A80"/>
    <w:rsid w:val="009E4B13"/>
    <w:rsid w:val="009E4D2C"/>
    <w:rsid w:val="009E4DA8"/>
    <w:rsid w:val="009E4F2D"/>
    <w:rsid w:val="009E50FE"/>
    <w:rsid w:val="009E5257"/>
    <w:rsid w:val="009E54F0"/>
    <w:rsid w:val="009E5770"/>
    <w:rsid w:val="009E58A7"/>
    <w:rsid w:val="009E595D"/>
    <w:rsid w:val="009E598E"/>
    <w:rsid w:val="009E5ACD"/>
    <w:rsid w:val="009E5AE9"/>
    <w:rsid w:val="009E5B56"/>
    <w:rsid w:val="009E5CB5"/>
    <w:rsid w:val="009E5D56"/>
    <w:rsid w:val="009E5F63"/>
    <w:rsid w:val="009E5FF3"/>
    <w:rsid w:val="009E60D2"/>
    <w:rsid w:val="009E6234"/>
    <w:rsid w:val="009E62F0"/>
    <w:rsid w:val="009E639B"/>
    <w:rsid w:val="009E6446"/>
    <w:rsid w:val="009E6462"/>
    <w:rsid w:val="009E64B1"/>
    <w:rsid w:val="009E665E"/>
    <w:rsid w:val="009E6AB7"/>
    <w:rsid w:val="009E6B16"/>
    <w:rsid w:val="009E6C3F"/>
    <w:rsid w:val="009E6E6C"/>
    <w:rsid w:val="009E6EDB"/>
    <w:rsid w:val="009E6F69"/>
    <w:rsid w:val="009E6FE2"/>
    <w:rsid w:val="009E70D5"/>
    <w:rsid w:val="009E7174"/>
    <w:rsid w:val="009E729D"/>
    <w:rsid w:val="009E72BB"/>
    <w:rsid w:val="009E7324"/>
    <w:rsid w:val="009E74B6"/>
    <w:rsid w:val="009E76D9"/>
    <w:rsid w:val="009E76E5"/>
    <w:rsid w:val="009E7861"/>
    <w:rsid w:val="009E79C8"/>
    <w:rsid w:val="009E7B38"/>
    <w:rsid w:val="009E7BCB"/>
    <w:rsid w:val="009E7CCD"/>
    <w:rsid w:val="009E7D82"/>
    <w:rsid w:val="009E7DE2"/>
    <w:rsid w:val="009F03FF"/>
    <w:rsid w:val="009F0441"/>
    <w:rsid w:val="009F058F"/>
    <w:rsid w:val="009F0683"/>
    <w:rsid w:val="009F0A57"/>
    <w:rsid w:val="009F0BAA"/>
    <w:rsid w:val="009F0C07"/>
    <w:rsid w:val="009F0C29"/>
    <w:rsid w:val="009F0DE8"/>
    <w:rsid w:val="009F0E2E"/>
    <w:rsid w:val="009F0F2B"/>
    <w:rsid w:val="009F10AE"/>
    <w:rsid w:val="009F10E1"/>
    <w:rsid w:val="009F115A"/>
    <w:rsid w:val="009F1170"/>
    <w:rsid w:val="009F11A6"/>
    <w:rsid w:val="009F1302"/>
    <w:rsid w:val="009F13B5"/>
    <w:rsid w:val="009F1408"/>
    <w:rsid w:val="009F15B7"/>
    <w:rsid w:val="009F16CD"/>
    <w:rsid w:val="009F17A7"/>
    <w:rsid w:val="009F1A1E"/>
    <w:rsid w:val="009F1C3B"/>
    <w:rsid w:val="009F1CBD"/>
    <w:rsid w:val="009F1DD5"/>
    <w:rsid w:val="009F1ECE"/>
    <w:rsid w:val="009F1ED3"/>
    <w:rsid w:val="009F202E"/>
    <w:rsid w:val="009F20AD"/>
    <w:rsid w:val="009F2214"/>
    <w:rsid w:val="009F225D"/>
    <w:rsid w:val="009F2388"/>
    <w:rsid w:val="009F27DA"/>
    <w:rsid w:val="009F2975"/>
    <w:rsid w:val="009F29F4"/>
    <w:rsid w:val="009F2ABE"/>
    <w:rsid w:val="009F2CBE"/>
    <w:rsid w:val="009F2CF0"/>
    <w:rsid w:val="009F2D8A"/>
    <w:rsid w:val="009F2F63"/>
    <w:rsid w:val="009F3025"/>
    <w:rsid w:val="009F315D"/>
    <w:rsid w:val="009F31CD"/>
    <w:rsid w:val="009F32B9"/>
    <w:rsid w:val="009F3484"/>
    <w:rsid w:val="009F351A"/>
    <w:rsid w:val="009F35A9"/>
    <w:rsid w:val="009F3A08"/>
    <w:rsid w:val="009F3A1B"/>
    <w:rsid w:val="009F3A5F"/>
    <w:rsid w:val="009F3DF1"/>
    <w:rsid w:val="009F3E32"/>
    <w:rsid w:val="009F3E8F"/>
    <w:rsid w:val="009F3F88"/>
    <w:rsid w:val="009F40C0"/>
    <w:rsid w:val="009F4173"/>
    <w:rsid w:val="009F4297"/>
    <w:rsid w:val="009F44EF"/>
    <w:rsid w:val="009F457E"/>
    <w:rsid w:val="009F4696"/>
    <w:rsid w:val="009F4A0D"/>
    <w:rsid w:val="009F4AD0"/>
    <w:rsid w:val="009F4C7A"/>
    <w:rsid w:val="009F4CBC"/>
    <w:rsid w:val="009F4D58"/>
    <w:rsid w:val="009F4DEC"/>
    <w:rsid w:val="009F4FAC"/>
    <w:rsid w:val="009F4FBB"/>
    <w:rsid w:val="009F511B"/>
    <w:rsid w:val="009F5485"/>
    <w:rsid w:val="009F5642"/>
    <w:rsid w:val="009F56E0"/>
    <w:rsid w:val="009F588F"/>
    <w:rsid w:val="009F58CE"/>
    <w:rsid w:val="009F598A"/>
    <w:rsid w:val="009F5A5E"/>
    <w:rsid w:val="009F5A69"/>
    <w:rsid w:val="009F5BF3"/>
    <w:rsid w:val="009F5C74"/>
    <w:rsid w:val="009F5F4C"/>
    <w:rsid w:val="009F61A5"/>
    <w:rsid w:val="009F6428"/>
    <w:rsid w:val="009F6579"/>
    <w:rsid w:val="009F6722"/>
    <w:rsid w:val="009F683D"/>
    <w:rsid w:val="009F6A09"/>
    <w:rsid w:val="009F6A2D"/>
    <w:rsid w:val="009F6C1C"/>
    <w:rsid w:val="009F6C49"/>
    <w:rsid w:val="009F6ECB"/>
    <w:rsid w:val="009F7039"/>
    <w:rsid w:val="009F70B4"/>
    <w:rsid w:val="009F7129"/>
    <w:rsid w:val="009F7150"/>
    <w:rsid w:val="009F73B3"/>
    <w:rsid w:val="009F74C0"/>
    <w:rsid w:val="009F75F2"/>
    <w:rsid w:val="009F7613"/>
    <w:rsid w:val="009F77A2"/>
    <w:rsid w:val="009F7859"/>
    <w:rsid w:val="009F78BE"/>
    <w:rsid w:val="009F7A28"/>
    <w:rsid w:val="009F7B1C"/>
    <w:rsid w:val="009F7B2D"/>
    <w:rsid w:val="009F7DAD"/>
    <w:rsid w:val="009F7E62"/>
    <w:rsid w:val="009F7F05"/>
    <w:rsid w:val="009F7F7E"/>
    <w:rsid w:val="009FFD08"/>
    <w:rsid w:val="00A00026"/>
    <w:rsid w:val="00A00045"/>
    <w:rsid w:val="00A000C5"/>
    <w:rsid w:val="00A00261"/>
    <w:rsid w:val="00A00349"/>
    <w:rsid w:val="00A00369"/>
    <w:rsid w:val="00A00385"/>
    <w:rsid w:val="00A0049A"/>
    <w:rsid w:val="00A00681"/>
    <w:rsid w:val="00A00686"/>
    <w:rsid w:val="00A00822"/>
    <w:rsid w:val="00A008A7"/>
    <w:rsid w:val="00A009FE"/>
    <w:rsid w:val="00A00E97"/>
    <w:rsid w:val="00A00F61"/>
    <w:rsid w:val="00A010AD"/>
    <w:rsid w:val="00A01193"/>
    <w:rsid w:val="00A011D1"/>
    <w:rsid w:val="00A01540"/>
    <w:rsid w:val="00A01557"/>
    <w:rsid w:val="00A0171C"/>
    <w:rsid w:val="00A01744"/>
    <w:rsid w:val="00A018BA"/>
    <w:rsid w:val="00A0190C"/>
    <w:rsid w:val="00A0196C"/>
    <w:rsid w:val="00A01998"/>
    <w:rsid w:val="00A019D7"/>
    <w:rsid w:val="00A01A09"/>
    <w:rsid w:val="00A01A63"/>
    <w:rsid w:val="00A01C1A"/>
    <w:rsid w:val="00A01C50"/>
    <w:rsid w:val="00A01CAB"/>
    <w:rsid w:val="00A01D84"/>
    <w:rsid w:val="00A01E35"/>
    <w:rsid w:val="00A01E81"/>
    <w:rsid w:val="00A01F3A"/>
    <w:rsid w:val="00A01F75"/>
    <w:rsid w:val="00A02091"/>
    <w:rsid w:val="00A02134"/>
    <w:rsid w:val="00A021CE"/>
    <w:rsid w:val="00A02229"/>
    <w:rsid w:val="00A02587"/>
    <w:rsid w:val="00A02764"/>
    <w:rsid w:val="00A02A25"/>
    <w:rsid w:val="00A02B88"/>
    <w:rsid w:val="00A02BB2"/>
    <w:rsid w:val="00A02C6C"/>
    <w:rsid w:val="00A02CEC"/>
    <w:rsid w:val="00A02D95"/>
    <w:rsid w:val="00A02D9C"/>
    <w:rsid w:val="00A02ECE"/>
    <w:rsid w:val="00A02EE6"/>
    <w:rsid w:val="00A030F7"/>
    <w:rsid w:val="00A03145"/>
    <w:rsid w:val="00A032BF"/>
    <w:rsid w:val="00A0335A"/>
    <w:rsid w:val="00A0339E"/>
    <w:rsid w:val="00A033F2"/>
    <w:rsid w:val="00A033F3"/>
    <w:rsid w:val="00A0368E"/>
    <w:rsid w:val="00A036DA"/>
    <w:rsid w:val="00A03704"/>
    <w:rsid w:val="00A03752"/>
    <w:rsid w:val="00A037F1"/>
    <w:rsid w:val="00A03A70"/>
    <w:rsid w:val="00A03B72"/>
    <w:rsid w:val="00A03B90"/>
    <w:rsid w:val="00A03D45"/>
    <w:rsid w:val="00A03E70"/>
    <w:rsid w:val="00A03EB5"/>
    <w:rsid w:val="00A03EEA"/>
    <w:rsid w:val="00A03F43"/>
    <w:rsid w:val="00A03F65"/>
    <w:rsid w:val="00A03FE0"/>
    <w:rsid w:val="00A0404A"/>
    <w:rsid w:val="00A04055"/>
    <w:rsid w:val="00A040FD"/>
    <w:rsid w:val="00A042E0"/>
    <w:rsid w:val="00A0435E"/>
    <w:rsid w:val="00A04420"/>
    <w:rsid w:val="00A044B6"/>
    <w:rsid w:val="00A04611"/>
    <w:rsid w:val="00A0469A"/>
    <w:rsid w:val="00A04701"/>
    <w:rsid w:val="00A04745"/>
    <w:rsid w:val="00A04776"/>
    <w:rsid w:val="00A0477D"/>
    <w:rsid w:val="00A047B2"/>
    <w:rsid w:val="00A04932"/>
    <w:rsid w:val="00A04B1D"/>
    <w:rsid w:val="00A04C35"/>
    <w:rsid w:val="00A04C4E"/>
    <w:rsid w:val="00A04D32"/>
    <w:rsid w:val="00A04E11"/>
    <w:rsid w:val="00A04E83"/>
    <w:rsid w:val="00A04F43"/>
    <w:rsid w:val="00A04FD8"/>
    <w:rsid w:val="00A0506D"/>
    <w:rsid w:val="00A05375"/>
    <w:rsid w:val="00A05474"/>
    <w:rsid w:val="00A05563"/>
    <w:rsid w:val="00A05802"/>
    <w:rsid w:val="00A058C8"/>
    <w:rsid w:val="00A05978"/>
    <w:rsid w:val="00A059C4"/>
    <w:rsid w:val="00A05A59"/>
    <w:rsid w:val="00A05AAE"/>
    <w:rsid w:val="00A05AE1"/>
    <w:rsid w:val="00A05BD3"/>
    <w:rsid w:val="00A05C68"/>
    <w:rsid w:val="00A05DEE"/>
    <w:rsid w:val="00A05EA3"/>
    <w:rsid w:val="00A05F9C"/>
    <w:rsid w:val="00A0601E"/>
    <w:rsid w:val="00A0614B"/>
    <w:rsid w:val="00A061C9"/>
    <w:rsid w:val="00A0622B"/>
    <w:rsid w:val="00A06271"/>
    <w:rsid w:val="00A062F9"/>
    <w:rsid w:val="00A06680"/>
    <w:rsid w:val="00A0670B"/>
    <w:rsid w:val="00A06842"/>
    <w:rsid w:val="00A068CE"/>
    <w:rsid w:val="00A0694E"/>
    <w:rsid w:val="00A06A6D"/>
    <w:rsid w:val="00A06AEF"/>
    <w:rsid w:val="00A06BE8"/>
    <w:rsid w:val="00A06C20"/>
    <w:rsid w:val="00A06E02"/>
    <w:rsid w:val="00A06F4F"/>
    <w:rsid w:val="00A071E8"/>
    <w:rsid w:val="00A0727F"/>
    <w:rsid w:val="00A07312"/>
    <w:rsid w:val="00A07397"/>
    <w:rsid w:val="00A073DC"/>
    <w:rsid w:val="00A076AA"/>
    <w:rsid w:val="00A07847"/>
    <w:rsid w:val="00A079E1"/>
    <w:rsid w:val="00A07A3A"/>
    <w:rsid w:val="00A07D20"/>
    <w:rsid w:val="00A07D8C"/>
    <w:rsid w:val="00A07E62"/>
    <w:rsid w:val="00A07F06"/>
    <w:rsid w:val="00A10065"/>
    <w:rsid w:val="00A100A9"/>
    <w:rsid w:val="00A1027D"/>
    <w:rsid w:val="00A102A2"/>
    <w:rsid w:val="00A102FA"/>
    <w:rsid w:val="00A10336"/>
    <w:rsid w:val="00A1036B"/>
    <w:rsid w:val="00A104FB"/>
    <w:rsid w:val="00A10531"/>
    <w:rsid w:val="00A1084E"/>
    <w:rsid w:val="00A108AE"/>
    <w:rsid w:val="00A108DA"/>
    <w:rsid w:val="00A10968"/>
    <w:rsid w:val="00A10BED"/>
    <w:rsid w:val="00A10E8C"/>
    <w:rsid w:val="00A10ECE"/>
    <w:rsid w:val="00A10F77"/>
    <w:rsid w:val="00A10F82"/>
    <w:rsid w:val="00A10FB7"/>
    <w:rsid w:val="00A110DF"/>
    <w:rsid w:val="00A1122E"/>
    <w:rsid w:val="00A1137B"/>
    <w:rsid w:val="00A11508"/>
    <w:rsid w:val="00A11548"/>
    <w:rsid w:val="00A11584"/>
    <w:rsid w:val="00A11960"/>
    <w:rsid w:val="00A11A9A"/>
    <w:rsid w:val="00A11E02"/>
    <w:rsid w:val="00A11ED9"/>
    <w:rsid w:val="00A11F1D"/>
    <w:rsid w:val="00A11FF5"/>
    <w:rsid w:val="00A12039"/>
    <w:rsid w:val="00A12178"/>
    <w:rsid w:val="00A12230"/>
    <w:rsid w:val="00A122E2"/>
    <w:rsid w:val="00A1244D"/>
    <w:rsid w:val="00A124DF"/>
    <w:rsid w:val="00A12511"/>
    <w:rsid w:val="00A125C7"/>
    <w:rsid w:val="00A12697"/>
    <w:rsid w:val="00A126FE"/>
    <w:rsid w:val="00A127C8"/>
    <w:rsid w:val="00A1297B"/>
    <w:rsid w:val="00A12998"/>
    <w:rsid w:val="00A13070"/>
    <w:rsid w:val="00A131E8"/>
    <w:rsid w:val="00A1347F"/>
    <w:rsid w:val="00A13743"/>
    <w:rsid w:val="00A13A53"/>
    <w:rsid w:val="00A13AB9"/>
    <w:rsid w:val="00A13AC7"/>
    <w:rsid w:val="00A13B7F"/>
    <w:rsid w:val="00A1414C"/>
    <w:rsid w:val="00A14227"/>
    <w:rsid w:val="00A143C7"/>
    <w:rsid w:val="00A1466E"/>
    <w:rsid w:val="00A146DD"/>
    <w:rsid w:val="00A147A4"/>
    <w:rsid w:val="00A147D7"/>
    <w:rsid w:val="00A148E3"/>
    <w:rsid w:val="00A14977"/>
    <w:rsid w:val="00A14BE8"/>
    <w:rsid w:val="00A14E35"/>
    <w:rsid w:val="00A14F2D"/>
    <w:rsid w:val="00A14F80"/>
    <w:rsid w:val="00A1513C"/>
    <w:rsid w:val="00A1513D"/>
    <w:rsid w:val="00A151D4"/>
    <w:rsid w:val="00A152F0"/>
    <w:rsid w:val="00A15323"/>
    <w:rsid w:val="00A1550A"/>
    <w:rsid w:val="00A158FB"/>
    <w:rsid w:val="00A15BF6"/>
    <w:rsid w:val="00A15C50"/>
    <w:rsid w:val="00A15F5C"/>
    <w:rsid w:val="00A160C0"/>
    <w:rsid w:val="00A161A8"/>
    <w:rsid w:val="00A16245"/>
    <w:rsid w:val="00A16290"/>
    <w:rsid w:val="00A16366"/>
    <w:rsid w:val="00A163AF"/>
    <w:rsid w:val="00A16504"/>
    <w:rsid w:val="00A165E0"/>
    <w:rsid w:val="00A166EE"/>
    <w:rsid w:val="00A169E3"/>
    <w:rsid w:val="00A16A28"/>
    <w:rsid w:val="00A16A94"/>
    <w:rsid w:val="00A16BD7"/>
    <w:rsid w:val="00A16C8D"/>
    <w:rsid w:val="00A16CBE"/>
    <w:rsid w:val="00A16CE5"/>
    <w:rsid w:val="00A16FB3"/>
    <w:rsid w:val="00A171BA"/>
    <w:rsid w:val="00A171BE"/>
    <w:rsid w:val="00A17237"/>
    <w:rsid w:val="00A17258"/>
    <w:rsid w:val="00A1734E"/>
    <w:rsid w:val="00A17386"/>
    <w:rsid w:val="00A173E8"/>
    <w:rsid w:val="00A176C5"/>
    <w:rsid w:val="00A179E2"/>
    <w:rsid w:val="00A17A39"/>
    <w:rsid w:val="00A17A9F"/>
    <w:rsid w:val="00A17B62"/>
    <w:rsid w:val="00A17BD6"/>
    <w:rsid w:val="00A17C18"/>
    <w:rsid w:val="00A17CE3"/>
    <w:rsid w:val="00A17E68"/>
    <w:rsid w:val="00A17F1F"/>
    <w:rsid w:val="00A20099"/>
    <w:rsid w:val="00A20268"/>
    <w:rsid w:val="00A20372"/>
    <w:rsid w:val="00A2043C"/>
    <w:rsid w:val="00A2048F"/>
    <w:rsid w:val="00A205A4"/>
    <w:rsid w:val="00A206B4"/>
    <w:rsid w:val="00A20795"/>
    <w:rsid w:val="00A20934"/>
    <w:rsid w:val="00A20A5C"/>
    <w:rsid w:val="00A20B36"/>
    <w:rsid w:val="00A20C7C"/>
    <w:rsid w:val="00A20C83"/>
    <w:rsid w:val="00A20DD2"/>
    <w:rsid w:val="00A20ED1"/>
    <w:rsid w:val="00A20ED8"/>
    <w:rsid w:val="00A20F5C"/>
    <w:rsid w:val="00A20FAD"/>
    <w:rsid w:val="00A20FE1"/>
    <w:rsid w:val="00A21250"/>
    <w:rsid w:val="00A2148F"/>
    <w:rsid w:val="00A2164D"/>
    <w:rsid w:val="00A216EA"/>
    <w:rsid w:val="00A21909"/>
    <w:rsid w:val="00A21954"/>
    <w:rsid w:val="00A2195F"/>
    <w:rsid w:val="00A21A93"/>
    <w:rsid w:val="00A21BE1"/>
    <w:rsid w:val="00A21C4B"/>
    <w:rsid w:val="00A21D04"/>
    <w:rsid w:val="00A21D15"/>
    <w:rsid w:val="00A21D4F"/>
    <w:rsid w:val="00A21D6F"/>
    <w:rsid w:val="00A2220E"/>
    <w:rsid w:val="00A22281"/>
    <w:rsid w:val="00A22326"/>
    <w:rsid w:val="00A22558"/>
    <w:rsid w:val="00A225B6"/>
    <w:rsid w:val="00A22650"/>
    <w:rsid w:val="00A2265E"/>
    <w:rsid w:val="00A227BB"/>
    <w:rsid w:val="00A227EE"/>
    <w:rsid w:val="00A22867"/>
    <w:rsid w:val="00A22BB0"/>
    <w:rsid w:val="00A22C0C"/>
    <w:rsid w:val="00A22EED"/>
    <w:rsid w:val="00A232B4"/>
    <w:rsid w:val="00A23319"/>
    <w:rsid w:val="00A2357F"/>
    <w:rsid w:val="00A235B8"/>
    <w:rsid w:val="00A23652"/>
    <w:rsid w:val="00A23832"/>
    <w:rsid w:val="00A238D5"/>
    <w:rsid w:val="00A23990"/>
    <w:rsid w:val="00A23A24"/>
    <w:rsid w:val="00A23A79"/>
    <w:rsid w:val="00A23CB9"/>
    <w:rsid w:val="00A23CC8"/>
    <w:rsid w:val="00A23D06"/>
    <w:rsid w:val="00A23D67"/>
    <w:rsid w:val="00A23D8B"/>
    <w:rsid w:val="00A23EAA"/>
    <w:rsid w:val="00A23EE5"/>
    <w:rsid w:val="00A23FDF"/>
    <w:rsid w:val="00A24008"/>
    <w:rsid w:val="00A24069"/>
    <w:rsid w:val="00A24162"/>
    <w:rsid w:val="00A241A4"/>
    <w:rsid w:val="00A2420E"/>
    <w:rsid w:val="00A244CE"/>
    <w:rsid w:val="00A2459B"/>
    <w:rsid w:val="00A245CC"/>
    <w:rsid w:val="00A2471B"/>
    <w:rsid w:val="00A24798"/>
    <w:rsid w:val="00A248BD"/>
    <w:rsid w:val="00A24921"/>
    <w:rsid w:val="00A24949"/>
    <w:rsid w:val="00A24A6F"/>
    <w:rsid w:val="00A24AA9"/>
    <w:rsid w:val="00A24B60"/>
    <w:rsid w:val="00A24C75"/>
    <w:rsid w:val="00A24CC2"/>
    <w:rsid w:val="00A24CCD"/>
    <w:rsid w:val="00A24CDF"/>
    <w:rsid w:val="00A24CFF"/>
    <w:rsid w:val="00A24D55"/>
    <w:rsid w:val="00A24E44"/>
    <w:rsid w:val="00A24E98"/>
    <w:rsid w:val="00A25090"/>
    <w:rsid w:val="00A251AA"/>
    <w:rsid w:val="00A251DE"/>
    <w:rsid w:val="00A2539F"/>
    <w:rsid w:val="00A2556C"/>
    <w:rsid w:val="00A257AB"/>
    <w:rsid w:val="00A2585C"/>
    <w:rsid w:val="00A25A32"/>
    <w:rsid w:val="00A25C42"/>
    <w:rsid w:val="00A25C4B"/>
    <w:rsid w:val="00A25C5F"/>
    <w:rsid w:val="00A25C89"/>
    <w:rsid w:val="00A25CFB"/>
    <w:rsid w:val="00A25F5D"/>
    <w:rsid w:val="00A25F9E"/>
    <w:rsid w:val="00A25FA0"/>
    <w:rsid w:val="00A26298"/>
    <w:rsid w:val="00A263F8"/>
    <w:rsid w:val="00A2649A"/>
    <w:rsid w:val="00A26548"/>
    <w:rsid w:val="00A265AA"/>
    <w:rsid w:val="00A2673C"/>
    <w:rsid w:val="00A26799"/>
    <w:rsid w:val="00A268B0"/>
    <w:rsid w:val="00A26926"/>
    <w:rsid w:val="00A26A66"/>
    <w:rsid w:val="00A26A8A"/>
    <w:rsid w:val="00A26B7F"/>
    <w:rsid w:val="00A26E09"/>
    <w:rsid w:val="00A271A0"/>
    <w:rsid w:val="00A27298"/>
    <w:rsid w:val="00A27479"/>
    <w:rsid w:val="00A2781C"/>
    <w:rsid w:val="00A278F2"/>
    <w:rsid w:val="00A27959"/>
    <w:rsid w:val="00A27961"/>
    <w:rsid w:val="00A27B23"/>
    <w:rsid w:val="00A27D52"/>
    <w:rsid w:val="00A300DE"/>
    <w:rsid w:val="00A300FE"/>
    <w:rsid w:val="00A301FF"/>
    <w:rsid w:val="00A3039B"/>
    <w:rsid w:val="00A303F4"/>
    <w:rsid w:val="00A30547"/>
    <w:rsid w:val="00A307F4"/>
    <w:rsid w:val="00A30974"/>
    <w:rsid w:val="00A309F2"/>
    <w:rsid w:val="00A30A06"/>
    <w:rsid w:val="00A30A5E"/>
    <w:rsid w:val="00A30AA8"/>
    <w:rsid w:val="00A30B7F"/>
    <w:rsid w:val="00A30C00"/>
    <w:rsid w:val="00A30CDE"/>
    <w:rsid w:val="00A30FAD"/>
    <w:rsid w:val="00A3121F"/>
    <w:rsid w:val="00A314C0"/>
    <w:rsid w:val="00A31660"/>
    <w:rsid w:val="00A3176F"/>
    <w:rsid w:val="00A3179A"/>
    <w:rsid w:val="00A317DB"/>
    <w:rsid w:val="00A3190E"/>
    <w:rsid w:val="00A31A71"/>
    <w:rsid w:val="00A31CD9"/>
    <w:rsid w:val="00A31DB3"/>
    <w:rsid w:val="00A31DEE"/>
    <w:rsid w:val="00A31EB3"/>
    <w:rsid w:val="00A31F65"/>
    <w:rsid w:val="00A31F75"/>
    <w:rsid w:val="00A32028"/>
    <w:rsid w:val="00A322F9"/>
    <w:rsid w:val="00A323BB"/>
    <w:rsid w:val="00A325FE"/>
    <w:rsid w:val="00A32626"/>
    <w:rsid w:val="00A32638"/>
    <w:rsid w:val="00A3282A"/>
    <w:rsid w:val="00A32835"/>
    <w:rsid w:val="00A32923"/>
    <w:rsid w:val="00A32AFF"/>
    <w:rsid w:val="00A32BE9"/>
    <w:rsid w:val="00A32C83"/>
    <w:rsid w:val="00A32CAA"/>
    <w:rsid w:val="00A32E62"/>
    <w:rsid w:val="00A32E72"/>
    <w:rsid w:val="00A32ECF"/>
    <w:rsid w:val="00A33039"/>
    <w:rsid w:val="00A3315C"/>
    <w:rsid w:val="00A331C2"/>
    <w:rsid w:val="00A333F8"/>
    <w:rsid w:val="00A3342A"/>
    <w:rsid w:val="00A33474"/>
    <w:rsid w:val="00A335EA"/>
    <w:rsid w:val="00A3368E"/>
    <w:rsid w:val="00A33789"/>
    <w:rsid w:val="00A3395D"/>
    <w:rsid w:val="00A339BA"/>
    <w:rsid w:val="00A33A48"/>
    <w:rsid w:val="00A33B74"/>
    <w:rsid w:val="00A33BC3"/>
    <w:rsid w:val="00A33BF0"/>
    <w:rsid w:val="00A33F33"/>
    <w:rsid w:val="00A3402D"/>
    <w:rsid w:val="00A340AE"/>
    <w:rsid w:val="00A340DD"/>
    <w:rsid w:val="00A341E4"/>
    <w:rsid w:val="00A342B0"/>
    <w:rsid w:val="00A34401"/>
    <w:rsid w:val="00A34413"/>
    <w:rsid w:val="00A344A2"/>
    <w:rsid w:val="00A34766"/>
    <w:rsid w:val="00A3479C"/>
    <w:rsid w:val="00A34A17"/>
    <w:rsid w:val="00A34A86"/>
    <w:rsid w:val="00A34BB4"/>
    <w:rsid w:val="00A34BC9"/>
    <w:rsid w:val="00A34BFD"/>
    <w:rsid w:val="00A34D2E"/>
    <w:rsid w:val="00A34D44"/>
    <w:rsid w:val="00A34D6A"/>
    <w:rsid w:val="00A34D82"/>
    <w:rsid w:val="00A34E9C"/>
    <w:rsid w:val="00A35071"/>
    <w:rsid w:val="00A3508D"/>
    <w:rsid w:val="00A350BA"/>
    <w:rsid w:val="00A35141"/>
    <w:rsid w:val="00A3522E"/>
    <w:rsid w:val="00A35290"/>
    <w:rsid w:val="00A35329"/>
    <w:rsid w:val="00A353E1"/>
    <w:rsid w:val="00A3560A"/>
    <w:rsid w:val="00A35694"/>
    <w:rsid w:val="00A357F0"/>
    <w:rsid w:val="00A35800"/>
    <w:rsid w:val="00A3581F"/>
    <w:rsid w:val="00A35850"/>
    <w:rsid w:val="00A3585F"/>
    <w:rsid w:val="00A35A4E"/>
    <w:rsid w:val="00A35B5A"/>
    <w:rsid w:val="00A35B68"/>
    <w:rsid w:val="00A35F6D"/>
    <w:rsid w:val="00A360A2"/>
    <w:rsid w:val="00A3614A"/>
    <w:rsid w:val="00A361C6"/>
    <w:rsid w:val="00A365C0"/>
    <w:rsid w:val="00A367E0"/>
    <w:rsid w:val="00A36897"/>
    <w:rsid w:val="00A3696A"/>
    <w:rsid w:val="00A36C10"/>
    <w:rsid w:val="00A36D0F"/>
    <w:rsid w:val="00A370FD"/>
    <w:rsid w:val="00A37259"/>
    <w:rsid w:val="00A372C6"/>
    <w:rsid w:val="00A3742A"/>
    <w:rsid w:val="00A37495"/>
    <w:rsid w:val="00A37825"/>
    <w:rsid w:val="00A37826"/>
    <w:rsid w:val="00A379E1"/>
    <w:rsid w:val="00A37CC9"/>
    <w:rsid w:val="00A37CD1"/>
    <w:rsid w:val="00A37E2F"/>
    <w:rsid w:val="00A37E57"/>
    <w:rsid w:val="00A37E6F"/>
    <w:rsid w:val="00A37ED6"/>
    <w:rsid w:val="00A37F56"/>
    <w:rsid w:val="00A40340"/>
    <w:rsid w:val="00A403FE"/>
    <w:rsid w:val="00A404D7"/>
    <w:rsid w:val="00A405D1"/>
    <w:rsid w:val="00A4074D"/>
    <w:rsid w:val="00A4079E"/>
    <w:rsid w:val="00A40809"/>
    <w:rsid w:val="00A40A81"/>
    <w:rsid w:val="00A40B12"/>
    <w:rsid w:val="00A40C6A"/>
    <w:rsid w:val="00A40D90"/>
    <w:rsid w:val="00A40F2C"/>
    <w:rsid w:val="00A41040"/>
    <w:rsid w:val="00A41055"/>
    <w:rsid w:val="00A41062"/>
    <w:rsid w:val="00A4122B"/>
    <w:rsid w:val="00A41335"/>
    <w:rsid w:val="00A41397"/>
    <w:rsid w:val="00A413FF"/>
    <w:rsid w:val="00A4183C"/>
    <w:rsid w:val="00A4184F"/>
    <w:rsid w:val="00A418DC"/>
    <w:rsid w:val="00A4191D"/>
    <w:rsid w:val="00A41BED"/>
    <w:rsid w:val="00A41D73"/>
    <w:rsid w:val="00A41D86"/>
    <w:rsid w:val="00A41E6E"/>
    <w:rsid w:val="00A41FDC"/>
    <w:rsid w:val="00A420BA"/>
    <w:rsid w:val="00A42194"/>
    <w:rsid w:val="00A42366"/>
    <w:rsid w:val="00A423D0"/>
    <w:rsid w:val="00A423FC"/>
    <w:rsid w:val="00A42565"/>
    <w:rsid w:val="00A425A8"/>
    <w:rsid w:val="00A42687"/>
    <w:rsid w:val="00A42697"/>
    <w:rsid w:val="00A4278D"/>
    <w:rsid w:val="00A4280D"/>
    <w:rsid w:val="00A4281C"/>
    <w:rsid w:val="00A4294B"/>
    <w:rsid w:val="00A4297F"/>
    <w:rsid w:val="00A429D0"/>
    <w:rsid w:val="00A42C72"/>
    <w:rsid w:val="00A42CBD"/>
    <w:rsid w:val="00A42CCE"/>
    <w:rsid w:val="00A42CF5"/>
    <w:rsid w:val="00A43016"/>
    <w:rsid w:val="00A4308A"/>
    <w:rsid w:val="00A430AE"/>
    <w:rsid w:val="00A43181"/>
    <w:rsid w:val="00A4325C"/>
    <w:rsid w:val="00A43323"/>
    <w:rsid w:val="00A435FA"/>
    <w:rsid w:val="00A4368D"/>
    <w:rsid w:val="00A43783"/>
    <w:rsid w:val="00A4384C"/>
    <w:rsid w:val="00A438E5"/>
    <w:rsid w:val="00A43A2F"/>
    <w:rsid w:val="00A43A56"/>
    <w:rsid w:val="00A43C5D"/>
    <w:rsid w:val="00A43DCD"/>
    <w:rsid w:val="00A43E77"/>
    <w:rsid w:val="00A4400C"/>
    <w:rsid w:val="00A44088"/>
    <w:rsid w:val="00A440DB"/>
    <w:rsid w:val="00A44126"/>
    <w:rsid w:val="00A4429F"/>
    <w:rsid w:val="00A4448D"/>
    <w:rsid w:val="00A44663"/>
    <w:rsid w:val="00A44694"/>
    <w:rsid w:val="00A448BD"/>
    <w:rsid w:val="00A449A0"/>
    <w:rsid w:val="00A44B4B"/>
    <w:rsid w:val="00A44C96"/>
    <w:rsid w:val="00A44D28"/>
    <w:rsid w:val="00A44DA1"/>
    <w:rsid w:val="00A44ED9"/>
    <w:rsid w:val="00A450A2"/>
    <w:rsid w:val="00A450B9"/>
    <w:rsid w:val="00A4516E"/>
    <w:rsid w:val="00A451AD"/>
    <w:rsid w:val="00A45260"/>
    <w:rsid w:val="00A4538D"/>
    <w:rsid w:val="00A45498"/>
    <w:rsid w:val="00A454E1"/>
    <w:rsid w:val="00A45774"/>
    <w:rsid w:val="00A457E7"/>
    <w:rsid w:val="00A4582B"/>
    <w:rsid w:val="00A45838"/>
    <w:rsid w:val="00A45A27"/>
    <w:rsid w:val="00A45D00"/>
    <w:rsid w:val="00A45E26"/>
    <w:rsid w:val="00A45E6F"/>
    <w:rsid w:val="00A4610D"/>
    <w:rsid w:val="00A4622E"/>
    <w:rsid w:val="00A462B6"/>
    <w:rsid w:val="00A4640C"/>
    <w:rsid w:val="00A46582"/>
    <w:rsid w:val="00A46648"/>
    <w:rsid w:val="00A4699D"/>
    <w:rsid w:val="00A46BE9"/>
    <w:rsid w:val="00A46BF3"/>
    <w:rsid w:val="00A46CB1"/>
    <w:rsid w:val="00A4707B"/>
    <w:rsid w:val="00A470DC"/>
    <w:rsid w:val="00A47234"/>
    <w:rsid w:val="00A4726B"/>
    <w:rsid w:val="00A472A2"/>
    <w:rsid w:val="00A473AC"/>
    <w:rsid w:val="00A4743A"/>
    <w:rsid w:val="00A4745C"/>
    <w:rsid w:val="00A474C9"/>
    <w:rsid w:val="00A47779"/>
    <w:rsid w:val="00A47943"/>
    <w:rsid w:val="00A47992"/>
    <w:rsid w:val="00A479B1"/>
    <w:rsid w:val="00A479C9"/>
    <w:rsid w:val="00A47AF6"/>
    <w:rsid w:val="00A47BCB"/>
    <w:rsid w:val="00A47C14"/>
    <w:rsid w:val="00A47CCD"/>
    <w:rsid w:val="00A47D8E"/>
    <w:rsid w:val="00A47E30"/>
    <w:rsid w:val="00A50029"/>
    <w:rsid w:val="00A500A7"/>
    <w:rsid w:val="00A500AB"/>
    <w:rsid w:val="00A50222"/>
    <w:rsid w:val="00A502EC"/>
    <w:rsid w:val="00A505CA"/>
    <w:rsid w:val="00A505CF"/>
    <w:rsid w:val="00A505EE"/>
    <w:rsid w:val="00A50683"/>
    <w:rsid w:val="00A506B3"/>
    <w:rsid w:val="00A506E5"/>
    <w:rsid w:val="00A50717"/>
    <w:rsid w:val="00A50790"/>
    <w:rsid w:val="00A50988"/>
    <w:rsid w:val="00A50A96"/>
    <w:rsid w:val="00A50BED"/>
    <w:rsid w:val="00A50C56"/>
    <w:rsid w:val="00A50E5A"/>
    <w:rsid w:val="00A50EE0"/>
    <w:rsid w:val="00A50F40"/>
    <w:rsid w:val="00A5105F"/>
    <w:rsid w:val="00A510F0"/>
    <w:rsid w:val="00A51168"/>
    <w:rsid w:val="00A511D2"/>
    <w:rsid w:val="00A51302"/>
    <w:rsid w:val="00A51571"/>
    <w:rsid w:val="00A518F3"/>
    <w:rsid w:val="00A51B60"/>
    <w:rsid w:val="00A51CC6"/>
    <w:rsid w:val="00A51DA5"/>
    <w:rsid w:val="00A51EDF"/>
    <w:rsid w:val="00A51FDE"/>
    <w:rsid w:val="00A52206"/>
    <w:rsid w:val="00A5222D"/>
    <w:rsid w:val="00A52486"/>
    <w:rsid w:val="00A524F6"/>
    <w:rsid w:val="00A525AF"/>
    <w:rsid w:val="00A52784"/>
    <w:rsid w:val="00A5278E"/>
    <w:rsid w:val="00A529FA"/>
    <w:rsid w:val="00A52A42"/>
    <w:rsid w:val="00A52B6D"/>
    <w:rsid w:val="00A52DCA"/>
    <w:rsid w:val="00A52E40"/>
    <w:rsid w:val="00A52EDA"/>
    <w:rsid w:val="00A530A7"/>
    <w:rsid w:val="00A530BB"/>
    <w:rsid w:val="00A53101"/>
    <w:rsid w:val="00A53330"/>
    <w:rsid w:val="00A53374"/>
    <w:rsid w:val="00A53566"/>
    <w:rsid w:val="00A535CE"/>
    <w:rsid w:val="00A5360B"/>
    <w:rsid w:val="00A53636"/>
    <w:rsid w:val="00A536EE"/>
    <w:rsid w:val="00A53735"/>
    <w:rsid w:val="00A537D7"/>
    <w:rsid w:val="00A5384E"/>
    <w:rsid w:val="00A53A3F"/>
    <w:rsid w:val="00A53A96"/>
    <w:rsid w:val="00A53B1C"/>
    <w:rsid w:val="00A53B2A"/>
    <w:rsid w:val="00A53EF5"/>
    <w:rsid w:val="00A53F70"/>
    <w:rsid w:val="00A54068"/>
    <w:rsid w:val="00A54094"/>
    <w:rsid w:val="00A54142"/>
    <w:rsid w:val="00A541CA"/>
    <w:rsid w:val="00A54565"/>
    <w:rsid w:val="00A54595"/>
    <w:rsid w:val="00A5467E"/>
    <w:rsid w:val="00A546C2"/>
    <w:rsid w:val="00A546ED"/>
    <w:rsid w:val="00A54748"/>
    <w:rsid w:val="00A54782"/>
    <w:rsid w:val="00A54BF6"/>
    <w:rsid w:val="00A54D27"/>
    <w:rsid w:val="00A54DE5"/>
    <w:rsid w:val="00A54E3E"/>
    <w:rsid w:val="00A54F18"/>
    <w:rsid w:val="00A54FD0"/>
    <w:rsid w:val="00A5514C"/>
    <w:rsid w:val="00A55246"/>
    <w:rsid w:val="00A55255"/>
    <w:rsid w:val="00A5558D"/>
    <w:rsid w:val="00A55597"/>
    <w:rsid w:val="00A55644"/>
    <w:rsid w:val="00A556DC"/>
    <w:rsid w:val="00A556DF"/>
    <w:rsid w:val="00A55806"/>
    <w:rsid w:val="00A55848"/>
    <w:rsid w:val="00A558BE"/>
    <w:rsid w:val="00A559BB"/>
    <w:rsid w:val="00A55ACF"/>
    <w:rsid w:val="00A55CBB"/>
    <w:rsid w:val="00A55D36"/>
    <w:rsid w:val="00A55D57"/>
    <w:rsid w:val="00A55E2C"/>
    <w:rsid w:val="00A55EEA"/>
    <w:rsid w:val="00A55F09"/>
    <w:rsid w:val="00A55F1F"/>
    <w:rsid w:val="00A55F9A"/>
    <w:rsid w:val="00A55FCE"/>
    <w:rsid w:val="00A56059"/>
    <w:rsid w:val="00A5611C"/>
    <w:rsid w:val="00A5612B"/>
    <w:rsid w:val="00A5615C"/>
    <w:rsid w:val="00A562F1"/>
    <w:rsid w:val="00A562F9"/>
    <w:rsid w:val="00A5630C"/>
    <w:rsid w:val="00A56367"/>
    <w:rsid w:val="00A5663D"/>
    <w:rsid w:val="00A566CA"/>
    <w:rsid w:val="00A5687D"/>
    <w:rsid w:val="00A56A04"/>
    <w:rsid w:val="00A56C8F"/>
    <w:rsid w:val="00A56CD8"/>
    <w:rsid w:val="00A56D14"/>
    <w:rsid w:val="00A56D45"/>
    <w:rsid w:val="00A56D8A"/>
    <w:rsid w:val="00A56D99"/>
    <w:rsid w:val="00A570A7"/>
    <w:rsid w:val="00A571E2"/>
    <w:rsid w:val="00A57362"/>
    <w:rsid w:val="00A575B7"/>
    <w:rsid w:val="00A57603"/>
    <w:rsid w:val="00A5768C"/>
    <w:rsid w:val="00A5771A"/>
    <w:rsid w:val="00A5773D"/>
    <w:rsid w:val="00A57B38"/>
    <w:rsid w:val="00A57B40"/>
    <w:rsid w:val="00A57BB2"/>
    <w:rsid w:val="00A57BE2"/>
    <w:rsid w:val="00A57C1C"/>
    <w:rsid w:val="00A57DDC"/>
    <w:rsid w:val="00A57E89"/>
    <w:rsid w:val="00A60023"/>
    <w:rsid w:val="00A603C5"/>
    <w:rsid w:val="00A603F5"/>
    <w:rsid w:val="00A60410"/>
    <w:rsid w:val="00A60510"/>
    <w:rsid w:val="00A60679"/>
    <w:rsid w:val="00A6067F"/>
    <w:rsid w:val="00A60AB6"/>
    <w:rsid w:val="00A60D3D"/>
    <w:rsid w:val="00A60D71"/>
    <w:rsid w:val="00A60EA3"/>
    <w:rsid w:val="00A612B6"/>
    <w:rsid w:val="00A61427"/>
    <w:rsid w:val="00A615E2"/>
    <w:rsid w:val="00A61688"/>
    <w:rsid w:val="00A61697"/>
    <w:rsid w:val="00A6180B"/>
    <w:rsid w:val="00A61912"/>
    <w:rsid w:val="00A6196E"/>
    <w:rsid w:val="00A61995"/>
    <w:rsid w:val="00A619CF"/>
    <w:rsid w:val="00A61A07"/>
    <w:rsid w:val="00A61B33"/>
    <w:rsid w:val="00A61BFC"/>
    <w:rsid w:val="00A61E3A"/>
    <w:rsid w:val="00A6203E"/>
    <w:rsid w:val="00A620B1"/>
    <w:rsid w:val="00A621AF"/>
    <w:rsid w:val="00A621F7"/>
    <w:rsid w:val="00A623B5"/>
    <w:rsid w:val="00A623CD"/>
    <w:rsid w:val="00A6240C"/>
    <w:rsid w:val="00A62817"/>
    <w:rsid w:val="00A62898"/>
    <w:rsid w:val="00A62944"/>
    <w:rsid w:val="00A62AE4"/>
    <w:rsid w:val="00A62B79"/>
    <w:rsid w:val="00A62C8F"/>
    <w:rsid w:val="00A62D4E"/>
    <w:rsid w:val="00A62D90"/>
    <w:rsid w:val="00A62DB8"/>
    <w:rsid w:val="00A62E6A"/>
    <w:rsid w:val="00A62F0B"/>
    <w:rsid w:val="00A62F5B"/>
    <w:rsid w:val="00A62F65"/>
    <w:rsid w:val="00A63096"/>
    <w:rsid w:val="00A632B1"/>
    <w:rsid w:val="00A6345F"/>
    <w:rsid w:val="00A635B8"/>
    <w:rsid w:val="00A6363E"/>
    <w:rsid w:val="00A636AD"/>
    <w:rsid w:val="00A637C5"/>
    <w:rsid w:val="00A6387A"/>
    <w:rsid w:val="00A63888"/>
    <w:rsid w:val="00A63935"/>
    <w:rsid w:val="00A63956"/>
    <w:rsid w:val="00A639AA"/>
    <w:rsid w:val="00A63C1A"/>
    <w:rsid w:val="00A63ECD"/>
    <w:rsid w:val="00A63FA4"/>
    <w:rsid w:val="00A641BB"/>
    <w:rsid w:val="00A642DA"/>
    <w:rsid w:val="00A64387"/>
    <w:rsid w:val="00A643A5"/>
    <w:rsid w:val="00A643E0"/>
    <w:rsid w:val="00A64483"/>
    <w:rsid w:val="00A645E2"/>
    <w:rsid w:val="00A646CA"/>
    <w:rsid w:val="00A6474C"/>
    <w:rsid w:val="00A647F3"/>
    <w:rsid w:val="00A64807"/>
    <w:rsid w:val="00A649A0"/>
    <w:rsid w:val="00A64BB9"/>
    <w:rsid w:val="00A64FF1"/>
    <w:rsid w:val="00A65057"/>
    <w:rsid w:val="00A65089"/>
    <w:rsid w:val="00A65186"/>
    <w:rsid w:val="00A651CA"/>
    <w:rsid w:val="00A6528D"/>
    <w:rsid w:val="00A652D0"/>
    <w:rsid w:val="00A65346"/>
    <w:rsid w:val="00A65365"/>
    <w:rsid w:val="00A65386"/>
    <w:rsid w:val="00A6548A"/>
    <w:rsid w:val="00A654CB"/>
    <w:rsid w:val="00A655E2"/>
    <w:rsid w:val="00A65787"/>
    <w:rsid w:val="00A65942"/>
    <w:rsid w:val="00A659A8"/>
    <w:rsid w:val="00A65E75"/>
    <w:rsid w:val="00A65EE4"/>
    <w:rsid w:val="00A65FA9"/>
    <w:rsid w:val="00A661CB"/>
    <w:rsid w:val="00A66272"/>
    <w:rsid w:val="00A66411"/>
    <w:rsid w:val="00A66499"/>
    <w:rsid w:val="00A66581"/>
    <w:rsid w:val="00A66584"/>
    <w:rsid w:val="00A6662B"/>
    <w:rsid w:val="00A6679E"/>
    <w:rsid w:val="00A66925"/>
    <w:rsid w:val="00A66A17"/>
    <w:rsid w:val="00A66AE4"/>
    <w:rsid w:val="00A66B60"/>
    <w:rsid w:val="00A66C1D"/>
    <w:rsid w:val="00A66C66"/>
    <w:rsid w:val="00A66D26"/>
    <w:rsid w:val="00A66D7D"/>
    <w:rsid w:val="00A66E05"/>
    <w:rsid w:val="00A66E75"/>
    <w:rsid w:val="00A66F10"/>
    <w:rsid w:val="00A66F75"/>
    <w:rsid w:val="00A66FC0"/>
    <w:rsid w:val="00A6708F"/>
    <w:rsid w:val="00A673C8"/>
    <w:rsid w:val="00A677B0"/>
    <w:rsid w:val="00A677EE"/>
    <w:rsid w:val="00A67801"/>
    <w:rsid w:val="00A6790B"/>
    <w:rsid w:val="00A67A8F"/>
    <w:rsid w:val="00A67BDD"/>
    <w:rsid w:val="00A67C86"/>
    <w:rsid w:val="00A67CFB"/>
    <w:rsid w:val="00A67D81"/>
    <w:rsid w:val="00A67EBE"/>
    <w:rsid w:val="00A70091"/>
    <w:rsid w:val="00A70103"/>
    <w:rsid w:val="00A70148"/>
    <w:rsid w:val="00A703EF"/>
    <w:rsid w:val="00A70A18"/>
    <w:rsid w:val="00A70A22"/>
    <w:rsid w:val="00A70C40"/>
    <w:rsid w:val="00A70C91"/>
    <w:rsid w:val="00A70E6D"/>
    <w:rsid w:val="00A70EAD"/>
    <w:rsid w:val="00A70EFC"/>
    <w:rsid w:val="00A71051"/>
    <w:rsid w:val="00A71078"/>
    <w:rsid w:val="00A711C9"/>
    <w:rsid w:val="00A71321"/>
    <w:rsid w:val="00A715B7"/>
    <w:rsid w:val="00A7162F"/>
    <w:rsid w:val="00A7167A"/>
    <w:rsid w:val="00A71691"/>
    <w:rsid w:val="00A7183D"/>
    <w:rsid w:val="00A71868"/>
    <w:rsid w:val="00A71960"/>
    <w:rsid w:val="00A71D80"/>
    <w:rsid w:val="00A71E99"/>
    <w:rsid w:val="00A71EA3"/>
    <w:rsid w:val="00A71F7B"/>
    <w:rsid w:val="00A71FC9"/>
    <w:rsid w:val="00A72222"/>
    <w:rsid w:val="00A7227A"/>
    <w:rsid w:val="00A7243B"/>
    <w:rsid w:val="00A726E6"/>
    <w:rsid w:val="00A727A6"/>
    <w:rsid w:val="00A72F34"/>
    <w:rsid w:val="00A73152"/>
    <w:rsid w:val="00A731CE"/>
    <w:rsid w:val="00A7322B"/>
    <w:rsid w:val="00A732DF"/>
    <w:rsid w:val="00A733F8"/>
    <w:rsid w:val="00A73489"/>
    <w:rsid w:val="00A737AD"/>
    <w:rsid w:val="00A738A1"/>
    <w:rsid w:val="00A738EA"/>
    <w:rsid w:val="00A7392E"/>
    <w:rsid w:val="00A7394B"/>
    <w:rsid w:val="00A73AD6"/>
    <w:rsid w:val="00A73B05"/>
    <w:rsid w:val="00A73CA5"/>
    <w:rsid w:val="00A73D46"/>
    <w:rsid w:val="00A73E84"/>
    <w:rsid w:val="00A73F9D"/>
    <w:rsid w:val="00A74025"/>
    <w:rsid w:val="00A7405C"/>
    <w:rsid w:val="00A7419C"/>
    <w:rsid w:val="00A7423F"/>
    <w:rsid w:val="00A7429D"/>
    <w:rsid w:val="00A744AB"/>
    <w:rsid w:val="00A745B0"/>
    <w:rsid w:val="00A745D5"/>
    <w:rsid w:val="00A74682"/>
    <w:rsid w:val="00A74792"/>
    <w:rsid w:val="00A7494E"/>
    <w:rsid w:val="00A74993"/>
    <w:rsid w:val="00A74A54"/>
    <w:rsid w:val="00A74A58"/>
    <w:rsid w:val="00A74AA7"/>
    <w:rsid w:val="00A74AEE"/>
    <w:rsid w:val="00A74C89"/>
    <w:rsid w:val="00A74CF1"/>
    <w:rsid w:val="00A74EC1"/>
    <w:rsid w:val="00A74FA3"/>
    <w:rsid w:val="00A74FB1"/>
    <w:rsid w:val="00A75223"/>
    <w:rsid w:val="00A753B2"/>
    <w:rsid w:val="00A753C3"/>
    <w:rsid w:val="00A753D0"/>
    <w:rsid w:val="00A753D9"/>
    <w:rsid w:val="00A755BC"/>
    <w:rsid w:val="00A7570E"/>
    <w:rsid w:val="00A75753"/>
    <w:rsid w:val="00A7581E"/>
    <w:rsid w:val="00A758DD"/>
    <w:rsid w:val="00A75BD9"/>
    <w:rsid w:val="00A75E3C"/>
    <w:rsid w:val="00A75EE2"/>
    <w:rsid w:val="00A75F0F"/>
    <w:rsid w:val="00A760DD"/>
    <w:rsid w:val="00A76190"/>
    <w:rsid w:val="00A76309"/>
    <w:rsid w:val="00A7639D"/>
    <w:rsid w:val="00A763B0"/>
    <w:rsid w:val="00A76447"/>
    <w:rsid w:val="00A765AD"/>
    <w:rsid w:val="00A76826"/>
    <w:rsid w:val="00A76B1E"/>
    <w:rsid w:val="00A76B86"/>
    <w:rsid w:val="00A76C09"/>
    <w:rsid w:val="00A76C18"/>
    <w:rsid w:val="00A76C4C"/>
    <w:rsid w:val="00A76CDE"/>
    <w:rsid w:val="00A76ECE"/>
    <w:rsid w:val="00A7718B"/>
    <w:rsid w:val="00A7726B"/>
    <w:rsid w:val="00A77610"/>
    <w:rsid w:val="00A776DF"/>
    <w:rsid w:val="00A77715"/>
    <w:rsid w:val="00A77867"/>
    <w:rsid w:val="00A77A38"/>
    <w:rsid w:val="00A77A73"/>
    <w:rsid w:val="00A77B22"/>
    <w:rsid w:val="00A77E02"/>
    <w:rsid w:val="00A77EB0"/>
    <w:rsid w:val="00A77EBA"/>
    <w:rsid w:val="00A77F24"/>
    <w:rsid w:val="00A77FBC"/>
    <w:rsid w:val="00A80147"/>
    <w:rsid w:val="00A8022A"/>
    <w:rsid w:val="00A8024B"/>
    <w:rsid w:val="00A8035D"/>
    <w:rsid w:val="00A80503"/>
    <w:rsid w:val="00A805B2"/>
    <w:rsid w:val="00A80643"/>
    <w:rsid w:val="00A806AE"/>
    <w:rsid w:val="00A806DB"/>
    <w:rsid w:val="00A8088A"/>
    <w:rsid w:val="00A80914"/>
    <w:rsid w:val="00A80AEF"/>
    <w:rsid w:val="00A80D2B"/>
    <w:rsid w:val="00A80D68"/>
    <w:rsid w:val="00A80DAD"/>
    <w:rsid w:val="00A80DC8"/>
    <w:rsid w:val="00A80E94"/>
    <w:rsid w:val="00A80EE6"/>
    <w:rsid w:val="00A80FE9"/>
    <w:rsid w:val="00A81546"/>
    <w:rsid w:val="00A8170F"/>
    <w:rsid w:val="00A81958"/>
    <w:rsid w:val="00A819BC"/>
    <w:rsid w:val="00A81A81"/>
    <w:rsid w:val="00A81ADC"/>
    <w:rsid w:val="00A81B74"/>
    <w:rsid w:val="00A81C27"/>
    <w:rsid w:val="00A81C4F"/>
    <w:rsid w:val="00A81E40"/>
    <w:rsid w:val="00A81E6B"/>
    <w:rsid w:val="00A8210F"/>
    <w:rsid w:val="00A821BB"/>
    <w:rsid w:val="00A823C7"/>
    <w:rsid w:val="00A82543"/>
    <w:rsid w:val="00A8256C"/>
    <w:rsid w:val="00A82744"/>
    <w:rsid w:val="00A8279F"/>
    <w:rsid w:val="00A82909"/>
    <w:rsid w:val="00A82AE9"/>
    <w:rsid w:val="00A82B57"/>
    <w:rsid w:val="00A82B5E"/>
    <w:rsid w:val="00A82B63"/>
    <w:rsid w:val="00A82B7A"/>
    <w:rsid w:val="00A82C38"/>
    <w:rsid w:val="00A82C8D"/>
    <w:rsid w:val="00A82D93"/>
    <w:rsid w:val="00A82FAA"/>
    <w:rsid w:val="00A82FDA"/>
    <w:rsid w:val="00A8339A"/>
    <w:rsid w:val="00A833C8"/>
    <w:rsid w:val="00A833E6"/>
    <w:rsid w:val="00A834E1"/>
    <w:rsid w:val="00A835DF"/>
    <w:rsid w:val="00A8360B"/>
    <w:rsid w:val="00A83859"/>
    <w:rsid w:val="00A838C9"/>
    <w:rsid w:val="00A83A40"/>
    <w:rsid w:val="00A83AA1"/>
    <w:rsid w:val="00A83B0A"/>
    <w:rsid w:val="00A83B94"/>
    <w:rsid w:val="00A83BD1"/>
    <w:rsid w:val="00A83C4D"/>
    <w:rsid w:val="00A83C86"/>
    <w:rsid w:val="00A83F3B"/>
    <w:rsid w:val="00A8400D"/>
    <w:rsid w:val="00A84126"/>
    <w:rsid w:val="00A84572"/>
    <w:rsid w:val="00A84731"/>
    <w:rsid w:val="00A8476A"/>
    <w:rsid w:val="00A848A8"/>
    <w:rsid w:val="00A84937"/>
    <w:rsid w:val="00A8496B"/>
    <w:rsid w:val="00A849A5"/>
    <w:rsid w:val="00A84BDF"/>
    <w:rsid w:val="00A84C76"/>
    <w:rsid w:val="00A84E81"/>
    <w:rsid w:val="00A84EE4"/>
    <w:rsid w:val="00A85026"/>
    <w:rsid w:val="00A85113"/>
    <w:rsid w:val="00A85252"/>
    <w:rsid w:val="00A852FA"/>
    <w:rsid w:val="00A85310"/>
    <w:rsid w:val="00A85563"/>
    <w:rsid w:val="00A855A8"/>
    <w:rsid w:val="00A8564D"/>
    <w:rsid w:val="00A858FF"/>
    <w:rsid w:val="00A85BCA"/>
    <w:rsid w:val="00A85C56"/>
    <w:rsid w:val="00A862ED"/>
    <w:rsid w:val="00A863D7"/>
    <w:rsid w:val="00A863DF"/>
    <w:rsid w:val="00A864AB"/>
    <w:rsid w:val="00A865D1"/>
    <w:rsid w:val="00A866F3"/>
    <w:rsid w:val="00A86B26"/>
    <w:rsid w:val="00A86BFC"/>
    <w:rsid w:val="00A86EB7"/>
    <w:rsid w:val="00A86F90"/>
    <w:rsid w:val="00A87037"/>
    <w:rsid w:val="00A87139"/>
    <w:rsid w:val="00A8723C"/>
    <w:rsid w:val="00A872C4"/>
    <w:rsid w:val="00A87333"/>
    <w:rsid w:val="00A87601"/>
    <w:rsid w:val="00A87641"/>
    <w:rsid w:val="00A8768B"/>
    <w:rsid w:val="00A87690"/>
    <w:rsid w:val="00A876F4"/>
    <w:rsid w:val="00A877C6"/>
    <w:rsid w:val="00A8788B"/>
    <w:rsid w:val="00A87A22"/>
    <w:rsid w:val="00A87AF2"/>
    <w:rsid w:val="00A87B3F"/>
    <w:rsid w:val="00A87B52"/>
    <w:rsid w:val="00A87EE9"/>
    <w:rsid w:val="00A87F35"/>
    <w:rsid w:val="00A87FBA"/>
    <w:rsid w:val="00A9001E"/>
    <w:rsid w:val="00A900EA"/>
    <w:rsid w:val="00A9014F"/>
    <w:rsid w:val="00A9032B"/>
    <w:rsid w:val="00A90600"/>
    <w:rsid w:val="00A9065F"/>
    <w:rsid w:val="00A907FB"/>
    <w:rsid w:val="00A909BA"/>
    <w:rsid w:val="00A90B9B"/>
    <w:rsid w:val="00A90BBD"/>
    <w:rsid w:val="00A90C0D"/>
    <w:rsid w:val="00A90C5C"/>
    <w:rsid w:val="00A90DC6"/>
    <w:rsid w:val="00A90E57"/>
    <w:rsid w:val="00A91025"/>
    <w:rsid w:val="00A91199"/>
    <w:rsid w:val="00A91611"/>
    <w:rsid w:val="00A917CB"/>
    <w:rsid w:val="00A91878"/>
    <w:rsid w:val="00A918AD"/>
    <w:rsid w:val="00A918CA"/>
    <w:rsid w:val="00A919C4"/>
    <w:rsid w:val="00A91A07"/>
    <w:rsid w:val="00A91A42"/>
    <w:rsid w:val="00A91B2F"/>
    <w:rsid w:val="00A91B6E"/>
    <w:rsid w:val="00A91BF9"/>
    <w:rsid w:val="00A91C5A"/>
    <w:rsid w:val="00A91CF9"/>
    <w:rsid w:val="00A91D45"/>
    <w:rsid w:val="00A91D5B"/>
    <w:rsid w:val="00A91DD7"/>
    <w:rsid w:val="00A91E12"/>
    <w:rsid w:val="00A91E16"/>
    <w:rsid w:val="00A91E89"/>
    <w:rsid w:val="00A91F7F"/>
    <w:rsid w:val="00A9230C"/>
    <w:rsid w:val="00A92382"/>
    <w:rsid w:val="00A923A8"/>
    <w:rsid w:val="00A92668"/>
    <w:rsid w:val="00A926E5"/>
    <w:rsid w:val="00A928D5"/>
    <w:rsid w:val="00A92949"/>
    <w:rsid w:val="00A92A72"/>
    <w:rsid w:val="00A92A8F"/>
    <w:rsid w:val="00A92D4D"/>
    <w:rsid w:val="00A92D52"/>
    <w:rsid w:val="00A92D6F"/>
    <w:rsid w:val="00A92E0E"/>
    <w:rsid w:val="00A92E4E"/>
    <w:rsid w:val="00A92ECA"/>
    <w:rsid w:val="00A92ED0"/>
    <w:rsid w:val="00A92FE7"/>
    <w:rsid w:val="00A93230"/>
    <w:rsid w:val="00A934D8"/>
    <w:rsid w:val="00A93623"/>
    <w:rsid w:val="00A9365C"/>
    <w:rsid w:val="00A9367B"/>
    <w:rsid w:val="00A93685"/>
    <w:rsid w:val="00A936C9"/>
    <w:rsid w:val="00A936D1"/>
    <w:rsid w:val="00A936E8"/>
    <w:rsid w:val="00A93AD9"/>
    <w:rsid w:val="00A9405D"/>
    <w:rsid w:val="00A94068"/>
    <w:rsid w:val="00A9406D"/>
    <w:rsid w:val="00A9424B"/>
    <w:rsid w:val="00A942F9"/>
    <w:rsid w:val="00A94305"/>
    <w:rsid w:val="00A94326"/>
    <w:rsid w:val="00A943EB"/>
    <w:rsid w:val="00A943F6"/>
    <w:rsid w:val="00A94550"/>
    <w:rsid w:val="00A9458B"/>
    <w:rsid w:val="00A94768"/>
    <w:rsid w:val="00A9490B"/>
    <w:rsid w:val="00A9496E"/>
    <w:rsid w:val="00A9497C"/>
    <w:rsid w:val="00A94AF7"/>
    <w:rsid w:val="00A94C2C"/>
    <w:rsid w:val="00A94D51"/>
    <w:rsid w:val="00A94DAB"/>
    <w:rsid w:val="00A94EE9"/>
    <w:rsid w:val="00A94F52"/>
    <w:rsid w:val="00A94F6B"/>
    <w:rsid w:val="00A94FBF"/>
    <w:rsid w:val="00A95100"/>
    <w:rsid w:val="00A951C6"/>
    <w:rsid w:val="00A9529C"/>
    <w:rsid w:val="00A952C1"/>
    <w:rsid w:val="00A95366"/>
    <w:rsid w:val="00A954D4"/>
    <w:rsid w:val="00A956CC"/>
    <w:rsid w:val="00A95913"/>
    <w:rsid w:val="00A9592B"/>
    <w:rsid w:val="00A95979"/>
    <w:rsid w:val="00A95A19"/>
    <w:rsid w:val="00A95ADD"/>
    <w:rsid w:val="00A95AFE"/>
    <w:rsid w:val="00A95B6E"/>
    <w:rsid w:val="00A95F65"/>
    <w:rsid w:val="00A95F88"/>
    <w:rsid w:val="00A95FA0"/>
    <w:rsid w:val="00A96130"/>
    <w:rsid w:val="00A9646F"/>
    <w:rsid w:val="00A96629"/>
    <w:rsid w:val="00A96725"/>
    <w:rsid w:val="00A9684B"/>
    <w:rsid w:val="00A96ADA"/>
    <w:rsid w:val="00A96B1C"/>
    <w:rsid w:val="00A96CFA"/>
    <w:rsid w:val="00A96D83"/>
    <w:rsid w:val="00A96FA1"/>
    <w:rsid w:val="00A97093"/>
    <w:rsid w:val="00A970C4"/>
    <w:rsid w:val="00A97100"/>
    <w:rsid w:val="00A97220"/>
    <w:rsid w:val="00A972D7"/>
    <w:rsid w:val="00A97573"/>
    <w:rsid w:val="00A975AD"/>
    <w:rsid w:val="00A975C8"/>
    <w:rsid w:val="00A976DC"/>
    <w:rsid w:val="00A97827"/>
    <w:rsid w:val="00A978CC"/>
    <w:rsid w:val="00A978E1"/>
    <w:rsid w:val="00A97A0C"/>
    <w:rsid w:val="00A97A27"/>
    <w:rsid w:val="00A97CFB"/>
    <w:rsid w:val="00A97D2F"/>
    <w:rsid w:val="00A97E03"/>
    <w:rsid w:val="00A97E8C"/>
    <w:rsid w:val="00A97FF4"/>
    <w:rsid w:val="00AA0178"/>
    <w:rsid w:val="00AA03BD"/>
    <w:rsid w:val="00AA0458"/>
    <w:rsid w:val="00AA0523"/>
    <w:rsid w:val="00AA0871"/>
    <w:rsid w:val="00AA08E7"/>
    <w:rsid w:val="00AA0A41"/>
    <w:rsid w:val="00AA0E73"/>
    <w:rsid w:val="00AA1030"/>
    <w:rsid w:val="00AA1254"/>
    <w:rsid w:val="00AA135C"/>
    <w:rsid w:val="00AA153E"/>
    <w:rsid w:val="00AA1745"/>
    <w:rsid w:val="00AA17BA"/>
    <w:rsid w:val="00AA1844"/>
    <w:rsid w:val="00AA18A0"/>
    <w:rsid w:val="00AA198E"/>
    <w:rsid w:val="00AA19A8"/>
    <w:rsid w:val="00AA1E79"/>
    <w:rsid w:val="00AA1FAA"/>
    <w:rsid w:val="00AA2099"/>
    <w:rsid w:val="00AA22B6"/>
    <w:rsid w:val="00AA22BC"/>
    <w:rsid w:val="00AA22E1"/>
    <w:rsid w:val="00AA2659"/>
    <w:rsid w:val="00AA2900"/>
    <w:rsid w:val="00AA2951"/>
    <w:rsid w:val="00AA2A3D"/>
    <w:rsid w:val="00AA2AA6"/>
    <w:rsid w:val="00AA2E62"/>
    <w:rsid w:val="00AA2F5D"/>
    <w:rsid w:val="00AA31BC"/>
    <w:rsid w:val="00AA3206"/>
    <w:rsid w:val="00AA3300"/>
    <w:rsid w:val="00AA3308"/>
    <w:rsid w:val="00AA3640"/>
    <w:rsid w:val="00AA3672"/>
    <w:rsid w:val="00AA367B"/>
    <w:rsid w:val="00AA370E"/>
    <w:rsid w:val="00AA3715"/>
    <w:rsid w:val="00AA3898"/>
    <w:rsid w:val="00AA389A"/>
    <w:rsid w:val="00AA395E"/>
    <w:rsid w:val="00AA3C02"/>
    <w:rsid w:val="00AA3DA0"/>
    <w:rsid w:val="00AA3E3F"/>
    <w:rsid w:val="00AA3F2D"/>
    <w:rsid w:val="00AA3FCD"/>
    <w:rsid w:val="00AA3FF2"/>
    <w:rsid w:val="00AA406D"/>
    <w:rsid w:val="00AA422D"/>
    <w:rsid w:val="00AA4462"/>
    <w:rsid w:val="00AA449D"/>
    <w:rsid w:val="00AA4554"/>
    <w:rsid w:val="00AA46CE"/>
    <w:rsid w:val="00AA4878"/>
    <w:rsid w:val="00AA488B"/>
    <w:rsid w:val="00AA48B9"/>
    <w:rsid w:val="00AA4A5E"/>
    <w:rsid w:val="00AA4A78"/>
    <w:rsid w:val="00AA4B1A"/>
    <w:rsid w:val="00AA4CD8"/>
    <w:rsid w:val="00AA4DB1"/>
    <w:rsid w:val="00AA4DB9"/>
    <w:rsid w:val="00AA4E9F"/>
    <w:rsid w:val="00AA4EAA"/>
    <w:rsid w:val="00AA4FB6"/>
    <w:rsid w:val="00AA5049"/>
    <w:rsid w:val="00AA50E0"/>
    <w:rsid w:val="00AA5230"/>
    <w:rsid w:val="00AA52DD"/>
    <w:rsid w:val="00AA52E3"/>
    <w:rsid w:val="00AA5399"/>
    <w:rsid w:val="00AA53A4"/>
    <w:rsid w:val="00AA546A"/>
    <w:rsid w:val="00AA5484"/>
    <w:rsid w:val="00AA57A6"/>
    <w:rsid w:val="00AA5825"/>
    <w:rsid w:val="00AA5940"/>
    <w:rsid w:val="00AA5A29"/>
    <w:rsid w:val="00AA5B6B"/>
    <w:rsid w:val="00AA5CE6"/>
    <w:rsid w:val="00AA5E4C"/>
    <w:rsid w:val="00AA5F39"/>
    <w:rsid w:val="00AA6038"/>
    <w:rsid w:val="00AA6079"/>
    <w:rsid w:val="00AA6090"/>
    <w:rsid w:val="00AA6224"/>
    <w:rsid w:val="00AA6260"/>
    <w:rsid w:val="00AA640B"/>
    <w:rsid w:val="00AA65BC"/>
    <w:rsid w:val="00AA67F9"/>
    <w:rsid w:val="00AA6955"/>
    <w:rsid w:val="00AA697E"/>
    <w:rsid w:val="00AA69B4"/>
    <w:rsid w:val="00AA6DED"/>
    <w:rsid w:val="00AA6E93"/>
    <w:rsid w:val="00AA6EE6"/>
    <w:rsid w:val="00AA70D5"/>
    <w:rsid w:val="00AA7123"/>
    <w:rsid w:val="00AA7132"/>
    <w:rsid w:val="00AA72E5"/>
    <w:rsid w:val="00AA73E4"/>
    <w:rsid w:val="00AA74CF"/>
    <w:rsid w:val="00AA750A"/>
    <w:rsid w:val="00AA75CE"/>
    <w:rsid w:val="00AA77CF"/>
    <w:rsid w:val="00AA7916"/>
    <w:rsid w:val="00AA7932"/>
    <w:rsid w:val="00AA7AFC"/>
    <w:rsid w:val="00AA7DB1"/>
    <w:rsid w:val="00AA7EB0"/>
    <w:rsid w:val="00AA7F0E"/>
    <w:rsid w:val="00AB0551"/>
    <w:rsid w:val="00AB0661"/>
    <w:rsid w:val="00AB06A3"/>
    <w:rsid w:val="00AB084D"/>
    <w:rsid w:val="00AB0895"/>
    <w:rsid w:val="00AB0BB3"/>
    <w:rsid w:val="00AB0BF7"/>
    <w:rsid w:val="00AB0CAE"/>
    <w:rsid w:val="00AB0CED"/>
    <w:rsid w:val="00AB0D16"/>
    <w:rsid w:val="00AB0E0B"/>
    <w:rsid w:val="00AB0FDC"/>
    <w:rsid w:val="00AB100F"/>
    <w:rsid w:val="00AB103C"/>
    <w:rsid w:val="00AB10DD"/>
    <w:rsid w:val="00AB10E3"/>
    <w:rsid w:val="00AB11D4"/>
    <w:rsid w:val="00AB130B"/>
    <w:rsid w:val="00AB13BF"/>
    <w:rsid w:val="00AB1692"/>
    <w:rsid w:val="00AB172A"/>
    <w:rsid w:val="00AB1836"/>
    <w:rsid w:val="00AB1964"/>
    <w:rsid w:val="00AB19AA"/>
    <w:rsid w:val="00AB1A9C"/>
    <w:rsid w:val="00AB1B84"/>
    <w:rsid w:val="00AB1D70"/>
    <w:rsid w:val="00AB1E89"/>
    <w:rsid w:val="00AB20C7"/>
    <w:rsid w:val="00AB25A1"/>
    <w:rsid w:val="00AB2738"/>
    <w:rsid w:val="00AB27EA"/>
    <w:rsid w:val="00AB27EE"/>
    <w:rsid w:val="00AB2941"/>
    <w:rsid w:val="00AB2A12"/>
    <w:rsid w:val="00AB2A6F"/>
    <w:rsid w:val="00AB2C51"/>
    <w:rsid w:val="00AB2CB9"/>
    <w:rsid w:val="00AB31C4"/>
    <w:rsid w:val="00AB32CC"/>
    <w:rsid w:val="00AB3336"/>
    <w:rsid w:val="00AB33F2"/>
    <w:rsid w:val="00AB34ED"/>
    <w:rsid w:val="00AB351D"/>
    <w:rsid w:val="00AB351E"/>
    <w:rsid w:val="00AB35D1"/>
    <w:rsid w:val="00AB36A3"/>
    <w:rsid w:val="00AB373B"/>
    <w:rsid w:val="00AB374E"/>
    <w:rsid w:val="00AB37EC"/>
    <w:rsid w:val="00AB388F"/>
    <w:rsid w:val="00AB3924"/>
    <w:rsid w:val="00AB3936"/>
    <w:rsid w:val="00AB39B7"/>
    <w:rsid w:val="00AB3B9B"/>
    <w:rsid w:val="00AB3C86"/>
    <w:rsid w:val="00AB3F51"/>
    <w:rsid w:val="00AB3FA6"/>
    <w:rsid w:val="00AB4000"/>
    <w:rsid w:val="00AB40E6"/>
    <w:rsid w:val="00AB4197"/>
    <w:rsid w:val="00AB4217"/>
    <w:rsid w:val="00AB424F"/>
    <w:rsid w:val="00AB4372"/>
    <w:rsid w:val="00AB43BE"/>
    <w:rsid w:val="00AB43D0"/>
    <w:rsid w:val="00AB447E"/>
    <w:rsid w:val="00AB44E9"/>
    <w:rsid w:val="00AB454E"/>
    <w:rsid w:val="00AB483C"/>
    <w:rsid w:val="00AB484C"/>
    <w:rsid w:val="00AB485E"/>
    <w:rsid w:val="00AB48F2"/>
    <w:rsid w:val="00AB4910"/>
    <w:rsid w:val="00AB4913"/>
    <w:rsid w:val="00AB493F"/>
    <w:rsid w:val="00AB4AAF"/>
    <w:rsid w:val="00AB4B55"/>
    <w:rsid w:val="00AB4CB5"/>
    <w:rsid w:val="00AB4D71"/>
    <w:rsid w:val="00AB4E53"/>
    <w:rsid w:val="00AB506E"/>
    <w:rsid w:val="00AB5247"/>
    <w:rsid w:val="00AB52B5"/>
    <w:rsid w:val="00AB53DB"/>
    <w:rsid w:val="00AB5524"/>
    <w:rsid w:val="00AB5541"/>
    <w:rsid w:val="00AB56E0"/>
    <w:rsid w:val="00AB5876"/>
    <w:rsid w:val="00AB58C6"/>
    <w:rsid w:val="00AB595B"/>
    <w:rsid w:val="00AB5BA2"/>
    <w:rsid w:val="00AB5C00"/>
    <w:rsid w:val="00AB5E08"/>
    <w:rsid w:val="00AB5E19"/>
    <w:rsid w:val="00AB5E9F"/>
    <w:rsid w:val="00AB5F19"/>
    <w:rsid w:val="00AB5FB9"/>
    <w:rsid w:val="00AB6020"/>
    <w:rsid w:val="00AB611B"/>
    <w:rsid w:val="00AB6268"/>
    <w:rsid w:val="00AB638D"/>
    <w:rsid w:val="00AB63E8"/>
    <w:rsid w:val="00AB649B"/>
    <w:rsid w:val="00AB649D"/>
    <w:rsid w:val="00AB6681"/>
    <w:rsid w:val="00AB67F0"/>
    <w:rsid w:val="00AB6B53"/>
    <w:rsid w:val="00AB6B60"/>
    <w:rsid w:val="00AB6BC7"/>
    <w:rsid w:val="00AB6BEE"/>
    <w:rsid w:val="00AB6C3E"/>
    <w:rsid w:val="00AB6D69"/>
    <w:rsid w:val="00AB6E59"/>
    <w:rsid w:val="00AB6E92"/>
    <w:rsid w:val="00AB72DA"/>
    <w:rsid w:val="00AB761E"/>
    <w:rsid w:val="00AB765F"/>
    <w:rsid w:val="00AB771B"/>
    <w:rsid w:val="00AB7744"/>
    <w:rsid w:val="00AB77B2"/>
    <w:rsid w:val="00AB787E"/>
    <w:rsid w:val="00AB78A4"/>
    <w:rsid w:val="00AB7924"/>
    <w:rsid w:val="00AB798D"/>
    <w:rsid w:val="00AB79A7"/>
    <w:rsid w:val="00AB7BF4"/>
    <w:rsid w:val="00AB7CF8"/>
    <w:rsid w:val="00AB7E1C"/>
    <w:rsid w:val="00AB7F50"/>
    <w:rsid w:val="00AB7FCE"/>
    <w:rsid w:val="00AC0054"/>
    <w:rsid w:val="00AC00B1"/>
    <w:rsid w:val="00AC00F0"/>
    <w:rsid w:val="00AC0181"/>
    <w:rsid w:val="00AC01A4"/>
    <w:rsid w:val="00AC0281"/>
    <w:rsid w:val="00AC0353"/>
    <w:rsid w:val="00AC0392"/>
    <w:rsid w:val="00AC0519"/>
    <w:rsid w:val="00AC065F"/>
    <w:rsid w:val="00AC06CA"/>
    <w:rsid w:val="00AC082A"/>
    <w:rsid w:val="00AC0DE9"/>
    <w:rsid w:val="00AC0E05"/>
    <w:rsid w:val="00AC0FFD"/>
    <w:rsid w:val="00AC1114"/>
    <w:rsid w:val="00AC12DC"/>
    <w:rsid w:val="00AC1339"/>
    <w:rsid w:val="00AC1355"/>
    <w:rsid w:val="00AC13E0"/>
    <w:rsid w:val="00AC14F5"/>
    <w:rsid w:val="00AC1644"/>
    <w:rsid w:val="00AC1674"/>
    <w:rsid w:val="00AC168B"/>
    <w:rsid w:val="00AC191B"/>
    <w:rsid w:val="00AC199C"/>
    <w:rsid w:val="00AC1BE3"/>
    <w:rsid w:val="00AC1ED6"/>
    <w:rsid w:val="00AC1F45"/>
    <w:rsid w:val="00AC207C"/>
    <w:rsid w:val="00AC236B"/>
    <w:rsid w:val="00AC236C"/>
    <w:rsid w:val="00AC2446"/>
    <w:rsid w:val="00AC2533"/>
    <w:rsid w:val="00AC2747"/>
    <w:rsid w:val="00AC285D"/>
    <w:rsid w:val="00AC2A5C"/>
    <w:rsid w:val="00AC2B0D"/>
    <w:rsid w:val="00AC2B80"/>
    <w:rsid w:val="00AC2BF8"/>
    <w:rsid w:val="00AC2DCD"/>
    <w:rsid w:val="00AC2F89"/>
    <w:rsid w:val="00AC2F9F"/>
    <w:rsid w:val="00AC3075"/>
    <w:rsid w:val="00AC3236"/>
    <w:rsid w:val="00AC3281"/>
    <w:rsid w:val="00AC3284"/>
    <w:rsid w:val="00AC32CD"/>
    <w:rsid w:val="00AC335C"/>
    <w:rsid w:val="00AC33F5"/>
    <w:rsid w:val="00AC3437"/>
    <w:rsid w:val="00AC3501"/>
    <w:rsid w:val="00AC35D7"/>
    <w:rsid w:val="00AC37EC"/>
    <w:rsid w:val="00AC3955"/>
    <w:rsid w:val="00AC3B93"/>
    <w:rsid w:val="00AC3D4B"/>
    <w:rsid w:val="00AC3E0B"/>
    <w:rsid w:val="00AC3F07"/>
    <w:rsid w:val="00AC3F9B"/>
    <w:rsid w:val="00AC40E8"/>
    <w:rsid w:val="00AC41E0"/>
    <w:rsid w:val="00AC420E"/>
    <w:rsid w:val="00AC43F9"/>
    <w:rsid w:val="00AC44E5"/>
    <w:rsid w:val="00AC4542"/>
    <w:rsid w:val="00AC456D"/>
    <w:rsid w:val="00AC4587"/>
    <w:rsid w:val="00AC459C"/>
    <w:rsid w:val="00AC45FA"/>
    <w:rsid w:val="00AC47E4"/>
    <w:rsid w:val="00AC4903"/>
    <w:rsid w:val="00AC4A7D"/>
    <w:rsid w:val="00AC4C7C"/>
    <w:rsid w:val="00AC4CCE"/>
    <w:rsid w:val="00AC4CF2"/>
    <w:rsid w:val="00AC4F26"/>
    <w:rsid w:val="00AC4F85"/>
    <w:rsid w:val="00AC5309"/>
    <w:rsid w:val="00AC5396"/>
    <w:rsid w:val="00AC5441"/>
    <w:rsid w:val="00AC5540"/>
    <w:rsid w:val="00AC55FA"/>
    <w:rsid w:val="00AC5693"/>
    <w:rsid w:val="00AC5865"/>
    <w:rsid w:val="00AC5893"/>
    <w:rsid w:val="00AC5C88"/>
    <w:rsid w:val="00AC5DC5"/>
    <w:rsid w:val="00AC5E91"/>
    <w:rsid w:val="00AC5FA1"/>
    <w:rsid w:val="00AC61B8"/>
    <w:rsid w:val="00AC6252"/>
    <w:rsid w:val="00AC62CC"/>
    <w:rsid w:val="00AC640D"/>
    <w:rsid w:val="00AC641C"/>
    <w:rsid w:val="00AC65E3"/>
    <w:rsid w:val="00AC65F0"/>
    <w:rsid w:val="00AC6616"/>
    <w:rsid w:val="00AC67D5"/>
    <w:rsid w:val="00AC68B8"/>
    <w:rsid w:val="00AC68CB"/>
    <w:rsid w:val="00AC6963"/>
    <w:rsid w:val="00AC6BC4"/>
    <w:rsid w:val="00AC6BE1"/>
    <w:rsid w:val="00AC6C98"/>
    <w:rsid w:val="00AC6CB4"/>
    <w:rsid w:val="00AC6D3E"/>
    <w:rsid w:val="00AC6D8C"/>
    <w:rsid w:val="00AC6DAF"/>
    <w:rsid w:val="00AC6DE9"/>
    <w:rsid w:val="00AC6EDE"/>
    <w:rsid w:val="00AC6FAC"/>
    <w:rsid w:val="00AC70B9"/>
    <w:rsid w:val="00AC7488"/>
    <w:rsid w:val="00AC7503"/>
    <w:rsid w:val="00AC757B"/>
    <w:rsid w:val="00AC76D2"/>
    <w:rsid w:val="00AC789F"/>
    <w:rsid w:val="00AC7A54"/>
    <w:rsid w:val="00AC7A7D"/>
    <w:rsid w:val="00AC7F5B"/>
    <w:rsid w:val="00AC7FBA"/>
    <w:rsid w:val="00AC7FE6"/>
    <w:rsid w:val="00AD007B"/>
    <w:rsid w:val="00AD010E"/>
    <w:rsid w:val="00AD025E"/>
    <w:rsid w:val="00AD02F5"/>
    <w:rsid w:val="00AD02FA"/>
    <w:rsid w:val="00AD069C"/>
    <w:rsid w:val="00AD07D4"/>
    <w:rsid w:val="00AD0C07"/>
    <w:rsid w:val="00AD0C4D"/>
    <w:rsid w:val="00AD0F61"/>
    <w:rsid w:val="00AD0F88"/>
    <w:rsid w:val="00AD10F0"/>
    <w:rsid w:val="00AD13E5"/>
    <w:rsid w:val="00AD15D8"/>
    <w:rsid w:val="00AD15E9"/>
    <w:rsid w:val="00AD17A9"/>
    <w:rsid w:val="00AD18A5"/>
    <w:rsid w:val="00AD1A00"/>
    <w:rsid w:val="00AD1AAD"/>
    <w:rsid w:val="00AD1B75"/>
    <w:rsid w:val="00AD1BA9"/>
    <w:rsid w:val="00AD1CA1"/>
    <w:rsid w:val="00AD1D4D"/>
    <w:rsid w:val="00AD1FCC"/>
    <w:rsid w:val="00AD208D"/>
    <w:rsid w:val="00AD21BE"/>
    <w:rsid w:val="00AD24A5"/>
    <w:rsid w:val="00AD259E"/>
    <w:rsid w:val="00AD2753"/>
    <w:rsid w:val="00AD27BE"/>
    <w:rsid w:val="00AD2AA1"/>
    <w:rsid w:val="00AD2C22"/>
    <w:rsid w:val="00AD2D28"/>
    <w:rsid w:val="00AD2EF2"/>
    <w:rsid w:val="00AD315F"/>
    <w:rsid w:val="00AD31E6"/>
    <w:rsid w:val="00AD31F8"/>
    <w:rsid w:val="00AD358B"/>
    <w:rsid w:val="00AD35C8"/>
    <w:rsid w:val="00AD35CD"/>
    <w:rsid w:val="00AD36FE"/>
    <w:rsid w:val="00AD388D"/>
    <w:rsid w:val="00AD395E"/>
    <w:rsid w:val="00AD3CE7"/>
    <w:rsid w:val="00AD3FD9"/>
    <w:rsid w:val="00AD4002"/>
    <w:rsid w:val="00AD4116"/>
    <w:rsid w:val="00AD43F2"/>
    <w:rsid w:val="00AD444E"/>
    <w:rsid w:val="00AD45B7"/>
    <w:rsid w:val="00AD4703"/>
    <w:rsid w:val="00AD488B"/>
    <w:rsid w:val="00AD4921"/>
    <w:rsid w:val="00AD4AA2"/>
    <w:rsid w:val="00AD4AED"/>
    <w:rsid w:val="00AD4B0A"/>
    <w:rsid w:val="00AD4C61"/>
    <w:rsid w:val="00AD4D32"/>
    <w:rsid w:val="00AD4E82"/>
    <w:rsid w:val="00AD4FBC"/>
    <w:rsid w:val="00AD5017"/>
    <w:rsid w:val="00AD5234"/>
    <w:rsid w:val="00AD527C"/>
    <w:rsid w:val="00AD56C5"/>
    <w:rsid w:val="00AD56D2"/>
    <w:rsid w:val="00AD5720"/>
    <w:rsid w:val="00AD59F7"/>
    <w:rsid w:val="00AD5A94"/>
    <w:rsid w:val="00AD5BAD"/>
    <w:rsid w:val="00AD5D08"/>
    <w:rsid w:val="00AD5D3D"/>
    <w:rsid w:val="00AD5D49"/>
    <w:rsid w:val="00AD5E4D"/>
    <w:rsid w:val="00AD5E65"/>
    <w:rsid w:val="00AD5E68"/>
    <w:rsid w:val="00AD60E9"/>
    <w:rsid w:val="00AD62E2"/>
    <w:rsid w:val="00AD6337"/>
    <w:rsid w:val="00AD63EE"/>
    <w:rsid w:val="00AD6400"/>
    <w:rsid w:val="00AD6484"/>
    <w:rsid w:val="00AD660B"/>
    <w:rsid w:val="00AD66F0"/>
    <w:rsid w:val="00AD6789"/>
    <w:rsid w:val="00AD67D3"/>
    <w:rsid w:val="00AD67EB"/>
    <w:rsid w:val="00AD6932"/>
    <w:rsid w:val="00AD6ACE"/>
    <w:rsid w:val="00AD6BEF"/>
    <w:rsid w:val="00AD6C66"/>
    <w:rsid w:val="00AD6CBA"/>
    <w:rsid w:val="00AD6E45"/>
    <w:rsid w:val="00AD6F25"/>
    <w:rsid w:val="00AD73BB"/>
    <w:rsid w:val="00AD744C"/>
    <w:rsid w:val="00AD749F"/>
    <w:rsid w:val="00AD7676"/>
    <w:rsid w:val="00AD7845"/>
    <w:rsid w:val="00AD78C0"/>
    <w:rsid w:val="00AD7900"/>
    <w:rsid w:val="00AD7972"/>
    <w:rsid w:val="00AD7A7E"/>
    <w:rsid w:val="00AD7AC6"/>
    <w:rsid w:val="00AD7B31"/>
    <w:rsid w:val="00AD7BFC"/>
    <w:rsid w:val="00AD7C0D"/>
    <w:rsid w:val="00AD7C9F"/>
    <w:rsid w:val="00AE006B"/>
    <w:rsid w:val="00AE0392"/>
    <w:rsid w:val="00AE0552"/>
    <w:rsid w:val="00AE0585"/>
    <w:rsid w:val="00AE05B3"/>
    <w:rsid w:val="00AE06C5"/>
    <w:rsid w:val="00AE06FE"/>
    <w:rsid w:val="00AE077A"/>
    <w:rsid w:val="00AE0789"/>
    <w:rsid w:val="00AE0873"/>
    <w:rsid w:val="00AE0B59"/>
    <w:rsid w:val="00AE0CF9"/>
    <w:rsid w:val="00AE0D66"/>
    <w:rsid w:val="00AE0E66"/>
    <w:rsid w:val="00AE0FE2"/>
    <w:rsid w:val="00AE1082"/>
    <w:rsid w:val="00AE110F"/>
    <w:rsid w:val="00AE13C8"/>
    <w:rsid w:val="00AE1432"/>
    <w:rsid w:val="00AE1449"/>
    <w:rsid w:val="00AE14FE"/>
    <w:rsid w:val="00AE15E0"/>
    <w:rsid w:val="00AE1626"/>
    <w:rsid w:val="00AE1745"/>
    <w:rsid w:val="00AE1909"/>
    <w:rsid w:val="00AE19BF"/>
    <w:rsid w:val="00AE1A06"/>
    <w:rsid w:val="00AE1A48"/>
    <w:rsid w:val="00AE1C68"/>
    <w:rsid w:val="00AE2136"/>
    <w:rsid w:val="00AE2214"/>
    <w:rsid w:val="00AE22AF"/>
    <w:rsid w:val="00AE23B0"/>
    <w:rsid w:val="00AE25E3"/>
    <w:rsid w:val="00AE2781"/>
    <w:rsid w:val="00AE27B5"/>
    <w:rsid w:val="00AE288F"/>
    <w:rsid w:val="00AE29A4"/>
    <w:rsid w:val="00AE2BAE"/>
    <w:rsid w:val="00AE2D2B"/>
    <w:rsid w:val="00AE2E30"/>
    <w:rsid w:val="00AE2EAB"/>
    <w:rsid w:val="00AE2EB2"/>
    <w:rsid w:val="00AE3010"/>
    <w:rsid w:val="00AE32A7"/>
    <w:rsid w:val="00AE32C7"/>
    <w:rsid w:val="00AE3521"/>
    <w:rsid w:val="00AE3590"/>
    <w:rsid w:val="00AE3646"/>
    <w:rsid w:val="00AE37B2"/>
    <w:rsid w:val="00AE3988"/>
    <w:rsid w:val="00AE3B79"/>
    <w:rsid w:val="00AE3D0A"/>
    <w:rsid w:val="00AE3DB2"/>
    <w:rsid w:val="00AE42F6"/>
    <w:rsid w:val="00AE44DC"/>
    <w:rsid w:val="00AE4546"/>
    <w:rsid w:val="00AE469F"/>
    <w:rsid w:val="00AE4713"/>
    <w:rsid w:val="00AE4847"/>
    <w:rsid w:val="00AE4871"/>
    <w:rsid w:val="00AE4896"/>
    <w:rsid w:val="00AE48DB"/>
    <w:rsid w:val="00AE48F6"/>
    <w:rsid w:val="00AE4A53"/>
    <w:rsid w:val="00AE4AFB"/>
    <w:rsid w:val="00AE4B45"/>
    <w:rsid w:val="00AE4CCF"/>
    <w:rsid w:val="00AE4DC4"/>
    <w:rsid w:val="00AE5022"/>
    <w:rsid w:val="00AE51A7"/>
    <w:rsid w:val="00AE52C1"/>
    <w:rsid w:val="00AE5389"/>
    <w:rsid w:val="00AE59C2"/>
    <w:rsid w:val="00AE5BA3"/>
    <w:rsid w:val="00AE5D80"/>
    <w:rsid w:val="00AE5D83"/>
    <w:rsid w:val="00AE5E97"/>
    <w:rsid w:val="00AE5F1C"/>
    <w:rsid w:val="00AE5F95"/>
    <w:rsid w:val="00AE5FD9"/>
    <w:rsid w:val="00AE607D"/>
    <w:rsid w:val="00AE6084"/>
    <w:rsid w:val="00AE6208"/>
    <w:rsid w:val="00AE6305"/>
    <w:rsid w:val="00AE6329"/>
    <w:rsid w:val="00AE6431"/>
    <w:rsid w:val="00AE6455"/>
    <w:rsid w:val="00AE64F3"/>
    <w:rsid w:val="00AE64F8"/>
    <w:rsid w:val="00AE67C5"/>
    <w:rsid w:val="00AE6854"/>
    <w:rsid w:val="00AE693A"/>
    <w:rsid w:val="00AE6964"/>
    <w:rsid w:val="00AE69A2"/>
    <w:rsid w:val="00AE6A65"/>
    <w:rsid w:val="00AE6B4B"/>
    <w:rsid w:val="00AE6B54"/>
    <w:rsid w:val="00AE6BA2"/>
    <w:rsid w:val="00AE6BD5"/>
    <w:rsid w:val="00AE6D13"/>
    <w:rsid w:val="00AE6D5A"/>
    <w:rsid w:val="00AE6EB5"/>
    <w:rsid w:val="00AE6EB7"/>
    <w:rsid w:val="00AE6FEB"/>
    <w:rsid w:val="00AE7121"/>
    <w:rsid w:val="00AE724C"/>
    <w:rsid w:val="00AE72A0"/>
    <w:rsid w:val="00AE72BB"/>
    <w:rsid w:val="00AE7360"/>
    <w:rsid w:val="00AE7437"/>
    <w:rsid w:val="00AE7461"/>
    <w:rsid w:val="00AE76DC"/>
    <w:rsid w:val="00AE7771"/>
    <w:rsid w:val="00AE788C"/>
    <w:rsid w:val="00AE79C9"/>
    <w:rsid w:val="00AE7B39"/>
    <w:rsid w:val="00AE7B58"/>
    <w:rsid w:val="00AE7C2A"/>
    <w:rsid w:val="00AE7E43"/>
    <w:rsid w:val="00AE7EC0"/>
    <w:rsid w:val="00AE7EE5"/>
    <w:rsid w:val="00AE7EE8"/>
    <w:rsid w:val="00AE7FCB"/>
    <w:rsid w:val="00AF00BC"/>
    <w:rsid w:val="00AF00D9"/>
    <w:rsid w:val="00AF0124"/>
    <w:rsid w:val="00AF02A1"/>
    <w:rsid w:val="00AF02CD"/>
    <w:rsid w:val="00AF0325"/>
    <w:rsid w:val="00AF03CC"/>
    <w:rsid w:val="00AF0406"/>
    <w:rsid w:val="00AF054A"/>
    <w:rsid w:val="00AF05E5"/>
    <w:rsid w:val="00AF0662"/>
    <w:rsid w:val="00AF0955"/>
    <w:rsid w:val="00AF0AFE"/>
    <w:rsid w:val="00AF0C0C"/>
    <w:rsid w:val="00AF0C49"/>
    <w:rsid w:val="00AF0FA7"/>
    <w:rsid w:val="00AF1154"/>
    <w:rsid w:val="00AF11AE"/>
    <w:rsid w:val="00AF11D1"/>
    <w:rsid w:val="00AF12CB"/>
    <w:rsid w:val="00AF1392"/>
    <w:rsid w:val="00AF13A0"/>
    <w:rsid w:val="00AF158B"/>
    <w:rsid w:val="00AF1603"/>
    <w:rsid w:val="00AF19D5"/>
    <w:rsid w:val="00AF1A91"/>
    <w:rsid w:val="00AF1C97"/>
    <w:rsid w:val="00AF1D1A"/>
    <w:rsid w:val="00AF1E05"/>
    <w:rsid w:val="00AF2078"/>
    <w:rsid w:val="00AF20C9"/>
    <w:rsid w:val="00AF2162"/>
    <w:rsid w:val="00AF2174"/>
    <w:rsid w:val="00AF2201"/>
    <w:rsid w:val="00AF226E"/>
    <w:rsid w:val="00AF2384"/>
    <w:rsid w:val="00AF2524"/>
    <w:rsid w:val="00AF258C"/>
    <w:rsid w:val="00AF2631"/>
    <w:rsid w:val="00AF2687"/>
    <w:rsid w:val="00AF290B"/>
    <w:rsid w:val="00AF291E"/>
    <w:rsid w:val="00AF2928"/>
    <w:rsid w:val="00AF29A0"/>
    <w:rsid w:val="00AF2C57"/>
    <w:rsid w:val="00AF2C8B"/>
    <w:rsid w:val="00AF2DC5"/>
    <w:rsid w:val="00AF2EA3"/>
    <w:rsid w:val="00AF2F25"/>
    <w:rsid w:val="00AF2F52"/>
    <w:rsid w:val="00AF2FA3"/>
    <w:rsid w:val="00AF2FA7"/>
    <w:rsid w:val="00AF3119"/>
    <w:rsid w:val="00AF317A"/>
    <w:rsid w:val="00AF318D"/>
    <w:rsid w:val="00AF320F"/>
    <w:rsid w:val="00AF329E"/>
    <w:rsid w:val="00AF332A"/>
    <w:rsid w:val="00AF33D6"/>
    <w:rsid w:val="00AF351C"/>
    <w:rsid w:val="00AF366B"/>
    <w:rsid w:val="00AF3878"/>
    <w:rsid w:val="00AF38B7"/>
    <w:rsid w:val="00AF390B"/>
    <w:rsid w:val="00AF39A4"/>
    <w:rsid w:val="00AF39C0"/>
    <w:rsid w:val="00AF3F13"/>
    <w:rsid w:val="00AF40AA"/>
    <w:rsid w:val="00AF40DE"/>
    <w:rsid w:val="00AF40DF"/>
    <w:rsid w:val="00AF411B"/>
    <w:rsid w:val="00AF4161"/>
    <w:rsid w:val="00AF41FB"/>
    <w:rsid w:val="00AF4210"/>
    <w:rsid w:val="00AF4236"/>
    <w:rsid w:val="00AF43F0"/>
    <w:rsid w:val="00AF44D4"/>
    <w:rsid w:val="00AF44E3"/>
    <w:rsid w:val="00AF453A"/>
    <w:rsid w:val="00AF463C"/>
    <w:rsid w:val="00AF476C"/>
    <w:rsid w:val="00AF4777"/>
    <w:rsid w:val="00AF4794"/>
    <w:rsid w:val="00AF47BE"/>
    <w:rsid w:val="00AF47F9"/>
    <w:rsid w:val="00AF480C"/>
    <w:rsid w:val="00AF49D7"/>
    <w:rsid w:val="00AF4A3E"/>
    <w:rsid w:val="00AF4BA3"/>
    <w:rsid w:val="00AF4C4A"/>
    <w:rsid w:val="00AF4CC4"/>
    <w:rsid w:val="00AF4DF7"/>
    <w:rsid w:val="00AF4E53"/>
    <w:rsid w:val="00AF4F52"/>
    <w:rsid w:val="00AF4F7E"/>
    <w:rsid w:val="00AF503C"/>
    <w:rsid w:val="00AF51D7"/>
    <w:rsid w:val="00AF539B"/>
    <w:rsid w:val="00AF547D"/>
    <w:rsid w:val="00AF55FE"/>
    <w:rsid w:val="00AF564F"/>
    <w:rsid w:val="00AF565F"/>
    <w:rsid w:val="00AF5714"/>
    <w:rsid w:val="00AF5852"/>
    <w:rsid w:val="00AF594D"/>
    <w:rsid w:val="00AF5B70"/>
    <w:rsid w:val="00AF5B9A"/>
    <w:rsid w:val="00AF5D66"/>
    <w:rsid w:val="00AF5E2B"/>
    <w:rsid w:val="00AF601F"/>
    <w:rsid w:val="00AF603A"/>
    <w:rsid w:val="00AF605C"/>
    <w:rsid w:val="00AF6068"/>
    <w:rsid w:val="00AF6198"/>
    <w:rsid w:val="00AF6262"/>
    <w:rsid w:val="00AF630D"/>
    <w:rsid w:val="00AF6341"/>
    <w:rsid w:val="00AF653D"/>
    <w:rsid w:val="00AF65EB"/>
    <w:rsid w:val="00AF65EC"/>
    <w:rsid w:val="00AF66B8"/>
    <w:rsid w:val="00AF69BC"/>
    <w:rsid w:val="00AF6A02"/>
    <w:rsid w:val="00AF6BE1"/>
    <w:rsid w:val="00AF6C01"/>
    <w:rsid w:val="00AF6CA3"/>
    <w:rsid w:val="00AF6DC2"/>
    <w:rsid w:val="00AF6DEC"/>
    <w:rsid w:val="00AF6E25"/>
    <w:rsid w:val="00AF6F1F"/>
    <w:rsid w:val="00AF6F94"/>
    <w:rsid w:val="00AF707A"/>
    <w:rsid w:val="00AF707E"/>
    <w:rsid w:val="00AF709E"/>
    <w:rsid w:val="00AF70A0"/>
    <w:rsid w:val="00AF710F"/>
    <w:rsid w:val="00AF7112"/>
    <w:rsid w:val="00AF713E"/>
    <w:rsid w:val="00AF71A5"/>
    <w:rsid w:val="00AF7321"/>
    <w:rsid w:val="00AF7336"/>
    <w:rsid w:val="00AF7370"/>
    <w:rsid w:val="00AF73E5"/>
    <w:rsid w:val="00AF7472"/>
    <w:rsid w:val="00AF74AF"/>
    <w:rsid w:val="00AF756E"/>
    <w:rsid w:val="00AF7653"/>
    <w:rsid w:val="00AF7935"/>
    <w:rsid w:val="00AF7B5F"/>
    <w:rsid w:val="00AF7B77"/>
    <w:rsid w:val="00AF7E84"/>
    <w:rsid w:val="00AF7F2E"/>
    <w:rsid w:val="00B000D6"/>
    <w:rsid w:val="00B00123"/>
    <w:rsid w:val="00B0018B"/>
    <w:rsid w:val="00B001D5"/>
    <w:rsid w:val="00B00356"/>
    <w:rsid w:val="00B00446"/>
    <w:rsid w:val="00B00467"/>
    <w:rsid w:val="00B0047B"/>
    <w:rsid w:val="00B0048A"/>
    <w:rsid w:val="00B004CB"/>
    <w:rsid w:val="00B0053C"/>
    <w:rsid w:val="00B00588"/>
    <w:rsid w:val="00B005D6"/>
    <w:rsid w:val="00B0061D"/>
    <w:rsid w:val="00B006BD"/>
    <w:rsid w:val="00B00938"/>
    <w:rsid w:val="00B009F3"/>
    <w:rsid w:val="00B00A0C"/>
    <w:rsid w:val="00B00B86"/>
    <w:rsid w:val="00B00C34"/>
    <w:rsid w:val="00B00D16"/>
    <w:rsid w:val="00B00D27"/>
    <w:rsid w:val="00B00E35"/>
    <w:rsid w:val="00B00FDA"/>
    <w:rsid w:val="00B01216"/>
    <w:rsid w:val="00B0140C"/>
    <w:rsid w:val="00B01477"/>
    <w:rsid w:val="00B01503"/>
    <w:rsid w:val="00B015F2"/>
    <w:rsid w:val="00B016B2"/>
    <w:rsid w:val="00B01891"/>
    <w:rsid w:val="00B018CE"/>
    <w:rsid w:val="00B01A18"/>
    <w:rsid w:val="00B01ADC"/>
    <w:rsid w:val="00B01BE4"/>
    <w:rsid w:val="00B01C6B"/>
    <w:rsid w:val="00B01C7E"/>
    <w:rsid w:val="00B01D4E"/>
    <w:rsid w:val="00B01D89"/>
    <w:rsid w:val="00B01EEB"/>
    <w:rsid w:val="00B020BD"/>
    <w:rsid w:val="00B0212D"/>
    <w:rsid w:val="00B0238F"/>
    <w:rsid w:val="00B023A5"/>
    <w:rsid w:val="00B027CB"/>
    <w:rsid w:val="00B027EF"/>
    <w:rsid w:val="00B028DB"/>
    <w:rsid w:val="00B028FE"/>
    <w:rsid w:val="00B029F2"/>
    <w:rsid w:val="00B029FB"/>
    <w:rsid w:val="00B02A57"/>
    <w:rsid w:val="00B02D65"/>
    <w:rsid w:val="00B02E9C"/>
    <w:rsid w:val="00B02EED"/>
    <w:rsid w:val="00B030DE"/>
    <w:rsid w:val="00B033B7"/>
    <w:rsid w:val="00B034B1"/>
    <w:rsid w:val="00B03723"/>
    <w:rsid w:val="00B03838"/>
    <w:rsid w:val="00B038B5"/>
    <w:rsid w:val="00B03990"/>
    <w:rsid w:val="00B039BE"/>
    <w:rsid w:val="00B03CAD"/>
    <w:rsid w:val="00B03CF0"/>
    <w:rsid w:val="00B03F2C"/>
    <w:rsid w:val="00B03FE6"/>
    <w:rsid w:val="00B040EC"/>
    <w:rsid w:val="00B0413E"/>
    <w:rsid w:val="00B04153"/>
    <w:rsid w:val="00B043C9"/>
    <w:rsid w:val="00B044AF"/>
    <w:rsid w:val="00B04548"/>
    <w:rsid w:val="00B04728"/>
    <w:rsid w:val="00B0497A"/>
    <w:rsid w:val="00B04CC6"/>
    <w:rsid w:val="00B04E65"/>
    <w:rsid w:val="00B04EFD"/>
    <w:rsid w:val="00B04F20"/>
    <w:rsid w:val="00B050AB"/>
    <w:rsid w:val="00B0526B"/>
    <w:rsid w:val="00B0533C"/>
    <w:rsid w:val="00B05385"/>
    <w:rsid w:val="00B05480"/>
    <w:rsid w:val="00B05531"/>
    <w:rsid w:val="00B05591"/>
    <w:rsid w:val="00B055F5"/>
    <w:rsid w:val="00B0567E"/>
    <w:rsid w:val="00B057BB"/>
    <w:rsid w:val="00B057DE"/>
    <w:rsid w:val="00B05BA4"/>
    <w:rsid w:val="00B05DE1"/>
    <w:rsid w:val="00B05EBC"/>
    <w:rsid w:val="00B05F87"/>
    <w:rsid w:val="00B05F8D"/>
    <w:rsid w:val="00B061FE"/>
    <w:rsid w:val="00B0635F"/>
    <w:rsid w:val="00B0648F"/>
    <w:rsid w:val="00B065E5"/>
    <w:rsid w:val="00B06604"/>
    <w:rsid w:val="00B06630"/>
    <w:rsid w:val="00B06678"/>
    <w:rsid w:val="00B06709"/>
    <w:rsid w:val="00B06770"/>
    <w:rsid w:val="00B06789"/>
    <w:rsid w:val="00B0684D"/>
    <w:rsid w:val="00B069C9"/>
    <w:rsid w:val="00B06A0C"/>
    <w:rsid w:val="00B06AF2"/>
    <w:rsid w:val="00B06CB7"/>
    <w:rsid w:val="00B071EF"/>
    <w:rsid w:val="00B07212"/>
    <w:rsid w:val="00B07288"/>
    <w:rsid w:val="00B072F9"/>
    <w:rsid w:val="00B074B2"/>
    <w:rsid w:val="00B075AC"/>
    <w:rsid w:val="00B07658"/>
    <w:rsid w:val="00B078F7"/>
    <w:rsid w:val="00B07944"/>
    <w:rsid w:val="00B07956"/>
    <w:rsid w:val="00B07A23"/>
    <w:rsid w:val="00B07BE5"/>
    <w:rsid w:val="00B07C13"/>
    <w:rsid w:val="00B07C5E"/>
    <w:rsid w:val="00B07C95"/>
    <w:rsid w:val="00B07DC4"/>
    <w:rsid w:val="00B10167"/>
    <w:rsid w:val="00B10237"/>
    <w:rsid w:val="00B10253"/>
    <w:rsid w:val="00B10258"/>
    <w:rsid w:val="00B102EB"/>
    <w:rsid w:val="00B10393"/>
    <w:rsid w:val="00B103A8"/>
    <w:rsid w:val="00B1052B"/>
    <w:rsid w:val="00B106D2"/>
    <w:rsid w:val="00B10719"/>
    <w:rsid w:val="00B107BF"/>
    <w:rsid w:val="00B10818"/>
    <w:rsid w:val="00B108FB"/>
    <w:rsid w:val="00B109A8"/>
    <w:rsid w:val="00B10A09"/>
    <w:rsid w:val="00B10A50"/>
    <w:rsid w:val="00B10ADB"/>
    <w:rsid w:val="00B10C42"/>
    <w:rsid w:val="00B10C96"/>
    <w:rsid w:val="00B10CEB"/>
    <w:rsid w:val="00B10DD1"/>
    <w:rsid w:val="00B10FA0"/>
    <w:rsid w:val="00B10FBA"/>
    <w:rsid w:val="00B10FDE"/>
    <w:rsid w:val="00B11073"/>
    <w:rsid w:val="00B1112F"/>
    <w:rsid w:val="00B11145"/>
    <w:rsid w:val="00B111E2"/>
    <w:rsid w:val="00B11374"/>
    <w:rsid w:val="00B11409"/>
    <w:rsid w:val="00B11490"/>
    <w:rsid w:val="00B1166E"/>
    <w:rsid w:val="00B11897"/>
    <w:rsid w:val="00B11C66"/>
    <w:rsid w:val="00B11E32"/>
    <w:rsid w:val="00B11E82"/>
    <w:rsid w:val="00B11FA4"/>
    <w:rsid w:val="00B120F7"/>
    <w:rsid w:val="00B12149"/>
    <w:rsid w:val="00B1229D"/>
    <w:rsid w:val="00B123FA"/>
    <w:rsid w:val="00B12404"/>
    <w:rsid w:val="00B125B5"/>
    <w:rsid w:val="00B12603"/>
    <w:rsid w:val="00B1261E"/>
    <w:rsid w:val="00B1272C"/>
    <w:rsid w:val="00B12783"/>
    <w:rsid w:val="00B12910"/>
    <w:rsid w:val="00B12EC4"/>
    <w:rsid w:val="00B1302D"/>
    <w:rsid w:val="00B131BE"/>
    <w:rsid w:val="00B137BC"/>
    <w:rsid w:val="00B13807"/>
    <w:rsid w:val="00B1383E"/>
    <w:rsid w:val="00B13886"/>
    <w:rsid w:val="00B13A1A"/>
    <w:rsid w:val="00B13A29"/>
    <w:rsid w:val="00B13A71"/>
    <w:rsid w:val="00B13BBD"/>
    <w:rsid w:val="00B13D3A"/>
    <w:rsid w:val="00B13EA1"/>
    <w:rsid w:val="00B13EF3"/>
    <w:rsid w:val="00B13FAF"/>
    <w:rsid w:val="00B14052"/>
    <w:rsid w:val="00B14130"/>
    <w:rsid w:val="00B1414F"/>
    <w:rsid w:val="00B1417D"/>
    <w:rsid w:val="00B1421C"/>
    <w:rsid w:val="00B144CF"/>
    <w:rsid w:val="00B144EA"/>
    <w:rsid w:val="00B14641"/>
    <w:rsid w:val="00B146AC"/>
    <w:rsid w:val="00B1470F"/>
    <w:rsid w:val="00B14739"/>
    <w:rsid w:val="00B147AA"/>
    <w:rsid w:val="00B148F6"/>
    <w:rsid w:val="00B14957"/>
    <w:rsid w:val="00B14B2B"/>
    <w:rsid w:val="00B14E2E"/>
    <w:rsid w:val="00B14EBA"/>
    <w:rsid w:val="00B14FFE"/>
    <w:rsid w:val="00B15022"/>
    <w:rsid w:val="00B1512B"/>
    <w:rsid w:val="00B15345"/>
    <w:rsid w:val="00B15B13"/>
    <w:rsid w:val="00B15C32"/>
    <w:rsid w:val="00B15C67"/>
    <w:rsid w:val="00B15CE8"/>
    <w:rsid w:val="00B15D41"/>
    <w:rsid w:val="00B15DE6"/>
    <w:rsid w:val="00B15DF4"/>
    <w:rsid w:val="00B15F07"/>
    <w:rsid w:val="00B15FEA"/>
    <w:rsid w:val="00B16007"/>
    <w:rsid w:val="00B16369"/>
    <w:rsid w:val="00B16582"/>
    <w:rsid w:val="00B16687"/>
    <w:rsid w:val="00B167C7"/>
    <w:rsid w:val="00B16975"/>
    <w:rsid w:val="00B16BCF"/>
    <w:rsid w:val="00B16BFB"/>
    <w:rsid w:val="00B16C86"/>
    <w:rsid w:val="00B16EE7"/>
    <w:rsid w:val="00B16F15"/>
    <w:rsid w:val="00B17022"/>
    <w:rsid w:val="00B1731E"/>
    <w:rsid w:val="00B173DB"/>
    <w:rsid w:val="00B1749D"/>
    <w:rsid w:val="00B1751F"/>
    <w:rsid w:val="00B17610"/>
    <w:rsid w:val="00B176FC"/>
    <w:rsid w:val="00B17739"/>
    <w:rsid w:val="00B1773C"/>
    <w:rsid w:val="00B177C6"/>
    <w:rsid w:val="00B178DC"/>
    <w:rsid w:val="00B179B0"/>
    <w:rsid w:val="00B17A59"/>
    <w:rsid w:val="00B17B29"/>
    <w:rsid w:val="00B17B5F"/>
    <w:rsid w:val="00B17B86"/>
    <w:rsid w:val="00B17DDA"/>
    <w:rsid w:val="00B17F1A"/>
    <w:rsid w:val="00B20058"/>
    <w:rsid w:val="00B202A0"/>
    <w:rsid w:val="00B202FF"/>
    <w:rsid w:val="00B20319"/>
    <w:rsid w:val="00B2037F"/>
    <w:rsid w:val="00B204C8"/>
    <w:rsid w:val="00B20507"/>
    <w:rsid w:val="00B20613"/>
    <w:rsid w:val="00B20698"/>
    <w:rsid w:val="00B20898"/>
    <w:rsid w:val="00B20ADF"/>
    <w:rsid w:val="00B20BCE"/>
    <w:rsid w:val="00B20E17"/>
    <w:rsid w:val="00B20EAF"/>
    <w:rsid w:val="00B21234"/>
    <w:rsid w:val="00B21266"/>
    <w:rsid w:val="00B2163F"/>
    <w:rsid w:val="00B2166A"/>
    <w:rsid w:val="00B217F1"/>
    <w:rsid w:val="00B21941"/>
    <w:rsid w:val="00B21952"/>
    <w:rsid w:val="00B21BFD"/>
    <w:rsid w:val="00B21C64"/>
    <w:rsid w:val="00B21E0D"/>
    <w:rsid w:val="00B21E92"/>
    <w:rsid w:val="00B21F6F"/>
    <w:rsid w:val="00B221E3"/>
    <w:rsid w:val="00B221FC"/>
    <w:rsid w:val="00B22310"/>
    <w:rsid w:val="00B2237B"/>
    <w:rsid w:val="00B224B1"/>
    <w:rsid w:val="00B224E0"/>
    <w:rsid w:val="00B224EE"/>
    <w:rsid w:val="00B22502"/>
    <w:rsid w:val="00B2252C"/>
    <w:rsid w:val="00B225EA"/>
    <w:rsid w:val="00B2262C"/>
    <w:rsid w:val="00B2268A"/>
    <w:rsid w:val="00B2288E"/>
    <w:rsid w:val="00B22967"/>
    <w:rsid w:val="00B229F2"/>
    <w:rsid w:val="00B22B06"/>
    <w:rsid w:val="00B22CB8"/>
    <w:rsid w:val="00B22E61"/>
    <w:rsid w:val="00B22FB9"/>
    <w:rsid w:val="00B22FE6"/>
    <w:rsid w:val="00B23140"/>
    <w:rsid w:val="00B233ED"/>
    <w:rsid w:val="00B234D2"/>
    <w:rsid w:val="00B2355E"/>
    <w:rsid w:val="00B23590"/>
    <w:rsid w:val="00B23617"/>
    <w:rsid w:val="00B23825"/>
    <w:rsid w:val="00B238A1"/>
    <w:rsid w:val="00B2399F"/>
    <w:rsid w:val="00B239C8"/>
    <w:rsid w:val="00B23AB5"/>
    <w:rsid w:val="00B23B8A"/>
    <w:rsid w:val="00B23C3F"/>
    <w:rsid w:val="00B23EA6"/>
    <w:rsid w:val="00B23EAB"/>
    <w:rsid w:val="00B23F40"/>
    <w:rsid w:val="00B2403A"/>
    <w:rsid w:val="00B24469"/>
    <w:rsid w:val="00B24793"/>
    <w:rsid w:val="00B2481D"/>
    <w:rsid w:val="00B24A25"/>
    <w:rsid w:val="00B24B31"/>
    <w:rsid w:val="00B24B61"/>
    <w:rsid w:val="00B24B94"/>
    <w:rsid w:val="00B24B97"/>
    <w:rsid w:val="00B24D1B"/>
    <w:rsid w:val="00B24D20"/>
    <w:rsid w:val="00B252C3"/>
    <w:rsid w:val="00B2531E"/>
    <w:rsid w:val="00B254B9"/>
    <w:rsid w:val="00B25557"/>
    <w:rsid w:val="00B25595"/>
    <w:rsid w:val="00B25604"/>
    <w:rsid w:val="00B257A6"/>
    <w:rsid w:val="00B2586A"/>
    <w:rsid w:val="00B258DB"/>
    <w:rsid w:val="00B25B94"/>
    <w:rsid w:val="00B25D5B"/>
    <w:rsid w:val="00B25E5E"/>
    <w:rsid w:val="00B26066"/>
    <w:rsid w:val="00B26186"/>
    <w:rsid w:val="00B261FF"/>
    <w:rsid w:val="00B26513"/>
    <w:rsid w:val="00B2651B"/>
    <w:rsid w:val="00B26529"/>
    <w:rsid w:val="00B266E6"/>
    <w:rsid w:val="00B26727"/>
    <w:rsid w:val="00B267AE"/>
    <w:rsid w:val="00B267E0"/>
    <w:rsid w:val="00B26C21"/>
    <w:rsid w:val="00B26C30"/>
    <w:rsid w:val="00B26CBC"/>
    <w:rsid w:val="00B26D0E"/>
    <w:rsid w:val="00B26DEE"/>
    <w:rsid w:val="00B26ECC"/>
    <w:rsid w:val="00B26F08"/>
    <w:rsid w:val="00B27159"/>
    <w:rsid w:val="00B274EC"/>
    <w:rsid w:val="00B275C9"/>
    <w:rsid w:val="00B276A8"/>
    <w:rsid w:val="00B276B6"/>
    <w:rsid w:val="00B27957"/>
    <w:rsid w:val="00B279F7"/>
    <w:rsid w:val="00B27A0D"/>
    <w:rsid w:val="00B27AAF"/>
    <w:rsid w:val="00B27D35"/>
    <w:rsid w:val="00B27D77"/>
    <w:rsid w:val="00B27DB0"/>
    <w:rsid w:val="00B30114"/>
    <w:rsid w:val="00B30405"/>
    <w:rsid w:val="00B306C9"/>
    <w:rsid w:val="00B30989"/>
    <w:rsid w:val="00B309BC"/>
    <w:rsid w:val="00B30A6A"/>
    <w:rsid w:val="00B30B1E"/>
    <w:rsid w:val="00B30B3C"/>
    <w:rsid w:val="00B30B98"/>
    <w:rsid w:val="00B30C05"/>
    <w:rsid w:val="00B30E24"/>
    <w:rsid w:val="00B30F4E"/>
    <w:rsid w:val="00B3104D"/>
    <w:rsid w:val="00B31103"/>
    <w:rsid w:val="00B311CC"/>
    <w:rsid w:val="00B31244"/>
    <w:rsid w:val="00B312AB"/>
    <w:rsid w:val="00B3145D"/>
    <w:rsid w:val="00B31527"/>
    <w:rsid w:val="00B3153E"/>
    <w:rsid w:val="00B315CA"/>
    <w:rsid w:val="00B3176A"/>
    <w:rsid w:val="00B3190F"/>
    <w:rsid w:val="00B3194A"/>
    <w:rsid w:val="00B31A09"/>
    <w:rsid w:val="00B31BE2"/>
    <w:rsid w:val="00B31E3A"/>
    <w:rsid w:val="00B31E83"/>
    <w:rsid w:val="00B31E8F"/>
    <w:rsid w:val="00B31F95"/>
    <w:rsid w:val="00B3203B"/>
    <w:rsid w:val="00B320E8"/>
    <w:rsid w:val="00B32137"/>
    <w:rsid w:val="00B321C9"/>
    <w:rsid w:val="00B32237"/>
    <w:rsid w:val="00B322BD"/>
    <w:rsid w:val="00B32354"/>
    <w:rsid w:val="00B32403"/>
    <w:rsid w:val="00B32457"/>
    <w:rsid w:val="00B32546"/>
    <w:rsid w:val="00B32749"/>
    <w:rsid w:val="00B32788"/>
    <w:rsid w:val="00B32845"/>
    <w:rsid w:val="00B32859"/>
    <w:rsid w:val="00B3293B"/>
    <w:rsid w:val="00B32A0F"/>
    <w:rsid w:val="00B32B63"/>
    <w:rsid w:val="00B32D88"/>
    <w:rsid w:val="00B32E20"/>
    <w:rsid w:val="00B32ED0"/>
    <w:rsid w:val="00B33230"/>
    <w:rsid w:val="00B33463"/>
    <w:rsid w:val="00B33487"/>
    <w:rsid w:val="00B33527"/>
    <w:rsid w:val="00B33700"/>
    <w:rsid w:val="00B33749"/>
    <w:rsid w:val="00B33764"/>
    <w:rsid w:val="00B3376E"/>
    <w:rsid w:val="00B337F4"/>
    <w:rsid w:val="00B338D4"/>
    <w:rsid w:val="00B3395E"/>
    <w:rsid w:val="00B3397E"/>
    <w:rsid w:val="00B339F6"/>
    <w:rsid w:val="00B33B03"/>
    <w:rsid w:val="00B33D03"/>
    <w:rsid w:val="00B33DD9"/>
    <w:rsid w:val="00B33FAA"/>
    <w:rsid w:val="00B34080"/>
    <w:rsid w:val="00B3413B"/>
    <w:rsid w:val="00B34145"/>
    <w:rsid w:val="00B341C3"/>
    <w:rsid w:val="00B34291"/>
    <w:rsid w:val="00B342F3"/>
    <w:rsid w:val="00B34392"/>
    <w:rsid w:val="00B343C6"/>
    <w:rsid w:val="00B344A0"/>
    <w:rsid w:val="00B344C6"/>
    <w:rsid w:val="00B34503"/>
    <w:rsid w:val="00B34723"/>
    <w:rsid w:val="00B34747"/>
    <w:rsid w:val="00B3476D"/>
    <w:rsid w:val="00B34885"/>
    <w:rsid w:val="00B348E9"/>
    <w:rsid w:val="00B349B6"/>
    <w:rsid w:val="00B35030"/>
    <w:rsid w:val="00B350EC"/>
    <w:rsid w:val="00B3517A"/>
    <w:rsid w:val="00B3523B"/>
    <w:rsid w:val="00B353F3"/>
    <w:rsid w:val="00B35411"/>
    <w:rsid w:val="00B35511"/>
    <w:rsid w:val="00B35786"/>
    <w:rsid w:val="00B358EE"/>
    <w:rsid w:val="00B35924"/>
    <w:rsid w:val="00B35BF6"/>
    <w:rsid w:val="00B35CCD"/>
    <w:rsid w:val="00B35D68"/>
    <w:rsid w:val="00B35DC7"/>
    <w:rsid w:val="00B35E87"/>
    <w:rsid w:val="00B35F06"/>
    <w:rsid w:val="00B36043"/>
    <w:rsid w:val="00B36092"/>
    <w:rsid w:val="00B36269"/>
    <w:rsid w:val="00B3629F"/>
    <w:rsid w:val="00B36382"/>
    <w:rsid w:val="00B3638B"/>
    <w:rsid w:val="00B364A9"/>
    <w:rsid w:val="00B366D5"/>
    <w:rsid w:val="00B36774"/>
    <w:rsid w:val="00B36795"/>
    <w:rsid w:val="00B3687C"/>
    <w:rsid w:val="00B36B3A"/>
    <w:rsid w:val="00B36DD3"/>
    <w:rsid w:val="00B36F07"/>
    <w:rsid w:val="00B36FC2"/>
    <w:rsid w:val="00B3708B"/>
    <w:rsid w:val="00B371CE"/>
    <w:rsid w:val="00B372D7"/>
    <w:rsid w:val="00B3745D"/>
    <w:rsid w:val="00B3778D"/>
    <w:rsid w:val="00B3782D"/>
    <w:rsid w:val="00B37913"/>
    <w:rsid w:val="00B379FD"/>
    <w:rsid w:val="00B37A56"/>
    <w:rsid w:val="00B37D11"/>
    <w:rsid w:val="00B37D48"/>
    <w:rsid w:val="00B37DC0"/>
    <w:rsid w:val="00B40079"/>
    <w:rsid w:val="00B40279"/>
    <w:rsid w:val="00B402AD"/>
    <w:rsid w:val="00B403CD"/>
    <w:rsid w:val="00B403D6"/>
    <w:rsid w:val="00B407D0"/>
    <w:rsid w:val="00B40894"/>
    <w:rsid w:val="00B40966"/>
    <w:rsid w:val="00B40D15"/>
    <w:rsid w:val="00B40D45"/>
    <w:rsid w:val="00B40EDC"/>
    <w:rsid w:val="00B40F5F"/>
    <w:rsid w:val="00B40F68"/>
    <w:rsid w:val="00B41054"/>
    <w:rsid w:val="00B4105A"/>
    <w:rsid w:val="00B41080"/>
    <w:rsid w:val="00B410AC"/>
    <w:rsid w:val="00B41275"/>
    <w:rsid w:val="00B4136C"/>
    <w:rsid w:val="00B414D5"/>
    <w:rsid w:val="00B416A2"/>
    <w:rsid w:val="00B41874"/>
    <w:rsid w:val="00B41977"/>
    <w:rsid w:val="00B419FD"/>
    <w:rsid w:val="00B41A49"/>
    <w:rsid w:val="00B41B37"/>
    <w:rsid w:val="00B41B52"/>
    <w:rsid w:val="00B41D4E"/>
    <w:rsid w:val="00B42163"/>
    <w:rsid w:val="00B42198"/>
    <w:rsid w:val="00B4236A"/>
    <w:rsid w:val="00B4238E"/>
    <w:rsid w:val="00B4243E"/>
    <w:rsid w:val="00B425C7"/>
    <w:rsid w:val="00B425D5"/>
    <w:rsid w:val="00B428B0"/>
    <w:rsid w:val="00B4295F"/>
    <w:rsid w:val="00B4299F"/>
    <w:rsid w:val="00B42C72"/>
    <w:rsid w:val="00B42DA2"/>
    <w:rsid w:val="00B42EB1"/>
    <w:rsid w:val="00B43129"/>
    <w:rsid w:val="00B4312C"/>
    <w:rsid w:val="00B4316E"/>
    <w:rsid w:val="00B43445"/>
    <w:rsid w:val="00B434C9"/>
    <w:rsid w:val="00B4374E"/>
    <w:rsid w:val="00B43A9E"/>
    <w:rsid w:val="00B43BA6"/>
    <w:rsid w:val="00B43BB8"/>
    <w:rsid w:val="00B43C45"/>
    <w:rsid w:val="00B43CAD"/>
    <w:rsid w:val="00B43D20"/>
    <w:rsid w:val="00B43EF9"/>
    <w:rsid w:val="00B43F57"/>
    <w:rsid w:val="00B43F94"/>
    <w:rsid w:val="00B44042"/>
    <w:rsid w:val="00B442AB"/>
    <w:rsid w:val="00B44315"/>
    <w:rsid w:val="00B444A8"/>
    <w:rsid w:val="00B444A9"/>
    <w:rsid w:val="00B44521"/>
    <w:rsid w:val="00B445A6"/>
    <w:rsid w:val="00B44697"/>
    <w:rsid w:val="00B446DC"/>
    <w:rsid w:val="00B44830"/>
    <w:rsid w:val="00B44926"/>
    <w:rsid w:val="00B449A2"/>
    <w:rsid w:val="00B44A4B"/>
    <w:rsid w:val="00B44AA5"/>
    <w:rsid w:val="00B44CB2"/>
    <w:rsid w:val="00B44E19"/>
    <w:rsid w:val="00B44E5B"/>
    <w:rsid w:val="00B44F08"/>
    <w:rsid w:val="00B4514B"/>
    <w:rsid w:val="00B451C6"/>
    <w:rsid w:val="00B45364"/>
    <w:rsid w:val="00B453F0"/>
    <w:rsid w:val="00B454F5"/>
    <w:rsid w:val="00B45643"/>
    <w:rsid w:val="00B45646"/>
    <w:rsid w:val="00B456D5"/>
    <w:rsid w:val="00B458EE"/>
    <w:rsid w:val="00B45CA3"/>
    <w:rsid w:val="00B45DEE"/>
    <w:rsid w:val="00B45E4F"/>
    <w:rsid w:val="00B45E68"/>
    <w:rsid w:val="00B45F9C"/>
    <w:rsid w:val="00B45FC4"/>
    <w:rsid w:val="00B460EE"/>
    <w:rsid w:val="00B46171"/>
    <w:rsid w:val="00B461AD"/>
    <w:rsid w:val="00B46443"/>
    <w:rsid w:val="00B4675F"/>
    <w:rsid w:val="00B467C5"/>
    <w:rsid w:val="00B467DF"/>
    <w:rsid w:val="00B46938"/>
    <w:rsid w:val="00B46B57"/>
    <w:rsid w:val="00B46D40"/>
    <w:rsid w:val="00B46E58"/>
    <w:rsid w:val="00B4700B"/>
    <w:rsid w:val="00B47029"/>
    <w:rsid w:val="00B4727B"/>
    <w:rsid w:val="00B4727E"/>
    <w:rsid w:val="00B472CC"/>
    <w:rsid w:val="00B4732F"/>
    <w:rsid w:val="00B4746E"/>
    <w:rsid w:val="00B4748A"/>
    <w:rsid w:val="00B479E4"/>
    <w:rsid w:val="00B47D3A"/>
    <w:rsid w:val="00B47D96"/>
    <w:rsid w:val="00B47DB6"/>
    <w:rsid w:val="00B50041"/>
    <w:rsid w:val="00B50092"/>
    <w:rsid w:val="00B501AB"/>
    <w:rsid w:val="00B50214"/>
    <w:rsid w:val="00B50250"/>
    <w:rsid w:val="00B502A7"/>
    <w:rsid w:val="00B502EF"/>
    <w:rsid w:val="00B50582"/>
    <w:rsid w:val="00B5061D"/>
    <w:rsid w:val="00B506C6"/>
    <w:rsid w:val="00B506F2"/>
    <w:rsid w:val="00B5073F"/>
    <w:rsid w:val="00B507C2"/>
    <w:rsid w:val="00B508A3"/>
    <w:rsid w:val="00B50943"/>
    <w:rsid w:val="00B5097E"/>
    <w:rsid w:val="00B50996"/>
    <w:rsid w:val="00B50A49"/>
    <w:rsid w:val="00B50A8A"/>
    <w:rsid w:val="00B50B45"/>
    <w:rsid w:val="00B50CD2"/>
    <w:rsid w:val="00B50EF7"/>
    <w:rsid w:val="00B51060"/>
    <w:rsid w:val="00B51063"/>
    <w:rsid w:val="00B5113D"/>
    <w:rsid w:val="00B513A1"/>
    <w:rsid w:val="00B51467"/>
    <w:rsid w:val="00B514A8"/>
    <w:rsid w:val="00B514B1"/>
    <w:rsid w:val="00B514FC"/>
    <w:rsid w:val="00B516A2"/>
    <w:rsid w:val="00B5170C"/>
    <w:rsid w:val="00B51799"/>
    <w:rsid w:val="00B51811"/>
    <w:rsid w:val="00B51836"/>
    <w:rsid w:val="00B51925"/>
    <w:rsid w:val="00B51A61"/>
    <w:rsid w:val="00B51C76"/>
    <w:rsid w:val="00B51E99"/>
    <w:rsid w:val="00B5201F"/>
    <w:rsid w:val="00B5204F"/>
    <w:rsid w:val="00B5212C"/>
    <w:rsid w:val="00B5226A"/>
    <w:rsid w:val="00B522DE"/>
    <w:rsid w:val="00B5231B"/>
    <w:rsid w:val="00B52448"/>
    <w:rsid w:val="00B524B3"/>
    <w:rsid w:val="00B52768"/>
    <w:rsid w:val="00B5276D"/>
    <w:rsid w:val="00B527B0"/>
    <w:rsid w:val="00B527C7"/>
    <w:rsid w:val="00B529E5"/>
    <w:rsid w:val="00B52B4B"/>
    <w:rsid w:val="00B52B82"/>
    <w:rsid w:val="00B52BB8"/>
    <w:rsid w:val="00B52DCD"/>
    <w:rsid w:val="00B52F06"/>
    <w:rsid w:val="00B5330B"/>
    <w:rsid w:val="00B53318"/>
    <w:rsid w:val="00B534AF"/>
    <w:rsid w:val="00B53632"/>
    <w:rsid w:val="00B536A8"/>
    <w:rsid w:val="00B5378A"/>
    <w:rsid w:val="00B5384D"/>
    <w:rsid w:val="00B53B39"/>
    <w:rsid w:val="00B53D0C"/>
    <w:rsid w:val="00B53DC5"/>
    <w:rsid w:val="00B53EA9"/>
    <w:rsid w:val="00B53F52"/>
    <w:rsid w:val="00B54059"/>
    <w:rsid w:val="00B5413D"/>
    <w:rsid w:val="00B541B5"/>
    <w:rsid w:val="00B543F7"/>
    <w:rsid w:val="00B544F7"/>
    <w:rsid w:val="00B54632"/>
    <w:rsid w:val="00B54693"/>
    <w:rsid w:val="00B546AE"/>
    <w:rsid w:val="00B54708"/>
    <w:rsid w:val="00B54792"/>
    <w:rsid w:val="00B54880"/>
    <w:rsid w:val="00B548A7"/>
    <w:rsid w:val="00B548F2"/>
    <w:rsid w:val="00B5499F"/>
    <w:rsid w:val="00B54B0E"/>
    <w:rsid w:val="00B54B1E"/>
    <w:rsid w:val="00B54B52"/>
    <w:rsid w:val="00B54BC4"/>
    <w:rsid w:val="00B54D1F"/>
    <w:rsid w:val="00B54D9A"/>
    <w:rsid w:val="00B54E38"/>
    <w:rsid w:val="00B54EE5"/>
    <w:rsid w:val="00B550B1"/>
    <w:rsid w:val="00B551FC"/>
    <w:rsid w:val="00B5527C"/>
    <w:rsid w:val="00B553D1"/>
    <w:rsid w:val="00B55403"/>
    <w:rsid w:val="00B554F9"/>
    <w:rsid w:val="00B559A9"/>
    <w:rsid w:val="00B55BA8"/>
    <w:rsid w:val="00B55DC8"/>
    <w:rsid w:val="00B55DE5"/>
    <w:rsid w:val="00B55E24"/>
    <w:rsid w:val="00B55F58"/>
    <w:rsid w:val="00B55F71"/>
    <w:rsid w:val="00B55FD8"/>
    <w:rsid w:val="00B5656C"/>
    <w:rsid w:val="00B56630"/>
    <w:rsid w:val="00B566A7"/>
    <w:rsid w:val="00B566C7"/>
    <w:rsid w:val="00B567B7"/>
    <w:rsid w:val="00B56968"/>
    <w:rsid w:val="00B5698D"/>
    <w:rsid w:val="00B56B4C"/>
    <w:rsid w:val="00B56B63"/>
    <w:rsid w:val="00B56C7C"/>
    <w:rsid w:val="00B56CAC"/>
    <w:rsid w:val="00B56CB1"/>
    <w:rsid w:val="00B56E48"/>
    <w:rsid w:val="00B56E55"/>
    <w:rsid w:val="00B56FC6"/>
    <w:rsid w:val="00B572FB"/>
    <w:rsid w:val="00B5735F"/>
    <w:rsid w:val="00B5738D"/>
    <w:rsid w:val="00B575E3"/>
    <w:rsid w:val="00B57677"/>
    <w:rsid w:val="00B577A1"/>
    <w:rsid w:val="00B57837"/>
    <w:rsid w:val="00B579D3"/>
    <w:rsid w:val="00B57A20"/>
    <w:rsid w:val="00B57A42"/>
    <w:rsid w:val="00B57B5C"/>
    <w:rsid w:val="00B57D3E"/>
    <w:rsid w:val="00B57D8C"/>
    <w:rsid w:val="00B57E4D"/>
    <w:rsid w:val="00B57F84"/>
    <w:rsid w:val="00B603A7"/>
    <w:rsid w:val="00B60408"/>
    <w:rsid w:val="00B6051C"/>
    <w:rsid w:val="00B605A5"/>
    <w:rsid w:val="00B60621"/>
    <w:rsid w:val="00B606D6"/>
    <w:rsid w:val="00B606F2"/>
    <w:rsid w:val="00B60763"/>
    <w:rsid w:val="00B609B1"/>
    <w:rsid w:val="00B60A88"/>
    <w:rsid w:val="00B60CC9"/>
    <w:rsid w:val="00B60CD7"/>
    <w:rsid w:val="00B60DE3"/>
    <w:rsid w:val="00B60EA8"/>
    <w:rsid w:val="00B61033"/>
    <w:rsid w:val="00B611E9"/>
    <w:rsid w:val="00B6121E"/>
    <w:rsid w:val="00B613C5"/>
    <w:rsid w:val="00B614B4"/>
    <w:rsid w:val="00B614E0"/>
    <w:rsid w:val="00B6168D"/>
    <w:rsid w:val="00B616FE"/>
    <w:rsid w:val="00B618BB"/>
    <w:rsid w:val="00B619DD"/>
    <w:rsid w:val="00B61A26"/>
    <w:rsid w:val="00B61B39"/>
    <w:rsid w:val="00B61B7A"/>
    <w:rsid w:val="00B61BF2"/>
    <w:rsid w:val="00B61CF2"/>
    <w:rsid w:val="00B61D27"/>
    <w:rsid w:val="00B61DBC"/>
    <w:rsid w:val="00B61DF0"/>
    <w:rsid w:val="00B6205E"/>
    <w:rsid w:val="00B62275"/>
    <w:rsid w:val="00B622D7"/>
    <w:rsid w:val="00B623D6"/>
    <w:rsid w:val="00B62732"/>
    <w:rsid w:val="00B62897"/>
    <w:rsid w:val="00B62CF7"/>
    <w:rsid w:val="00B62E69"/>
    <w:rsid w:val="00B62F13"/>
    <w:rsid w:val="00B62FFA"/>
    <w:rsid w:val="00B63137"/>
    <w:rsid w:val="00B631E0"/>
    <w:rsid w:val="00B63202"/>
    <w:rsid w:val="00B634B5"/>
    <w:rsid w:val="00B6376C"/>
    <w:rsid w:val="00B6377D"/>
    <w:rsid w:val="00B639E3"/>
    <w:rsid w:val="00B63AE6"/>
    <w:rsid w:val="00B63BD6"/>
    <w:rsid w:val="00B63DF4"/>
    <w:rsid w:val="00B63E08"/>
    <w:rsid w:val="00B63E84"/>
    <w:rsid w:val="00B63EC8"/>
    <w:rsid w:val="00B63EF3"/>
    <w:rsid w:val="00B63FCB"/>
    <w:rsid w:val="00B640BC"/>
    <w:rsid w:val="00B6415F"/>
    <w:rsid w:val="00B6419A"/>
    <w:rsid w:val="00B6423B"/>
    <w:rsid w:val="00B64272"/>
    <w:rsid w:val="00B6435D"/>
    <w:rsid w:val="00B644FE"/>
    <w:rsid w:val="00B6450C"/>
    <w:rsid w:val="00B645C6"/>
    <w:rsid w:val="00B64721"/>
    <w:rsid w:val="00B649DA"/>
    <w:rsid w:val="00B64B53"/>
    <w:rsid w:val="00B64BCD"/>
    <w:rsid w:val="00B64D1A"/>
    <w:rsid w:val="00B64E9F"/>
    <w:rsid w:val="00B64F23"/>
    <w:rsid w:val="00B64F2D"/>
    <w:rsid w:val="00B64F7D"/>
    <w:rsid w:val="00B650BC"/>
    <w:rsid w:val="00B65124"/>
    <w:rsid w:val="00B65141"/>
    <w:rsid w:val="00B654BD"/>
    <w:rsid w:val="00B65544"/>
    <w:rsid w:val="00B65726"/>
    <w:rsid w:val="00B65799"/>
    <w:rsid w:val="00B6582F"/>
    <w:rsid w:val="00B65848"/>
    <w:rsid w:val="00B6584D"/>
    <w:rsid w:val="00B6592E"/>
    <w:rsid w:val="00B65965"/>
    <w:rsid w:val="00B659E4"/>
    <w:rsid w:val="00B65B2B"/>
    <w:rsid w:val="00B65C9A"/>
    <w:rsid w:val="00B65CFD"/>
    <w:rsid w:val="00B65DDE"/>
    <w:rsid w:val="00B65E25"/>
    <w:rsid w:val="00B65EC5"/>
    <w:rsid w:val="00B65ECF"/>
    <w:rsid w:val="00B660E3"/>
    <w:rsid w:val="00B66149"/>
    <w:rsid w:val="00B662B9"/>
    <w:rsid w:val="00B66379"/>
    <w:rsid w:val="00B6649B"/>
    <w:rsid w:val="00B664C3"/>
    <w:rsid w:val="00B665D3"/>
    <w:rsid w:val="00B66614"/>
    <w:rsid w:val="00B666DF"/>
    <w:rsid w:val="00B669A8"/>
    <w:rsid w:val="00B669F8"/>
    <w:rsid w:val="00B66A86"/>
    <w:rsid w:val="00B66A9B"/>
    <w:rsid w:val="00B66C04"/>
    <w:rsid w:val="00B66C47"/>
    <w:rsid w:val="00B66C82"/>
    <w:rsid w:val="00B66CA8"/>
    <w:rsid w:val="00B66E9B"/>
    <w:rsid w:val="00B67546"/>
    <w:rsid w:val="00B675B3"/>
    <w:rsid w:val="00B675FC"/>
    <w:rsid w:val="00B67689"/>
    <w:rsid w:val="00B677CE"/>
    <w:rsid w:val="00B67811"/>
    <w:rsid w:val="00B67911"/>
    <w:rsid w:val="00B67A3D"/>
    <w:rsid w:val="00B67AA6"/>
    <w:rsid w:val="00B67AD9"/>
    <w:rsid w:val="00B67C1A"/>
    <w:rsid w:val="00B67C30"/>
    <w:rsid w:val="00B67C3F"/>
    <w:rsid w:val="00B67D25"/>
    <w:rsid w:val="00B67E82"/>
    <w:rsid w:val="00B67F13"/>
    <w:rsid w:val="00B700C6"/>
    <w:rsid w:val="00B7016A"/>
    <w:rsid w:val="00B701EB"/>
    <w:rsid w:val="00B70262"/>
    <w:rsid w:val="00B70495"/>
    <w:rsid w:val="00B705BB"/>
    <w:rsid w:val="00B705E0"/>
    <w:rsid w:val="00B7066B"/>
    <w:rsid w:val="00B7097D"/>
    <w:rsid w:val="00B70B66"/>
    <w:rsid w:val="00B70BA8"/>
    <w:rsid w:val="00B70CC7"/>
    <w:rsid w:val="00B70E67"/>
    <w:rsid w:val="00B7102B"/>
    <w:rsid w:val="00B7112E"/>
    <w:rsid w:val="00B715D1"/>
    <w:rsid w:val="00B715DC"/>
    <w:rsid w:val="00B71969"/>
    <w:rsid w:val="00B71B0A"/>
    <w:rsid w:val="00B71DEB"/>
    <w:rsid w:val="00B71E1C"/>
    <w:rsid w:val="00B71FBF"/>
    <w:rsid w:val="00B72134"/>
    <w:rsid w:val="00B72247"/>
    <w:rsid w:val="00B7244F"/>
    <w:rsid w:val="00B7246E"/>
    <w:rsid w:val="00B725DF"/>
    <w:rsid w:val="00B72769"/>
    <w:rsid w:val="00B727A4"/>
    <w:rsid w:val="00B72936"/>
    <w:rsid w:val="00B72990"/>
    <w:rsid w:val="00B72B82"/>
    <w:rsid w:val="00B72D60"/>
    <w:rsid w:val="00B72D73"/>
    <w:rsid w:val="00B73124"/>
    <w:rsid w:val="00B73131"/>
    <w:rsid w:val="00B73198"/>
    <w:rsid w:val="00B732E6"/>
    <w:rsid w:val="00B732E8"/>
    <w:rsid w:val="00B733AB"/>
    <w:rsid w:val="00B737FB"/>
    <w:rsid w:val="00B738C2"/>
    <w:rsid w:val="00B73A62"/>
    <w:rsid w:val="00B73F2D"/>
    <w:rsid w:val="00B73FD3"/>
    <w:rsid w:val="00B7418B"/>
    <w:rsid w:val="00B74202"/>
    <w:rsid w:val="00B74263"/>
    <w:rsid w:val="00B742B6"/>
    <w:rsid w:val="00B7452B"/>
    <w:rsid w:val="00B74570"/>
    <w:rsid w:val="00B745C4"/>
    <w:rsid w:val="00B7460B"/>
    <w:rsid w:val="00B74809"/>
    <w:rsid w:val="00B7482D"/>
    <w:rsid w:val="00B74850"/>
    <w:rsid w:val="00B749D2"/>
    <w:rsid w:val="00B74A69"/>
    <w:rsid w:val="00B74BB9"/>
    <w:rsid w:val="00B74C9B"/>
    <w:rsid w:val="00B74CA4"/>
    <w:rsid w:val="00B74E92"/>
    <w:rsid w:val="00B75161"/>
    <w:rsid w:val="00B7522F"/>
    <w:rsid w:val="00B75276"/>
    <w:rsid w:val="00B752D8"/>
    <w:rsid w:val="00B75401"/>
    <w:rsid w:val="00B7545F"/>
    <w:rsid w:val="00B75499"/>
    <w:rsid w:val="00B755D4"/>
    <w:rsid w:val="00B7568F"/>
    <w:rsid w:val="00B75696"/>
    <w:rsid w:val="00B75730"/>
    <w:rsid w:val="00B75788"/>
    <w:rsid w:val="00B757A8"/>
    <w:rsid w:val="00B7583A"/>
    <w:rsid w:val="00B75A1B"/>
    <w:rsid w:val="00B75B37"/>
    <w:rsid w:val="00B75B43"/>
    <w:rsid w:val="00B75D0F"/>
    <w:rsid w:val="00B75D7E"/>
    <w:rsid w:val="00B760D2"/>
    <w:rsid w:val="00B76264"/>
    <w:rsid w:val="00B7635C"/>
    <w:rsid w:val="00B7656C"/>
    <w:rsid w:val="00B766D8"/>
    <w:rsid w:val="00B76704"/>
    <w:rsid w:val="00B76742"/>
    <w:rsid w:val="00B767F9"/>
    <w:rsid w:val="00B7692D"/>
    <w:rsid w:val="00B76A3B"/>
    <w:rsid w:val="00B76B24"/>
    <w:rsid w:val="00B76B75"/>
    <w:rsid w:val="00B76EF9"/>
    <w:rsid w:val="00B76F47"/>
    <w:rsid w:val="00B77096"/>
    <w:rsid w:val="00B7722B"/>
    <w:rsid w:val="00B7738A"/>
    <w:rsid w:val="00B7739F"/>
    <w:rsid w:val="00B774A9"/>
    <w:rsid w:val="00B77537"/>
    <w:rsid w:val="00B775E1"/>
    <w:rsid w:val="00B7762D"/>
    <w:rsid w:val="00B7774B"/>
    <w:rsid w:val="00B7783D"/>
    <w:rsid w:val="00B778E5"/>
    <w:rsid w:val="00B77BA7"/>
    <w:rsid w:val="00B77CDA"/>
    <w:rsid w:val="00B77EA9"/>
    <w:rsid w:val="00B77ECA"/>
    <w:rsid w:val="00B80028"/>
    <w:rsid w:val="00B80553"/>
    <w:rsid w:val="00B806CB"/>
    <w:rsid w:val="00B8078C"/>
    <w:rsid w:val="00B807E0"/>
    <w:rsid w:val="00B80A61"/>
    <w:rsid w:val="00B80B78"/>
    <w:rsid w:val="00B80BCE"/>
    <w:rsid w:val="00B80BF4"/>
    <w:rsid w:val="00B80C2D"/>
    <w:rsid w:val="00B80D5F"/>
    <w:rsid w:val="00B80F2C"/>
    <w:rsid w:val="00B8108E"/>
    <w:rsid w:val="00B81152"/>
    <w:rsid w:val="00B81178"/>
    <w:rsid w:val="00B81342"/>
    <w:rsid w:val="00B813EB"/>
    <w:rsid w:val="00B81434"/>
    <w:rsid w:val="00B8156D"/>
    <w:rsid w:val="00B815AE"/>
    <w:rsid w:val="00B8161B"/>
    <w:rsid w:val="00B8162F"/>
    <w:rsid w:val="00B81671"/>
    <w:rsid w:val="00B817EF"/>
    <w:rsid w:val="00B817FF"/>
    <w:rsid w:val="00B81829"/>
    <w:rsid w:val="00B81884"/>
    <w:rsid w:val="00B81B17"/>
    <w:rsid w:val="00B81BB2"/>
    <w:rsid w:val="00B81DDE"/>
    <w:rsid w:val="00B81E02"/>
    <w:rsid w:val="00B81E1B"/>
    <w:rsid w:val="00B81F46"/>
    <w:rsid w:val="00B82072"/>
    <w:rsid w:val="00B820F9"/>
    <w:rsid w:val="00B82288"/>
    <w:rsid w:val="00B822A5"/>
    <w:rsid w:val="00B822B7"/>
    <w:rsid w:val="00B8246E"/>
    <w:rsid w:val="00B82519"/>
    <w:rsid w:val="00B82589"/>
    <w:rsid w:val="00B825FC"/>
    <w:rsid w:val="00B828CA"/>
    <w:rsid w:val="00B8294F"/>
    <w:rsid w:val="00B82B03"/>
    <w:rsid w:val="00B82D08"/>
    <w:rsid w:val="00B82D5B"/>
    <w:rsid w:val="00B82EC5"/>
    <w:rsid w:val="00B82F50"/>
    <w:rsid w:val="00B8300D"/>
    <w:rsid w:val="00B8302A"/>
    <w:rsid w:val="00B83037"/>
    <w:rsid w:val="00B83049"/>
    <w:rsid w:val="00B830DC"/>
    <w:rsid w:val="00B83155"/>
    <w:rsid w:val="00B831DE"/>
    <w:rsid w:val="00B831EA"/>
    <w:rsid w:val="00B8323C"/>
    <w:rsid w:val="00B83281"/>
    <w:rsid w:val="00B83384"/>
    <w:rsid w:val="00B833D4"/>
    <w:rsid w:val="00B8348B"/>
    <w:rsid w:val="00B83586"/>
    <w:rsid w:val="00B835D0"/>
    <w:rsid w:val="00B83600"/>
    <w:rsid w:val="00B83754"/>
    <w:rsid w:val="00B838F8"/>
    <w:rsid w:val="00B83A02"/>
    <w:rsid w:val="00B83B2E"/>
    <w:rsid w:val="00B83B33"/>
    <w:rsid w:val="00B83B70"/>
    <w:rsid w:val="00B83C2F"/>
    <w:rsid w:val="00B83DE6"/>
    <w:rsid w:val="00B84076"/>
    <w:rsid w:val="00B841AE"/>
    <w:rsid w:val="00B84325"/>
    <w:rsid w:val="00B8463F"/>
    <w:rsid w:val="00B848B8"/>
    <w:rsid w:val="00B8492E"/>
    <w:rsid w:val="00B849E9"/>
    <w:rsid w:val="00B84BB5"/>
    <w:rsid w:val="00B84BDF"/>
    <w:rsid w:val="00B84C1E"/>
    <w:rsid w:val="00B84E47"/>
    <w:rsid w:val="00B84EB6"/>
    <w:rsid w:val="00B8505D"/>
    <w:rsid w:val="00B85122"/>
    <w:rsid w:val="00B85161"/>
    <w:rsid w:val="00B851EB"/>
    <w:rsid w:val="00B85299"/>
    <w:rsid w:val="00B85438"/>
    <w:rsid w:val="00B8572D"/>
    <w:rsid w:val="00B85A97"/>
    <w:rsid w:val="00B85DCC"/>
    <w:rsid w:val="00B85FF1"/>
    <w:rsid w:val="00B86038"/>
    <w:rsid w:val="00B86203"/>
    <w:rsid w:val="00B8653E"/>
    <w:rsid w:val="00B8653F"/>
    <w:rsid w:val="00B86793"/>
    <w:rsid w:val="00B867F3"/>
    <w:rsid w:val="00B8690C"/>
    <w:rsid w:val="00B86942"/>
    <w:rsid w:val="00B86A88"/>
    <w:rsid w:val="00B86B4D"/>
    <w:rsid w:val="00B86CF1"/>
    <w:rsid w:val="00B86CFC"/>
    <w:rsid w:val="00B86D65"/>
    <w:rsid w:val="00B86F26"/>
    <w:rsid w:val="00B86FCD"/>
    <w:rsid w:val="00B87038"/>
    <w:rsid w:val="00B87081"/>
    <w:rsid w:val="00B870F6"/>
    <w:rsid w:val="00B87187"/>
    <w:rsid w:val="00B8730A"/>
    <w:rsid w:val="00B87655"/>
    <w:rsid w:val="00B876EA"/>
    <w:rsid w:val="00B8775A"/>
    <w:rsid w:val="00B8787D"/>
    <w:rsid w:val="00B879FF"/>
    <w:rsid w:val="00B87A1E"/>
    <w:rsid w:val="00B87B1F"/>
    <w:rsid w:val="00B87CBC"/>
    <w:rsid w:val="00B87F7A"/>
    <w:rsid w:val="00B8EF59"/>
    <w:rsid w:val="00B90415"/>
    <w:rsid w:val="00B9053C"/>
    <w:rsid w:val="00B9057F"/>
    <w:rsid w:val="00B906D5"/>
    <w:rsid w:val="00B90786"/>
    <w:rsid w:val="00B907A5"/>
    <w:rsid w:val="00B909B5"/>
    <w:rsid w:val="00B909E5"/>
    <w:rsid w:val="00B90C4A"/>
    <w:rsid w:val="00B90C8E"/>
    <w:rsid w:val="00B90D55"/>
    <w:rsid w:val="00B90EA5"/>
    <w:rsid w:val="00B90EB7"/>
    <w:rsid w:val="00B91038"/>
    <w:rsid w:val="00B91231"/>
    <w:rsid w:val="00B9123E"/>
    <w:rsid w:val="00B912AB"/>
    <w:rsid w:val="00B9137E"/>
    <w:rsid w:val="00B9155E"/>
    <w:rsid w:val="00B91807"/>
    <w:rsid w:val="00B9182C"/>
    <w:rsid w:val="00B91A6C"/>
    <w:rsid w:val="00B91B2B"/>
    <w:rsid w:val="00B91B3E"/>
    <w:rsid w:val="00B91B46"/>
    <w:rsid w:val="00B91CAB"/>
    <w:rsid w:val="00B91D1A"/>
    <w:rsid w:val="00B91F78"/>
    <w:rsid w:val="00B91FCE"/>
    <w:rsid w:val="00B92064"/>
    <w:rsid w:val="00B92068"/>
    <w:rsid w:val="00B92155"/>
    <w:rsid w:val="00B92328"/>
    <w:rsid w:val="00B9281C"/>
    <w:rsid w:val="00B9289F"/>
    <w:rsid w:val="00B92924"/>
    <w:rsid w:val="00B92959"/>
    <w:rsid w:val="00B929FD"/>
    <w:rsid w:val="00B92CBD"/>
    <w:rsid w:val="00B92DAC"/>
    <w:rsid w:val="00B92F30"/>
    <w:rsid w:val="00B9317C"/>
    <w:rsid w:val="00B931C8"/>
    <w:rsid w:val="00B933E3"/>
    <w:rsid w:val="00B934B6"/>
    <w:rsid w:val="00B935B1"/>
    <w:rsid w:val="00B936EC"/>
    <w:rsid w:val="00B93788"/>
    <w:rsid w:val="00B93828"/>
    <w:rsid w:val="00B938C4"/>
    <w:rsid w:val="00B93ECD"/>
    <w:rsid w:val="00B93F4D"/>
    <w:rsid w:val="00B93FB5"/>
    <w:rsid w:val="00B9404A"/>
    <w:rsid w:val="00B94111"/>
    <w:rsid w:val="00B94196"/>
    <w:rsid w:val="00B942A4"/>
    <w:rsid w:val="00B94354"/>
    <w:rsid w:val="00B94512"/>
    <w:rsid w:val="00B9451A"/>
    <w:rsid w:val="00B94711"/>
    <w:rsid w:val="00B9471B"/>
    <w:rsid w:val="00B947CB"/>
    <w:rsid w:val="00B94827"/>
    <w:rsid w:val="00B948C9"/>
    <w:rsid w:val="00B94A6E"/>
    <w:rsid w:val="00B94A84"/>
    <w:rsid w:val="00B94B2D"/>
    <w:rsid w:val="00B94C03"/>
    <w:rsid w:val="00B94CB6"/>
    <w:rsid w:val="00B94CF0"/>
    <w:rsid w:val="00B94D94"/>
    <w:rsid w:val="00B94F8E"/>
    <w:rsid w:val="00B94FED"/>
    <w:rsid w:val="00B95054"/>
    <w:rsid w:val="00B95071"/>
    <w:rsid w:val="00B95117"/>
    <w:rsid w:val="00B95170"/>
    <w:rsid w:val="00B95173"/>
    <w:rsid w:val="00B9522F"/>
    <w:rsid w:val="00B95AD2"/>
    <w:rsid w:val="00B95CB4"/>
    <w:rsid w:val="00B95DC1"/>
    <w:rsid w:val="00B95E0B"/>
    <w:rsid w:val="00B95E4A"/>
    <w:rsid w:val="00B95F52"/>
    <w:rsid w:val="00B962E3"/>
    <w:rsid w:val="00B9632F"/>
    <w:rsid w:val="00B9633D"/>
    <w:rsid w:val="00B964EB"/>
    <w:rsid w:val="00B96595"/>
    <w:rsid w:val="00B9662A"/>
    <w:rsid w:val="00B9673E"/>
    <w:rsid w:val="00B9676D"/>
    <w:rsid w:val="00B96800"/>
    <w:rsid w:val="00B96A30"/>
    <w:rsid w:val="00B96CF9"/>
    <w:rsid w:val="00B96E07"/>
    <w:rsid w:val="00B96F93"/>
    <w:rsid w:val="00B96FA8"/>
    <w:rsid w:val="00B9708F"/>
    <w:rsid w:val="00B9737C"/>
    <w:rsid w:val="00B973D6"/>
    <w:rsid w:val="00B97667"/>
    <w:rsid w:val="00B97749"/>
    <w:rsid w:val="00B9785E"/>
    <w:rsid w:val="00B978EC"/>
    <w:rsid w:val="00B97A71"/>
    <w:rsid w:val="00B97BDE"/>
    <w:rsid w:val="00B97D25"/>
    <w:rsid w:val="00BA0154"/>
    <w:rsid w:val="00BA01AC"/>
    <w:rsid w:val="00BA01B6"/>
    <w:rsid w:val="00BA0216"/>
    <w:rsid w:val="00BA02C8"/>
    <w:rsid w:val="00BA0398"/>
    <w:rsid w:val="00BA03EB"/>
    <w:rsid w:val="00BA04E9"/>
    <w:rsid w:val="00BA0621"/>
    <w:rsid w:val="00BA06E8"/>
    <w:rsid w:val="00BA0878"/>
    <w:rsid w:val="00BA0AAD"/>
    <w:rsid w:val="00BA0C3C"/>
    <w:rsid w:val="00BA0C6E"/>
    <w:rsid w:val="00BA0CE5"/>
    <w:rsid w:val="00BA0DE5"/>
    <w:rsid w:val="00BA0F1F"/>
    <w:rsid w:val="00BA0F8E"/>
    <w:rsid w:val="00BA1120"/>
    <w:rsid w:val="00BA116F"/>
    <w:rsid w:val="00BA1238"/>
    <w:rsid w:val="00BA12BC"/>
    <w:rsid w:val="00BA1385"/>
    <w:rsid w:val="00BA14B0"/>
    <w:rsid w:val="00BA1574"/>
    <w:rsid w:val="00BA157C"/>
    <w:rsid w:val="00BA15D9"/>
    <w:rsid w:val="00BA1628"/>
    <w:rsid w:val="00BA1A20"/>
    <w:rsid w:val="00BA1C3F"/>
    <w:rsid w:val="00BA1C4D"/>
    <w:rsid w:val="00BA1CE6"/>
    <w:rsid w:val="00BA1E3F"/>
    <w:rsid w:val="00BA1EDA"/>
    <w:rsid w:val="00BA1F81"/>
    <w:rsid w:val="00BA208E"/>
    <w:rsid w:val="00BA2141"/>
    <w:rsid w:val="00BA2277"/>
    <w:rsid w:val="00BA22A4"/>
    <w:rsid w:val="00BA22BC"/>
    <w:rsid w:val="00BA2307"/>
    <w:rsid w:val="00BA23CA"/>
    <w:rsid w:val="00BA2450"/>
    <w:rsid w:val="00BA258A"/>
    <w:rsid w:val="00BA2952"/>
    <w:rsid w:val="00BA2981"/>
    <w:rsid w:val="00BA29F0"/>
    <w:rsid w:val="00BA2ADE"/>
    <w:rsid w:val="00BA2CFA"/>
    <w:rsid w:val="00BA2E4E"/>
    <w:rsid w:val="00BA2EC6"/>
    <w:rsid w:val="00BA306C"/>
    <w:rsid w:val="00BA30D0"/>
    <w:rsid w:val="00BA3207"/>
    <w:rsid w:val="00BA3384"/>
    <w:rsid w:val="00BA34FE"/>
    <w:rsid w:val="00BA35F2"/>
    <w:rsid w:val="00BA3666"/>
    <w:rsid w:val="00BA3738"/>
    <w:rsid w:val="00BA3902"/>
    <w:rsid w:val="00BA3925"/>
    <w:rsid w:val="00BA39FF"/>
    <w:rsid w:val="00BA3A16"/>
    <w:rsid w:val="00BA3AEC"/>
    <w:rsid w:val="00BA3AFC"/>
    <w:rsid w:val="00BA3DFE"/>
    <w:rsid w:val="00BA3E57"/>
    <w:rsid w:val="00BA3E9F"/>
    <w:rsid w:val="00BA403F"/>
    <w:rsid w:val="00BA413B"/>
    <w:rsid w:val="00BA4250"/>
    <w:rsid w:val="00BA428F"/>
    <w:rsid w:val="00BA4298"/>
    <w:rsid w:val="00BA4355"/>
    <w:rsid w:val="00BA4590"/>
    <w:rsid w:val="00BA4609"/>
    <w:rsid w:val="00BA4846"/>
    <w:rsid w:val="00BA48FB"/>
    <w:rsid w:val="00BA4C1A"/>
    <w:rsid w:val="00BA4FE6"/>
    <w:rsid w:val="00BA530C"/>
    <w:rsid w:val="00BA531E"/>
    <w:rsid w:val="00BA5324"/>
    <w:rsid w:val="00BA555A"/>
    <w:rsid w:val="00BA5636"/>
    <w:rsid w:val="00BA5666"/>
    <w:rsid w:val="00BA57F1"/>
    <w:rsid w:val="00BA5AC5"/>
    <w:rsid w:val="00BA5C80"/>
    <w:rsid w:val="00BA5D61"/>
    <w:rsid w:val="00BA5DBC"/>
    <w:rsid w:val="00BA5E0C"/>
    <w:rsid w:val="00BA6203"/>
    <w:rsid w:val="00BA6289"/>
    <w:rsid w:val="00BA64E1"/>
    <w:rsid w:val="00BA65C6"/>
    <w:rsid w:val="00BA6662"/>
    <w:rsid w:val="00BA67AB"/>
    <w:rsid w:val="00BA689F"/>
    <w:rsid w:val="00BA68BC"/>
    <w:rsid w:val="00BA6A5D"/>
    <w:rsid w:val="00BA6CCE"/>
    <w:rsid w:val="00BA6E43"/>
    <w:rsid w:val="00BA7054"/>
    <w:rsid w:val="00BA7121"/>
    <w:rsid w:val="00BA7150"/>
    <w:rsid w:val="00BA74FA"/>
    <w:rsid w:val="00BA75A6"/>
    <w:rsid w:val="00BA75F8"/>
    <w:rsid w:val="00BA7727"/>
    <w:rsid w:val="00BA77AF"/>
    <w:rsid w:val="00BA77DA"/>
    <w:rsid w:val="00BA7ABA"/>
    <w:rsid w:val="00BA7E77"/>
    <w:rsid w:val="00BA7F28"/>
    <w:rsid w:val="00BA7F2C"/>
    <w:rsid w:val="00BA7F83"/>
    <w:rsid w:val="00BB011A"/>
    <w:rsid w:val="00BB0178"/>
    <w:rsid w:val="00BB02BE"/>
    <w:rsid w:val="00BB048C"/>
    <w:rsid w:val="00BB04EE"/>
    <w:rsid w:val="00BB058B"/>
    <w:rsid w:val="00BB05EF"/>
    <w:rsid w:val="00BB0657"/>
    <w:rsid w:val="00BB0807"/>
    <w:rsid w:val="00BB085C"/>
    <w:rsid w:val="00BB0A47"/>
    <w:rsid w:val="00BB0B59"/>
    <w:rsid w:val="00BB0DB8"/>
    <w:rsid w:val="00BB0EB3"/>
    <w:rsid w:val="00BB0ECF"/>
    <w:rsid w:val="00BB0EFE"/>
    <w:rsid w:val="00BB0F39"/>
    <w:rsid w:val="00BB0F4E"/>
    <w:rsid w:val="00BB1195"/>
    <w:rsid w:val="00BB11DA"/>
    <w:rsid w:val="00BB1259"/>
    <w:rsid w:val="00BB12A9"/>
    <w:rsid w:val="00BB12E7"/>
    <w:rsid w:val="00BB1302"/>
    <w:rsid w:val="00BB140C"/>
    <w:rsid w:val="00BB146D"/>
    <w:rsid w:val="00BB14AC"/>
    <w:rsid w:val="00BB1526"/>
    <w:rsid w:val="00BB15B5"/>
    <w:rsid w:val="00BB18C9"/>
    <w:rsid w:val="00BB1A7D"/>
    <w:rsid w:val="00BB1A8E"/>
    <w:rsid w:val="00BB1B1A"/>
    <w:rsid w:val="00BB1CE8"/>
    <w:rsid w:val="00BB1D0E"/>
    <w:rsid w:val="00BB1F5A"/>
    <w:rsid w:val="00BB2031"/>
    <w:rsid w:val="00BB20BB"/>
    <w:rsid w:val="00BB2194"/>
    <w:rsid w:val="00BB219B"/>
    <w:rsid w:val="00BB2278"/>
    <w:rsid w:val="00BB237E"/>
    <w:rsid w:val="00BB240A"/>
    <w:rsid w:val="00BB24F6"/>
    <w:rsid w:val="00BB268F"/>
    <w:rsid w:val="00BB26F6"/>
    <w:rsid w:val="00BB28E4"/>
    <w:rsid w:val="00BB2A62"/>
    <w:rsid w:val="00BB2A67"/>
    <w:rsid w:val="00BB2AB6"/>
    <w:rsid w:val="00BB2CC9"/>
    <w:rsid w:val="00BB2E58"/>
    <w:rsid w:val="00BB30C8"/>
    <w:rsid w:val="00BB3172"/>
    <w:rsid w:val="00BB318E"/>
    <w:rsid w:val="00BB31A9"/>
    <w:rsid w:val="00BB323A"/>
    <w:rsid w:val="00BB339F"/>
    <w:rsid w:val="00BB33AC"/>
    <w:rsid w:val="00BB3634"/>
    <w:rsid w:val="00BB37B0"/>
    <w:rsid w:val="00BB37FF"/>
    <w:rsid w:val="00BB3830"/>
    <w:rsid w:val="00BB3BA0"/>
    <w:rsid w:val="00BB3C96"/>
    <w:rsid w:val="00BB3CC6"/>
    <w:rsid w:val="00BB3D00"/>
    <w:rsid w:val="00BB3D0D"/>
    <w:rsid w:val="00BB3DB8"/>
    <w:rsid w:val="00BB3E55"/>
    <w:rsid w:val="00BB3E57"/>
    <w:rsid w:val="00BB3F27"/>
    <w:rsid w:val="00BB424E"/>
    <w:rsid w:val="00BB4442"/>
    <w:rsid w:val="00BB4543"/>
    <w:rsid w:val="00BB4578"/>
    <w:rsid w:val="00BB46F4"/>
    <w:rsid w:val="00BB4804"/>
    <w:rsid w:val="00BB48DF"/>
    <w:rsid w:val="00BB4A95"/>
    <w:rsid w:val="00BB4B00"/>
    <w:rsid w:val="00BB4B92"/>
    <w:rsid w:val="00BB4BAE"/>
    <w:rsid w:val="00BB4C56"/>
    <w:rsid w:val="00BB4C71"/>
    <w:rsid w:val="00BB4F4D"/>
    <w:rsid w:val="00BB4FC5"/>
    <w:rsid w:val="00BB5008"/>
    <w:rsid w:val="00BB50AB"/>
    <w:rsid w:val="00BB50F1"/>
    <w:rsid w:val="00BB520C"/>
    <w:rsid w:val="00BB53C4"/>
    <w:rsid w:val="00BB5557"/>
    <w:rsid w:val="00BB5577"/>
    <w:rsid w:val="00BB55D2"/>
    <w:rsid w:val="00BB5834"/>
    <w:rsid w:val="00BB59D9"/>
    <w:rsid w:val="00BB5A0E"/>
    <w:rsid w:val="00BB5A7C"/>
    <w:rsid w:val="00BB5A9E"/>
    <w:rsid w:val="00BB5E15"/>
    <w:rsid w:val="00BB5E9C"/>
    <w:rsid w:val="00BB5F73"/>
    <w:rsid w:val="00BB5FBE"/>
    <w:rsid w:val="00BB60FF"/>
    <w:rsid w:val="00BB6171"/>
    <w:rsid w:val="00BB6298"/>
    <w:rsid w:val="00BB63A2"/>
    <w:rsid w:val="00BB642C"/>
    <w:rsid w:val="00BB66D6"/>
    <w:rsid w:val="00BB685E"/>
    <w:rsid w:val="00BB6951"/>
    <w:rsid w:val="00BB6AF3"/>
    <w:rsid w:val="00BB6D5B"/>
    <w:rsid w:val="00BB6E07"/>
    <w:rsid w:val="00BB6EC9"/>
    <w:rsid w:val="00BB7236"/>
    <w:rsid w:val="00BB7266"/>
    <w:rsid w:val="00BB7425"/>
    <w:rsid w:val="00BB74E9"/>
    <w:rsid w:val="00BB7625"/>
    <w:rsid w:val="00BB766F"/>
    <w:rsid w:val="00BB767F"/>
    <w:rsid w:val="00BB7797"/>
    <w:rsid w:val="00BB78B5"/>
    <w:rsid w:val="00BB78CF"/>
    <w:rsid w:val="00BB79E9"/>
    <w:rsid w:val="00BB7ADD"/>
    <w:rsid w:val="00BB7BA3"/>
    <w:rsid w:val="00BB7BC0"/>
    <w:rsid w:val="00BB7C65"/>
    <w:rsid w:val="00BB7E60"/>
    <w:rsid w:val="00BB7F2F"/>
    <w:rsid w:val="00BC0150"/>
    <w:rsid w:val="00BC01AB"/>
    <w:rsid w:val="00BC0286"/>
    <w:rsid w:val="00BC02BF"/>
    <w:rsid w:val="00BC02DE"/>
    <w:rsid w:val="00BC0408"/>
    <w:rsid w:val="00BC05C7"/>
    <w:rsid w:val="00BC05D1"/>
    <w:rsid w:val="00BC0606"/>
    <w:rsid w:val="00BC065D"/>
    <w:rsid w:val="00BC06AC"/>
    <w:rsid w:val="00BC06E4"/>
    <w:rsid w:val="00BC0721"/>
    <w:rsid w:val="00BC07BB"/>
    <w:rsid w:val="00BC087E"/>
    <w:rsid w:val="00BC0A85"/>
    <w:rsid w:val="00BC0A9B"/>
    <w:rsid w:val="00BC0DDC"/>
    <w:rsid w:val="00BC0E3F"/>
    <w:rsid w:val="00BC0F1E"/>
    <w:rsid w:val="00BC10FB"/>
    <w:rsid w:val="00BC1338"/>
    <w:rsid w:val="00BC13A7"/>
    <w:rsid w:val="00BC1591"/>
    <w:rsid w:val="00BC161E"/>
    <w:rsid w:val="00BC169C"/>
    <w:rsid w:val="00BC169D"/>
    <w:rsid w:val="00BC1711"/>
    <w:rsid w:val="00BC196B"/>
    <w:rsid w:val="00BC19C0"/>
    <w:rsid w:val="00BC19CC"/>
    <w:rsid w:val="00BC1A77"/>
    <w:rsid w:val="00BC1AA2"/>
    <w:rsid w:val="00BC1ACA"/>
    <w:rsid w:val="00BC1B10"/>
    <w:rsid w:val="00BC1C10"/>
    <w:rsid w:val="00BC1C79"/>
    <w:rsid w:val="00BC1D02"/>
    <w:rsid w:val="00BC1D10"/>
    <w:rsid w:val="00BC1D27"/>
    <w:rsid w:val="00BC1D98"/>
    <w:rsid w:val="00BC1E82"/>
    <w:rsid w:val="00BC1EC3"/>
    <w:rsid w:val="00BC1ECE"/>
    <w:rsid w:val="00BC1FA4"/>
    <w:rsid w:val="00BC205B"/>
    <w:rsid w:val="00BC20B2"/>
    <w:rsid w:val="00BC21D4"/>
    <w:rsid w:val="00BC221D"/>
    <w:rsid w:val="00BC2279"/>
    <w:rsid w:val="00BC237B"/>
    <w:rsid w:val="00BC2412"/>
    <w:rsid w:val="00BC2651"/>
    <w:rsid w:val="00BC279D"/>
    <w:rsid w:val="00BC27CD"/>
    <w:rsid w:val="00BC293A"/>
    <w:rsid w:val="00BC29DB"/>
    <w:rsid w:val="00BC2A99"/>
    <w:rsid w:val="00BC2B48"/>
    <w:rsid w:val="00BC2D2E"/>
    <w:rsid w:val="00BC2DA1"/>
    <w:rsid w:val="00BC2DCD"/>
    <w:rsid w:val="00BC2FE6"/>
    <w:rsid w:val="00BC30C1"/>
    <w:rsid w:val="00BC320D"/>
    <w:rsid w:val="00BC3344"/>
    <w:rsid w:val="00BC35C7"/>
    <w:rsid w:val="00BC35F7"/>
    <w:rsid w:val="00BC3740"/>
    <w:rsid w:val="00BC3753"/>
    <w:rsid w:val="00BC3976"/>
    <w:rsid w:val="00BC3977"/>
    <w:rsid w:val="00BC3B54"/>
    <w:rsid w:val="00BC3C56"/>
    <w:rsid w:val="00BC3D32"/>
    <w:rsid w:val="00BC3F60"/>
    <w:rsid w:val="00BC4156"/>
    <w:rsid w:val="00BC416C"/>
    <w:rsid w:val="00BC42C5"/>
    <w:rsid w:val="00BC4403"/>
    <w:rsid w:val="00BC4453"/>
    <w:rsid w:val="00BC45C7"/>
    <w:rsid w:val="00BC45E1"/>
    <w:rsid w:val="00BC47AC"/>
    <w:rsid w:val="00BC493F"/>
    <w:rsid w:val="00BC49A5"/>
    <w:rsid w:val="00BC4B2F"/>
    <w:rsid w:val="00BC4BFA"/>
    <w:rsid w:val="00BC4C3E"/>
    <w:rsid w:val="00BC4E8C"/>
    <w:rsid w:val="00BC4F24"/>
    <w:rsid w:val="00BC5135"/>
    <w:rsid w:val="00BC5292"/>
    <w:rsid w:val="00BC5354"/>
    <w:rsid w:val="00BC53A8"/>
    <w:rsid w:val="00BC55F0"/>
    <w:rsid w:val="00BC5725"/>
    <w:rsid w:val="00BC59CA"/>
    <w:rsid w:val="00BC59F1"/>
    <w:rsid w:val="00BC5A97"/>
    <w:rsid w:val="00BC5B38"/>
    <w:rsid w:val="00BC5C9F"/>
    <w:rsid w:val="00BC5CA9"/>
    <w:rsid w:val="00BC5D38"/>
    <w:rsid w:val="00BC5E0C"/>
    <w:rsid w:val="00BC5F11"/>
    <w:rsid w:val="00BC5F52"/>
    <w:rsid w:val="00BC63F3"/>
    <w:rsid w:val="00BC6461"/>
    <w:rsid w:val="00BC64ED"/>
    <w:rsid w:val="00BC669C"/>
    <w:rsid w:val="00BC683E"/>
    <w:rsid w:val="00BC6944"/>
    <w:rsid w:val="00BC699C"/>
    <w:rsid w:val="00BC69B6"/>
    <w:rsid w:val="00BC69CD"/>
    <w:rsid w:val="00BC6ABA"/>
    <w:rsid w:val="00BC6C98"/>
    <w:rsid w:val="00BC7016"/>
    <w:rsid w:val="00BC74A5"/>
    <w:rsid w:val="00BC7575"/>
    <w:rsid w:val="00BC75E6"/>
    <w:rsid w:val="00BC77F6"/>
    <w:rsid w:val="00BC7A29"/>
    <w:rsid w:val="00BD02BB"/>
    <w:rsid w:val="00BD02EA"/>
    <w:rsid w:val="00BD03F7"/>
    <w:rsid w:val="00BD051C"/>
    <w:rsid w:val="00BD05BD"/>
    <w:rsid w:val="00BD06E4"/>
    <w:rsid w:val="00BD0780"/>
    <w:rsid w:val="00BD0783"/>
    <w:rsid w:val="00BD07A8"/>
    <w:rsid w:val="00BD07E1"/>
    <w:rsid w:val="00BD0834"/>
    <w:rsid w:val="00BD08F3"/>
    <w:rsid w:val="00BD0A74"/>
    <w:rsid w:val="00BD0D0C"/>
    <w:rsid w:val="00BD0EA5"/>
    <w:rsid w:val="00BD0ECB"/>
    <w:rsid w:val="00BD1048"/>
    <w:rsid w:val="00BD12CB"/>
    <w:rsid w:val="00BD12E8"/>
    <w:rsid w:val="00BD1360"/>
    <w:rsid w:val="00BD1400"/>
    <w:rsid w:val="00BD150E"/>
    <w:rsid w:val="00BD1554"/>
    <w:rsid w:val="00BD1661"/>
    <w:rsid w:val="00BD1779"/>
    <w:rsid w:val="00BD1969"/>
    <w:rsid w:val="00BD1B73"/>
    <w:rsid w:val="00BD1CFC"/>
    <w:rsid w:val="00BD1D0D"/>
    <w:rsid w:val="00BD1FBF"/>
    <w:rsid w:val="00BD2058"/>
    <w:rsid w:val="00BD2277"/>
    <w:rsid w:val="00BD2299"/>
    <w:rsid w:val="00BD2390"/>
    <w:rsid w:val="00BD27D1"/>
    <w:rsid w:val="00BD2AC4"/>
    <w:rsid w:val="00BD2AE2"/>
    <w:rsid w:val="00BD2BB5"/>
    <w:rsid w:val="00BD2BF4"/>
    <w:rsid w:val="00BD2D4F"/>
    <w:rsid w:val="00BD2DCB"/>
    <w:rsid w:val="00BD2E02"/>
    <w:rsid w:val="00BD2FBF"/>
    <w:rsid w:val="00BD3133"/>
    <w:rsid w:val="00BD317B"/>
    <w:rsid w:val="00BD351A"/>
    <w:rsid w:val="00BD35F6"/>
    <w:rsid w:val="00BD36D3"/>
    <w:rsid w:val="00BD3714"/>
    <w:rsid w:val="00BD375D"/>
    <w:rsid w:val="00BD394F"/>
    <w:rsid w:val="00BD3ADB"/>
    <w:rsid w:val="00BD3B92"/>
    <w:rsid w:val="00BD3B96"/>
    <w:rsid w:val="00BD3D7A"/>
    <w:rsid w:val="00BD3DC0"/>
    <w:rsid w:val="00BD3E24"/>
    <w:rsid w:val="00BD3F21"/>
    <w:rsid w:val="00BD4013"/>
    <w:rsid w:val="00BD4114"/>
    <w:rsid w:val="00BD4449"/>
    <w:rsid w:val="00BD4455"/>
    <w:rsid w:val="00BD44B1"/>
    <w:rsid w:val="00BD459A"/>
    <w:rsid w:val="00BD45FA"/>
    <w:rsid w:val="00BD478B"/>
    <w:rsid w:val="00BD487B"/>
    <w:rsid w:val="00BD4A1E"/>
    <w:rsid w:val="00BD4A4C"/>
    <w:rsid w:val="00BD4A52"/>
    <w:rsid w:val="00BD4A57"/>
    <w:rsid w:val="00BD4AE1"/>
    <w:rsid w:val="00BD4C34"/>
    <w:rsid w:val="00BD4C95"/>
    <w:rsid w:val="00BD4D0A"/>
    <w:rsid w:val="00BD4D7B"/>
    <w:rsid w:val="00BD5187"/>
    <w:rsid w:val="00BD51B2"/>
    <w:rsid w:val="00BD5278"/>
    <w:rsid w:val="00BD52DB"/>
    <w:rsid w:val="00BD53A1"/>
    <w:rsid w:val="00BD53D7"/>
    <w:rsid w:val="00BD5491"/>
    <w:rsid w:val="00BD5596"/>
    <w:rsid w:val="00BD564D"/>
    <w:rsid w:val="00BD58F3"/>
    <w:rsid w:val="00BD5A5C"/>
    <w:rsid w:val="00BD5A5E"/>
    <w:rsid w:val="00BD5ADA"/>
    <w:rsid w:val="00BD5AFE"/>
    <w:rsid w:val="00BD5B29"/>
    <w:rsid w:val="00BD5E81"/>
    <w:rsid w:val="00BD6044"/>
    <w:rsid w:val="00BD60FC"/>
    <w:rsid w:val="00BD6138"/>
    <w:rsid w:val="00BD617F"/>
    <w:rsid w:val="00BD624B"/>
    <w:rsid w:val="00BD62AD"/>
    <w:rsid w:val="00BD62C0"/>
    <w:rsid w:val="00BD65C7"/>
    <w:rsid w:val="00BD662C"/>
    <w:rsid w:val="00BD6771"/>
    <w:rsid w:val="00BD6887"/>
    <w:rsid w:val="00BD6904"/>
    <w:rsid w:val="00BD6911"/>
    <w:rsid w:val="00BD699E"/>
    <w:rsid w:val="00BD6DB0"/>
    <w:rsid w:val="00BD6DF7"/>
    <w:rsid w:val="00BD6EE8"/>
    <w:rsid w:val="00BD6F12"/>
    <w:rsid w:val="00BD6F31"/>
    <w:rsid w:val="00BD6F52"/>
    <w:rsid w:val="00BD7079"/>
    <w:rsid w:val="00BD7109"/>
    <w:rsid w:val="00BD715F"/>
    <w:rsid w:val="00BD71B5"/>
    <w:rsid w:val="00BD7257"/>
    <w:rsid w:val="00BD7281"/>
    <w:rsid w:val="00BD7362"/>
    <w:rsid w:val="00BD74B0"/>
    <w:rsid w:val="00BD766A"/>
    <w:rsid w:val="00BD79EE"/>
    <w:rsid w:val="00BD7CE8"/>
    <w:rsid w:val="00BD7D54"/>
    <w:rsid w:val="00BD7EE3"/>
    <w:rsid w:val="00BE018E"/>
    <w:rsid w:val="00BE024C"/>
    <w:rsid w:val="00BE0257"/>
    <w:rsid w:val="00BE02EA"/>
    <w:rsid w:val="00BE04C6"/>
    <w:rsid w:val="00BE0AFD"/>
    <w:rsid w:val="00BE0B14"/>
    <w:rsid w:val="00BE0BCC"/>
    <w:rsid w:val="00BE0C36"/>
    <w:rsid w:val="00BE0CB1"/>
    <w:rsid w:val="00BE0DB4"/>
    <w:rsid w:val="00BE0E6E"/>
    <w:rsid w:val="00BE0F6C"/>
    <w:rsid w:val="00BE0FC5"/>
    <w:rsid w:val="00BE13E0"/>
    <w:rsid w:val="00BE15E2"/>
    <w:rsid w:val="00BE175E"/>
    <w:rsid w:val="00BE17A7"/>
    <w:rsid w:val="00BE1BC6"/>
    <w:rsid w:val="00BE20BD"/>
    <w:rsid w:val="00BE20CB"/>
    <w:rsid w:val="00BE2111"/>
    <w:rsid w:val="00BE21FB"/>
    <w:rsid w:val="00BE2254"/>
    <w:rsid w:val="00BE22A2"/>
    <w:rsid w:val="00BE2327"/>
    <w:rsid w:val="00BE2337"/>
    <w:rsid w:val="00BE2384"/>
    <w:rsid w:val="00BE2414"/>
    <w:rsid w:val="00BE24FE"/>
    <w:rsid w:val="00BE26F1"/>
    <w:rsid w:val="00BE270D"/>
    <w:rsid w:val="00BE29D4"/>
    <w:rsid w:val="00BE2A9B"/>
    <w:rsid w:val="00BE2BF7"/>
    <w:rsid w:val="00BE2C8D"/>
    <w:rsid w:val="00BE2F72"/>
    <w:rsid w:val="00BE2FCF"/>
    <w:rsid w:val="00BE2FE7"/>
    <w:rsid w:val="00BE316E"/>
    <w:rsid w:val="00BE334B"/>
    <w:rsid w:val="00BE346D"/>
    <w:rsid w:val="00BE3506"/>
    <w:rsid w:val="00BE3694"/>
    <w:rsid w:val="00BE37AE"/>
    <w:rsid w:val="00BE3983"/>
    <w:rsid w:val="00BE39A1"/>
    <w:rsid w:val="00BE3BB7"/>
    <w:rsid w:val="00BE3CCD"/>
    <w:rsid w:val="00BE3D99"/>
    <w:rsid w:val="00BE3E7D"/>
    <w:rsid w:val="00BE3F46"/>
    <w:rsid w:val="00BE3FFB"/>
    <w:rsid w:val="00BE4163"/>
    <w:rsid w:val="00BE4176"/>
    <w:rsid w:val="00BE43F0"/>
    <w:rsid w:val="00BE472C"/>
    <w:rsid w:val="00BE4909"/>
    <w:rsid w:val="00BE4C40"/>
    <w:rsid w:val="00BE4EBD"/>
    <w:rsid w:val="00BE4ED8"/>
    <w:rsid w:val="00BE4F4E"/>
    <w:rsid w:val="00BE4F50"/>
    <w:rsid w:val="00BE4F89"/>
    <w:rsid w:val="00BE513E"/>
    <w:rsid w:val="00BE5296"/>
    <w:rsid w:val="00BE551B"/>
    <w:rsid w:val="00BE5605"/>
    <w:rsid w:val="00BE5609"/>
    <w:rsid w:val="00BE581A"/>
    <w:rsid w:val="00BE592C"/>
    <w:rsid w:val="00BE59C0"/>
    <w:rsid w:val="00BE5A46"/>
    <w:rsid w:val="00BE5D00"/>
    <w:rsid w:val="00BE5D9F"/>
    <w:rsid w:val="00BE5DBC"/>
    <w:rsid w:val="00BE5DE6"/>
    <w:rsid w:val="00BE5F4B"/>
    <w:rsid w:val="00BE6060"/>
    <w:rsid w:val="00BE6085"/>
    <w:rsid w:val="00BE6107"/>
    <w:rsid w:val="00BE6124"/>
    <w:rsid w:val="00BE62B4"/>
    <w:rsid w:val="00BE64C8"/>
    <w:rsid w:val="00BE6704"/>
    <w:rsid w:val="00BE673C"/>
    <w:rsid w:val="00BE675F"/>
    <w:rsid w:val="00BE6950"/>
    <w:rsid w:val="00BE6A96"/>
    <w:rsid w:val="00BE6C92"/>
    <w:rsid w:val="00BE6D3A"/>
    <w:rsid w:val="00BE6D7B"/>
    <w:rsid w:val="00BE6E06"/>
    <w:rsid w:val="00BE6FE7"/>
    <w:rsid w:val="00BE723C"/>
    <w:rsid w:val="00BE72FE"/>
    <w:rsid w:val="00BE7313"/>
    <w:rsid w:val="00BE754B"/>
    <w:rsid w:val="00BE759F"/>
    <w:rsid w:val="00BE75B7"/>
    <w:rsid w:val="00BE7677"/>
    <w:rsid w:val="00BE768F"/>
    <w:rsid w:val="00BE7759"/>
    <w:rsid w:val="00BE7806"/>
    <w:rsid w:val="00BE787D"/>
    <w:rsid w:val="00BE795B"/>
    <w:rsid w:val="00BE7A71"/>
    <w:rsid w:val="00BF0141"/>
    <w:rsid w:val="00BF01B0"/>
    <w:rsid w:val="00BF020A"/>
    <w:rsid w:val="00BF027D"/>
    <w:rsid w:val="00BF0317"/>
    <w:rsid w:val="00BF03A4"/>
    <w:rsid w:val="00BF04C5"/>
    <w:rsid w:val="00BF04DD"/>
    <w:rsid w:val="00BF0530"/>
    <w:rsid w:val="00BF05AB"/>
    <w:rsid w:val="00BF0716"/>
    <w:rsid w:val="00BF07FD"/>
    <w:rsid w:val="00BF0A31"/>
    <w:rsid w:val="00BF0D93"/>
    <w:rsid w:val="00BF0E9E"/>
    <w:rsid w:val="00BF0EFB"/>
    <w:rsid w:val="00BF0F58"/>
    <w:rsid w:val="00BF10B6"/>
    <w:rsid w:val="00BF10BE"/>
    <w:rsid w:val="00BF1206"/>
    <w:rsid w:val="00BF12CC"/>
    <w:rsid w:val="00BF13CF"/>
    <w:rsid w:val="00BF1423"/>
    <w:rsid w:val="00BF15D5"/>
    <w:rsid w:val="00BF16F8"/>
    <w:rsid w:val="00BF1C17"/>
    <w:rsid w:val="00BF1D38"/>
    <w:rsid w:val="00BF1D7D"/>
    <w:rsid w:val="00BF1EE3"/>
    <w:rsid w:val="00BF1F49"/>
    <w:rsid w:val="00BF2078"/>
    <w:rsid w:val="00BF2578"/>
    <w:rsid w:val="00BF2583"/>
    <w:rsid w:val="00BF26C7"/>
    <w:rsid w:val="00BF273D"/>
    <w:rsid w:val="00BF2751"/>
    <w:rsid w:val="00BF282A"/>
    <w:rsid w:val="00BF28B1"/>
    <w:rsid w:val="00BF29E6"/>
    <w:rsid w:val="00BF2A2C"/>
    <w:rsid w:val="00BF2E59"/>
    <w:rsid w:val="00BF2EC1"/>
    <w:rsid w:val="00BF2F68"/>
    <w:rsid w:val="00BF30DA"/>
    <w:rsid w:val="00BF3101"/>
    <w:rsid w:val="00BF3390"/>
    <w:rsid w:val="00BF3393"/>
    <w:rsid w:val="00BF3483"/>
    <w:rsid w:val="00BF348A"/>
    <w:rsid w:val="00BF3757"/>
    <w:rsid w:val="00BF3949"/>
    <w:rsid w:val="00BF3C44"/>
    <w:rsid w:val="00BF3D06"/>
    <w:rsid w:val="00BF3D2A"/>
    <w:rsid w:val="00BF3E57"/>
    <w:rsid w:val="00BF408C"/>
    <w:rsid w:val="00BF4136"/>
    <w:rsid w:val="00BF418F"/>
    <w:rsid w:val="00BF41A3"/>
    <w:rsid w:val="00BF41B9"/>
    <w:rsid w:val="00BF42C8"/>
    <w:rsid w:val="00BF43A4"/>
    <w:rsid w:val="00BF43F6"/>
    <w:rsid w:val="00BF45A7"/>
    <w:rsid w:val="00BF4671"/>
    <w:rsid w:val="00BF46B1"/>
    <w:rsid w:val="00BF46F1"/>
    <w:rsid w:val="00BF4854"/>
    <w:rsid w:val="00BF48C2"/>
    <w:rsid w:val="00BF4917"/>
    <w:rsid w:val="00BF491E"/>
    <w:rsid w:val="00BF4967"/>
    <w:rsid w:val="00BF4A8E"/>
    <w:rsid w:val="00BF4BD3"/>
    <w:rsid w:val="00BF4C6C"/>
    <w:rsid w:val="00BF4F5E"/>
    <w:rsid w:val="00BF501B"/>
    <w:rsid w:val="00BF507F"/>
    <w:rsid w:val="00BF50FE"/>
    <w:rsid w:val="00BF5175"/>
    <w:rsid w:val="00BF518C"/>
    <w:rsid w:val="00BF51A8"/>
    <w:rsid w:val="00BF5231"/>
    <w:rsid w:val="00BF5352"/>
    <w:rsid w:val="00BF53BD"/>
    <w:rsid w:val="00BF53CD"/>
    <w:rsid w:val="00BF57C0"/>
    <w:rsid w:val="00BF583B"/>
    <w:rsid w:val="00BF5A32"/>
    <w:rsid w:val="00BF5B80"/>
    <w:rsid w:val="00BF5C1F"/>
    <w:rsid w:val="00BF5DCC"/>
    <w:rsid w:val="00BF5E7E"/>
    <w:rsid w:val="00BF5F22"/>
    <w:rsid w:val="00BF5F56"/>
    <w:rsid w:val="00BF5F9E"/>
    <w:rsid w:val="00BF5FD2"/>
    <w:rsid w:val="00BF624B"/>
    <w:rsid w:val="00BF636C"/>
    <w:rsid w:val="00BF63F4"/>
    <w:rsid w:val="00BF6473"/>
    <w:rsid w:val="00BF6482"/>
    <w:rsid w:val="00BF64EE"/>
    <w:rsid w:val="00BF65FE"/>
    <w:rsid w:val="00BF661E"/>
    <w:rsid w:val="00BF66EE"/>
    <w:rsid w:val="00BF681B"/>
    <w:rsid w:val="00BF6879"/>
    <w:rsid w:val="00BF69F3"/>
    <w:rsid w:val="00BF6A31"/>
    <w:rsid w:val="00BF6A44"/>
    <w:rsid w:val="00BF6B6E"/>
    <w:rsid w:val="00BF6C7B"/>
    <w:rsid w:val="00BF6D20"/>
    <w:rsid w:val="00BF6E24"/>
    <w:rsid w:val="00BF6E47"/>
    <w:rsid w:val="00BF6E86"/>
    <w:rsid w:val="00BF6ECE"/>
    <w:rsid w:val="00BF6F83"/>
    <w:rsid w:val="00BF6FF1"/>
    <w:rsid w:val="00BF7086"/>
    <w:rsid w:val="00BF7252"/>
    <w:rsid w:val="00BF72D6"/>
    <w:rsid w:val="00BF72E3"/>
    <w:rsid w:val="00BF734C"/>
    <w:rsid w:val="00BF73B0"/>
    <w:rsid w:val="00BF73C8"/>
    <w:rsid w:val="00BF73D2"/>
    <w:rsid w:val="00BF7710"/>
    <w:rsid w:val="00BF7883"/>
    <w:rsid w:val="00BF78CC"/>
    <w:rsid w:val="00BF79AC"/>
    <w:rsid w:val="00BF7CED"/>
    <w:rsid w:val="00BF7D32"/>
    <w:rsid w:val="00BF7D84"/>
    <w:rsid w:val="00BF7DF9"/>
    <w:rsid w:val="00C0013C"/>
    <w:rsid w:val="00C00251"/>
    <w:rsid w:val="00C0032A"/>
    <w:rsid w:val="00C00380"/>
    <w:rsid w:val="00C003BB"/>
    <w:rsid w:val="00C005E9"/>
    <w:rsid w:val="00C00844"/>
    <w:rsid w:val="00C00BEC"/>
    <w:rsid w:val="00C00E33"/>
    <w:rsid w:val="00C0101E"/>
    <w:rsid w:val="00C010E6"/>
    <w:rsid w:val="00C01146"/>
    <w:rsid w:val="00C01259"/>
    <w:rsid w:val="00C012AF"/>
    <w:rsid w:val="00C0135C"/>
    <w:rsid w:val="00C0159A"/>
    <w:rsid w:val="00C015A1"/>
    <w:rsid w:val="00C016F1"/>
    <w:rsid w:val="00C017B6"/>
    <w:rsid w:val="00C01832"/>
    <w:rsid w:val="00C01A85"/>
    <w:rsid w:val="00C01BEB"/>
    <w:rsid w:val="00C01D10"/>
    <w:rsid w:val="00C01D52"/>
    <w:rsid w:val="00C01E7F"/>
    <w:rsid w:val="00C02004"/>
    <w:rsid w:val="00C02062"/>
    <w:rsid w:val="00C021BB"/>
    <w:rsid w:val="00C022E6"/>
    <w:rsid w:val="00C0252A"/>
    <w:rsid w:val="00C0265B"/>
    <w:rsid w:val="00C02686"/>
    <w:rsid w:val="00C028BE"/>
    <w:rsid w:val="00C028F6"/>
    <w:rsid w:val="00C02A39"/>
    <w:rsid w:val="00C02BF5"/>
    <w:rsid w:val="00C02D85"/>
    <w:rsid w:val="00C02DC8"/>
    <w:rsid w:val="00C02E25"/>
    <w:rsid w:val="00C03402"/>
    <w:rsid w:val="00C03458"/>
    <w:rsid w:val="00C0356D"/>
    <w:rsid w:val="00C035AE"/>
    <w:rsid w:val="00C03609"/>
    <w:rsid w:val="00C036DD"/>
    <w:rsid w:val="00C036E8"/>
    <w:rsid w:val="00C0389F"/>
    <w:rsid w:val="00C03A75"/>
    <w:rsid w:val="00C03B30"/>
    <w:rsid w:val="00C03BA1"/>
    <w:rsid w:val="00C03BB4"/>
    <w:rsid w:val="00C03CC2"/>
    <w:rsid w:val="00C03CEA"/>
    <w:rsid w:val="00C03E81"/>
    <w:rsid w:val="00C03F79"/>
    <w:rsid w:val="00C0409B"/>
    <w:rsid w:val="00C04123"/>
    <w:rsid w:val="00C043A1"/>
    <w:rsid w:val="00C044C7"/>
    <w:rsid w:val="00C04651"/>
    <w:rsid w:val="00C04A2D"/>
    <w:rsid w:val="00C04E33"/>
    <w:rsid w:val="00C04E60"/>
    <w:rsid w:val="00C04E67"/>
    <w:rsid w:val="00C04E70"/>
    <w:rsid w:val="00C04EA6"/>
    <w:rsid w:val="00C050F0"/>
    <w:rsid w:val="00C05207"/>
    <w:rsid w:val="00C0520D"/>
    <w:rsid w:val="00C052AC"/>
    <w:rsid w:val="00C053E9"/>
    <w:rsid w:val="00C0541C"/>
    <w:rsid w:val="00C0550A"/>
    <w:rsid w:val="00C05568"/>
    <w:rsid w:val="00C055FA"/>
    <w:rsid w:val="00C0566F"/>
    <w:rsid w:val="00C05824"/>
    <w:rsid w:val="00C058FD"/>
    <w:rsid w:val="00C05A17"/>
    <w:rsid w:val="00C05BA2"/>
    <w:rsid w:val="00C05D9B"/>
    <w:rsid w:val="00C06159"/>
    <w:rsid w:val="00C062B2"/>
    <w:rsid w:val="00C06346"/>
    <w:rsid w:val="00C0635D"/>
    <w:rsid w:val="00C063F6"/>
    <w:rsid w:val="00C0647A"/>
    <w:rsid w:val="00C064A7"/>
    <w:rsid w:val="00C0658D"/>
    <w:rsid w:val="00C065B1"/>
    <w:rsid w:val="00C065CB"/>
    <w:rsid w:val="00C066AD"/>
    <w:rsid w:val="00C06769"/>
    <w:rsid w:val="00C068A6"/>
    <w:rsid w:val="00C068BC"/>
    <w:rsid w:val="00C0695D"/>
    <w:rsid w:val="00C0697E"/>
    <w:rsid w:val="00C06AA7"/>
    <w:rsid w:val="00C06AE0"/>
    <w:rsid w:val="00C06AEA"/>
    <w:rsid w:val="00C06BEC"/>
    <w:rsid w:val="00C06D09"/>
    <w:rsid w:val="00C06DA3"/>
    <w:rsid w:val="00C06E11"/>
    <w:rsid w:val="00C071D1"/>
    <w:rsid w:val="00C0725A"/>
    <w:rsid w:val="00C07276"/>
    <w:rsid w:val="00C07668"/>
    <w:rsid w:val="00C07A0B"/>
    <w:rsid w:val="00C07ACA"/>
    <w:rsid w:val="00C07B73"/>
    <w:rsid w:val="00C07C24"/>
    <w:rsid w:val="00C07C31"/>
    <w:rsid w:val="00C07F6C"/>
    <w:rsid w:val="00C10126"/>
    <w:rsid w:val="00C10176"/>
    <w:rsid w:val="00C103EC"/>
    <w:rsid w:val="00C10442"/>
    <w:rsid w:val="00C10644"/>
    <w:rsid w:val="00C106AD"/>
    <w:rsid w:val="00C106B1"/>
    <w:rsid w:val="00C1097F"/>
    <w:rsid w:val="00C10A21"/>
    <w:rsid w:val="00C10A46"/>
    <w:rsid w:val="00C10AA3"/>
    <w:rsid w:val="00C10AC5"/>
    <w:rsid w:val="00C10B29"/>
    <w:rsid w:val="00C10B37"/>
    <w:rsid w:val="00C10B5E"/>
    <w:rsid w:val="00C10B8E"/>
    <w:rsid w:val="00C10D14"/>
    <w:rsid w:val="00C10E3C"/>
    <w:rsid w:val="00C10FBB"/>
    <w:rsid w:val="00C10FC0"/>
    <w:rsid w:val="00C1113E"/>
    <w:rsid w:val="00C111D4"/>
    <w:rsid w:val="00C1122C"/>
    <w:rsid w:val="00C11261"/>
    <w:rsid w:val="00C11295"/>
    <w:rsid w:val="00C11297"/>
    <w:rsid w:val="00C115DE"/>
    <w:rsid w:val="00C11886"/>
    <w:rsid w:val="00C11966"/>
    <w:rsid w:val="00C119B5"/>
    <w:rsid w:val="00C119BF"/>
    <w:rsid w:val="00C11C8F"/>
    <w:rsid w:val="00C11C92"/>
    <w:rsid w:val="00C11CCC"/>
    <w:rsid w:val="00C11D3E"/>
    <w:rsid w:val="00C11D7B"/>
    <w:rsid w:val="00C11D93"/>
    <w:rsid w:val="00C1205C"/>
    <w:rsid w:val="00C1224F"/>
    <w:rsid w:val="00C122C5"/>
    <w:rsid w:val="00C12455"/>
    <w:rsid w:val="00C126A2"/>
    <w:rsid w:val="00C126B2"/>
    <w:rsid w:val="00C127A0"/>
    <w:rsid w:val="00C127E0"/>
    <w:rsid w:val="00C12828"/>
    <w:rsid w:val="00C12A38"/>
    <w:rsid w:val="00C12B7E"/>
    <w:rsid w:val="00C12DF0"/>
    <w:rsid w:val="00C12F5D"/>
    <w:rsid w:val="00C13247"/>
    <w:rsid w:val="00C13277"/>
    <w:rsid w:val="00C134DB"/>
    <w:rsid w:val="00C13623"/>
    <w:rsid w:val="00C1396B"/>
    <w:rsid w:val="00C13A2B"/>
    <w:rsid w:val="00C13B03"/>
    <w:rsid w:val="00C13CE2"/>
    <w:rsid w:val="00C13CFA"/>
    <w:rsid w:val="00C13DC5"/>
    <w:rsid w:val="00C13ED7"/>
    <w:rsid w:val="00C13EDF"/>
    <w:rsid w:val="00C13F1D"/>
    <w:rsid w:val="00C13F2F"/>
    <w:rsid w:val="00C13FBB"/>
    <w:rsid w:val="00C13FDB"/>
    <w:rsid w:val="00C141B7"/>
    <w:rsid w:val="00C1422A"/>
    <w:rsid w:val="00C1429F"/>
    <w:rsid w:val="00C1447F"/>
    <w:rsid w:val="00C1450E"/>
    <w:rsid w:val="00C14559"/>
    <w:rsid w:val="00C145C3"/>
    <w:rsid w:val="00C14678"/>
    <w:rsid w:val="00C146D4"/>
    <w:rsid w:val="00C146E7"/>
    <w:rsid w:val="00C148DF"/>
    <w:rsid w:val="00C14ABF"/>
    <w:rsid w:val="00C14CC9"/>
    <w:rsid w:val="00C14D6F"/>
    <w:rsid w:val="00C14D95"/>
    <w:rsid w:val="00C14E1E"/>
    <w:rsid w:val="00C15027"/>
    <w:rsid w:val="00C150BE"/>
    <w:rsid w:val="00C151CB"/>
    <w:rsid w:val="00C15214"/>
    <w:rsid w:val="00C15267"/>
    <w:rsid w:val="00C15302"/>
    <w:rsid w:val="00C15413"/>
    <w:rsid w:val="00C154DD"/>
    <w:rsid w:val="00C15559"/>
    <w:rsid w:val="00C1567A"/>
    <w:rsid w:val="00C1579E"/>
    <w:rsid w:val="00C15942"/>
    <w:rsid w:val="00C15BC1"/>
    <w:rsid w:val="00C15BF2"/>
    <w:rsid w:val="00C15D0A"/>
    <w:rsid w:val="00C15F1E"/>
    <w:rsid w:val="00C15F20"/>
    <w:rsid w:val="00C15F5F"/>
    <w:rsid w:val="00C1604D"/>
    <w:rsid w:val="00C16072"/>
    <w:rsid w:val="00C16189"/>
    <w:rsid w:val="00C16280"/>
    <w:rsid w:val="00C1628B"/>
    <w:rsid w:val="00C16303"/>
    <w:rsid w:val="00C1636B"/>
    <w:rsid w:val="00C16459"/>
    <w:rsid w:val="00C164B1"/>
    <w:rsid w:val="00C164F2"/>
    <w:rsid w:val="00C165C7"/>
    <w:rsid w:val="00C165D1"/>
    <w:rsid w:val="00C16712"/>
    <w:rsid w:val="00C167E3"/>
    <w:rsid w:val="00C16A4C"/>
    <w:rsid w:val="00C16B78"/>
    <w:rsid w:val="00C16BA8"/>
    <w:rsid w:val="00C16D78"/>
    <w:rsid w:val="00C16E89"/>
    <w:rsid w:val="00C16EAB"/>
    <w:rsid w:val="00C16EBE"/>
    <w:rsid w:val="00C16ECC"/>
    <w:rsid w:val="00C16FF8"/>
    <w:rsid w:val="00C17040"/>
    <w:rsid w:val="00C170D9"/>
    <w:rsid w:val="00C1724E"/>
    <w:rsid w:val="00C1744E"/>
    <w:rsid w:val="00C17601"/>
    <w:rsid w:val="00C1773D"/>
    <w:rsid w:val="00C177CD"/>
    <w:rsid w:val="00C178ED"/>
    <w:rsid w:val="00C17DE7"/>
    <w:rsid w:val="00C17E93"/>
    <w:rsid w:val="00C20021"/>
    <w:rsid w:val="00C2004C"/>
    <w:rsid w:val="00C2006A"/>
    <w:rsid w:val="00C201EF"/>
    <w:rsid w:val="00C201FC"/>
    <w:rsid w:val="00C203DF"/>
    <w:rsid w:val="00C2046B"/>
    <w:rsid w:val="00C20661"/>
    <w:rsid w:val="00C2073B"/>
    <w:rsid w:val="00C207C2"/>
    <w:rsid w:val="00C20911"/>
    <w:rsid w:val="00C20A1C"/>
    <w:rsid w:val="00C20BFB"/>
    <w:rsid w:val="00C20CC1"/>
    <w:rsid w:val="00C20DCE"/>
    <w:rsid w:val="00C210C0"/>
    <w:rsid w:val="00C215CE"/>
    <w:rsid w:val="00C2177A"/>
    <w:rsid w:val="00C21A09"/>
    <w:rsid w:val="00C21A89"/>
    <w:rsid w:val="00C21B0B"/>
    <w:rsid w:val="00C21F92"/>
    <w:rsid w:val="00C2202F"/>
    <w:rsid w:val="00C22068"/>
    <w:rsid w:val="00C2213D"/>
    <w:rsid w:val="00C22186"/>
    <w:rsid w:val="00C22262"/>
    <w:rsid w:val="00C22269"/>
    <w:rsid w:val="00C2227D"/>
    <w:rsid w:val="00C22285"/>
    <w:rsid w:val="00C22463"/>
    <w:rsid w:val="00C224E9"/>
    <w:rsid w:val="00C22586"/>
    <w:rsid w:val="00C225D0"/>
    <w:rsid w:val="00C22737"/>
    <w:rsid w:val="00C22753"/>
    <w:rsid w:val="00C227DF"/>
    <w:rsid w:val="00C22813"/>
    <w:rsid w:val="00C228EC"/>
    <w:rsid w:val="00C22FDB"/>
    <w:rsid w:val="00C23064"/>
    <w:rsid w:val="00C230E7"/>
    <w:rsid w:val="00C23117"/>
    <w:rsid w:val="00C232D6"/>
    <w:rsid w:val="00C23334"/>
    <w:rsid w:val="00C23533"/>
    <w:rsid w:val="00C2366B"/>
    <w:rsid w:val="00C23753"/>
    <w:rsid w:val="00C2379A"/>
    <w:rsid w:val="00C237C2"/>
    <w:rsid w:val="00C237D0"/>
    <w:rsid w:val="00C23880"/>
    <w:rsid w:val="00C23A71"/>
    <w:rsid w:val="00C23A84"/>
    <w:rsid w:val="00C23B1D"/>
    <w:rsid w:val="00C23B3D"/>
    <w:rsid w:val="00C23C3F"/>
    <w:rsid w:val="00C23C85"/>
    <w:rsid w:val="00C23CB1"/>
    <w:rsid w:val="00C23D7E"/>
    <w:rsid w:val="00C23DE0"/>
    <w:rsid w:val="00C23FA2"/>
    <w:rsid w:val="00C240AD"/>
    <w:rsid w:val="00C24256"/>
    <w:rsid w:val="00C242DE"/>
    <w:rsid w:val="00C243AF"/>
    <w:rsid w:val="00C24515"/>
    <w:rsid w:val="00C2481C"/>
    <w:rsid w:val="00C24870"/>
    <w:rsid w:val="00C24881"/>
    <w:rsid w:val="00C248F7"/>
    <w:rsid w:val="00C24BEC"/>
    <w:rsid w:val="00C24C3C"/>
    <w:rsid w:val="00C24FA3"/>
    <w:rsid w:val="00C25067"/>
    <w:rsid w:val="00C2508D"/>
    <w:rsid w:val="00C25139"/>
    <w:rsid w:val="00C25322"/>
    <w:rsid w:val="00C25367"/>
    <w:rsid w:val="00C2554B"/>
    <w:rsid w:val="00C25619"/>
    <w:rsid w:val="00C257F4"/>
    <w:rsid w:val="00C257FB"/>
    <w:rsid w:val="00C25930"/>
    <w:rsid w:val="00C25B26"/>
    <w:rsid w:val="00C25B3C"/>
    <w:rsid w:val="00C25E11"/>
    <w:rsid w:val="00C25F3E"/>
    <w:rsid w:val="00C25F56"/>
    <w:rsid w:val="00C26280"/>
    <w:rsid w:val="00C2633D"/>
    <w:rsid w:val="00C267DB"/>
    <w:rsid w:val="00C26A2A"/>
    <w:rsid w:val="00C26FAD"/>
    <w:rsid w:val="00C26FDD"/>
    <w:rsid w:val="00C2719C"/>
    <w:rsid w:val="00C271DE"/>
    <w:rsid w:val="00C272C0"/>
    <w:rsid w:val="00C27371"/>
    <w:rsid w:val="00C2759C"/>
    <w:rsid w:val="00C277F0"/>
    <w:rsid w:val="00C278C6"/>
    <w:rsid w:val="00C27A44"/>
    <w:rsid w:val="00C27C8D"/>
    <w:rsid w:val="00C27D0F"/>
    <w:rsid w:val="00C27D44"/>
    <w:rsid w:val="00C27D91"/>
    <w:rsid w:val="00C27DB5"/>
    <w:rsid w:val="00C27DE1"/>
    <w:rsid w:val="00C27E84"/>
    <w:rsid w:val="00C2F3AC"/>
    <w:rsid w:val="00C30068"/>
    <w:rsid w:val="00C300C3"/>
    <w:rsid w:val="00C30171"/>
    <w:rsid w:val="00C3029C"/>
    <w:rsid w:val="00C30337"/>
    <w:rsid w:val="00C30573"/>
    <w:rsid w:val="00C3057B"/>
    <w:rsid w:val="00C305BD"/>
    <w:rsid w:val="00C3070D"/>
    <w:rsid w:val="00C307C7"/>
    <w:rsid w:val="00C3086A"/>
    <w:rsid w:val="00C3087F"/>
    <w:rsid w:val="00C30E80"/>
    <w:rsid w:val="00C30ED0"/>
    <w:rsid w:val="00C313FE"/>
    <w:rsid w:val="00C31668"/>
    <w:rsid w:val="00C31710"/>
    <w:rsid w:val="00C317A7"/>
    <w:rsid w:val="00C319BE"/>
    <w:rsid w:val="00C31B22"/>
    <w:rsid w:val="00C31D3F"/>
    <w:rsid w:val="00C31D6F"/>
    <w:rsid w:val="00C321EF"/>
    <w:rsid w:val="00C32292"/>
    <w:rsid w:val="00C324C1"/>
    <w:rsid w:val="00C32514"/>
    <w:rsid w:val="00C3273A"/>
    <w:rsid w:val="00C327AA"/>
    <w:rsid w:val="00C327F4"/>
    <w:rsid w:val="00C328DD"/>
    <w:rsid w:val="00C32ADD"/>
    <w:rsid w:val="00C32B22"/>
    <w:rsid w:val="00C32C6B"/>
    <w:rsid w:val="00C32D1B"/>
    <w:rsid w:val="00C32FA5"/>
    <w:rsid w:val="00C330A3"/>
    <w:rsid w:val="00C33136"/>
    <w:rsid w:val="00C33302"/>
    <w:rsid w:val="00C334AF"/>
    <w:rsid w:val="00C33578"/>
    <w:rsid w:val="00C335AF"/>
    <w:rsid w:val="00C335F0"/>
    <w:rsid w:val="00C336C6"/>
    <w:rsid w:val="00C336D8"/>
    <w:rsid w:val="00C337C4"/>
    <w:rsid w:val="00C33913"/>
    <w:rsid w:val="00C33BAE"/>
    <w:rsid w:val="00C33CB5"/>
    <w:rsid w:val="00C33CCE"/>
    <w:rsid w:val="00C33E44"/>
    <w:rsid w:val="00C33E47"/>
    <w:rsid w:val="00C33EF0"/>
    <w:rsid w:val="00C34445"/>
    <w:rsid w:val="00C34524"/>
    <w:rsid w:val="00C34541"/>
    <w:rsid w:val="00C345EF"/>
    <w:rsid w:val="00C34620"/>
    <w:rsid w:val="00C34660"/>
    <w:rsid w:val="00C3469E"/>
    <w:rsid w:val="00C34820"/>
    <w:rsid w:val="00C3487B"/>
    <w:rsid w:val="00C3489C"/>
    <w:rsid w:val="00C34BD6"/>
    <w:rsid w:val="00C34CBD"/>
    <w:rsid w:val="00C34D2A"/>
    <w:rsid w:val="00C34E1A"/>
    <w:rsid w:val="00C35063"/>
    <w:rsid w:val="00C3506E"/>
    <w:rsid w:val="00C3518E"/>
    <w:rsid w:val="00C35291"/>
    <w:rsid w:val="00C35337"/>
    <w:rsid w:val="00C35481"/>
    <w:rsid w:val="00C3549D"/>
    <w:rsid w:val="00C354A8"/>
    <w:rsid w:val="00C354DD"/>
    <w:rsid w:val="00C3559F"/>
    <w:rsid w:val="00C35690"/>
    <w:rsid w:val="00C35691"/>
    <w:rsid w:val="00C356C5"/>
    <w:rsid w:val="00C356EA"/>
    <w:rsid w:val="00C35A2E"/>
    <w:rsid w:val="00C35C1A"/>
    <w:rsid w:val="00C35CD6"/>
    <w:rsid w:val="00C362F1"/>
    <w:rsid w:val="00C363CC"/>
    <w:rsid w:val="00C364B5"/>
    <w:rsid w:val="00C3650B"/>
    <w:rsid w:val="00C36596"/>
    <w:rsid w:val="00C368FD"/>
    <w:rsid w:val="00C36945"/>
    <w:rsid w:val="00C369FA"/>
    <w:rsid w:val="00C36A46"/>
    <w:rsid w:val="00C36A4C"/>
    <w:rsid w:val="00C36B30"/>
    <w:rsid w:val="00C36B73"/>
    <w:rsid w:val="00C36C0B"/>
    <w:rsid w:val="00C36D35"/>
    <w:rsid w:val="00C36D37"/>
    <w:rsid w:val="00C36D84"/>
    <w:rsid w:val="00C36D88"/>
    <w:rsid w:val="00C36DF1"/>
    <w:rsid w:val="00C36E87"/>
    <w:rsid w:val="00C37108"/>
    <w:rsid w:val="00C37265"/>
    <w:rsid w:val="00C372FF"/>
    <w:rsid w:val="00C3730F"/>
    <w:rsid w:val="00C374F4"/>
    <w:rsid w:val="00C376AC"/>
    <w:rsid w:val="00C376D9"/>
    <w:rsid w:val="00C378ED"/>
    <w:rsid w:val="00C37B5D"/>
    <w:rsid w:val="00C37BE1"/>
    <w:rsid w:val="00C37C06"/>
    <w:rsid w:val="00C37C2C"/>
    <w:rsid w:val="00C37D30"/>
    <w:rsid w:val="00C40083"/>
    <w:rsid w:val="00C4019F"/>
    <w:rsid w:val="00C401BB"/>
    <w:rsid w:val="00C401EA"/>
    <w:rsid w:val="00C402F2"/>
    <w:rsid w:val="00C40390"/>
    <w:rsid w:val="00C403D6"/>
    <w:rsid w:val="00C403DA"/>
    <w:rsid w:val="00C40462"/>
    <w:rsid w:val="00C40501"/>
    <w:rsid w:val="00C4053B"/>
    <w:rsid w:val="00C40707"/>
    <w:rsid w:val="00C407FF"/>
    <w:rsid w:val="00C4089E"/>
    <w:rsid w:val="00C40AB9"/>
    <w:rsid w:val="00C40D9A"/>
    <w:rsid w:val="00C40E36"/>
    <w:rsid w:val="00C40F39"/>
    <w:rsid w:val="00C40FFB"/>
    <w:rsid w:val="00C41127"/>
    <w:rsid w:val="00C41242"/>
    <w:rsid w:val="00C41298"/>
    <w:rsid w:val="00C413DB"/>
    <w:rsid w:val="00C414CF"/>
    <w:rsid w:val="00C414F5"/>
    <w:rsid w:val="00C4150D"/>
    <w:rsid w:val="00C41599"/>
    <w:rsid w:val="00C415CF"/>
    <w:rsid w:val="00C4161D"/>
    <w:rsid w:val="00C41727"/>
    <w:rsid w:val="00C419CC"/>
    <w:rsid w:val="00C41B54"/>
    <w:rsid w:val="00C41BAE"/>
    <w:rsid w:val="00C41FAF"/>
    <w:rsid w:val="00C4239A"/>
    <w:rsid w:val="00C423E1"/>
    <w:rsid w:val="00C4243D"/>
    <w:rsid w:val="00C42467"/>
    <w:rsid w:val="00C424F5"/>
    <w:rsid w:val="00C42530"/>
    <w:rsid w:val="00C42676"/>
    <w:rsid w:val="00C428BD"/>
    <w:rsid w:val="00C428CD"/>
    <w:rsid w:val="00C428E6"/>
    <w:rsid w:val="00C42932"/>
    <w:rsid w:val="00C42A29"/>
    <w:rsid w:val="00C42B2F"/>
    <w:rsid w:val="00C42B68"/>
    <w:rsid w:val="00C42D25"/>
    <w:rsid w:val="00C42F26"/>
    <w:rsid w:val="00C43276"/>
    <w:rsid w:val="00C43277"/>
    <w:rsid w:val="00C433B6"/>
    <w:rsid w:val="00C433BB"/>
    <w:rsid w:val="00C43422"/>
    <w:rsid w:val="00C43464"/>
    <w:rsid w:val="00C43CEB"/>
    <w:rsid w:val="00C43D76"/>
    <w:rsid w:val="00C43E6E"/>
    <w:rsid w:val="00C43FE6"/>
    <w:rsid w:val="00C441E3"/>
    <w:rsid w:val="00C4461F"/>
    <w:rsid w:val="00C446A2"/>
    <w:rsid w:val="00C44844"/>
    <w:rsid w:val="00C44940"/>
    <w:rsid w:val="00C449ED"/>
    <w:rsid w:val="00C44A5E"/>
    <w:rsid w:val="00C44B34"/>
    <w:rsid w:val="00C44B9A"/>
    <w:rsid w:val="00C44BCB"/>
    <w:rsid w:val="00C44C92"/>
    <w:rsid w:val="00C44E62"/>
    <w:rsid w:val="00C44EF4"/>
    <w:rsid w:val="00C450DB"/>
    <w:rsid w:val="00C450E9"/>
    <w:rsid w:val="00C450EC"/>
    <w:rsid w:val="00C45102"/>
    <w:rsid w:val="00C4520F"/>
    <w:rsid w:val="00C4549A"/>
    <w:rsid w:val="00C45593"/>
    <w:rsid w:val="00C456E0"/>
    <w:rsid w:val="00C45735"/>
    <w:rsid w:val="00C4584C"/>
    <w:rsid w:val="00C45885"/>
    <w:rsid w:val="00C459AB"/>
    <w:rsid w:val="00C459C8"/>
    <w:rsid w:val="00C45A20"/>
    <w:rsid w:val="00C45A5D"/>
    <w:rsid w:val="00C45E26"/>
    <w:rsid w:val="00C45EFC"/>
    <w:rsid w:val="00C45EFD"/>
    <w:rsid w:val="00C45F13"/>
    <w:rsid w:val="00C461FB"/>
    <w:rsid w:val="00C46266"/>
    <w:rsid w:val="00C463DE"/>
    <w:rsid w:val="00C463EC"/>
    <w:rsid w:val="00C46564"/>
    <w:rsid w:val="00C46643"/>
    <w:rsid w:val="00C46675"/>
    <w:rsid w:val="00C46701"/>
    <w:rsid w:val="00C4690A"/>
    <w:rsid w:val="00C46AB3"/>
    <w:rsid w:val="00C46B9B"/>
    <w:rsid w:val="00C46CD2"/>
    <w:rsid w:val="00C46D80"/>
    <w:rsid w:val="00C46F98"/>
    <w:rsid w:val="00C4707C"/>
    <w:rsid w:val="00C47168"/>
    <w:rsid w:val="00C47282"/>
    <w:rsid w:val="00C47478"/>
    <w:rsid w:val="00C4747B"/>
    <w:rsid w:val="00C474CA"/>
    <w:rsid w:val="00C47670"/>
    <w:rsid w:val="00C477AF"/>
    <w:rsid w:val="00C4789D"/>
    <w:rsid w:val="00C478BA"/>
    <w:rsid w:val="00C479A0"/>
    <w:rsid w:val="00C479CD"/>
    <w:rsid w:val="00C47C9A"/>
    <w:rsid w:val="00C47CA6"/>
    <w:rsid w:val="00C47CC5"/>
    <w:rsid w:val="00C47CFB"/>
    <w:rsid w:val="00C47D86"/>
    <w:rsid w:val="00C47E72"/>
    <w:rsid w:val="00C47EEC"/>
    <w:rsid w:val="00C47F06"/>
    <w:rsid w:val="00C47FA3"/>
    <w:rsid w:val="00C50185"/>
    <w:rsid w:val="00C50379"/>
    <w:rsid w:val="00C5039E"/>
    <w:rsid w:val="00C5043F"/>
    <w:rsid w:val="00C505C6"/>
    <w:rsid w:val="00C50821"/>
    <w:rsid w:val="00C50A0C"/>
    <w:rsid w:val="00C50C63"/>
    <w:rsid w:val="00C50E05"/>
    <w:rsid w:val="00C50E89"/>
    <w:rsid w:val="00C50EA5"/>
    <w:rsid w:val="00C50EC7"/>
    <w:rsid w:val="00C50FDC"/>
    <w:rsid w:val="00C51012"/>
    <w:rsid w:val="00C5125B"/>
    <w:rsid w:val="00C51324"/>
    <w:rsid w:val="00C513B5"/>
    <w:rsid w:val="00C51492"/>
    <w:rsid w:val="00C514A4"/>
    <w:rsid w:val="00C5162E"/>
    <w:rsid w:val="00C5165C"/>
    <w:rsid w:val="00C5165E"/>
    <w:rsid w:val="00C516A4"/>
    <w:rsid w:val="00C516FD"/>
    <w:rsid w:val="00C5170F"/>
    <w:rsid w:val="00C51931"/>
    <w:rsid w:val="00C5196E"/>
    <w:rsid w:val="00C51C1C"/>
    <w:rsid w:val="00C51D0F"/>
    <w:rsid w:val="00C51D61"/>
    <w:rsid w:val="00C51F5A"/>
    <w:rsid w:val="00C521D0"/>
    <w:rsid w:val="00C522B6"/>
    <w:rsid w:val="00C52580"/>
    <w:rsid w:val="00C52679"/>
    <w:rsid w:val="00C5274A"/>
    <w:rsid w:val="00C52753"/>
    <w:rsid w:val="00C527AE"/>
    <w:rsid w:val="00C52986"/>
    <w:rsid w:val="00C52A7D"/>
    <w:rsid w:val="00C52AA4"/>
    <w:rsid w:val="00C52BC5"/>
    <w:rsid w:val="00C52CBE"/>
    <w:rsid w:val="00C52CC4"/>
    <w:rsid w:val="00C52D05"/>
    <w:rsid w:val="00C52D80"/>
    <w:rsid w:val="00C52E05"/>
    <w:rsid w:val="00C52E8A"/>
    <w:rsid w:val="00C52EE4"/>
    <w:rsid w:val="00C52EEE"/>
    <w:rsid w:val="00C52EF4"/>
    <w:rsid w:val="00C5300B"/>
    <w:rsid w:val="00C5305A"/>
    <w:rsid w:val="00C533B6"/>
    <w:rsid w:val="00C5344E"/>
    <w:rsid w:val="00C53480"/>
    <w:rsid w:val="00C534A7"/>
    <w:rsid w:val="00C534D9"/>
    <w:rsid w:val="00C5352E"/>
    <w:rsid w:val="00C5357A"/>
    <w:rsid w:val="00C53665"/>
    <w:rsid w:val="00C53710"/>
    <w:rsid w:val="00C53742"/>
    <w:rsid w:val="00C5383E"/>
    <w:rsid w:val="00C53AB2"/>
    <w:rsid w:val="00C540DA"/>
    <w:rsid w:val="00C5420B"/>
    <w:rsid w:val="00C54551"/>
    <w:rsid w:val="00C5462B"/>
    <w:rsid w:val="00C547D9"/>
    <w:rsid w:val="00C54953"/>
    <w:rsid w:val="00C54A20"/>
    <w:rsid w:val="00C54AC2"/>
    <w:rsid w:val="00C54B84"/>
    <w:rsid w:val="00C54C04"/>
    <w:rsid w:val="00C54C33"/>
    <w:rsid w:val="00C54CF1"/>
    <w:rsid w:val="00C550BB"/>
    <w:rsid w:val="00C550BE"/>
    <w:rsid w:val="00C550E9"/>
    <w:rsid w:val="00C551D3"/>
    <w:rsid w:val="00C5529B"/>
    <w:rsid w:val="00C555C8"/>
    <w:rsid w:val="00C55769"/>
    <w:rsid w:val="00C55799"/>
    <w:rsid w:val="00C5591E"/>
    <w:rsid w:val="00C55AB5"/>
    <w:rsid w:val="00C55AF1"/>
    <w:rsid w:val="00C55C4D"/>
    <w:rsid w:val="00C55D64"/>
    <w:rsid w:val="00C55E06"/>
    <w:rsid w:val="00C561D5"/>
    <w:rsid w:val="00C5632D"/>
    <w:rsid w:val="00C5639F"/>
    <w:rsid w:val="00C5640D"/>
    <w:rsid w:val="00C5668C"/>
    <w:rsid w:val="00C56750"/>
    <w:rsid w:val="00C56821"/>
    <w:rsid w:val="00C56909"/>
    <w:rsid w:val="00C56949"/>
    <w:rsid w:val="00C56A93"/>
    <w:rsid w:val="00C56AED"/>
    <w:rsid w:val="00C57008"/>
    <w:rsid w:val="00C5703A"/>
    <w:rsid w:val="00C57299"/>
    <w:rsid w:val="00C5729D"/>
    <w:rsid w:val="00C572CE"/>
    <w:rsid w:val="00C575F8"/>
    <w:rsid w:val="00C5783D"/>
    <w:rsid w:val="00C578A9"/>
    <w:rsid w:val="00C578FD"/>
    <w:rsid w:val="00C579CC"/>
    <w:rsid w:val="00C57A7C"/>
    <w:rsid w:val="00C57AF2"/>
    <w:rsid w:val="00C57B3A"/>
    <w:rsid w:val="00C57C02"/>
    <w:rsid w:val="00C57C28"/>
    <w:rsid w:val="00C57C78"/>
    <w:rsid w:val="00C57C8A"/>
    <w:rsid w:val="00C57E22"/>
    <w:rsid w:val="00C57F16"/>
    <w:rsid w:val="00C60230"/>
    <w:rsid w:val="00C60246"/>
    <w:rsid w:val="00C603FD"/>
    <w:rsid w:val="00C60560"/>
    <w:rsid w:val="00C606EC"/>
    <w:rsid w:val="00C60745"/>
    <w:rsid w:val="00C6083F"/>
    <w:rsid w:val="00C60A9E"/>
    <w:rsid w:val="00C60B0E"/>
    <w:rsid w:val="00C60BA0"/>
    <w:rsid w:val="00C60BB2"/>
    <w:rsid w:val="00C60CD7"/>
    <w:rsid w:val="00C60EA6"/>
    <w:rsid w:val="00C60EAC"/>
    <w:rsid w:val="00C60F19"/>
    <w:rsid w:val="00C61030"/>
    <w:rsid w:val="00C6103B"/>
    <w:rsid w:val="00C6107D"/>
    <w:rsid w:val="00C610A9"/>
    <w:rsid w:val="00C61171"/>
    <w:rsid w:val="00C6123D"/>
    <w:rsid w:val="00C61333"/>
    <w:rsid w:val="00C6136B"/>
    <w:rsid w:val="00C61419"/>
    <w:rsid w:val="00C614C4"/>
    <w:rsid w:val="00C6165C"/>
    <w:rsid w:val="00C6166B"/>
    <w:rsid w:val="00C616A2"/>
    <w:rsid w:val="00C61781"/>
    <w:rsid w:val="00C61894"/>
    <w:rsid w:val="00C618AF"/>
    <w:rsid w:val="00C61AEE"/>
    <w:rsid w:val="00C61B5B"/>
    <w:rsid w:val="00C61B7B"/>
    <w:rsid w:val="00C61CC5"/>
    <w:rsid w:val="00C61F39"/>
    <w:rsid w:val="00C61FF0"/>
    <w:rsid w:val="00C6203B"/>
    <w:rsid w:val="00C6234F"/>
    <w:rsid w:val="00C62760"/>
    <w:rsid w:val="00C6299B"/>
    <w:rsid w:val="00C62AAD"/>
    <w:rsid w:val="00C62C6B"/>
    <w:rsid w:val="00C62CAD"/>
    <w:rsid w:val="00C62D70"/>
    <w:rsid w:val="00C62E8B"/>
    <w:rsid w:val="00C62EEC"/>
    <w:rsid w:val="00C633D4"/>
    <w:rsid w:val="00C633F0"/>
    <w:rsid w:val="00C63588"/>
    <w:rsid w:val="00C635AC"/>
    <w:rsid w:val="00C63627"/>
    <w:rsid w:val="00C63A74"/>
    <w:rsid w:val="00C63C9A"/>
    <w:rsid w:val="00C63D8B"/>
    <w:rsid w:val="00C63E3C"/>
    <w:rsid w:val="00C63E4B"/>
    <w:rsid w:val="00C63FBE"/>
    <w:rsid w:val="00C63FCD"/>
    <w:rsid w:val="00C6404F"/>
    <w:rsid w:val="00C6415D"/>
    <w:rsid w:val="00C641BA"/>
    <w:rsid w:val="00C6427C"/>
    <w:rsid w:val="00C64364"/>
    <w:rsid w:val="00C64747"/>
    <w:rsid w:val="00C647A6"/>
    <w:rsid w:val="00C6482F"/>
    <w:rsid w:val="00C648CD"/>
    <w:rsid w:val="00C6499C"/>
    <w:rsid w:val="00C649F3"/>
    <w:rsid w:val="00C64B75"/>
    <w:rsid w:val="00C64C57"/>
    <w:rsid w:val="00C64D16"/>
    <w:rsid w:val="00C64D4F"/>
    <w:rsid w:val="00C64E21"/>
    <w:rsid w:val="00C64E38"/>
    <w:rsid w:val="00C64F31"/>
    <w:rsid w:val="00C64F3B"/>
    <w:rsid w:val="00C651A8"/>
    <w:rsid w:val="00C652D3"/>
    <w:rsid w:val="00C6534F"/>
    <w:rsid w:val="00C65382"/>
    <w:rsid w:val="00C65457"/>
    <w:rsid w:val="00C654F0"/>
    <w:rsid w:val="00C6559D"/>
    <w:rsid w:val="00C655D3"/>
    <w:rsid w:val="00C6561F"/>
    <w:rsid w:val="00C65631"/>
    <w:rsid w:val="00C656F8"/>
    <w:rsid w:val="00C6574E"/>
    <w:rsid w:val="00C658A7"/>
    <w:rsid w:val="00C659EF"/>
    <w:rsid w:val="00C65A4F"/>
    <w:rsid w:val="00C65B82"/>
    <w:rsid w:val="00C65C2B"/>
    <w:rsid w:val="00C65D45"/>
    <w:rsid w:val="00C65DA7"/>
    <w:rsid w:val="00C65E74"/>
    <w:rsid w:val="00C65F37"/>
    <w:rsid w:val="00C65FDF"/>
    <w:rsid w:val="00C6622C"/>
    <w:rsid w:val="00C66511"/>
    <w:rsid w:val="00C66532"/>
    <w:rsid w:val="00C667C5"/>
    <w:rsid w:val="00C668EC"/>
    <w:rsid w:val="00C668F9"/>
    <w:rsid w:val="00C669AE"/>
    <w:rsid w:val="00C66A53"/>
    <w:rsid w:val="00C66A6A"/>
    <w:rsid w:val="00C66ABB"/>
    <w:rsid w:val="00C66B01"/>
    <w:rsid w:val="00C66C71"/>
    <w:rsid w:val="00C66CD5"/>
    <w:rsid w:val="00C66EB6"/>
    <w:rsid w:val="00C66EC6"/>
    <w:rsid w:val="00C66FE7"/>
    <w:rsid w:val="00C67091"/>
    <w:rsid w:val="00C6709F"/>
    <w:rsid w:val="00C67246"/>
    <w:rsid w:val="00C6724B"/>
    <w:rsid w:val="00C672BE"/>
    <w:rsid w:val="00C67399"/>
    <w:rsid w:val="00C67683"/>
    <w:rsid w:val="00C67736"/>
    <w:rsid w:val="00C677F6"/>
    <w:rsid w:val="00C67830"/>
    <w:rsid w:val="00C67A8A"/>
    <w:rsid w:val="00C67A8E"/>
    <w:rsid w:val="00C67ACA"/>
    <w:rsid w:val="00C67CC9"/>
    <w:rsid w:val="00C700AB"/>
    <w:rsid w:val="00C7016B"/>
    <w:rsid w:val="00C704FF"/>
    <w:rsid w:val="00C705F6"/>
    <w:rsid w:val="00C7076A"/>
    <w:rsid w:val="00C7082A"/>
    <w:rsid w:val="00C7094E"/>
    <w:rsid w:val="00C70C4E"/>
    <w:rsid w:val="00C70D4C"/>
    <w:rsid w:val="00C70DD5"/>
    <w:rsid w:val="00C70EB2"/>
    <w:rsid w:val="00C70F96"/>
    <w:rsid w:val="00C710E6"/>
    <w:rsid w:val="00C71147"/>
    <w:rsid w:val="00C71235"/>
    <w:rsid w:val="00C712DF"/>
    <w:rsid w:val="00C7138E"/>
    <w:rsid w:val="00C713DE"/>
    <w:rsid w:val="00C714E2"/>
    <w:rsid w:val="00C71650"/>
    <w:rsid w:val="00C71659"/>
    <w:rsid w:val="00C717B0"/>
    <w:rsid w:val="00C71837"/>
    <w:rsid w:val="00C719D3"/>
    <w:rsid w:val="00C71A73"/>
    <w:rsid w:val="00C71A84"/>
    <w:rsid w:val="00C71A9C"/>
    <w:rsid w:val="00C71AEE"/>
    <w:rsid w:val="00C71BCD"/>
    <w:rsid w:val="00C71BFE"/>
    <w:rsid w:val="00C71CAA"/>
    <w:rsid w:val="00C71E47"/>
    <w:rsid w:val="00C71FC2"/>
    <w:rsid w:val="00C72087"/>
    <w:rsid w:val="00C720B1"/>
    <w:rsid w:val="00C72104"/>
    <w:rsid w:val="00C72139"/>
    <w:rsid w:val="00C72143"/>
    <w:rsid w:val="00C7215F"/>
    <w:rsid w:val="00C7219C"/>
    <w:rsid w:val="00C7225D"/>
    <w:rsid w:val="00C723C1"/>
    <w:rsid w:val="00C723C5"/>
    <w:rsid w:val="00C7250E"/>
    <w:rsid w:val="00C727E0"/>
    <w:rsid w:val="00C728F3"/>
    <w:rsid w:val="00C72907"/>
    <w:rsid w:val="00C72976"/>
    <w:rsid w:val="00C729D4"/>
    <w:rsid w:val="00C72AC4"/>
    <w:rsid w:val="00C72CDC"/>
    <w:rsid w:val="00C72DA2"/>
    <w:rsid w:val="00C72E26"/>
    <w:rsid w:val="00C72E30"/>
    <w:rsid w:val="00C73010"/>
    <w:rsid w:val="00C730FE"/>
    <w:rsid w:val="00C73144"/>
    <w:rsid w:val="00C73264"/>
    <w:rsid w:val="00C73320"/>
    <w:rsid w:val="00C7345D"/>
    <w:rsid w:val="00C7347E"/>
    <w:rsid w:val="00C73894"/>
    <w:rsid w:val="00C738D7"/>
    <w:rsid w:val="00C73BD2"/>
    <w:rsid w:val="00C73BDF"/>
    <w:rsid w:val="00C73C26"/>
    <w:rsid w:val="00C73D97"/>
    <w:rsid w:val="00C73FAC"/>
    <w:rsid w:val="00C7404C"/>
    <w:rsid w:val="00C7410C"/>
    <w:rsid w:val="00C74144"/>
    <w:rsid w:val="00C74295"/>
    <w:rsid w:val="00C7454D"/>
    <w:rsid w:val="00C74732"/>
    <w:rsid w:val="00C7488B"/>
    <w:rsid w:val="00C74890"/>
    <w:rsid w:val="00C7489D"/>
    <w:rsid w:val="00C7490A"/>
    <w:rsid w:val="00C749A9"/>
    <w:rsid w:val="00C749C3"/>
    <w:rsid w:val="00C749D4"/>
    <w:rsid w:val="00C74ABD"/>
    <w:rsid w:val="00C74CE1"/>
    <w:rsid w:val="00C74D7F"/>
    <w:rsid w:val="00C74E5C"/>
    <w:rsid w:val="00C74F33"/>
    <w:rsid w:val="00C74F75"/>
    <w:rsid w:val="00C74FF1"/>
    <w:rsid w:val="00C75170"/>
    <w:rsid w:val="00C75279"/>
    <w:rsid w:val="00C75378"/>
    <w:rsid w:val="00C753E5"/>
    <w:rsid w:val="00C753F0"/>
    <w:rsid w:val="00C754F7"/>
    <w:rsid w:val="00C75661"/>
    <w:rsid w:val="00C757B9"/>
    <w:rsid w:val="00C758F0"/>
    <w:rsid w:val="00C75BF1"/>
    <w:rsid w:val="00C75C42"/>
    <w:rsid w:val="00C75D92"/>
    <w:rsid w:val="00C75D97"/>
    <w:rsid w:val="00C75EE4"/>
    <w:rsid w:val="00C75FE1"/>
    <w:rsid w:val="00C7622B"/>
    <w:rsid w:val="00C7625A"/>
    <w:rsid w:val="00C764FB"/>
    <w:rsid w:val="00C76523"/>
    <w:rsid w:val="00C76884"/>
    <w:rsid w:val="00C76971"/>
    <w:rsid w:val="00C76A27"/>
    <w:rsid w:val="00C76BDD"/>
    <w:rsid w:val="00C76C8A"/>
    <w:rsid w:val="00C76DB3"/>
    <w:rsid w:val="00C76E7E"/>
    <w:rsid w:val="00C76F3A"/>
    <w:rsid w:val="00C76FD9"/>
    <w:rsid w:val="00C770D8"/>
    <w:rsid w:val="00C771B4"/>
    <w:rsid w:val="00C77315"/>
    <w:rsid w:val="00C773D5"/>
    <w:rsid w:val="00C774A3"/>
    <w:rsid w:val="00C774D9"/>
    <w:rsid w:val="00C776AE"/>
    <w:rsid w:val="00C777F3"/>
    <w:rsid w:val="00C77846"/>
    <w:rsid w:val="00C778A7"/>
    <w:rsid w:val="00C779F7"/>
    <w:rsid w:val="00C77A11"/>
    <w:rsid w:val="00C77B90"/>
    <w:rsid w:val="00C77C36"/>
    <w:rsid w:val="00C77E11"/>
    <w:rsid w:val="00C77EF5"/>
    <w:rsid w:val="00C80035"/>
    <w:rsid w:val="00C8004E"/>
    <w:rsid w:val="00C80271"/>
    <w:rsid w:val="00C80316"/>
    <w:rsid w:val="00C8040A"/>
    <w:rsid w:val="00C80467"/>
    <w:rsid w:val="00C80699"/>
    <w:rsid w:val="00C80852"/>
    <w:rsid w:val="00C809B4"/>
    <w:rsid w:val="00C80ABC"/>
    <w:rsid w:val="00C80B44"/>
    <w:rsid w:val="00C80DB8"/>
    <w:rsid w:val="00C80E64"/>
    <w:rsid w:val="00C80EC5"/>
    <w:rsid w:val="00C811A2"/>
    <w:rsid w:val="00C811D5"/>
    <w:rsid w:val="00C81273"/>
    <w:rsid w:val="00C812EB"/>
    <w:rsid w:val="00C81346"/>
    <w:rsid w:val="00C8138C"/>
    <w:rsid w:val="00C81407"/>
    <w:rsid w:val="00C8140A"/>
    <w:rsid w:val="00C814A1"/>
    <w:rsid w:val="00C81511"/>
    <w:rsid w:val="00C815D3"/>
    <w:rsid w:val="00C81615"/>
    <w:rsid w:val="00C81787"/>
    <w:rsid w:val="00C81788"/>
    <w:rsid w:val="00C81807"/>
    <w:rsid w:val="00C8187C"/>
    <w:rsid w:val="00C81968"/>
    <w:rsid w:val="00C819DB"/>
    <w:rsid w:val="00C81A0E"/>
    <w:rsid w:val="00C81ADE"/>
    <w:rsid w:val="00C81B7E"/>
    <w:rsid w:val="00C81C57"/>
    <w:rsid w:val="00C81CBA"/>
    <w:rsid w:val="00C81DC9"/>
    <w:rsid w:val="00C81E74"/>
    <w:rsid w:val="00C81EC8"/>
    <w:rsid w:val="00C81F30"/>
    <w:rsid w:val="00C820D0"/>
    <w:rsid w:val="00C82163"/>
    <w:rsid w:val="00C82175"/>
    <w:rsid w:val="00C822D9"/>
    <w:rsid w:val="00C82303"/>
    <w:rsid w:val="00C823DF"/>
    <w:rsid w:val="00C824D5"/>
    <w:rsid w:val="00C8264E"/>
    <w:rsid w:val="00C82658"/>
    <w:rsid w:val="00C82693"/>
    <w:rsid w:val="00C827A8"/>
    <w:rsid w:val="00C82933"/>
    <w:rsid w:val="00C82C00"/>
    <w:rsid w:val="00C82C44"/>
    <w:rsid w:val="00C82C9D"/>
    <w:rsid w:val="00C82FDB"/>
    <w:rsid w:val="00C82FE3"/>
    <w:rsid w:val="00C82FEF"/>
    <w:rsid w:val="00C8309C"/>
    <w:rsid w:val="00C83109"/>
    <w:rsid w:val="00C83260"/>
    <w:rsid w:val="00C834B2"/>
    <w:rsid w:val="00C83743"/>
    <w:rsid w:val="00C83790"/>
    <w:rsid w:val="00C83C0A"/>
    <w:rsid w:val="00C83C9D"/>
    <w:rsid w:val="00C83EC2"/>
    <w:rsid w:val="00C83F52"/>
    <w:rsid w:val="00C84086"/>
    <w:rsid w:val="00C84094"/>
    <w:rsid w:val="00C840A6"/>
    <w:rsid w:val="00C84100"/>
    <w:rsid w:val="00C842DE"/>
    <w:rsid w:val="00C84323"/>
    <w:rsid w:val="00C844B9"/>
    <w:rsid w:val="00C8453C"/>
    <w:rsid w:val="00C846CC"/>
    <w:rsid w:val="00C849E5"/>
    <w:rsid w:val="00C84A09"/>
    <w:rsid w:val="00C84AA9"/>
    <w:rsid w:val="00C84BBA"/>
    <w:rsid w:val="00C84C3B"/>
    <w:rsid w:val="00C84EF2"/>
    <w:rsid w:val="00C84F17"/>
    <w:rsid w:val="00C84FC3"/>
    <w:rsid w:val="00C85004"/>
    <w:rsid w:val="00C85082"/>
    <w:rsid w:val="00C8509F"/>
    <w:rsid w:val="00C853ED"/>
    <w:rsid w:val="00C853EF"/>
    <w:rsid w:val="00C85B4A"/>
    <w:rsid w:val="00C85C85"/>
    <w:rsid w:val="00C85D8B"/>
    <w:rsid w:val="00C86133"/>
    <w:rsid w:val="00C86336"/>
    <w:rsid w:val="00C86405"/>
    <w:rsid w:val="00C865D8"/>
    <w:rsid w:val="00C8665F"/>
    <w:rsid w:val="00C8667D"/>
    <w:rsid w:val="00C867C6"/>
    <w:rsid w:val="00C86A1E"/>
    <w:rsid w:val="00C86C06"/>
    <w:rsid w:val="00C86E15"/>
    <w:rsid w:val="00C86E83"/>
    <w:rsid w:val="00C874A3"/>
    <w:rsid w:val="00C876B2"/>
    <w:rsid w:val="00C8774D"/>
    <w:rsid w:val="00C877E2"/>
    <w:rsid w:val="00C87A82"/>
    <w:rsid w:val="00C87BA3"/>
    <w:rsid w:val="00C87BFF"/>
    <w:rsid w:val="00C87CBF"/>
    <w:rsid w:val="00C87F39"/>
    <w:rsid w:val="00C87FBF"/>
    <w:rsid w:val="00C87FE2"/>
    <w:rsid w:val="00C9021D"/>
    <w:rsid w:val="00C90436"/>
    <w:rsid w:val="00C9043F"/>
    <w:rsid w:val="00C905EE"/>
    <w:rsid w:val="00C905F3"/>
    <w:rsid w:val="00C90617"/>
    <w:rsid w:val="00C906BD"/>
    <w:rsid w:val="00C90805"/>
    <w:rsid w:val="00C90924"/>
    <w:rsid w:val="00C9099F"/>
    <w:rsid w:val="00C90C0E"/>
    <w:rsid w:val="00C91183"/>
    <w:rsid w:val="00C91190"/>
    <w:rsid w:val="00C912B1"/>
    <w:rsid w:val="00C917DA"/>
    <w:rsid w:val="00C9181E"/>
    <w:rsid w:val="00C9190C"/>
    <w:rsid w:val="00C91AC3"/>
    <w:rsid w:val="00C91AE8"/>
    <w:rsid w:val="00C91CFB"/>
    <w:rsid w:val="00C91D98"/>
    <w:rsid w:val="00C91F6A"/>
    <w:rsid w:val="00C91FA4"/>
    <w:rsid w:val="00C92074"/>
    <w:rsid w:val="00C923FE"/>
    <w:rsid w:val="00C9249A"/>
    <w:rsid w:val="00C924B3"/>
    <w:rsid w:val="00C924F6"/>
    <w:rsid w:val="00C9267A"/>
    <w:rsid w:val="00C92954"/>
    <w:rsid w:val="00C92E35"/>
    <w:rsid w:val="00C930D8"/>
    <w:rsid w:val="00C9313F"/>
    <w:rsid w:val="00C931EA"/>
    <w:rsid w:val="00C9338A"/>
    <w:rsid w:val="00C933C2"/>
    <w:rsid w:val="00C93478"/>
    <w:rsid w:val="00C9365A"/>
    <w:rsid w:val="00C938DF"/>
    <w:rsid w:val="00C9399E"/>
    <w:rsid w:val="00C93A06"/>
    <w:rsid w:val="00C93CBD"/>
    <w:rsid w:val="00C93E0C"/>
    <w:rsid w:val="00C93F13"/>
    <w:rsid w:val="00C93F79"/>
    <w:rsid w:val="00C941C7"/>
    <w:rsid w:val="00C941DF"/>
    <w:rsid w:val="00C941E3"/>
    <w:rsid w:val="00C94249"/>
    <w:rsid w:val="00C94296"/>
    <w:rsid w:val="00C943F7"/>
    <w:rsid w:val="00C94521"/>
    <w:rsid w:val="00C945F3"/>
    <w:rsid w:val="00C9461C"/>
    <w:rsid w:val="00C9496B"/>
    <w:rsid w:val="00C94AA4"/>
    <w:rsid w:val="00C94ABA"/>
    <w:rsid w:val="00C94B68"/>
    <w:rsid w:val="00C94D4F"/>
    <w:rsid w:val="00C94F41"/>
    <w:rsid w:val="00C95035"/>
    <w:rsid w:val="00C950E8"/>
    <w:rsid w:val="00C951CD"/>
    <w:rsid w:val="00C952B5"/>
    <w:rsid w:val="00C9535E"/>
    <w:rsid w:val="00C954D5"/>
    <w:rsid w:val="00C95520"/>
    <w:rsid w:val="00C9563A"/>
    <w:rsid w:val="00C95687"/>
    <w:rsid w:val="00C956B9"/>
    <w:rsid w:val="00C9572A"/>
    <w:rsid w:val="00C9572C"/>
    <w:rsid w:val="00C9575F"/>
    <w:rsid w:val="00C9578D"/>
    <w:rsid w:val="00C957E9"/>
    <w:rsid w:val="00C957EC"/>
    <w:rsid w:val="00C959B5"/>
    <w:rsid w:val="00C95A4C"/>
    <w:rsid w:val="00C95C06"/>
    <w:rsid w:val="00C95C7C"/>
    <w:rsid w:val="00C95C84"/>
    <w:rsid w:val="00C95D1D"/>
    <w:rsid w:val="00C95D94"/>
    <w:rsid w:val="00C95F6C"/>
    <w:rsid w:val="00C95FD5"/>
    <w:rsid w:val="00C960A2"/>
    <w:rsid w:val="00C960ED"/>
    <w:rsid w:val="00C96244"/>
    <w:rsid w:val="00C96359"/>
    <w:rsid w:val="00C963CE"/>
    <w:rsid w:val="00C963E6"/>
    <w:rsid w:val="00C96509"/>
    <w:rsid w:val="00C96748"/>
    <w:rsid w:val="00C967A4"/>
    <w:rsid w:val="00C96815"/>
    <w:rsid w:val="00C96B28"/>
    <w:rsid w:val="00C96CEA"/>
    <w:rsid w:val="00C96D95"/>
    <w:rsid w:val="00C96F06"/>
    <w:rsid w:val="00C96F2A"/>
    <w:rsid w:val="00C96F73"/>
    <w:rsid w:val="00C96FE3"/>
    <w:rsid w:val="00C97021"/>
    <w:rsid w:val="00C9702C"/>
    <w:rsid w:val="00C97034"/>
    <w:rsid w:val="00C9704F"/>
    <w:rsid w:val="00C970C3"/>
    <w:rsid w:val="00C97120"/>
    <w:rsid w:val="00C972F5"/>
    <w:rsid w:val="00C97659"/>
    <w:rsid w:val="00C9793F"/>
    <w:rsid w:val="00C97A37"/>
    <w:rsid w:val="00C97B16"/>
    <w:rsid w:val="00C97E93"/>
    <w:rsid w:val="00C97F4C"/>
    <w:rsid w:val="00C97F62"/>
    <w:rsid w:val="00C97FA2"/>
    <w:rsid w:val="00CA02A3"/>
    <w:rsid w:val="00CA055E"/>
    <w:rsid w:val="00CA0673"/>
    <w:rsid w:val="00CA078C"/>
    <w:rsid w:val="00CA0869"/>
    <w:rsid w:val="00CA09CD"/>
    <w:rsid w:val="00CA09D1"/>
    <w:rsid w:val="00CA0AE3"/>
    <w:rsid w:val="00CA0B96"/>
    <w:rsid w:val="00CA0D69"/>
    <w:rsid w:val="00CA0E98"/>
    <w:rsid w:val="00CA0F66"/>
    <w:rsid w:val="00CA10B6"/>
    <w:rsid w:val="00CA1145"/>
    <w:rsid w:val="00CA116C"/>
    <w:rsid w:val="00CA1180"/>
    <w:rsid w:val="00CA12E5"/>
    <w:rsid w:val="00CA12F0"/>
    <w:rsid w:val="00CA14E0"/>
    <w:rsid w:val="00CA1641"/>
    <w:rsid w:val="00CA16D1"/>
    <w:rsid w:val="00CA16E5"/>
    <w:rsid w:val="00CA1870"/>
    <w:rsid w:val="00CA18BC"/>
    <w:rsid w:val="00CA1A36"/>
    <w:rsid w:val="00CA1A5F"/>
    <w:rsid w:val="00CA1AD8"/>
    <w:rsid w:val="00CA1CB8"/>
    <w:rsid w:val="00CA1D15"/>
    <w:rsid w:val="00CA2108"/>
    <w:rsid w:val="00CA2110"/>
    <w:rsid w:val="00CA2126"/>
    <w:rsid w:val="00CA233D"/>
    <w:rsid w:val="00CA24E1"/>
    <w:rsid w:val="00CA24FB"/>
    <w:rsid w:val="00CA2635"/>
    <w:rsid w:val="00CA29F6"/>
    <w:rsid w:val="00CA2A3D"/>
    <w:rsid w:val="00CA2AD2"/>
    <w:rsid w:val="00CA2BC8"/>
    <w:rsid w:val="00CA2CFC"/>
    <w:rsid w:val="00CA2DED"/>
    <w:rsid w:val="00CA2E83"/>
    <w:rsid w:val="00CA2F03"/>
    <w:rsid w:val="00CA3000"/>
    <w:rsid w:val="00CA3051"/>
    <w:rsid w:val="00CA316F"/>
    <w:rsid w:val="00CA339B"/>
    <w:rsid w:val="00CA33C1"/>
    <w:rsid w:val="00CA347A"/>
    <w:rsid w:val="00CA3669"/>
    <w:rsid w:val="00CA3796"/>
    <w:rsid w:val="00CA3803"/>
    <w:rsid w:val="00CA3D1F"/>
    <w:rsid w:val="00CA3D73"/>
    <w:rsid w:val="00CA3DE8"/>
    <w:rsid w:val="00CA3E01"/>
    <w:rsid w:val="00CA3E6C"/>
    <w:rsid w:val="00CA414B"/>
    <w:rsid w:val="00CA457A"/>
    <w:rsid w:val="00CA45D3"/>
    <w:rsid w:val="00CA46A2"/>
    <w:rsid w:val="00CA473E"/>
    <w:rsid w:val="00CA48A9"/>
    <w:rsid w:val="00CA4C7A"/>
    <w:rsid w:val="00CA4CA1"/>
    <w:rsid w:val="00CA4D06"/>
    <w:rsid w:val="00CA4EC3"/>
    <w:rsid w:val="00CA4FC3"/>
    <w:rsid w:val="00CA51DF"/>
    <w:rsid w:val="00CA51F9"/>
    <w:rsid w:val="00CA549B"/>
    <w:rsid w:val="00CA54CF"/>
    <w:rsid w:val="00CA566F"/>
    <w:rsid w:val="00CA56DE"/>
    <w:rsid w:val="00CA57EB"/>
    <w:rsid w:val="00CA592D"/>
    <w:rsid w:val="00CA5B27"/>
    <w:rsid w:val="00CA6062"/>
    <w:rsid w:val="00CA61DE"/>
    <w:rsid w:val="00CA61EC"/>
    <w:rsid w:val="00CA6255"/>
    <w:rsid w:val="00CA64BF"/>
    <w:rsid w:val="00CA65A5"/>
    <w:rsid w:val="00CA6627"/>
    <w:rsid w:val="00CA66A9"/>
    <w:rsid w:val="00CA679C"/>
    <w:rsid w:val="00CA67E7"/>
    <w:rsid w:val="00CA6937"/>
    <w:rsid w:val="00CA6C1C"/>
    <w:rsid w:val="00CA6C5C"/>
    <w:rsid w:val="00CA6DED"/>
    <w:rsid w:val="00CA6E0D"/>
    <w:rsid w:val="00CA6E5D"/>
    <w:rsid w:val="00CA6F0F"/>
    <w:rsid w:val="00CA6FC7"/>
    <w:rsid w:val="00CA7162"/>
    <w:rsid w:val="00CA71A5"/>
    <w:rsid w:val="00CA71E7"/>
    <w:rsid w:val="00CA735F"/>
    <w:rsid w:val="00CA73F0"/>
    <w:rsid w:val="00CA749F"/>
    <w:rsid w:val="00CA75AD"/>
    <w:rsid w:val="00CA7A2B"/>
    <w:rsid w:val="00CA7B2A"/>
    <w:rsid w:val="00CA7B71"/>
    <w:rsid w:val="00CA7BB6"/>
    <w:rsid w:val="00CA7CD1"/>
    <w:rsid w:val="00CA7F1E"/>
    <w:rsid w:val="00CA7F68"/>
    <w:rsid w:val="00CA7FDE"/>
    <w:rsid w:val="00CB00C0"/>
    <w:rsid w:val="00CB02EE"/>
    <w:rsid w:val="00CB050F"/>
    <w:rsid w:val="00CB0803"/>
    <w:rsid w:val="00CB0C24"/>
    <w:rsid w:val="00CB0D59"/>
    <w:rsid w:val="00CB0F3E"/>
    <w:rsid w:val="00CB0F52"/>
    <w:rsid w:val="00CB0FEB"/>
    <w:rsid w:val="00CB0FFC"/>
    <w:rsid w:val="00CB104F"/>
    <w:rsid w:val="00CB10B0"/>
    <w:rsid w:val="00CB10BA"/>
    <w:rsid w:val="00CB1136"/>
    <w:rsid w:val="00CB1148"/>
    <w:rsid w:val="00CB1205"/>
    <w:rsid w:val="00CB136F"/>
    <w:rsid w:val="00CB1497"/>
    <w:rsid w:val="00CB14ED"/>
    <w:rsid w:val="00CB1726"/>
    <w:rsid w:val="00CB1754"/>
    <w:rsid w:val="00CB17F9"/>
    <w:rsid w:val="00CB18CA"/>
    <w:rsid w:val="00CB1937"/>
    <w:rsid w:val="00CB1950"/>
    <w:rsid w:val="00CB1968"/>
    <w:rsid w:val="00CB1AF1"/>
    <w:rsid w:val="00CB1D7B"/>
    <w:rsid w:val="00CB1D84"/>
    <w:rsid w:val="00CB1F05"/>
    <w:rsid w:val="00CB21BB"/>
    <w:rsid w:val="00CB2458"/>
    <w:rsid w:val="00CB2494"/>
    <w:rsid w:val="00CB25B8"/>
    <w:rsid w:val="00CB276F"/>
    <w:rsid w:val="00CB27B9"/>
    <w:rsid w:val="00CB297E"/>
    <w:rsid w:val="00CB2B00"/>
    <w:rsid w:val="00CB2BC6"/>
    <w:rsid w:val="00CB2C5A"/>
    <w:rsid w:val="00CB2CC0"/>
    <w:rsid w:val="00CB2EAD"/>
    <w:rsid w:val="00CB2EB4"/>
    <w:rsid w:val="00CB3184"/>
    <w:rsid w:val="00CB3260"/>
    <w:rsid w:val="00CB32C7"/>
    <w:rsid w:val="00CB33FA"/>
    <w:rsid w:val="00CB363E"/>
    <w:rsid w:val="00CB384C"/>
    <w:rsid w:val="00CB38A2"/>
    <w:rsid w:val="00CB3A48"/>
    <w:rsid w:val="00CB3B68"/>
    <w:rsid w:val="00CB3B6D"/>
    <w:rsid w:val="00CB3BFE"/>
    <w:rsid w:val="00CB3C73"/>
    <w:rsid w:val="00CB3E40"/>
    <w:rsid w:val="00CB3F4C"/>
    <w:rsid w:val="00CB3FA7"/>
    <w:rsid w:val="00CB3FC0"/>
    <w:rsid w:val="00CB4238"/>
    <w:rsid w:val="00CB45F4"/>
    <w:rsid w:val="00CB4613"/>
    <w:rsid w:val="00CB4682"/>
    <w:rsid w:val="00CB46A1"/>
    <w:rsid w:val="00CB47BA"/>
    <w:rsid w:val="00CB4828"/>
    <w:rsid w:val="00CB48C1"/>
    <w:rsid w:val="00CB4961"/>
    <w:rsid w:val="00CB4AA5"/>
    <w:rsid w:val="00CB4B3B"/>
    <w:rsid w:val="00CB4FB5"/>
    <w:rsid w:val="00CB4FED"/>
    <w:rsid w:val="00CB53FF"/>
    <w:rsid w:val="00CB5418"/>
    <w:rsid w:val="00CB546F"/>
    <w:rsid w:val="00CB549F"/>
    <w:rsid w:val="00CB5565"/>
    <w:rsid w:val="00CB5647"/>
    <w:rsid w:val="00CB56E9"/>
    <w:rsid w:val="00CB584A"/>
    <w:rsid w:val="00CB5874"/>
    <w:rsid w:val="00CB58C9"/>
    <w:rsid w:val="00CB5A85"/>
    <w:rsid w:val="00CB5A8E"/>
    <w:rsid w:val="00CB5B35"/>
    <w:rsid w:val="00CB5EBE"/>
    <w:rsid w:val="00CB6012"/>
    <w:rsid w:val="00CB6200"/>
    <w:rsid w:val="00CB621D"/>
    <w:rsid w:val="00CB6389"/>
    <w:rsid w:val="00CB63BC"/>
    <w:rsid w:val="00CB6506"/>
    <w:rsid w:val="00CB6544"/>
    <w:rsid w:val="00CB6625"/>
    <w:rsid w:val="00CB6646"/>
    <w:rsid w:val="00CB67F0"/>
    <w:rsid w:val="00CB68A4"/>
    <w:rsid w:val="00CB6A42"/>
    <w:rsid w:val="00CB6B60"/>
    <w:rsid w:val="00CB6BA7"/>
    <w:rsid w:val="00CB6BAC"/>
    <w:rsid w:val="00CB6BD3"/>
    <w:rsid w:val="00CB6D4A"/>
    <w:rsid w:val="00CB6E00"/>
    <w:rsid w:val="00CB6E7B"/>
    <w:rsid w:val="00CB6FA4"/>
    <w:rsid w:val="00CB703C"/>
    <w:rsid w:val="00CB71AA"/>
    <w:rsid w:val="00CB7528"/>
    <w:rsid w:val="00CB761F"/>
    <w:rsid w:val="00CB7639"/>
    <w:rsid w:val="00CB7779"/>
    <w:rsid w:val="00CB7871"/>
    <w:rsid w:val="00CB78FC"/>
    <w:rsid w:val="00CB797E"/>
    <w:rsid w:val="00CB7996"/>
    <w:rsid w:val="00CB79C4"/>
    <w:rsid w:val="00CB7B67"/>
    <w:rsid w:val="00CB7D8F"/>
    <w:rsid w:val="00CB7FB3"/>
    <w:rsid w:val="00CC00AA"/>
    <w:rsid w:val="00CC029C"/>
    <w:rsid w:val="00CC041B"/>
    <w:rsid w:val="00CC0445"/>
    <w:rsid w:val="00CC04E6"/>
    <w:rsid w:val="00CC0638"/>
    <w:rsid w:val="00CC0791"/>
    <w:rsid w:val="00CC07DC"/>
    <w:rsid w:val="00CC090D"/>
    <w:rsid w:val="00CC0930"/>
    <w:rsid w:val="00CC0941"/>
    <w:rsid w:val="00CC0AA7"/>
    <w:rsid w:val="00CC0AE8"/>
    <w:rsid w:val="00CC0B1F"/>
    <w:rsid w:val="00CC0B68"/>
    <w:rsid w:val="00CC0BCA"/>
    <w:rsid w:val="00CC0C61"/>
    <w:rsid w:val="00CC0D51"/>
    <w:rsid w:val="00CC0DAF"/>
    <w:rsid w:val="00CC0E1B"/>
    <w:rsid w:val="00CC0EDE"/>
    <w:rsid w:val="00CC0F13"/>
    <w:rsid w:val="00CC0F66"/>
    <w:rsid w:val="00CC12EB"/>
    <w:rsid w:val="00CC1350"/>
    <w:rsid w:val="00CC1356"/>
    <w:rsid w:val="00CC14CE"/>
    <w:rsid w:val="00CC14D3"/>
    <w:rsid w:val="00CC16FD"/>
    <w:rsid w:val="00CC1829"/>
    <w:rsid w:val="00CC18FF"/>
    <w:rsid w:val="00CC1986"/>
    <w:rsid w:val="00CC1D36"/>
    <w:rsid w:val="00CC1D67"/>
    <w:rsid w:val="00CC1E16"/>
    <w:rsid w:val="00CC1E86"/>
    <w:rsid w:val="00CC1F29"/>
    <w:rsid w:val="00CC2029"/>
    <w:rsid w:val="00CC23A5"/>
    <w:rsid w:val="00CC23A8"/>
    <w:rsid w:val="00CC2468"/>
    <w:rsid w:val="00CC2512"/>
    <w:rsid w:val="00CC279E"/>
    <w:rsid w:val="00CC2AFA"/>
    <w:rsid w:val="00CC2DBE"/>
    <w:rsid w:val="00CC2EBB"/>
    <w:rsid w:val="00CC3457"/>
    <w:rsid w:val="00CC3584"/>
    <w:rsid w:val="00CC39A8"/>
    <w:rsid w:val="00CC3B60"/>
    <w:rsid w:val="00CC3BF0"/>
    <w:rsid w:val="00CC3DEA"/>
    <w:rsid w:val="00CC3E38"/>
    <w:rsid w:val="00CC3F7F"/>
    <w:rsid w:val="00CC40AB"/>
    <w:rsid w:val="00CC40F1"/>
    <w:rsid w:val="00CC43D5"/>
    <w:rsid w:val="00CC445E"/>
    <w:rsid w:val="00CC4471"/>
    <w:rsid w:val="00CC466E"/>
    <w:rsid w:val="00CC47D3"/>
    <w:rsid w:val="00CC4828"/>
    <w:rsid w:val="00CC4B00"/>
    <w:rsid w:val="00CC4C02"/>
    <w:rsid w:val="00CC4CEF"/>
    <w:rsid w:val="00CC4E25"/>
    <w:rsid w:val="00CC4E4C"/>
    <w:rsid w:val="00CC4FB3"/>
    <w:rsid w:val="00CC506D"/>
    <w:rsid w:val="00CC50DD"/>
    <w:rsid w:val="00CC5101"/>
    <w:rsid w:val="00CC5106"/>
    <w:rsid w:val="00CC530B"/>
    <w:rsid w:val="00CC530E"/>
    <w:rsid w:val="00CC5461"/>
    <w:rsid w:val="00CC5544"/>
    <w:rsid w:val="00CC55A5"/>
    <w:rsid w:val="00CC55F4"/>
    <w:rsid w:val="00CC596B"/>
    <w:rsid w:val="00CC59A2"/>
    <w:rsid w:val="00CC5BB2"/>
    <w:rsid w:val="00CC5C88"/>
    <w:rsid w:val="00CC5CBF"/>
    <w:rsid w:val="00CC5D23"/>
    <w:rsid w:val="00CC5D36"/>
    <w:rsid w:val="00CC5D37"/>
    <w:rsid w:val="00CC5D8D"/>
    <w:rsid w:val="00CC5F0D"/>
    <w:rsid w:val="00CC5FB2"/>
    <w:rsid w:val="00CC6193"/>
    <w:rsid w:val="00CC6254"/>
    <w:rsid w:val="00CC6346"/>
    <w:rsid w:val="00CC63A9"/>
    <w:rsid w:val="00CC658E"/>
    <w:rsid w:val="00CC65E6"/>
    <w:rsid w:val="00CC65F6"/>
    <w:rsid w:val="00CC663F"/>
    <w:rsid w:val="00CC6977"/>
    <w:rsid w:val="00CC6B95"/>
    <w:rsid w:val="00CC6D00"/>
    <w:rsid w:val="00CC6D8B"/>
    <w:rsid w:val="00CC6EEF"/>
    <w:rsid w:val="00CC6F8B"/>
    <w:rsid w:val="00CC703D"/>
    <w:rsid w:val="00CC733F"/>
    <w:rsid w:val="00CC7383"/>
    <w:rsid w:val="00CC743A"/>
    <w:rsid w:val="00CC7540"/>
    <w:rsid w:val="00CC75F9"/>
    <w:rsid w:val="00CC78AB"/>
    <w:rsid w:val="00CC7A48"/>
    <w:rsid w:val="00CC7A57"/>
    <w:rsid w:val="00CC7A82"/>
    <w:rsid w:val="00CC7B1C"/>
    <w:rsid w:val="00CC7C64"/>
    <w:rsid w:val="00CC7C99"/>
    <w:rsid w:val="00CC7CA4"/>
    <w:rsid w:val="00CC7D73"/>
    <w:rsid w:val="00CD0028"/>
    <w:rsid w:val="00CD0042"/>
    <w:rsid w:val="00CD0065"/>
    <w:rsid w:val="00CD0176"/>
    <w:rsid w:val="00CD0223"/>
    <w:rsid w:val="00CD0306"/>
    <w:rsid w:val="00CD0376"/>
    <w:rsid w:val="00CD043A"/>
    <w:rsid w:val="00CD0694"/>
    <w:rsid w:val="00CD06EE"/>
    <w:rsid w:val="00CD0755"/>
    <w:rsid w:val="00CD078F"/>
    <w:rsid w:val="00CD07E9"/>
    <w:rsid w:val="00CD086F"/>
    <w:rsid w:val="00CD08C2"/>
    <w:rsid w:val="00CD091B"/>
    <w:rsid w:val="00CD0A2A"/>
    <w:rsid w:val="00CD0A58"/>
    <w:rsid w:val="00CD0B7B"/>
    <w:rsid w:val="00CD0BB5"/>
    <w:rsid w:val="00CD0C01"/>
    <w:rsid w:val="00CD0CB5"/>
    <w:rsid w:val="00CD0E96"/>
    <w:rsid w:val="00CD0E9D"/>
    <w:rsid w:val="00CD0EF0"/>
    <w:rsid w:val="00CD104E"/>
    <w:rsid w:val="00CD108B"/>
    <w:rsid w:val="00CD11B5"/>
    <w:rsid w:val="00CD124F"/>
    <w:rsid w:val="00CD15FB"/>
    <w:rsid w:val="00CD1642"/>
    <w:rsid w:val="00CD16D5"/>
    <w:rsid w:val="00CD173A"/>
    <w:rsid w:val="00CD174E"/>
    <w:rsid w:val="00CD18AD"/>
    <w:rsid w:val="00CD193E"/>
    <w:rsid w:val="00CD1A9E"/>
    <w:rsid w:val="00CD1D5A"/>
    <w:rsid w:val="00CD1D73"/>
    <w:rsid w:val="00CD1DB0"/>
    <w:rsid w:val="00CD1DF4"/>
    <w:rsid w:val="00CD1DFF"/>
    <w:rsid w:val="00CD2094"/>
    <w:rsid w:val="00CD2106"/>
    <w:rsid w:val="00CD2495"/>
    <w:rsid w:val="00CD24FE"/>
    <w:rsid w:val="00CD26BF"/>
    <w:rsid w:val="00CD2714"/>
    <w:rsid w:val="00CD2717"/>
    <w:rsid w:val="00CD2740"/>
    <w:rsid w:val="00CD2817"/>
    <w:rsid w:val="00CD2894"/>
    <w:rsid w:val="00CD2AFF"/>
    <w:rsid w:val="00CD2BF0"/>
    <w:rsid w:val="00CD31B7"/>
    <w:rsid w:val="00CD32A9"/>
    <w:rsid w:val="00CD344D"/>
    <w:rsid w:val="00CD353A"/>
    <w:rsid w:val="00CD353D"/>
    <w:rsid w:val="00CD39B7"/>
    <w:rsid w:val="00CD3D23"/>
    <w:rsid w:val="00CD3F39"/>
    <w:rsid w:val="00CD3FBC"/>
    <w:rsid w:val="00CD4006"/>
    <w:rsid w:val="00CD4106"/>
    <w:rsid w:val="00CD43CC"/>
    <w:rsid w:val="00CD43D3"/>
    <w:rsid w:val="00CD443B"/>
    <w:rsid w:val="00CD4467"/>
    <w:rsid w:val="00CD45C0"/>
    <w:rsid w:val="00CD45E0"/>
    <w:rsid w:val="00CD46FA"/>
    <w:rsid w:val="00CD4769"/>
    <w:rsid w:val="00CD4894"/>
    <w:rsid w:val="00CD48AE"/>
    <w:rsid w:val="00CD498B"/>
    <w:rsid w:val="00CD4AA9"/>
    <w:rsid w:val="00CD4B8A"/>
    <w:rsid w:val="00CD4E70"/>
    <w:rsid w:val="00CD4F29"/>
    <w:rsid w:val="00CD5009"/>
    <w:rsid w:val="00CD512C"/>
    <w:rsid w:val="00CD514A"/>
    <w:rsid w:val="00CD515D"/>
    <w:rsid w:val="00CD5341"/>
    <w:rsid w:val="00CD541B"/>
    <w:rsid w:val="00CD5444"/>
    <w:rsid w:val="00CD5634"/>
    <w:rsid w:val="00CD578A"/>
    <w:rsid w:val="00CD5925"/>
    <w:rsid w:val="00CD5A01"/>
    <w:rsid w:val="00CD5B61"/>
    <w:rsid w:val="00CD5B9E"/>
    <w:rsid w:val="00CD5BC2"/>
    <w:rsid w:val="00CD5C3A"/>
    <w:rsid w:val="00CD5D18"/>
    <w:rsid w:val="00CD5F3E"/>
    <w:rsid w:val="00CD5F44"/>
    <w:rsid w:val="00CD6061"/>
    <w:rsid w:val="00CD617C"/>
    <w:rsid w:val="00CD63C0"/>
    <w:rsid w:val="00CD63D6"/>
    <w:rsid w:val="00CD67C7"/>
    <w:rsid w:val="00CD6E9A"/>
    <w:rsid w:val="00CD6FEA"/>
    <w:rsid w:val="00CD6FF5"/>
    <w:rsid w:val="00CD7099"/>
    <w:rsid w:val="00CD70AC"/>
    <w:rsid w:val="00CD72EE"/>
    <w:rsid w:val="00CD7354"/>
    <w:rsid w:val="00CD7432"/>
    <w:rsid w:val="00CD75B8"/>
    <w:rsid w:val="00CD761B"/>
    <w:rsid w:val="00CD76D6"/>
    <w:rsid w:val="00CD7742"/>
    <w:rsid w:val="00CD77B7"/>
    <w:rsid w:val="00CD790F"/>
    <w:rsid w:val="00CD7AF9"/>
    <w:rsid w:val="00CD7B7A"/>
    <w:rsid w:val="00CD7E08"/>
    <w:rsid w:val="00CD7E30"/>
    <w:rsid w:val="00CD7E7E"/>
    <w:rsid w:val="00CD7EA2"/>
    <w:rsid w:val="00CD7EBF"/>
    <w:rsid w:val="00CE0109"/>
    <w:rsid w:val="00CE012B"/>
    <w:rsid w:val="00CE03E7"/>
    <w:rsid w:val="00CE04F3"/>
    <w:rsid w:val="00CE0530"/>
    <w:rsid w:val="00CE0727"/>
    <w:rsid w:val="00CE0748"/>
    <w:rsid w:val="00CE09DD"/>
    <w:rsid w:val="00CE0A08"/>
    <w:rsid w:val="00CE0C30"/>
    <w:rsid w:val="00CE0DCA"/>
    <w:rsid w:val="00CE0E7F"/>
    <w:rsid w:val="00CE0E87"/>
    <w:rsid w:val="00CE0F7D"/>
    <w:rsid w:val="00CE1087"/>
    <w:rsid w:val="00CE109C"/>
    <w:rsid w:val="00CE11E5"/>
    <w:rsid w:val="00CE12E5"/>
    <w:rsid w:val="00CE1401"/>
    <w:rsid w:val="00CE15B5"/>
    <w:rsid w:val="00CE188D"/>
    <w:rsid w:val="00CE193E"/>
    <w:rsid w:val="00CE1A3B"/>
    <w:rsid w:val="00CE1AC7"/>
    <w:rsid w:val="00CE1B24"/>
    <w:rsid w:val="00CE1D70"/>
    <w:rsid w:val="00CE1E13"/>
    <w:rsid w:val="00CE1FAB"/>
    <w:rsid w:val="00CE20A9"/>
    <w:rsid w:val="00CE21E9"/>
    <w:rsid w:val="00CE22E6"/>
    <w:rsid w:val="00CE2391"/>
    <w:rsid w:val="00CE240F"/>
    <w:rsid w:val="00CE24AD"/>
    <w:rsid w:val="00CE2517"/>
    <w:rsid w:val="00CE29AF"/>
    <w:rsid w:val="00CE2E4B"/>
    <w:rsid w:val="00CE2FB8"/>
    <w:rsid w:val="00CE310D"/>
    <w:rsid w:val="00CE311B"/>
    <w:rsid w:val="00CE32E1"/>
    <w:rsid w:val="00CE3301"/>
    <w:rsid w:val="00CE34C7"/>
    <w:rsid w:val="00CE3861"/>
    <w:rsid w:val="00CE3BAA"/>
    <w:rsid w:val="00CE3D1D"/>
    <w:rsid w:val="00CE3F46"/>
    <w:rsid w:val="00CE402B"/>
    <w:rsid w:val="00CE409F"/>
    <w:rsid w:val="00CE41A8"/>
    <w:rsid w:val="00CE41C1"/>
    <w:rsid w:val="00CE41E5"/>
    <w:rsid w:val="00CE4950"/>
    <w:rsid w:val="00CE4A04"/>
    <w:rsid w:val="00CE4BE6"/>
    <w:rsid w:val="00CE4D53"/>
    <w:rsid w:val="00CE4DDB"/>
    <w:rsid w:val="00CE4E08"/>
    <w:rsid w:val="00CE4F7B"/>
    <w:rsid w:val="00CE51A8"/>
    <w:rsid w:val="00CE5363"/>
    <w:rsid w:val="00CE5409"/>
    <w:rsid w:val="00CE5446"/>
    <w:rsid w:val="00CE5576"/>
    <w:rsid w:val="00CE55FA"/>
    <w:rsid w:val="00CE5887"/>
    <w:rsid w:val="00CE591F"/>
    <w:rsid w:val="00CE59F7"/>
    <w:rsid w:val="00CE59FE"/>
    <w:rsid w:val="00CE5B6F"/>
    <w:rsid w:val="00CE5B73"/>
    <w:rsid w:val="00CE5C38"/>
    <w:rsid w:val="00CE5C9B"/>
    <w:rsid w:val="00CE5CA7"/>
    <w:rsid w:val="00CE5DE5"/>
    <w:rsid w:val="00CE5F04"/>
    <w:rsid w:val="00CE6164"/>
    <w:rsid w:val="00CE61BB"/>
    <w:rsid w:val="00CE61D3"/>
    <w:rsid w:val="00CE62C6"/>
    <w:rsid w:val="00CE6485"/>
    <w:rsid w:val="00CE64F6"/>
    <w:rsid w:val="00CE653C"/>
    <w:rsid w:val="00CE6549"/>
    <w:rsid w:val="00CE6797"/>
    <w:rsid w:val="00CE67AD"/>
    <w:rsid w:val="00CE6C0A"/>
    <w:rsid w:val="00CE6D20"/>
    <w:rsid w:val="00CE6E71"/>
    <w:rsid w:val="00CE713A"/>
    <w:rsid w:val="00CE7179"/>
    <w:rsid w:val="00CE718C"/>
    <w:rsid w:val="00CE71C5"/>
    <w:rsid w:val="00CE720A"/>
    <w:rsid w:val="00CE731A"/>
    <w:rsid w:val="00CE74F3"/>
    <w:rsid w:val="00CE7565"/>
    <w:rsid w:val="00CE757C"/>
    <w:rsid w:val="00CE75FF"/>
    <w:rsid w:val="00CE7B0E"/>
    <w:rsid w:val="00CE7BFF"/>
    <w:rsid w:val="00CE7D23"/>
    <w:rsid w:val="00CE7E54"/>
    <w:rsid w:val="00CF0021"/>
    <w:rsid w:val="00CF0113"/>
    <w:rsid w:val="00CF016F"/>
    <w:rsid w:val="00CF01D0"/>
    <w:rsid w:val="00CF02B8"/>
    <w:rsid w:val="00CF042D"/>
    <w:rsid w:val="00CF067D"/>
    <w:rsid w:val="00CF06E9"/>
    <w:rsid w:val="00CF0709"/>
    <w:rsid w:val="00CF0726"/>
    <w:rsid w:val="00CF0760"/>
    <w:rsid w:val="00CF0ABB"/>
    <w:rsid w:val="00CF0BC2"/>
    <w:rsid w:val="00CF0CD9"/>
    <w:rsid w:val="00CF10A2"/>
    <w:rsid w:val="00CF140E"/>
    <w:rsid w:val="00CF149A"/>
    <w:rsid w:val="00CF191F"/>
    <w:rsid w:val="00CF1A33"/>
    <w:rsid w:val="00CF1E36"/>
    <w:rsid w:val="00CF1EAF"/>
    <w:rsid w:val="00CF1F0D"/>
    <w:rsid w:val="00CF1F5A"/>
    <w:rsid w:val="00CF202C"/>
    <w:rsid w:val="00CF211D"/>
    <w:rsid w:val="00CF237E"/>
    <w:rsid w:val="00CF2455"/>
    <w:rsid w:val="00CF246D"/>
    <w:rsid w:val="00CF2474"/>
    <w:rsid w:val="00CF2480"/>
    <w:rsid w:val="00CF284D"/>
    <w:rsid w:val="00CF295C"/>
    <w:rsid w:val="00CF2B72"/>
    <w:rsid w:val="00CF2B80"/>
    <w:rsid w:val="00CF2C1D"/>
    <w:rsid w:val="00CF2C1F"/>
    <w:rsid w:val="00CF2CB7"/>
    <w:rsid w:val="00CF2E6F"/>
    <w:rsid w:val="00CF3123"/>
    <w:rsid w:val="00CF317A"/>
    <w:rsid w:val="00CF3255"/>
    <w:rsid w:val="00CF3316"/>
    <w:rsid w:val="00CF3319"/>
    <w:rsid w:val="00CF333E"/>
    <w:rsid w:val="00CF35B4"/>
    <w:rsid w:val="00CF35B6"/>
    <w:rsid w:val="00CF382D"/>
    <w:rsid w:val="00CF3848"/>
    <w:rsid w:val="00CF3A64"/>
    <w:rsid w:val="00CF3A82"/>
    <w:rsid w:val="00CF3B1E"/>
    <w:rsid w:val="00CF3BA9"/>
    <w:rsid w:val="00CF3BC2"/>
    <w:rsid w:val="00CF3C01"/>
    <w:rsid w:val="00CF3DCE"/>
    <w:rsid w:val="00CF404E"/>
    <w:rsid w:val="00CF40B6"/>
    <w:rsid w:val="00CF41CB"/>
    <w:rsid w:val="00CF4227"/>
    <w:rsid w:val="00CF42FD"/>
    <w:rsid w:val="00CF438F"/>
    <w:rsid w:val="00CF47F8"/>
    <w:rsid w:val="00CF4A5A"/>
    <w:rsid w:val="00CF4AA2"/>
    <w:rsid w:val="00CF4D69"/>
    <w:rsid w:val="00CF4EB1"/>
    <w:rsid w:val="00CF50BA"/>
    <w:rsid w:val="00CF5102"/>
    <w:rsid w:val="00CF5138"/>
    <w:rsid w:val="00CF5394"/>
    <w:rsid w:val="00CF54FA"/>
    <w:rsid w:val="00CF5533"/>
    <w:rsid w:val="00CF55AC"/>
    <w:rsid w:val="00CF5622"/>
    <w:rsid w:val="00CF5653"/>
    <w:rsid w:val="00CF5707"/>
    <w:rsid w:val="00CF5722"/>
    <w:rsid w:val="00CF58B8"/>
    <w:rsid w:val="00CF5A94"/>
    <w:rsid w:val="00CF5BCC"/>
    <w:rsid w:val="00CF5D3B"/>
    <w:rsid w:val="00CF608C"/>
    <w:rsid w:val="00CF615D"/>
    <w:rsid w:val="00CF62BF"/>
    <w:rsid w:val="00CF640A"/>
    <w:rsid w:val="00CF6527"/>
    <w:rsid w:val="00CF656D"/>
    <w:rsid w:val="00CF679D"/>
    <w:rsid w:val="00CF691A"/>
    <w:rsid w:val="00CF6A8D"/>
    <w:rsid w:val="00CF6AF1"/>
    <w:rsid w:val="00CF6B9A"/>
    <w:rsid w:val="00CF6CF5"/>
    <w:rsid w:val="00CF6DE2"/>
    <w:rsid w:val="00CF6E06"/>
    <w:rsid w:val="00CF6FD0"/>
    <w:rsid w:val="00CF704A"/>
    <w:rsid w:val="00CF70F8"/>
    <w:rsid w:val="00CF7111"/>
    <w:rsid w:val="00CF723A"/>
    <w:rsid w:val="00CF7401"/>
    <w:rsid w:val="00CF7464"/>
    <w:rsid w:val="00CF78C5"/>
    <w:rsid w:val="00CF78E0"/>
    <w:rsid w:val="00CF7981"/>
    <w:rsid w:val="00CF79F6"/>
    <w:rsid w:val="00CF7BDD"/>
    <w:rsid w:val="00CF7C39"/>
    <w:rsid w:val="00CF7CC9"/>
    <w:rsid w:val="00CF7E42"/>
    <w:rsid w:val="00CF7ED0"/>
    <w:rsid w:val="00CF7ED5"/>
    <w:rsid w:val="00CF7FA0"/>
    <w:rsid w:val="00D00149"/>
    <w:rsid w:val="00D0027E"/>
    <w:rsid w:val="00D00289"/>
    <w:rsid w:val="00D004FC"/>
    <w:rsid w:val="00D00531"/>
    <w:rsid w:val="00D0054E"/>
    <w:rsid w:val="00D00737"/>
    <w:rsid w:val="00D00820"/>
    <w:rsid w:val="00D00901"/>
    <w:rsid w:val="00D00BF8"/>
    <w:rsid w:val="00D00D6C"/>
    <w:rsid w:val="00D00DB1"/>
    <w:rsid w:val="00D00E43"/>
    <w:rsid w:val="00D0102D"/>
    <w:rsid w:val="00D010CD"/>
    <w:rsid w:val="00D010EE"/>
    <w:rsid w:val="00D01175"/>
    <w:rsid w:val="00D0119C"/>
    <w:rsid w:val="00D011B2"/>
    <w:rsid w:val="00D0126F"/>
    <w:rsid w:val="00D012D6"/>
    <w:rsid w:val="00D01355"/>
    <w:rsid w:val="00D01436"/>
    <w:rsid w:val="00D014DF"/>
    <w:rsid w:val="00D017F3"/>
    <w:rsid w:val="00D0183A"/>
    <w:rsid w:val="00D01D81"/>
    <w:rsid w:val="00D01E8A"/>
    <w:rsid w:val="00D0236E"/>
    <w:rsid w:val="00D023F2"/>
    <w:rsid w:val="00D025D7"/>
    <w:rsid w:val="00D02C96"/>
    <w:rsid w:val="00D02CF6"/>
    <w:rsid w:val="00D02E3E"/>
    <w:rsid w:val="00D02E87"/>
    <w:rsid w:val="00D02EBF"/>
    <w:rsid w:val="00D02F05"/>
    <w:rsid w:val="00D03180"/>
    <w:rsid w:val="00D033D0"/>
    <w:rsid w:val="00D033FB"/>
    <w:rsid w:val="00D03430"/>
    <w:rsid w:val="00D03521"/>
    <w:rsid w:val="00D03568"/>
    <w:rsid w:val="00D035D8"/>
    <w:rsid w:val="00D03763"/>
    <w:rsid w:val="00D0380E"/>
    <w:rsid w:val="00D03B1A"/>
    <w:rsid w:val="00D03C26"/>
    <w:rsid w:val="00D03C67"/>
    <w:rsid w:val="00D03C6A"/>
    <w:rsid w:val="00D03E80"/>
    <w:rsid w:val="00D03F46"/>
    <w:rsid w:val="00D03F6F"/>
    <w:rsid w:val="00D0405B"/>
    <w:rsid w:val="00D04192"/>
    <w:rsid w:val="00D041CA"/>
    <w:rsid w:val="00D04416"/>
    <w:rsid w:val="00D0444F"/>
    <w:rsid w:val="00D04527"/>
    <w:rsid w:val="00D045A9"/>
    <w:rsid w:val="00D045E9"/>
    <w:rsid w:val="00D04673"/>
    <w:rsid w:val="00D04766"/>
    <w:rsid w:val="00D04871"/>
    <w:rsid w:val="00D048EA"/>
    <w:rsid w:val="00D04A22"/>
    <w:rsid w:val="00D04B10"/>
    <w:rsid w:val="00D04C94"/>
    <w:rsid w:val="00D04CA3"/>
    <w:rsid w:val="00D04E0E"/>
    <w:rsid w:val="00D04E8A"/>
    <w:rsid w:val="00D04F22"/>
    <w:rsid w:val="00D05123"/>
    <w:rsid w:val="00D05211"/>
    <w:rsid w:val="00D0536B"/>
    <w:rsid w:val="00D0540A"/>
    <w:rsid w:val="00D05622"/>
    <w:rsid w:val="00D056C5"/>
    <w:rsid w:val="00D05727"/>
    <w:rsid w:val="00D0575E"/>
    <w:rsid w:val="00D05912"/>
    <w:rsid w:val="00D05945"/>
    <w:rsid w:val="00D0595A"/>
    <w:rsid w:val="00D0596D"/>
    <w:rsid w:val="00D0597A"/>
    <w:rsid w:val="00D05B3D"/>
    <w:rsid w:val="00D05C50"/>
    <w:rsid w:val="00D05CF0"/>
    <w:rsid w:val="00D05E12"/>
    <w:rsid w:val="00D05E31"/>
    <w:rsid w:val="00D05ECE"/>
    <w:rsid w:val="00D0605A"/>
    <w:rsid w:val="00D060B6"/>
    <w:rsid w:val="00D06239"/>
    <w:rsid w:val="00D0644B"/>
    <w:rsid w:val="00D064DF"/>
    <w:rsid w:val="00D0653E"/>
    <w:rsid w:val="00D065F3"/>
    <w:rsid w:val="00D06843"/>
    <w:rsid w:val="00D06990"/>
    <w:rsid w:val="00D06AC0"/>
    <w:rsid w:val="00D06ADC"/>
    <w:rsid w:val="00D06AF2"/>
    <w:rsid w:val="00D06C65"/>
    <w:rsid w:val="00D06E0E"/>
    <w:rsid w:val="00D06E1A"/>
    <w:rsid w:val="00D06EED"/>
    <w:rsid w:val="00D06F5B"/>
    <w:rsid w:val="00D0722D"/>
    <w:rsid w:val="00D07321"/>
    <w:rsid w:val="00D07408"/>
    <w:rsid w:val="00D07582"/>
    <w:rsid w:val="00D075BC"/>
    <w:rsid w:val="00D076C3"/>
    <w:rsid w:val="00D076C9"/>
    <w:rsid w:val="00D076D1"/>
    <w:rsid w:val="00D0773D"/>
    <w:rsid w:val="00D07771"/>
    <w:rsid w:val="00D0789B"/>
    <w:rsid w:val="00D07927"/>
    <w:rsid w:val="00D07995"/>
    <w:rsid w:val="00D07BD7"/>
    <w:rsid w:val="00D07D88"/>
    <w:rsid w:val="00D07D96"/>
    <w:rsid w:val="00D07E52"/>
    <w:rsid w:val="00D07E92"/>
    <w:rsid w:val="00D07F69"/>
    <w:rsid w:val="00D10063"/>
    <w:rsid w:val="00D1008C"/>
    <w:rsid w:val="00D10307"/>
    <w:rsid w:val="00D103EC"/>
    <w:rsid w:val="00D1043E"/>
    <w:rsid w:val="00D1047B"/>
    <w:rsid w:val="00D10725"/>
    <w:rsid w:val="00D10742"/>
    <w:rsid w:val="00D107AA"/>
    <w:rsid w:val="00D10A2F"/>
    <w:rsid w:val="00D10A84"/>
    <w:rsid w:val="00D10C8D"/>
    <w:rsid w:val="00D10D4D"/>
    <w:rsid w:val="00D10E1F"/>
    <w:rsid w:val="00D10F79"/>
    <w:rsid w:val="00D10FB1"/>
    <w:rsid w:val="00D11078"/>
    <w:rsid w:val="00D110A3"/>
    <w:rsid w:val="00D110CA"/>
    <w:rsid w:val="00D115EC"/>
    <w:rsid w:val="00D11611"/>
    <w:rsid w:val="00D11672"/>
    <w:rsid w:val="00D11742"/>
    <w:rsid w:val="00D119C4"/>
    <w:rsid w:val="00D11B57"/>
    <w:rsid w:val="00D11C34"/>
    <w:rsid w:val="00D11D89"/>
    <w:rsid w:val="00D11E50"/>
    <w:rsid w:val="00D1223B"/>
    <w:rsid w:val="00D12262"/>
    <w:rsid w:val="00D1229E"/>
    <w:rsid w:val="00D1230B"/>
    <w:rsid w:val="00D12328"/>
    <w:rsid w:val="00D1233D"/>
    <w:rsid w:val="00D1235B"/>
    <w:rsid w:val="00D125C6"/>
    <w:rsid w:val="00D12699"/>
    <w:rsid w:val="00D12874"/>
    <w:rsid w:val="00D1287A"/>
    <w:rsid w:val="00D128B8"/>
    <w:rsid w:val="00D12A4B"/>
    <w:rsid w:val="00D12BD7"/>
    <w:rsid w:val="00D12C9D"/>
    <w:rsid w:val="00D12DD7"/>
    <w:rsid w:val="00D12EA1"/>
    <w:rsid w:val="00D12EF6"/>
    <w:rsid w:val="00D12EFA"/>
    <w:rsid w:val="00D12F0C"/>
    <w:rsid w:val="00D12F70"/>
    <w:rsid w:val="00D12FDA"/>
    <w:rsid w:val="00D13001"/>
    <w:rsid w:val="00D1314C"/>
    <w:rsid w:val="00D13167"/>
    <w:rsid w:val="00D131E7"/>
    <w:rsid w:val="00D13367"/>
    <w:rsid w:val="00D13385"/>
    <w:rsid w:val="00D133BA"/>
    <w:rsid w:val="00D13442"/>
    <w:rsid w:val="00D134C6"/>
    <w:rsid w:val="00D13518"/>
    <w:rsid w:val="00D1358C"/>
    <w:rsid w:val="00D1368D"/>
    <w:rsid w:val="00D1376E"/>
    <w:rsid w:val="00D139C3"/>
    <w:rsid w:val="00D139E5"/>
    <w:rsid w:val="00D13CE2"/>
    <w:rsid w:val="00D13D92"/>
    <w:rsid w:val="00D13DD8"/>
    <w:rsid w:val="00D141C4"/>
    <w:rsid w:val="00D143D0"/>
    <w:rsid w:val="00D14411"/>
    <w:rsid w:val="00D14478"/>
    <w:rsid w:val="00D144CF"/>
    <w:rsid w:val="00D144D7"/>
    <w:rsid w:val="00D14559"/>
    <w:rsid w:val="00D14578"/>
    <w:rsid w:val="00D145C1"/>
    <w:rsid w:val="00D146A9"/>
    <w:rsid w:val="00D146AE"/>
    <w:rsid w:val="00D147A4"/>
    <w:rsid w:val="00D147E0"/>
    <w:rsid w:val="00D14B98"/>
    <w:rsid w:val="00D14E20"/>
    <w:rsid w:val="00D14F48"/>
    <w:rsid w:val="00D1579B"/>
    <w:rsid w:val="00D157F8"/>
    <w:rsid w:val="00D15D29"/>
    <w:rsid w:val="00D15D83"/>
    <w:rsid w:val="00D15DBC"/>
    <w:rsid w:val="00D160D1"/>
    <w:rsid w:val="00D161C9"/>
    <w:rsid w:val="00D16246"/>
    <w:rsid w:val="00D162F9"/>
    <w:rsid w:val="00D163F5"/>
    <w:rsid w:val="00D164A2"/>
    <w:rsid w:val="00D1665F"/>
    <w:rsid w:val="00D16740"/>
    <w:rsid w:val="00D16A35"/>
    <w:rsid w:val="00D16B4F"/>
    <w:rsid w:val="00D16B98"/>
    <w:rsid w:val="00D16C58"/>
    <w:rsid w:val="00D16C79"/>
    <w:rsid w:val="00D16D12"/>
    <w:rsid w:val="00D16D5B"/>
    <w:rsid w:val="00D16F63"/>
    <w:rsid w:val="00D170F5"/>
    <w:rsid w:val="00D171AC"/>
    <w:rsid w:val="00D171B2"/>
    <w:rsid w:val="00D175C8"/>
    <w:rsid w:val="00D1764A"/>
    <w:rsid w:val="00D178F8"/>
    <w:rsid w:val="00D17986"/>
    <w:rsid w:val="00D17A1A"/>
    <w:rsid w:val="00D17A21"/>
    <w:rsid w:val="00D17B11"/>
    <w:rsid w:val="00D17B49"/>
    <w:rsid w:val="00D17C03"/>
    <w:rsid w:val="00D17C34"/>
    <w:rsid w:val="00D200BE"/>
    <w:rsid w:val="00D20243"/>
    <w:rsid w:val="00D202FA"/>
    <w:rsid w:val="00D203D6"/>
    <w:rsid w:val="00D2042B"/>
    <w:rsid w:val="00D2050B"/>
    <w:rsid w:val="00D2081F"/>
    <w:rsid w:val="00D20906"/>
    <w:rsid w:val="00D20975"/>
    <w:rsid w:val="00D20C37"/>
    <w:rsid w:val="00D20C7A"/>
    <w:rsid w:val="00D20C85"/>
    <w:rsid w:val="00D20CE3"/>
    <w:rsid w:val="00D20D3F"/>
    <w:rsid w:val="00D20F21"/>
    <w:rsid w:val="00D20F6D"/>
    <w:rsid w:val="00D20FBB"/>
    <w:rsid w:val="00D20FEB"/>
    <w:rsid w:val="00D20FF9"/>
    <w:rsid w:val="00D21099"/>
    <w:rsid w:val="00D21171"/>
    <w:rsid w:val="00D21185"/>
    <w:rsid w:val="00D21309"/>
    <w:rsid w:val="00D2141B"/>
    <w:rsid w:val="00D2158F"/>
    <w:rsid w:val="00D21650"/>
    <w:rsid w:val="00D21654"/>
    <w:rsid w:val="00D21687"/>
    <w:rsid w:val="00D21712"/>
    <w:rsid w:val="00D21767"/>
    <w:rsid w:val="00D2179F"/>
    <w:rsid w:val="00D21958"/>
    <w:rsid w:val="00D21B80"/>
    <w:rsid w:val="00D21B91"/>
    <w:rsid w:val="00D21BF3"/>
    <w:rsid w:val="00D21C89"/>
    <w:rsid w:val="00D21FB6"/>
    <w:rsid w:val="00D22060"/>
    <w:rsid w:val="00D22067"/>
    <w:rsid w:val="00D22101"/>
    <w:rsid w:val="00D2228D"/>
    <w:rsid w:val="00D223D1"/>
    <w:rsid w:val="00D22435"/>
    <w:rsid w:val="00D224C1"/>
    <w:rsid w:val="00D2255E"/>
    <w:rsid w:val="00D225EB"/>
    <w:rsid w:val="00D22628"/>
    <w:rsid w:val="00D2275B"/>
    <w:rsid w:val="00D22846"/>
    <w:rsid w:val="00D228B2"/>
    <w:rsid w:val="00D22A53"/>
    <w:rsid w:val="00D22ABF"/>
    <w:rsid w:val="00D22B6D"/>
    <w:rsid w:val="00D22C82"/>
    <w:rsid w:val="00D22CBA"/>
    <w:rsid w:val="00D22E4F"/>
    <w:rsid w:val="00D23060"/>
    <w:rsid w:val="00D2307C"/>
    <w:rsid w:val="00D230D5"/>
    <w:rsid w:val="00D2314B"/>
    <w:rsid w:val="00D23176"/>
    <w:rsid w:val="00D2317E"/>
    <w:rsid w:val="00D231A8"/>
    <w:rsid w:val="00D231D0"/>
    <w:rsid w:val="00D2359C"/>
    <w:rsid w:val="00D23730"/>
    <w:rsid w:val="00D23843"/>
    <w:rsid w:val="00D238E1"/>
    <w:rsid w:val="00D2390E"/>
    <w:rsid w:val="00D23B27"/>
    <w:rsid w:val="00D23BCB"/>
    <w:rsid w:val="00D23CC2"/>
    <w:rsid w:val="00D23D47"/>
    <w:rsid w:val="00D23EA0"/>
    <w:rsid w:val="00D2417C"/>
    <w:rsid w:val="00D2434A"/>
    <w:rsid w:val="00D24522"/>
    <w:rsid w:val="00D2454E"/>
    <w:rsid w:val="00D24561"/>
    <w:rsid w:val="00D24682"/>
    <w:rsid w:val="00D24724"/>
    <w:rsid w:val="00D2480F"/>
    <w:rsid w:val="00D24EB5"/>
    <w:rsid w:val="00D24FC1"/>
    <w:rsid w:val="00D25003"/>
    <w:rsid w:val="00D2526E"/>
    <w:rsid w:val="00D25388"/>
    <w:rsid w:val="00D253F3"/>
    <w:rsid w:val="00D25459"/>
    <w:rsid w:val="00D2574E"/>
    <w:rsid w:val="00D25860"/>
    <w:rsid w:val="00D25B0F"/>
    <w:rsid w:val="00D25BB4"/>
    <w:rsid w:val="00D25BF4"/>
    <w:rsid w:val="00D25D3E"/>
    <w:rsid w:val="00D25DD4"/>
    <w:rsid w:val="00D25EDF"/>
    <w:rsid w:val="00D2626E"/>
    <w:rsid w:val="00D26363"/>
    <w:rsid w:val="00D26431"/>
    <w:rsid w:val="00D267FE"/>
    <w:rsid w:val="00D26890"/>
    <w:rsid w:val="00D268E0"/>
    <w:rsid w:val="00D26933"/>
    <w:rsid w:val="00D26937"/>
    <w:rsid w:val="00D26A81"/>
    <w:rsid w:val="00D26AC8"/>
    <w:rsid w:val="00D26E1A"/>
    <w:rsid w:val="00D26E83"/>
    <w:rsid w:val="00D2700A"/>
    <w:rsid w:val="00D270B3"/>
    <w:rsid w:val="00D27197"/>
    <w:rsid w:val="00D2724C"/>
    <w:rsid w:val="00D27250"/>
    <w:rsid w:val="00D2753F"/>
    <w:rsid w:val="00D275B9"/>
    <w:rsid w:val="00D277FC"/>
    <w:rsid w:val="00D27933"/>
    <w:rsid w:val="00D27939"/>
    <w:rsid w:val="00D2799C"/>
    <w:rsid w:val="00D279EC"/>
    <w:rsid w:val="00D27A15"/>
    <w:rsid w:val="00D27A27"/>
    <w:rsid w:val="00D27A4D"/>
    <w:rsid w:val="00D27A67"/>
    <w:rsid w:val="00D27A7B"/>
    <w:rsid w:val="00D27B85"/>
    <w:rsid w:val="00D27BAA"/>
    <w:rsid w:val="00D27C74"/>
    <w:rsid w:val="00D27C8D"/>
    <w:rsid w:val="00D27DBC"/>
    <w:rsid w:val="00D27E70"/>
    <w:rsid w:val="00D27EC6"/>
    <w:rsid w:val="00D300DB"/>
    <w:rsid w:val="00D30164"/>
    <w:rsid w:val="00D3023A"/>
    <w:rsid w:val="00D302C1"/>
    <w:rsid w:val="00D302CD"/>
    <w:rsid w:val="00D304D3"/>
    <w:rsid w:val="00D304E1"/>
    <w:rsid w:val="00D3065F"/>
    <w:rsid w:val="00D306A0"/>
    <w:rsid w:val="00D3076A"/>
    <w:rsid w:val="00D307BD"/>
    <w:rsid w:val="00D3089D"/>
    <w:rsid w:val="00D308E8"/>
    <w:rsid w:val="00D30902"/>
    <w:rsid w:val="00D309CE"/>
    <w:rsid w:val="00D309E7"/>
    <w:rsid w:val="00D30A16"/>
    <w:rsid w:val="00D30A7C"/>
    <w:rsid w:val="00D30BDF"/>
    <w:rsid w:val="00D30E11"/>
    <w:rsid w:val="00D30EC6"/>
    <w:rsid w:val="00D30F9B"/>
    <w:rsid w:val="00D31073"/>
    <w:rsid w:val="00D310FC"/>
    <w:rsid w:val="00D3128A"/>
    <w:rsid w:val="00D31414"/>
    <w:rsid w:val="00D314CE"/>
    <w:rsid w:val="00D31504"/>
    <w:rsid w:val="00D3151B"/>
    <w:rsid w:val="00D31544"/>
    <w:rsid w:val="00D315B7"/>
    <w:rsid w:val="00D315C5"/>
    <w:rsid w:val="00D31722"/>
    <w:rsid w:val="00D31915"/>
    <w:rsid w:val="00D31924"/>
    <w:rsid w:val="00D3193E"/>
    <w:rsid w:val="00D31A7E"/>
    <w:rsid w:val="00D31C0E"/>
    <w:rsid w:val="00D31D2E"/>
    <w:rsid w:val="00D31D6D"/>
    <w:rsid w:val="00D31FF3"/>
    <w:rsid w:val="00D3219C"/>
    <w:rsid w:val="00D32247"/>
    <w:rsid w:val="00D322B6"/>
    <w:rsid w:val="00D3240B"/>
    <w:rsid w:val="00D32420"/>
    <w:rsid w:val="00D32A66"/>
    <w:rsid w:val="00D32B3F"/>
    <w:rsid w:val="00D32D6F"/>
    <w:rsid w:val="00D33119"/>
    <w:rsid w:val="00D33152"/>
    <w:rsid w:val="00D3330C"/>
    <w:rsid w:val="00D333C2"/>
    <w:rsid w:val="00D33801"/>
    <w:rsid w:val="00D339C1"/>
    <w:rsid w:val="00D33B13"/>
    <w:rsid w:val="00D33B8A"/>
    <w:rsid w:val="00D33BAC"/>
    <w:rsid w:val="00D33C51"/>
    <w:rsid w:val="00D33EA7"/>
    <w:rsid w:val="00D34372"/>
    <w:rsid w:val="00D343C1"/>
    <w:rsid w:val="00D34455"/>
    <w:rsid w:val="00D3452C"/>
    <w:rsid w:val="00D345D0"/>
    <w:rsid w:val="00D34737"/>
    <w:rsid w:val="00D3483A"/>
    <w:rsid w:val="00D34B3C"/>
    <w:rsid w:val="00D34BB6"/>
    <w:rsid w:val="00D34E0E"/>
    <w:rsid w:val="00D34FE2"/>
    <w:rsid w:val="00D35283"/>
    <w:rsid w:val="00D3533F"/>
    <w:rsid w:val="00D35442"/>
    <w:rsid w:val="00D35489"/>
    <w:rsid w:val="00D354E4"/>
    <w:rsid w:val="00D35645"/>
    <w:rsid w:val="00D35675"/>
    <w:rsid w:val="00D35739"/>
    <w:rsid w:val="00D35744"/>
    <w:rsid w:val="00D357AD"/>
    <w:rsid w:val="00D359AD"/>
    <w:rsid w:val="00D35A05"/>
    <w:rsid w:val="00D35ACC"/>
    <w:rsid w:val="00D35F37"/>
    <w:rsid w:val="00D35F92"/>
    <w:rsid w:val="00D360F0"/>
    <w:rsid w:val="00D36117"/>
    <w:rsid w:val="00D361B8"/>
    <w:rsid w:val="00D36203"/>
    <w:rsid w:val="00D36480"/>
    <w:rsid w:val="00D36524"/>
    <w:rsid w:val="00D36732"/>
    <w:rsid w:val="00D36793"/>
    <w:rsid w:val="00D3688C"/>
    <w:rsid w:val="00D36895"/>
    <w:rsid w:val="00D3696E"/>
    <w:rsid w:val="00D369DA"/>
    <w:rsid w:val="00D36BBD"/>
    <w:rsid w:val="00D36BC5"/>
    <w:rsid w:val="00D36D67"/>
    <w:rsid w:val="00D36F60"/>
    <w:rsid w:val="00D371B6"/>
    <w:rsid w:val="00D371D0"/>
    <w:rsid w:val="00D373F1"/>
    <w:rsid w:val="00D3762A"/>
    <w:rsid w:val="00D37708"/>
    <w:rsid w:val="00D37741"/>
    <w:rsid w:val="00D377EF"/>
    <w:rsid w:val="00D3790C"/>
    <w:rsid w:val="00D37AA1"/>
    <w:rsid w:val="00D37ACB"/>
    <w:rsid w:val="00D37B12"/>
    <w:rsid w:val="00D37B95"/>
    <w:rsid w:val="00D37BE7"/>
    <w:rsid w:val="00D37C72"/>
    <w:rsid w:val="00D37D6A"/>
    <w:rsid w:val="00D37E55"/>
    <w:rsid w:val="00D37E69"/>
    <w:rsid w:val="00D401B9"/>
    <w:rsid w:val="00D40314"/>
    <w:rsid w:val="00D404D7"/>
    <w:rsid w:val="00D40571"/>
    <w:rsid w:val="00D40627"/>
    <w:rsid w:val="00D406E8"/>
    <w:rsid w:val="00D40771"/>
    <w:rsid w:val="00D407D0"/>
    <w:rsid w:val="00D40858"/>
    <w:rsid w:val="00D40A72"/>
    <w:rsid w:val="00D40C70"/>
    <w:rsid w:val="00D40C98"/>
    <w:rsid w:val="00D40FD1"/>
    <w:rsid w:val="00D41014"/>
    <w:rsid w:val="00D410FE"/>
    <w:rsid w:val="00D415E1"/>
    <w:rsid w:val="00D4161C"/>
    <w:rsid w:val="00D417BB"/>
    <w:rsid w:val="00D417D2"/>
    <w:rsid w:val="00D417D6"/>
    <w:rsid w:val="00D417D9"/>
    <w:rsid w:val="00D41A06"/>
    <w:rsid w:val="00D41AA4"/>
    <w:rsid w:val="00D41D2E"/>
    <w:rsid w:val="00D41D91"/>
    <w:rsid w:val="00D41E36"/>
    <w:rsid w:val="00D41EBB"/>
    <w:rsid w:val="00D420A2"/>
    <w:rsid w:val="00D420E3"/>
    <w:rsid w:val="00D42115"/>
    <w:rsid w:val="00D4211B"/>
    <w:rsid w:val="00D42153"/>
    <w:rsid w:val="00D422AC"/>
    <w:rsid w:val="00D422C7"/>
    <w:rsid w:val="00D42411"/>
    <w:rsid w:val="00D424E8"/>
    <w:rsid w:val="00D42572"/>
    <w:rsid w:val="00D429A1"/>
    <w:rsid w:val="00D42A37"/>
    <w:rsid w:val="00D42B09"/>
    <w:rsid w:val="00D42D34"/>
    <w:rsid w:val="00D42DFC"/>
    <w:rsid w:val="00D42F3D"/>
    <w:rsid w:val="00D430A2"/>
    <w:rsid w:val="00D430F7"/>
    <w:rsid w:val="00D43132"/>
    <w:rsid w:val="00D4320D"/>
    <w:rsid w:val="00D43415"/>
    <w:rsid w:val="00D43513"/>
    <w:rsid w:val="00D43585"/>
    <w:rsid w:val="00D43869"/>
    <w:rsid w:val="00D43AA3"/>
    <w:rsid w:val="00D43AF8"/>
    <w:rsid w:val="00D43D31"/>
    <w:rsid w:val="00D43DED"/>
    <w:rsid w:val="00D43FE0"/>
    <w:rsid w:val="00D440E9"/>
    <w:rsid w:val="00D441B9"/>
    <w:rsid w:val="00D443D0"/>
    <w:rsid w:val="00D44407"/>
    <w:rsid w:val="00D4440F"/>
    <w:rsid w:val="00D4449A"/>
    <w:rsid w:val="00D4454C"/>
    <w:rsid w:val="00D447D1"/>
    <w:rsid w:val="00D4492E"/>
    <w:rsid w:val="00D44A9B"/>
    <w:rsid w:val="00D44E1F"/>
    <w:rsid w:val="00D44E37"/>
    <w:rsid w:val="00D44E4C"/>
    <w:rsid w:val="00D44EB4"/>
    <w:rsid w:val="00D45257"/>
    <w:rsid w:val="00D45323"/>
    <w:rsid w:val="00D4541A"/>
    <w:rsid w:val="00D4553D"/>
    <w:rsid w:val="00D45702"/>
    <w:rsid w:val="00D457A9"/>
    <w:rsid w:val="00D4590F"/>
    <w:rsid w:val="00D45957"/>
    <w:rsid w:val="00D45981"/>
    <w:rsid w:val="00D459D2"/>
    <w:rsid w:val="00D45AFA"/>
    <w:rsid w:val="00D45B25"/>
    <w:rsid w:val="00D45D16"/>
    <w:rsid w:val="00D45D40"/>
    <w:rsid w:val="00D45EFF"/>
    <w:rsid w:val="00D45FC1"/>
    <w:rsid w:val="00D4607D"/>
    <w:rsid w:val="00D460AF"/>
    <w:rsid w:val="00D46166"/>
    <w:rsid w:val="00D4628A"/>
    <w:rsid w:val="00D46364"/>
    <w:rsid w:val="00D4640F"/>
    <w:rsid w:val="00D464FF"/>
    <w:rsid w:val="00D46517"/>
    <w:rsid w:val="00D465D9"/>
    <w:rsid w:val="00D4695B"/>
    <w:rsid w:val="00D46980"/>
    <w:rsid w:val="00D46A01"/>
    <w:rsid w:val="00D46A1B"/>
    <w:rsid w:val="00D46A36"/>
    <w:rsid w:val="00D46A90"/>
    <w:rsid w:val="00D46BD4"/>
    <w:rsid w:val="00D46C5B"/>
    <w:rsid w:val="00D46C72"/>
    <w:rsid w:val="00D46F1B"/>
    <w:rsid w:val="00D46FE5"/>
    <w:rsid w:val="00D4704A"/>
    <w:rsid w:val="00D470FE"/>
    <w:rsid w:val="00D4724C"/>
    <w:rsid w:val="00D47328"/>
    <w:rsid w:val="00D4742A"/>
    <w:rsid w:val="00D474EB"/>
    <w:rsid w:val="00D474F0"/>
    <w:rsid w:val="00D47551"/>
    <w:rsid w:val="00D47744"/>
    <w:rsid w:val="00D47936"/>
    <w:rsid w:val="00D47A01"/>
    <w:rsid w:val="00D47A3F"/>
    <w:rsid w:val="00D47B55"/>
    <w:rsid w:val="00D47C00"/>
    <w:rsid w:val="00D47C04"/>
    <w:rsid w:val="00D47ECC"/>
    <w:rsid w:val="00D50065"/>
    <w:rsid w:val="00D50122"/>
    <w:rsid w:val="00D5019B"/>
    <w:rsid w:val="00D501AC"/>
    <w:rsid w:val="00D50355"/>
    <w:rsid w:val="00D506D5"/>
    <w:rsid w:val="00D50750"/>
    <w:rsid w:val="00D508B0"/>
    <w:rsid w:val="00D5091C"/>
    <w:rsid w:val="00D50928"/>
    <w:rsid w:val="00D509F4"/>
    <w:rsid w:val="00D50A0E"/>
    <w:rsid w:val="00D5101A"/>
    <w:rsid w:val="00D5106D"/>
    <w:rsid w:val="00D51184"/>
    <w:rsid w:val="00D511BB"/>
    <w:rsid w:val="00D51263"/>
    <w:rsid w:val="00D51459"/>
    <w:rsid w:val="00D51469"/>
    <w:rsid w:val="00D516D9"/>
    <w:rsid w:val="00D518F6"/>
    <w:rsid w:val="00D5192D"/>
    <w:rsid w:val="00D5194E"/>
    <w:rsid w:val="00D51A48"/>
    <w:rsid w:val="00D51BEE"/>
    <w:rsid w:val="00D51C69"/>
    <w:rsid w:val="00D52000"/>
    <w:rsid w:val="00D52100"/>
    <w:rsid w:val="00D5218F"/>
    <w:rsid w:val="00D521C4"/>
    <w:rsid w:val="00D521E9"/>
    <w:rsid w:val="00D5225D"/>
    <w:rsid w:val="00D525B1"/>
    <w:rsid w:val="00D52704"/>
    <w:rsid w:val="00D52723"/>
    <w:rsid w:val="00D52762"/>
    <w:rsid w:val="00D527CF"/>
    <w:rsid w:val="00D5283B"/>
    <w:rsid w:val="00D52ACA"/>
    <w:rsid w:val="00D52B09"/>
    <w:rsid w:val="00D52BB6"/>
    <w:rsid w:val="00D52C00"/>
    <w:rsid w:val="00D52E10"/>
    <w:rsid w:val="00D52F26"/>
    <w:rsid w:val="00D52F35"/>
    <w:rsid w:val="00D530BB"/>
    <w:rsid w:val="00D530C8"/>
    <w:rsid w:val="00D53109"/>
    <w:rsid w:val="00D53239"/>
    <w:rsid w:val="00D5341B"/>
    <w:rsid w:val="00D5358B"/>
    <w:rsid w:val="00D5363E"/>
    <w:rsid w:val="00D536D4"/>
    <w:rsid w:val="00D5380F"/>
    <w:rsid w:val="00D53826"/>
    <w:rsid w:val="00D53AD4"/>
    <w:rsid w:val="00D53B99"/>
    <w:rsid w:val="00D53C89"/>
    <w:rsid w:val="00D53CBE"/>
    <w:rsid w:val="00D53DD9"/>
    <w:rsid w:val="00D53DF4"/>
    <w:rsid w:val="00D53DF8"/>
    <w:rsid w:val="00D53E8F"/>
    <w:rsid w:val="00D53EDA"/>
    <w:rsid w:val="00D54204"/>
    <w:rsid w:val="00D54234"/>
    <w:rsid w:val="00D54515"/>
    <w:rsid w:val="00D546F4"/>
    <w:rsid w:val="00D547C5"/>
    <w:rsid w:val="00D54847"/>
    <w:rsid w:val="00D54A15"/>
    <w:rsid w:val="00D54B4A"/>
    <w:rsid w:val="00D54CED"/>
    <w:rsid w:val="00D54D68"/>
    <w:rsid w:val="00D54D86"/>
    <w:rsid w:val="00D54E77"/>
    <w:rsid w:val="00D54E8F"/>
    <w:rsid w:val="00D54E96"/>
    <w:rsid w:val="00D54FCF"/>
    <w:rsid w:val="00D5522D"/>
    <w:rsid w:val="00D553A1"/>
    <w:rsid w:val="00D555D4"/>
    <w:rsid w:val="00D555EC"/>
    <w:rsid w:val="00D5572F"/>
    <w:rsid w:val="00D558B5"/>
    <w:rsid w:val="00D55946"/>
    <w:rsid w:val="00D5597C"/>
    <w:rsid w:val="00D559EC"/>
    <w:rsid w:val="00D55A18"/>
    <w:rsid w:val="00D55A6D"/>
    <w:rsid w:val="00D55A9B"/>
    <w:rsid w:val="00D55C28"/>
    <w:rsid w:val="00D55DB6"/>
    <w:rsid w:val="00D55E5D"/>
    <w:rsid w:val="00D55E73"/>
    <w:rsid w:val="00D55FB7"/>
    <w:rsid w:val="00D55FDA"/>
    <w:rsid w:val="00D56372"/>
    <w:rsid w:val="00D564C2"/>
    <w:rsid w:val="00D56560"/>
    <w:rsid w:val="00D56734"/>
    <w:rsid w:val="00D56880"/>
    <w:rsid w:val="00D569C7"/>
    <w:rsid w:val="00D56DC5"/>
    <w:rsid w:val="00D56FE0"/>
    <w:rsid w:val="00D570E4"/>
    <w:rsid w:val="00D57154"/>
    <w:rsid w:val="00D5729F"/>
    <w:rsid w:val="00D572EB"/>
    <w:rsid w:val="00D573EA"/>
    <w:rsid w:val="00D5742A"/>
    <w:rsid w:val="00D57505"/>
    <w:rsid w:val="00D575E6"/>
    <w:rsid w:val="00D576A4"/>
    <w:rsid w:val="00D57757"/>
    <w:rsid w:val="00D57813"/>
    <w:rsid w:val="00D57826"/>
    <w:rsid w:val="00D57909"/>
    <w:rsid w:val="00D57963"/>
    <w:rsid w:val="00D57ABC"/>
    <w:rsid w:val="00D57B28"/>
    <w:rsid w:val="00D57E80"/>
    <w:rsid w:val="00D57F68"/>
    <w:rsid w:val="00D57FF3"/>
    <w:rsid w:val="00D60091"/>
    <w:rsid w:val="00D600AF"/>
    <w:rsid w:val="00D601ED"/>
    <w:rsid w:val="00D601F0"/>
    <w:rsid w:val="00D6022C"/>
    <w:rsid w:val="00D603D2"/>
    <w:rsid w:val="00D603FA"/>
    <w:rsid w:val="00D60426"/>
    <w:rsid w:val="00D60449"/>
    <w:rsid w:val="00D606D7"/>
    <w:rsid w:val="00D608F6"/>
    <w:rsid w:val="00D60941"/>
    <w:rsid w:val="00D60A5C"/>
    <w:rsid w:val="00D60D63"/>
    <w:rsid w:val="00D610D2"/>
    <w:rsid w:val="00D6121A"/>
    <w:rsid w:val="00D6124E"/>
    <w:rsid w:val="00D612B9"/>
    <w:rsid w:val="00D612F2"/>
    <w:rsid w:val="00D6151A"/>
    <w:rsid w:val="00D61729"/>
    <w:rsid w:val="00D61904"/>
    <w:rsid w:val="00D619D3"/>
    <w:rsid w:val="00D61A70"/>
    <w:rsid w:val="00D61AEE"/>
    <w:rsid w:val="00D61BFB"/>
    <w:rsid w:val="00D61C40"/>
    <w:rsid w:val="00D61C88"/>
    <w:rsid w:val="00D61D9A"/>
    <w:rsid w:val="00D61EAA"/>
    <w:rsid w:val="00D61EBD"/>
    <w:rsid w:val="00D620D0"/>
    <w:rsid w:val="00D62252"/>
    <w:rsid w:val="00D622A3"/>
    <w:rsid w:val="00D622BC"/>
    <w:rsid w:val="00D62452"/>
    <w:rsid w:val="00D62486"/>
    <w:rsid w:val="00D625BE"/>
    <w:rsid w:val="00D625DA"/>
    <w:rsid w:val="00D626A3"/>
    <w:rsid w:val="00D62739"/>
    <w:rsid w:val="00D62A32"/>
    <w:rsid w:val="00D62A80"/>
    <w:rsid w:val="00D62A96"/>
    <w:rsid w:val="00D62C4F"/>
    <w:rsid w:val="00D62D3A"/>
    <w:rsid w:val="00D62E44"/>
    <w:rsid w:val="00D62E8C"/>
    <w:rsid w:val="00D63043"/>
    <w:rsid w:val="00D630D2"/>
    <w:rsid w:val="00D6318B"/>
    <w:rsid w:val="00D631BE"/>
    <w:rsid w:val="00D6320F"/>
    <w:rsid w:val="00D6328F"/>
    <w:rsid w:val="00D632B4"/>
    <w:rsid w:val="00D6340F"/>
    <w:rsid w:val="00D63476"/>
    <w:rsid w:val="00D634A3"/>
    <w:rsid w:val="00D634DB"/>
    <w:rsid w:val="00D63532"/>
    <w:rsid w:val="00D6362B"/>
    <w:rsid w:val="00D63685"/>
    <w:rsid w:val="00D6379E"/>
    <w:rsid w:val="00D6394A"/>
    <w:rsid w:val="00D63B9E"/>
    <w:rsid w:val="00D63C2A"/>
    <w:rsid w:val="00D63F35"/>
    <w:rsid w:val="00D64225"/>
    <w:rsid w:val="00D6423C"/>
    <w:rsid w:val="00D645DA"/>
    <w:rsid w:val="00D64709"/>
    <w:rsid w:val="00D647AE"/>
    <w:rsid w:val="00D6484C"/>
    <w:rsid w:val="00D64926"/>
    <w:rsid w:val="00D64A4B"/>
    <w:rsid w:val="00D64B4A"/>
    <w:rsid w:val="00D64B64"/>
    <w:rsid w:val="00D64BE1"/>
    <w:rsid w:val="00D64FD4"/>
    <w:rsid w:val="00D65093"/>
    <w:rsid w:val="00D652E5"/>
    <w:rsid w:val="00D652ED"/>
    <w:rsid w:val="00D65316"/>
    <w:rsid w:val="00D65318"/>
    <w:rsid w:val="00D65393"/>
    <w:rsid w:val="00D655F1"/>
    <w:rsid w:val="00D65892"/>
    <w:rsid w:val="00D658B3"/>
    <w:rsid w:val="00D65B98"/>
    <w:rsid w:val="00D65BC3"/>
    <w:rsid w:val="00D65BCF"/>
    <w:rsid w:val="00D65BD5"/>
    <w:rsid w:val="00D65CA8"/>
    <w:rsid w:val="00D65E22"/>
    <w:rsid w:val="00D65F87"/>
    <w:rsid w:val="00D660AE"/>
    <w:rsid w:val="00D66164"/>
    <w:rsid w:val="00D6628C"/>
    <w:rsid w:val="00D66294"/>
    <w:rsid w:val="00D664DB"/>
    <w:rsid w:val="00D665C1"/>
    <w:rsid w:val="00D6676B"/>
    <w:rsid w:val="00D668FC"/>
    <w:rsid w:val="00D66A6F"/>
    <w:rsid w:val="00D66AD4"/>
    <w:rsid w:val="00D66B6E"/>
    <w:rsid w:val="00D66B95"/>
    <w:rsid w:val="00D66BD5"/>
    <w:rsid w:val="00D66E4B"/>
    <w:rsid w:val="00D67011"/>
    <w:rsid w:val="00D67230"/>
    <w:rsid w:val="00D6742C"/>
    <w:rsid w:val="00D67504"/>
    <w:rsid w:val="00D67561"/>
    <w:rsid w:val="00D675AD"/>
    <w:rsid w:val="00D6763E"/>
    <w:rsid w:val="00D677CC"/>
    <w:rsid w:val="00D6785B"/>
    <w:rsid w:val="00D67996"/>
    <w:rsid w:val="00D67A4A"/>
    <w:rsid w:val="00D67D61"/>
    <w:rsid w:val="00D67F3F"/>
    <w:rsid w:val="00D67FCA"/>
    <w:rsid w:val="00D6808D"/>
    <w:rsid w:val="00D6AD26"/>
    <w:rsid w:val="00D7010E"/>
    <w:rsid w:val="00D70248"/>
    <w:rsid w:val="00D70416"/>
    <w:rsid w:val="00D70439"/>
    <w:rsid w:val="00D704F2"/>
    <w:rsid w:val="00D70560"/>
    <w:rsid w:val="00D7056C"/>
    <w:rsid w:val="00D705A5"/>
    <w:rsid w:val="00D7072D"/>
    <w:rsid w:val="00D70799"/>
    <w:rsid w:val="00D70A2F"/>
    <w:rsid w:val="00D70B9C"/>
    <w:rsid w:val="00D70BDF"/>
    <w:rsid w:val="00D70CD4"/>
    <w:rsid w:val="00D70D94"/>
    <w:rsid w:val="00D70DB6"/>
    <w:rsid w:val="00D70F86"/>
    <w:rsid w:val="00D7104D"/>
    <w:rsid w:val="00D710F8"/>
    <w:rsid w:val="00D71247"/>
    <w:rsid w:val="00D7181F"/>
    <w:rsid w:val="00D71833"/>
    <w:rsid w:val="00D719AC"/>
    <w:rsid w:val="00D71A31"/>
    <w:rsid w:val="00D71A88"/>
    <w:rsid w:val="00D71B23"/>
    <w:rsid w:val="00D71BDD"/>
    <w:rsid w:val="00D71C44"/>
    <w:rsid w:val="00D71E05"/>
    <w:rsid w:val="00D71E41"/>
    <w:rsid w:val="00D71F3E"/>
    <w:rsid w:val="00D71FB9"/>
    <w:rsid w:val="00D7257C"/>
    <w:rsid w:val="00D7290F"/>
    <w:rsid w:val="00D7295C"/>
    <w:rsid w:val="00D72A1D"/>
    <w:rsid w:val="00D72B6F"/>
    <w:rsid w:val="00D72BED"/>
    <w:rsid w:val="00D72C3C"/>
    <w:rsid w:val="00D72D2A"/>
    <w:rsid w:val="00D72D54"/>
    <w:rsid w:val="00D72FAD"/>
    <w:rsid w:val="00D73366"/>
    <w:rsid w:val="00D733D7"/>
    <w:rsid w:val="00D734F0"/>
    <w:rsid w:val="00D7359B"/>
    <w:rsid w:val="00D735A8"/>
    <w:rsid w:val="00D7369E"/>
    <w:rsid w:val="00D738A0"/>
    <w:rsid w:val="00D73B5B"/>
    <w:rsid w:val="00D73C4E"/>
    <w:rsid w:val="00D73DCE"/>
    <w:rsid w:val="00D73ED9"/>
    <w:rsid w:val="00D7406A"/>
    <w:rsid w:val="00D7407B"/>
    <w:rsid w:val="00D741FD"/>
    <w:rsid w:val="00D74362"/>
    <w:rsid w:val="00D74386"/>
    <w:rsid w:val="00D74638"/>
    <w:rsid w:val="00D74863"/>
    <w:rsid w:val="00D74918"/>
    <w:rsid w:val="00D74B55"/>
    <w:rsid w:val="00D74BE0"/>
    <w:rsid w:val="00D74C1C"/>
    <w:rsid w:val="00D74D8B"/>
    <w:rsid w:val="00D74DDD"/>
    <w:rsid w:val="00D74EE2"/>
    <w:rsid w:val="00D7504B"/>
    <w:rsid w:val="00D750CF"/>
    <w:rsid w:val="00D750DA"/>
    <w:rsid w:val="00D7510D"/>
    <w:rsid w:val="00D75253"/>
    <w:rsid w:val="00D75356"/>
    <w:rsid w:val="00D7535D"/>
    <w:rsid w:val="00D753C4"/>
    <w:rsid w:val="00D75507"/>
    <w:rsid w:val="00D7550F"/>
    <w:rsid w:val="00D7551F"/>
    <w:rsid w:val="00D75596"/>
    <w:rsid w:val="00D7559A"/>
    <w:rsid w:val="00D7568D"/>
    <w:rsid w:val="00D75748"/>
    <w:rsid w:val="00D758B7"/>
    <w:rsid w:val="00D7590D"/>
    <w:rsid w:val="00D759EB"/>
    <w:rsid w:val="00D75B15"/>
    <w:rsid w:val="00D75C79"/>
    <w:rsid w:val="00D75F99"/>
    <w:rsid w:val="00D7603C"/>
    <w:rsid w:val="00D76181"/>
    <w:rsid w:val="00D76239"/>
    <w:rsid w:val="00D763F1"/>
    <w:rsid w:val="00D7645E"/>
    <w:rsid w:val="00D764B5"/>
    <w:rsid w:val="00D766D0"/>
    <w:rsid w:val="00D76732"/>
    <w:rsid w:val="00D767AB"/>
    <w:rsid w:val="00D7690D"/>
    <w:rsid w:val="00D769AE"/>
    <w:rsid w:val="00D76A15"/>
    <w:rsid w:val="00D76A86"/>
    <w:rsid w:val="00D76F73"/>
    <w:rsid w:val="00D7739F"/>
    <w:rsid w:val="00D774C7"/>
    <w:rsid w:val="00D77554"/>
    <w:rsid w:val="00D776E4"/>
    <w:rsid w:val="00D777E2"/>
    <w:rsid w:val="00D77B8E"/>
    <w:rsid w:val="00D77BD5"/>
    <w:rsid w:val="00D77D70"/>
    <w:rsid w:val="00D80037"/>
    <w:rsid w:val="00D800D4"/>
    <w:rsid w:val="00D80199"/>
    <w:rsid w:val="00D80249"/>
    <w:rsid w:val="00D80420"/>
    <w:rsid w:val="00D80504"/>
    <w:rsid w:val="00D805D9"/>
    <w:rsid w:val="00D80892"/>
    <w:rsid w:val="00D808FE"/>
    <w:rsid w:val="00D80923"/>
    <w:rsid w:val="00D809E3"/>
    <w:rsid w:val="00D809F9"/>
    <w:rsid w:val="00D80B45"/>
    <w:rsid w:val="00D80BF8"/>
    <w:rsid w:val="00D80D71"/>
    <w:rsid w:val="00D80E57"/>
    <w:rsid w:val="00D80E79"/>
    <w:rsid w:val="00D81039"/>
    <w:rsid w:val="00D81048"/>
    <w:rsid w:val="00D8108A"/>
    <w:rsid w:val="00D810EA"/>
    <w:rsid w:val="00D810F9"/>
    <w:rsid w:val="00D81161"/>
    <w:rsid w:val="00D812EF"/>
    <w:rsid w:val="00D813CA"/>
    <w:rsid w:val="00D81505"/>
    <w:rsid w:val="00D81531"/>
    <w:rsid w:val="00D8191D"/>
    <w:rsid w:val="00D81978"/>
    <w:rsid w:val="00D819AD"/>
    <w:rsid w:val="00D81A48"/>
    <w:rsid w:val="00D81B5E"/>
    <w:rsid w:val="00D81BD6"/>
    <w:rsid w:val="00D81E3F"/>
    <w:rsid w:val="00D81F28"/>
    <w:rsid w:val="00D81FDB"/>
    <w:rsid w:val="00D820CD"/>
    <w:rsid w:val="00D82105"/>
    <w:rsid w:val="00D8214C"/>
    <w:rsid w:val="00D821D5"/>
    <w:rsid w:val="00D8241D"/>
    <w:rsid w:val="00D8266C"/>
    <w:rsid w:val="00D8282E"/>
    <w:rsid w:val="00D82C2D"/>
    <w:rsid w:val="00D82C92"/>
    <w:rsid w:val="00D82CF6"/>
    <w:rsid w:val="00D82E2E"/>
    <w:rsid w:val="00D82F96"/>
    <w:rsid w:val="00D82FD0"/>
    <w:rsid w:val="00D8300D"/>
    <w:rsid w:val="00D830A7"/>
    <w:rsid w:val="00D830DA"/>
    <w:rsid w:val="00D8316D"/>
    <w:rsid w:val="00D83550"/>
    <w:rsid w:val="00D836E8"/>
    <w:rsid w:val="00D83BB5"/>
    <w:rsid w:val="00D83C09"/>
    <w:rsid w:val="00D83E0C"/>
    <w:rsid w:val="00D84043"/>
    <w:rsid w:val="00D840C5"/>
    <w:rsid w:val="00D842A9"/>
    <w:rsid w:val="00D842B7"/>
    <w:rsid w:val="00D84340"/>
    <w:rsid w:val="00D84426"/>
    <w:rsid w:val="00D84474"/>
    <w:rsid w:val="00D844A4"/>
    <w:rsid w:val="00D8476A"/>
    <w:rsid w:val="00D847BC"/>
    <w:rsid w:val="00D84967"/>
    <w:rsid w:val="00D849E0"/>
    <w:rsid w:val="00D84B88"/>
    <w:rsid w:val="00D84C11"/>
    <w:rsid w:val="00D84C98"/>
    <w:rsid w:val="00D84CA0"/>
    <w:rsid w:val="00D84D55"/>
    <w:rsid w:val="00D84F63"/>
    <w:rsid w:val="00D850A6"/>
    <w:rsid w:val="00D8510F"/>
    <w:rsid w:val="00D85122"/>
    <w:rsid w:val="00D851B0"/>
    <w:rsid w:val="00D852E5"/>
    <w:rsid w:val="00D8539F"/>
    <w:rsid w:val="00D854AB"/>
    <w:rsid w:val="00D854E1"/>
    <w:rsid w:val="00D8557B"/>
    <w:rsid w:val="00D855BF"/>
    <w:rsid w:val="00D85786"/>
    <w:rsid w:val="00D8586C"/>
    <w:rsid w:val="00D858DE"/>
    <w:rsid w:val="00D859D8"/>
    <w:rsid w:val="00D85A2F"/>
    <w:rsid w:val="00D85AE6"/>
    <w:rsid w:val="00D85B11"/>
    <w:rsid w:val="00D85EE9"/>
    <w:rsid w:val="00D85F43"/>
    <w:rsid w:val="00D860F5"/>
    <w:rsid w:val="00D862B0"/>
    <w:rsid w:val="00D86373"/>
    <w:rsid w:val="00D8639D"/>
    <w:rsid w:val="00D8653B"/>
    <w:rsid w:val="00D86658"/>
    <w:rsid w:val="00D86818"/>
    <w:rsid w:val="00D86831"/>
    <w:rsid w:val="00D8684B"/>
    <w:rsid w:val="00D86882"/>
    <w:rsid w:val="00D868A7"/>
    <w:rsid w:val="00D86A9A"/>
    <w:rsid w:val="00D86AD0"/>
    <w:rsid w:val="00D86C86"/>
    <w:rsid w:val="00D86E63"/>
    <w:rsid w:val="00D8728C"/>
    <w:rsid w:val="00D87374"/>
    <w:rsid w:val="00D8760D"/>
    <w:rsid w:val="00D87694"/>
    <w:rsid w:val="00D87785"/>
    <w:rsid w:val="00D87853"/>
    <w:rsid w:val="00D87877"/>
    <w:rsid w:val="00D87AFE"/>
    <w:rsid w:val="00D87B7C"/>
    <w:rsid w:val="00D87BFF"/>
    <w:rsid w:val="00D87CFD"/>
    <w:rsid w:val="00D87F16"/>
    <w:rsid w:val="00D90104"/>
    <w:rsid w:val="00D90255"/>
    <w:rsid w:val="00D902E7"/>
    <w:rsid w:val="00D9037E"/>
    <w:rsid w:val="00D90401"/>
    <w:rsid w:val="00D906AF"/>
    <w:rsid w:val="00D90722"/>
    <w:rsid w:val="00D90731"/>
    <w:rsid w:val="00D9089D"/>
    <w:rsid w:val="00D90991"/>
    <w:rsid w:val="00D90A00"/>
    <w:rsid w:val="00D90AA9"/>
    <w:rsid w:val="00D90CA5"/>
    <w:rsid w:val="00D90D2F"/>
    <w:rsid w:val="00D90FDA"/>
    <w:rsid w:val="00D9138C"/>
    <w:rsid w:val="00D91638"/>
    <w:rsid w:val="00D91689"/>
    <w:rsid w:val="00D919DE"/>
    <w:rsid w:val="00D91A6B"/>
    <w:rsid w:val="00D91DF3"/>
    <w:rsid w:val="00D91E03"/>
    <w:rsid w:val="00D91F10"/>
    <w:rsid w:val="00D91FAA"/>
    <w:rsid w:val="00D92015"/>
    <w:rsid w:val="00D9202F"/>
    <w:rsid w:val="00D9210C"/>
    <w:rsid w:val="00D92218"/>
    <w:rsid w:val="00D924DA"/>
    <w:rsid w:val="00D92541"/>
    <w:rsid w:val="00D926DC"/>
    <w:rsid w:val="00D926EC"/>
    <w:rsid w:val="00D9272F"/>
    <w:rsid w:val="00D9276A"/>
    <w:rsid w:val="00D928D4"/>
    <w:rsid w:val="00D928ED"/>
    <w:rsid w:val="00D92911"/>
    <w:rsid w:val="00D92B2E"/>
    <w:rsid w:val="00D92C72"/>
    <w:rsid w:val="00D92D25"/>
    <w:rsid w:val="00D92D31"/>
    <w:rsid w:val="00D93150"/>
    <w:rsid w:val="00D93173"/>
    <w:rsid w:val="00D931BF"/>
    <w:rsid w:val="00D933BC"/>
    <w:rsid w:val="00D933E4"/>
    <w:rsid w:val="00D933E8"/>
    <w:rsid w:val="00D9341B"/>
    <w:rsid w:val="00D9346A"/>
    <w:rsid w:val="00D934C8"/>
    <w:rsid w:val="00D9351B"/>
    <w:rsid w:val="00D93551"/>
    <w:rsid w:val="00D93595"/>
    <w:rsid w:val="00D9363A"/>
    <w:rsid w:val="00D93642"/>
    <w:rsid w:val="00D9383E"/>
    <w:rsid w:val="00D938C1"/>
    <w:rsid w:val="00D93924"/>
    <w:rsid w:val="00D93DD0"/>
    <w:rsid w:val="00D93E4A"/>
    <w:rsid w:val="00D93E6A"/>
    <w:rsid w:val="00D94314"/>
    <w:rsid w:val="00D94454"/>
    <w:rsid w:val="00D944C4"/>
    <w:rsid w:val="00D946EC"/>
    <w:rsid w:val="00D94812"/>
    <w:rsid w:val="00D9495C"/>
    <w:rsid w:val="00D94971"/>
    <w:rsid w:val="00D94986"/>
    <w:rsid w:val="00D94AC8"/>
    <w:rsid w:val="00D94B60"/>
    <w:rsid w:val="00D94C52"/>
    <w:rsid w:val="00D94DD4"/>
    <w:rsid w:val="00D94E4F"/>
    <w:rsid w:val="00D94EA5"/>
    <w:rsid w:val="00D952EF"/>
    <w:rsid w:val="00D9534C"/>
    <w:rsid w:val="00D95693"/>
    <w:rsid w:val="00D956AC"/>
    <w:rsid w:val="00D959C6"/>
    <w:rsid w:val="00D959F7"/>
    <w:rsid w:val="00D95A34"/>
    <w:rsid w:val="00D95AF1"/>
    <w:rsid w:val="00D95BA7"/>
    <w:rsid w:val="00D95BDD"/>
    <w:rsid w:val="00D95BE9"/>
    <w:rsid w:val="00D95CEB"/>
    <w:rsid w:val="00D95F5F"/>
    <w:rsid w:val="00D96054"/>
    <w:rsid w:val="00D96116"/>
    <w:rsid w:val="00D962C0"/>
    <w:rsid w:val="00D9639B"/>
    <w:rsid w:val="00D963BB"/>
    <w:rsid w:val="00D963D4"/>
    <w:rsid w:val="00D963E0"/>
    <w:rsid w:val="00D965C2"/>
    <w:rsid w:val="00D96749"/>
    <w:rsid w:val="00D967BA"/>
    <w:rsid w:val="00D967BC"/>
    <w:rsid w:val="00D96A76"/>
    <w:rsid w:val="00D96A87"/>
    <w:rsid w:val="00D96B05"/>
    <w:rsid w:val="00D96B6B"/>
    <w:rsid w:val="00D96B80"/>
    <w:rsid w:val="00D96BBC"/>
    <w:rsid w:val="00D96BCA"/>
    <w:rsid w:val="00D96C45"/>
    <w:rsid w:val="00D96CA4"/>
    <w:rsid w:val="00D96D56"/>
    <w:rsid w:val="00D96E5E"/>
    <w:rsid w:val="00D96ED1"/>
    <w:rsid w:val="00D97079"/>
    <w:rsid w:val="00D970EA"/>
    <w:rsid w:val="00D97193"/>
    <w:rsid w:val="00D971E9"/>
    <w:rsid w:val="00D9720F"/>
    <w:rsid w:val="00D97293"/>
    <w:rsid w:val="00D97349"/>
    <w:rsid w:val="00D97376"/>
    <w:rsid w:val="00D97420"/>
    <w:rsid w:val="00D9755D"/>
    <w:rsid w:val="00D975AB"/>
    <w:rsid w:val="00D9772E"/>
    <w:rsid w:val="00D97749"/>
    <w:rsid w:val="00D9792F"/>
    <w:rsid w:val="00D979BC"/>
    <w:rsid w:val="00D979CA"/>
    <w:rsid w:val="00D97AB4"/>
    <w:rsid w:val="00D97B5F"/>
    <w:rsid w:val="00D97BD5"/>
    <w:rsid w:val="00D97BF1"/>
    <w:rsid w:val="00D97C00"/>
    <w:rsid w:val="00D97EB3"/>
    <w:rsid w:val="00D97F93"/>
    <w:rsid w:val="00DA0009"/>
    <w:rsid w:val="00DA01EE"/>
    <w:rsid w:val="00DA027D"/>
    <w:rsid w:val="00DA0282"/>
    <w:rsid w:val="00DA0375"/>
    <w:rsid w:val="00DA038E"/>
    <w:rsid w:val="00DA03B9"/>
    <w:rsid w:val="00DA0626"/>
    <w:rsid w:val="00DA0643"/>
    <w:rsid w:val="00DA07FF"/>
    <w:rsid w:val="00DA0893"/>
    <w:rsid w:val="00DA094D"/>
    <w:rsid w:val="00DA0A19"/>
    <w:rsid w:val="00DA0A4C"/>
    <w:rsid w:val="00DA0A92"/>
    <w:rsid w:val="00DA0B91"/>
    <w:rsid w:val="00DA0DF9"/>
    <w:rsid w:val="00DA0E41"/>
    <w:rsid w:val="00DA0EB5"/>
    <w:rsid w:val="00DA0F8D"/>
    <w:rsid w:val="00DA0F99"/>
    <w:rsid w:val="00DA1043"/>
    <w:rsid w:val="00DA10EB"/>
    <w:rsid w:val="00DA1170"/>
    <w:rsid w:val="00DA11D6"/>
    <w:rsid w:val="00DA1215"/>
    <w:rsid w:val="00DA1374"/>
    <w:rsid w:val="00DA1392"/>
    <w:rsid w:val="00DA1595"/>
    <w:rsid w:val="00DA1667"/>
    <w:rsid w:val="00DA1701"/>
    <w:rsid w:val="00DA17C2"/>
    <w:rsid w:val="00DA1820"/>
    <w:rsid w:val="00DA1876"/>
    <w:rsid w:val="00DA1995"/>
    <w:rsid w:val="00DA19F6"/>
    <w:rsid w:val="00DA1A0B"/>
    <w:rsid w:val="00DA1C89"/>
    <w:rsid w:val="00DA1DD1"/>
    <w:rsid w:val="00DA1FDA"/>
    <w:rsid w:val="00DA2261"/>
    <w:rsid w:val="00DA2292"/>
    <w:rsid w:val="00DA2396"/>
    <w:rsid w:val="00DA25B2"/>
    <w:rsid w:val="00DA297D"/>
    <w:rsid w:val="00DA2A44"/>
    <w:rsid w:val="00DA2BAC"/>
    <w:rsid w:val="00DA2C01"/>
    <w:rsid w:val="00DA2F17"/>
    <w:rsid w:val="00DA30BB"/>
    <w:rsid w:val="00DA3341"/>
    <w:rsid w:val="00DA34FB"/>
    <w:rsid w:val="00DA34FE"/>
    <w:rsid w:val="00DA359E"/>
    <w:rsid w:val="00DA36AD"/>
    <w:rsid w:val="00DA36E4"/>
    <w:rsid w:val="00DA3761"/>
    <w:rsid w:val="00DA3775"/>
    <w:rsid w:val="00DA3799"/>
    <w:rsid w:val="00DA379C"/>
    <w:rsid w:val="00DA3861"/>
    <w:rsid w:val="00DA3879"/>
    <w:rsid w:val="00DA3A16"/>
    <w:rsid w:val="00DA3A5C"/>
    <w:rsid w:val="00DA3A8A"/>
    <w:rsid w:val="00DA3AA8"/>
    <w:rsid w:val="00DA3AFB"/>
    <w:rsid w:val="00DA3C57"/>
    <w:rsid w:val="00DA3D41"/>
    <w:rsid w:val="00DA3D50"/>
    <w:rsid w:val="00DA3E3D"/>
    <w:rsid w:val="00DA3EFA"/>
    <w:rsid w:val="00DA3F1F"/>
    <w:rsid w:val="00DA3F71"/>
    <w:rsid w:val="00DA3FC0"/>
    <w:rsid w:val="00DA40E1"/>
    <w:rsid w:val="00DA436E"/>
    <w:rsid w:val="00DA4710"/>
    <w:rsid w:val="00DA4793"/>
    <w:rsid w:val="00DA4836"/>
    <w:rsid w:val="00DA4A78"/>
    <w:rsid w:val="00DA4B8C"/>
    <w:rsid w:val="00DA4CF3"/>
    <w:rsid w:val="00DA4EBC"/>
    <w:rsid w:val="00DA505C"/>
    <w:rsid w:val="00DA525D"/>
    <w:rsid w:val="00DA537F"/>
    <w:rsid w:val="00DA53C7"/>
    <w:rsid w:val="00DA5621"/>
    <w:rsid w:val="00DA57C2"/>
    <w:rsid w:val="00DA57E4"/>
    <w:rsid w:val="00DA59EC"/>
    <w:rsid w:val="00DA5A68"/>
    <w:rsid w:val="00DA5CFC"/>
    <w:rsid w:val="00DA5D73"/>
    <w:rsid w:val="00DA5E95"/>
    <w:rsid w:val="00DA5F7B"/>
    <w:rsid w:val="00DA6023"/>
    <w:rsid w:val="00DA6150"/>
    <w:rsid w:val="00DA61E2"/>
    <w:rsid w:val="00DA6246"/>
    <w:rsid w:val="00DA62B4"/>
    <w:rsid w:val="00DA62F7"/>
    <w:rsid w:val="00DA6607"/>
    <w:rsid w:val="00DA66D1"/>
    <w:rsid w:val="00DA6712"/>
    <w:rsid w:val="00DA6AE3"/>
    <w:rsid w:val="00DA6B3C"/>
    <w:rsid w:val="00DA6B46"/>
    <w:rsid w:val="00DA6BB9"/>
    <w:rsid w:val="00DA6C68"/>
    <w:rsid w:val="00DA6CE0"/>
    <w:rsid w:val="00DA6CE5"/>
    <w:rsid w:val="00DA6E3D"/>
    <w:rsid w:val="00DA6E64"/>
    <w:rsid w:val="00DA6EA9"/>
    <w:rsid w:val="00DA6EFC"/>
    <w:rsid w:val="00DA6F4D"/>
    <w:rsid w:val="00DA71BE"/>
    <w:rsid w:val="00DA71DE"/>
    <w:rsid w:val="00DA7200"/>
    <w:rsid w:val="00DA72EA"/>
    <w:rsid w:val="00DA7356"/>
    <w:rsid w:val="00DA7360"/>
    <w:rsid w:val="00DA753C"/>
    <w:rsid w:val="00DA759A"/>
    <w:rsid w:val="00DA7BB5"/>
    <w:rsid w:val="00DA7C22"/>
    <w:rsid w:val="00DA7CAD"/>
    <w:rsid w:val="00DA7CB7"/>
    <w:rsid w:val="00DA7D0F"/>
    <w:rsid w:val="00DA7F1C"/>
    <w:rsid w:val="00DA7FC9"/>
    <w:rsid w:val="00DB01C7"/>
    <w:rsid w:val="00DB0293"/>
    <w:rsid w:val="00DB02E8"/>
    <w:rsid w:val="00DB0395"/>
    <w:rsid w:val="00DB03BA"/>
    <w:rsid w:val="00DB073D"/>
    <w:rsid w:val="00DB07FB"/>
    <w:rsid w:val="00DB0E82"/>
    <w:rsid w:val="00DB0E84"/>
    <w:rsid w:val="00DB0EF7"/>
    <w:rsid w:val="00DB0F52"/>
    <w:rsid w:val="00DB0F7E"/>
    <w:rsid w:val="00DB0FEF"/>
    <w:rsid w:val="00DB1044"/>
    <w:rsid w:val="00DB104C"/>
    <w:rsid w:val="00DB11E3"/>
    <w:rsid w:val="00DB12CE"/>
    <w:rsid w:val="00DB13D0"/>
    <w:rsid w:val="00DB142A"/>
    <w:rsid w:val="00DB145D"/>
    <w:rsid w:val="00DB1468"/>
    <w:rsid w:val="00DB1523"/>
    <w:rsid w:val="00DB16B7"/>
    <w:rsid w:val="00DB16D3"/>
    <w:rsid w:val="00DB1812"/>
    <w:rsid w:val="00DB181A"/>
    <w:rsid w:val="00DB186D"/>
    <w:rsid w:val="00DB1C7E"/>
    <w:rsid w:val="00DB1D1A"/>
    <w:rsid w:val="00DB1D6A"/>
    <w:rsid w:val="00DB1F06"/>
    <w:rsid w:val="00DB1F9B"/>
    <w:rsid w:val="00DB2144"/>
    <w:rsid w:val="00DB2178"/>
    <w:rsid w:val="00DB2404"/>
    <w:rsid w:val="00DB2794"/>
    <w:rsid w:val="00DB2841"/>
    <w:rsid w:val="00DB287C"/>
    <w:rsid w:val="00DB2933"/>
    <w:rsid w:val="00DB2A19"/>
    <w:rsid w:val="00DB2A72"/>
    <w:rsid w:val="00DB2ABC"/>
    <w:rsid w:val="00DB2AD2"/>
    <w:rsid w:val="00DB2AE2"/>
    <w:rsid w:val="00DB2B19"/>
    <w:rsid w:val="00DB2B99"/>
    <w:rsid w:val="00DB2E1C"/>
    <w:rsid w:val="00DB2E90"/>
    <w:rsid w:val="00DB2F27"/>
    <w:rsid w:val="00DB2F45"/>
    <w:rsid w:val="00DB2F49"/>
    <w:rsid w:val="00DB2FA2"/>
    <w:rsid w:val="00DB3034"/>
    <w:rsid w:val="00DB3098"/>
    <w:rsid w:val="00DB315E"/>
    <w:rsid w:val="00DB31E9"/>
    <w:rsid w:val="00DB3334"/>
    <w:rsid w:val="00DB3624"/>
    <w:rsid w:val="00DB3743"/>
    <w:rsid w:val="00DB3756"/>
    <w:rsid w:val="00DB375A"/>
    <w:rsid w:val="00DB384E"/>
    <w:rsid w:val="00DB39FC"/>
    <w:rsid w:val="00DB3AE2"/>
    <w:rsid w:val="00DB3BD1"/>
    <w:rsid w:val="00DB3C91"/>
    <w:rsid w:val="00DB3D22"/>
    <w:rsid w:val="00DB3D87"/>
    <w:rsid w:val="00DB3EFD"/>
    <w:rsid w:val="00DB42A2"/>
    <w:rsid w:val="00DB4580"/>
    <w:rsid w:val="00DB47C8"/>
    <w:rsid w:val="00DB4928"/>
    <w:rsid w:val="00DB4AFD"/>
    <w:rsid w:val="00DB4BE5"/>
    <w:rsid w:val="00DB4DAB"/>
    <w:rsid w:val="00DB4E54"/>
    <w:rsid w:val="00DB4E8F"/>
    <w:rsid w:val="00DB4E9A"/>
    <w:rsid w:val="00DB4EA4"/>
    <w:rsid w:val="00DB4F02"/>
    <w:rsid w:val="00DB4F11"/>
    <w:rsid w:val="00DB4F67"/>
    <w:rsid w:val="00DB5034"/>
    <w:rsid w:val="00DB5075"/>
    <w:rsid w:val="00DB50AB"/>
    <w:rsid w:val="00DB5255"/>
    <w:rsid w:val="00DB557F"/>
    <w:rsid w:val="00DB5718"/>
    <w:rsid w:val="00DB57B4"/>
    <w:rsid w:val="00DB5866"/>
    <w:rsid w:val="00DB5ACB"/>
    <w:rsid w:val="00DB5BFD"/>
    <w:rsid w:val="00DB5FBB"/>
    <w:rsid w:val="00DB6134"/>
    <w:rsid w:val="00DB6152"/>
    <w:rsid w:val="00DB629F"/>
    <w:rsid w:val="00DB62AE"/>
    <w:rsid w:val="00DB635F"/>
    <w:rsid w:val="00DB6623"/>
    <w:rsid w:val="00DB6782"/>
    <w:rsid w:val="00DB67B0"/>
    <w:rsid w:val="00DB68CB"/>
    <w:rsid w:val="00DB691E"/>
    <w:rsid w:val="00DB696D"/>
    <w:rsid w:val="00DB69F8"/>
    <w:rsid w:val="00DB6B75"/>
    <w:rsid w:val="00DB6C04"/>
    <w:rsid w:val="00DB6CAB"/>
    <w:rsid w:val="00DB6E67"/>
    <w:rsid w:val="00DB7021"/>
    <w:rsid w:val="00DB703F"/>
    <w:rsid w:val="00DB7312"/>
    <w:rsid w:val="00DB73D4"/>
    <w:rsid w:val="00DB748B"/>
    <w:rsid w:val="00DB757B"/>
    <w:rsid w:val="00DB75CD"/>
    <w:rsid w:val="00DB75EC"/>
    <w:rsid w:val="00DB76AE"/>
    <w:rsid w:val="00DB77FD"/>
    <w:rsid w:val="00DB7811"/>
    <w:rsid w:val="00DB7824"/>
    <w:rsid w:val="00DB7825"/>
    <w:rsid w:val="00DB7875"/>
    <w:rsid w:val="00DB78B1"/>
    <w:rsid w:val="00DB7A26"/>
    <w:rsid w:val="00DB7AC6"/>
    <w:rsid w:val="00DB7C0A"/>
    <w:rsid w:val="00DB7C40"/>
    <w:rsid w:val="00DB7D51"/>
    <w:rsid w:val="00DB7EF0"/>
    <w:rsid w:val="00DC0025"/>
    <w:rsid w:val="00DC0037"/>
    <w:rsid w:val="00DC008E"/>
    <w:rsid w:val="00DC00FC"/>
    <w:rsid w:val="00DC012F"/>
    <w:rsid w:val="00DC043F"/>
    <w:rsid w:val="00DC054D"/>
    <w:rsid w:val="00DC0578"/>
    <w:rsid w:val="00DC07B0"/>
    <w:rsid w:val="00DC08B9"/>
    <w:rsid w:val="00DC0951"/>
    <w:rsid w:val="00DC0953"/>
    <w:rsid w:val="00DC0AB0"/>
    <w:rsid w:val="00DC0AF3"/>
    <w:rsid w:val="00DC0B30"/>
    <w:rsid w:val="00DC0CAE"/>
    <w:rsid w:val="00DC0D8B"/>
    <w:rsid w:val="00DC0DCF"/>
    <w:rsid w:val="00DC0E32"/>
    <w:rsid w:val="00DC0EB0"/>
    <w:rsid w:val="00DC0F3D"/>
    <w:rsid w:val="00DC0F63"/>
    <w:rsid w:val="00DC0FE3"/>
    <w:rsid w:val="00DC0FFB"/>
    <w:rsid w:val="00DC11A3"/>
    <w:rsid w:val="00DC120B"/>
    <w:rsid w:val="00DC14FD"/>
    <w:rsid w:val="00DC1661"/>
    <w:rsid w:val="00DC1947"/>
    <w:rsid w:val="00DC1968"/>
    <w:rsid w:val="00DC19FE"/>
    <w:rsid w:val="00DC1C3C"/>
    <w:rsid w:val="00DC1D1A"/>
    <w:rsid w:val="00DC1D53"/>
    <w:rsid w:val="00DC1EF3"/>
    <w:rsid w:val="00DC1FF9"/>
    <w:rsid w:val="00DC2011"/>
    <w:rsid w:val="00DC2023"/>
    <w:rsid w:val="00DC2068"/>
    <w:rsid w:val="00DC2104"/>
    <w:rsid w:val="00DC21EB"/>
    <w:rsid w:val="00DC2263"/>
    <w:rsid w:val="00DC2272"/>
    <w:rsid w:val="00DC22CA"/>
    <w:rsid w:val="00DC2394"/>
    <w:rsid w:val="00DC24FC"/>
    <w:rsid w:val="00DC2563"/>
    <w:rsid w:val="00DC2625"/>
    <w:rsid w:val="00DC2669"/>
    <w:rsid w:val="00DC274C"/>
    <w:rsid w:val="00DC287F"/>
    <w:rsid w:val="00DC2AB7"/>
    <w:rsid w:val="00DC2BC3"/>
    <w:rsid w:val="00DC2C2F"/>
    <w:rsid w:val="00DC2D76"/>
    <w:rsid w:val="00DC302F"/>
    <w:rsid w:val="00DC3031"/>
    <w:rsid w:val="00DC3083"/>
    <w:rsid w:val="00DC308C"/>
    <w:rsid w:val="00DC308F"/>
    <w:rsid w:val="00DC30ED"/>
    <w:rsid w:val="00DC3102"/>
    <w:rsid w:val="00DC313C"/>
    <w:rsid w:val="00DC319C"/>
    <w:rsid w:val="00DC32C9"/>
    <w:rsid w:val="00DC3375"/>
    <w:rsid w:val="00DC3391"/>
    <w:rsid w:val="00DC3485"/>
    <w:rsid w:val="00DC353B"/>
    <w:rsid w:val="00DC35BA"/>
    <w:rsid w:val="00DC3724"/>
    <w:rsid w:val="00DC373F"/>
    <w:rsid w:val="00DC37AD"/>
    <w:rsid w:val="00DC380C"/>
    <w:rsid w:val="00DC3A37"/>
    <w:rsid w:val="00DC3CF8"/>
    <w:rsid w:val="00DC3F84"/>
    <w:rsid w:val="00DC42CE"/>
    <w:rsid w:val="00DC44AB"/>
    <w:rsid w:val="00DC45CA"/>
    <w:rsid w:val="00DC4618"/>
    <w:rsid w:val="00DC46BB"/>
    <w:rsid w:val="00DC486E"/>
    <w:rsid w:val="00DC499E"/>
    <w:rsid w:val="00DC4B58"/>
    <w:rsid w:val="00DC4B94"/>
    <w:rsid w:val="00DC4BFE"/>
    <w:rsid w:val="00DC4D7A"/>
    <w:rsid w:val="00DC4EA4"/>
    <w:rsid w:val="00DC4EA8"/>
    <w:rsid w:val="00DC4EC6"/>
    <w:rsid w:val="00DC4F7A"/>
    <w:rsid w:val="00DC5112"/>
    <w:rsid w:val="00DC523A"/>
    <w:rsid w:val="00DC5447"/>
    <w:rsid w:val="00DC5514"/>
    <w:rsid w:val="00DC556B"/>
    <w:rsid w:val="00DC55FF"/>
    <w:rsid w:val="00DC56BE"/>
    <w:rsid w:val="00DC56F4"/>
    <w:rsid w:val="00DC5711"/>
    <w:rsid w:val="00DC57A0"/>
    <w:rsid w:val="00DC5811"/>
    <w:rsid w:val="00DC58BE"/>
    <w:rsid w:val="00DC58E8"/>
    <w:rsid w:val="00DC5982"/>
    <w:rsid w:val="00DC5A8F"/>
    <w:rsid w:val="00DC5AC6"/>
    <w:rsid w:val="00DC5AD0"/>
    <w:rsid w:val="00DC5C36"/>
    <w:rsid w:val="00DC5F66"/>
    <w:rsid w:val="00DC6283"/>
    <w:rsid w:val="00DC62B1"/>
    <w:rsid w:val="00DC630E"/>
    <w:rsid w:val="00DC6392"/>
    <w:rsid w:val="00DC6432"/>
    <w:rsid w:val="00DC64FF"/>
    <w:rsid w:val="00DC6706"/>
    <w:rsid w:val="00DC67CB"/>
    <w:rsid w:val="00DC680D"/>
    <w:rsid w:val="00DC6824"/>
    <w:rsid w:val="00DC69B0"/>
    <w:rsid w:val="00DC69FA"/>
    <w:rsid w:val="00DC6A87"/>
    <w:rsid w:val="00DC6DE9"/>
    <w:rsid w:val="00DC6E1B"/>
    <w:rsid w:val="00DC6E4A"/>
    <w:rsid w:val="00DC6FC0"/>
    <w:rsid w:val="00DC6FDE"/>
    <w:rsid w:val="00DC7126"/>
    <w:rsid w:val="00DC72D3"/>
    <w:rsid w:val="00DC72EB"/>
    <w:rsid w:val="00DC737C"/>
    <w:rsid w:val="00DC745A"/>
    <w:rsid w:val="00DC75BB"/>
    <w:rsid w:val="00DC772E"/>
    <w:rsid w:val="00DC7990"/>
    <w:rsid w:val="00DC7AE3"/>
    <w:rsid w:val="00DC7C8B"/>
    <w:rsid w:val="00DC7CEE"/>
    <w:rsid w:val="00DC7DBC"/>
    <w:rsid w:val="00DC7E46"/>
    <w:rsid w:val="00DC7EE7"/>
    <w:rsid w:val="00DC7F1F"/>
    <w:rsid w:val="00DC7FC0"/>
    <w:rsid w:val="00DC7FE0"/>
    <w:rsid w:val="00DD01E6"/>
    <w:rsid w:val="00DD0257"/>
    <w:rsid w:val="00DD027F"/>
    <w:rsid w:val="00DD0310"/>
    <w:rsid w:val="00DD0610"/>
    <w:rsid w:val="00DD074F"/>
    <w:rsid w:val="00DD090E"/>
    <w:rsid w:val="00DD0968"/>
    <w:rsid w:val="00DD09EA"/>
    <w:rsid w:val="00DD0A0D"/>
    <w:rsid w:val="00DD0A4F"/>
    <w:rsid w:val="00DD0A76"/>
    <w:rsid w:val="00DD0B22"/>
    <w:rsid w:val="00DD0BAA"/>
    <w:rsid w:val="00DD0C80"/>
    <w:rsid w:val="00DD0CA5"/>
    <w:rsid w:val="00DD0FAE"/>
    <w:rsid w:val="00DD0FDE"/>
    <w:rsid w:val="00DD1061"/>
    <w:rsid w:val="00DD11F5"/>
    <w:rsid w:val="00DD129E"/>
    <w:rsid w:val="00DD13DA"/>
    <w:rsid w:val="00DD15C0"/>
    <w:rsid w:val="00DD178D"/>
    <w:rsid w:val="00DD18A2"/>
    <w:rsid w:val="00DD1B67"/>
    <w:rsid w:val="00DD1B6B"/>
    <w:rsid w:val="00DD1CAA"/>
    <w:rsid w:val="00DD1DBD"/>
    <w:rsid w:val="00DD1E17"/>
    <w:rsid w:val="00DD1E58"/>
    <w:rsid w:val="00DD1EE6"/>
    <w:rsid w:val="00DD2041"/>
    <w:rsid w:val="00DD2042"/>
    <w:rsid w:val="00DD209B"/>
    <w:rsid w:val="00DD223D"/>
    <w:rsid w:val="00DD2381"/>
    <w:rsid w:val="00DD2457"/>
    <w:rsid w:val="00DD24A1"/>
    <w:rsid w:val="00DD2504"/>
    <w:rsid w:val="00DD2782"/>
    <w:rsid w:val="00DD2838"/>
    <w:rsid w:val="00DD2849"/>
    <w:rsid w:val="00DD2860"/>
    <w:rsid w:val="00DD2902"/>
    <w:rsid w:val="00DD2BDF"/>
    <w:rsid w:val="00DD2C50"/>
    <w:rsid w:val="00DD2EFF"/>
    <w:rsid w:val="00DD2F28"/>
    <w:rsid w:val="00DD2FF9"/>
    <w:rsid w:val="00DD3099"/>
    <w:rsid w:val="00DD3118"/>
    <w:rsid w:val="00DD3214"/>
    <w:rsid w:val="00DD339F"/>
    <w:rsid w:val="00DD341A"/>
    <w:rsid w:val="00DD37C7"/>
    <w:rsid w:val="00DD3988"/>
    <w:rsid w:val="00DD39B9"/>
    <w:rsid w:val="00DD39CF"/>
    <w:rsid w:val="00DD3A91"/>
    <w:rsid w:val="00DD3CB0"/>
    <w:rsid w:val="00DD3D09"/>
    <w:rsid w:val="00DD3D71"/>
    <w:rsid w:val="00DD3E1A"/>
    <w:rsid w:val="00DD3E5E"/>
    <w:rsid w:val="00DD3E83"/>
    <w:rsid w:val="00DD3F05"/>
    <w:rsid w:val="00DD3FF9"/>
    <w:rsid w:val="00DD415F"/>
    <w:rsid w:val="00DD41EE"/>
    <w:rsid w:val="00DD421D"/>
    <w:rsid w:val="00DD42F7"/>
    <w:rsid w:val="00DD4329"/>
    <w:rsid w:val="00DD4373"/>
    <w:rsid w:val="00DD4489"/>
    <w:rsid w:val="00DD45B6"/>
    <w:rsid w:val="00DD45D9"/>
    <w:rsid w:val="00DD46C4"/>
    <w:rsid w:val="00DD470F"/>
    <w:rsid w:val="00DD4861"/>
    <w:rsid w:val="00DD48EE"/>
    <w:rsid w:val="00DD49C4"/>
    <w:rsid w:val="00DD4A2E"/>
    <w:rsid w:val="00DD4A84"/>
    <w:rsid w:val="00DD4B5B"/>
    <w:rsid w:val="00DD4C8F"/>
    <w:rsid w:val="00DD4F00"/>
    <w:rsid w:val="00DD4FE6"/>
    <w:rsid w:val="00DD506F"/>
    <w:rsid w:val="00DD50EF"/>
    <w:rsid w:val="00DD5203"/>
    <w:rsid w:val="00DD5238"/>
    <w:rsid w:val="00DD54C2"/>
    <w:rsid w:val="00DD551E"/>
    <w:rsid w:val="00DD553D"/>
    <w:rsid w:val="00DD5592"/>
    <w:rsid w:val="00DD55C0"/>
    <w:rsid w:val="00DD55D7"/>
    <w:rsid w:val="00DD55F3"/>
    <w:rsid w:val="00DD5660"/>
    <w:rsid w:val="00DD5670"/>
    <w:rsid w:val="00DD573E"/>
    <w:rsid w:val="00DD58D3"/>
    <w:rsid w:val="00DD5B62"/>
    <w:rsid w:val="00DD5C03"/>
    <w:rsid w:val="00DD60F9"/>
    <w:rsid w:val="00DD6269"/>
    <w:rsid w:val="00DD626F"/>
    <w:rsid w:val="00DD6407"/>
    <w:rsid w:val="00DD6471"/>
    <w:rsid w:val="00DD64B0"/>
    <w:rsid w:val="00DD6582"/>
    <w:rsid w:val="00DD658E"/>
    <w:rsid w:val="00DD65E6"/>
    <w:rsid w:val="00DD65F8"/>
    <w:rsid w:val="00DD672F"/>
    <w:rsid w:val="00DD6ACC"/>
    <w:rsid w:val="00DD6CB1"/>
    <w:rsid w:val="00DD6CB7"/>
    <w:rsid w:val="00DD6F03"/>
    <w:rsid w:val="00DD6F7E"/>
    <w:rsid w:val="00DD6FA9"/>
    <w:rsid w:val="00DD7142"/>
    <w:rsid w:val="00DD7276"/>
    <w:rsid w:val="00DD7290"/>
    <w:rsid w:val="00DD78A7"/>
    <w:rsid w:val="00DD78F3"/>
    <w:rsid w:val="00DD79C0"/>
    <w:rsid w:val="00DD7B74"/>
    <w:rsid w:val="00DD7E7A"/>
    <w:rsid w:val="00DD7E8A"/>
    <w:rsid w:val="00DD7EDF"/>
    <w:rsid w:val="00DD7F80"/>
    <w:rsid w:val="00DD7FBF"/>
    <w:rsid w:val="00DE0072"/>
    <w:rsid w:val="00DE0101"/>
    <w:rsid w:val="00DE0121"/>
    <w:rsid w:val="00DE01A1"/>
    <w:rsid w:val="00DE0218"/>
    <w:rsid w:val="00DE030C"/>
    <w:rsid w:val="00DE0416"/>
    <w:rsid w:val="00DE0477"/>
    <w:rsid w:val="00DE09B1"/>
    <w:rsid w:val="00DE0D0E"/>
    <w:rsid w:val="00DE0D3D"/>
    <w:rsid w:val="00DE0D82"/>
    <w:rsid w:val="00DE0D92"/>
    <w:rsid w:val="00DE119C"/>
    <w:rsid w:val="00DE1281"/>
    <w:rsid w:val="00DE148D"/>
    <w:rsid w:val="00DE156A"/>
    <w:rsid w:val="00DE15AE"/>
    <w:rsid w:val="00DE15B2"/>
    <w:rsid w:val="00DE15B4"/>
    <w:rsid w:val="00DE16F0"/>
    <w:rsid w:val="00DE1846"/>
    <w:rsid w:val="00DE18B6"/>
    <w:rsid w:val="00DE18BB"/>
    <w:rsid w:val="00DE1939"/>
    <w:rsid w:val="00DE1A4B"/>
    <w:rsid w:val="00DE1B29"/>
    <w:rsid w:val="00DE1C0F"/>
    <w:rsid w:val="00DE1C44"/>
    <w:rsid w:val="00DE1FA1"/>
    <w:rsid w:val="00DE21CE"/>
    <w:rsid w:val="00DE21E7"/>
    <w:rsid w:val="00DE22E1"/>
    <w:rsid w:val="00DE23CE"/>
    <w:rsid w:val="00DE2544"/>
    <w:rsid w:val="00DE26FD"/>
    <w:rsid w:val="00DE2705"/>
    <w:rsid w:val="00DE273D"/>
    <w:rsid w:val="00DE28AB"/>
    <w:rsid w:val="00DE2C1C"/>
    <w:rsid w:val="00DE2C43"/>
    <w:rsid w:val="00DE2C74"/>
    <w:rsid w:val="00DE2C7D"/>
    <w:rsid w:val="00DE2CAB"/>
    <w:rsid w:val="00DE2CCE"/>
    <w:rsid w:val="00DE2D0D"/>
    <w:rsid w:val="00DE2E50"/>
    <w:rsid w:val="00DE2FD5"/>
    <w:rsid w:val="00DE303B"/>
    <w:rsid w:val="00DE31BF"/>
    <w:rsid w:val="00DE31D3"/>
    <w:rsid w:val="00DE31D5"/>
    <w:rsid w:val="00DE321C"/>
    <w:rsid w:val="00DE3460"/>
    <w:rsid w:val="00DE360E"/>
    <w:rsid w:val="00DE37B9"/>
    <w:rsid w:val="00DE3817"/>
    <w:rsid w:val="00DE3AE4"/>
    <w:rsid w:val="00DE3B2B"/>
    <w:rsid w:val="00DE3CDF"/>
    <w:rsid w:val="00DE3EA2"/>
    <w:rsid w:val="00DE3F77"/>
    <w:rsid w:val="00DE4068"/>
    <w:rsid w:val="00DE40C5"/>
    <w:rsid w:val="00DE4156"/>
    <w:rsid w:val="00DE42A5"/>
    <w:rsid w:val="00DE42C3"/>
    <w:rsid w:val="00DE42F2"/>
    <w:rsid w:val="00DE457D"/>
    <w:rsid w:val="00DE4603"/>
    <w:rsid w:val="00DE46B5"/>
    <w:rsid w:val="00DE483E"/>
    <w:rsid w:val="00DE4906"/>
    <w:rsid w:val="00DE49C8"/>
    <w:rsid w:val="00DE4B71"/>
    <w:rsid w:val="00DE4DD8"/>
    <w:rsid w:val="00DE4F4B"/>
    <w:rsid w:val="00DE4FA4"/>
    <w:rsid w:val="00DE538D"/>
    <w:rsid w:val="00DE54F8"/>
    <w:rsid w:val="00DE5526"/>
    <w:rsid w:val="00DE565F"/>
    <w:rsid w:val="00DE56F9"/>
    <w:rsid w:val="00DE57BE"/>
    <w:rsid w:val="00DE584A"/>
    <w:rsid w:val="00DE5A19"/>
    <w:rsid w:val="00DE5C15"/>
    <w:rsid w:val="00DE5C32"/>
    <w:rsid w:val="00DE5E0C"/>
    <w:rsid w:val="00DE5FF6"/>
    <w:rsid w:val="00DE616E"/>
    <w:rsid w:val="00DE61D4"/>
    <w:rsid w:val="00DE63E3"/>
    <w:rsid w:val="00DE644C"/>
    <w:rsid w:val="00DE6497"/>
    <w:rsid w:val="00DE6548"/>
    <w:rsid w:val="00DE654F"/>
    <w:rsid w:val="00DE6899"/>
    <w:rsid w:val="00DE6CAA"/>
    <w:rsid w:val="00DE6CE4"/>
    <w:rsid w:val="00DE6CEB"/>
    <w:rsid w:val="00DE6D03"/>
    <w:rsid w:val="00DE6E15"/>
    <w:rsid w:val="00DE6F6C"/>
    <w:rsid w:val="00DE7006"/>
    <w:rsid w:val="00DE7080"/>
    <w:rsid w:val="00DE709E"/>
    <w:rsid w:val="00DE71FA"/>
    <w:rsid w:val="00DE7262"/>
    <w:rsid w:val="00DE75BE"/>
    <w:rsid w:val="00DE75E0"/>
    <w:rsid w:val="00DE75FC"/>
    <w:rsid w:val="00DE7644"/>
    <w:rsid w:val="00DE785B"/>
    <w:rsid w:val="00DE7879"/>
    <w:rsid w:val="00DE7897"/>
    <w:rsid w:val="00DE7BA6"/>
    <w:rsid w:val="00DE7D3F"/>
    <w:rsid w:val="00DE7FBB"/>
    <w:rsid w:val="00DE7FC8"/>
    <w:rsid w:val="00DF0147"/>
    <w:rsid w:val="00DF026A"/>
    <w:rsid w:val="00DF034B"/>
    <w:rsid w:val="00DF051F"/>
    <w:rsid w:val="00DF052A"/>
    <w:rsid w:val="00DF05ED"/>
    <w:rsid w:val="00DF0663"/>
    <w:rsid w:val="00DF06E8"/>
    <w:rsid w:val="00DF07D1"/>
    <w:rsid w:val="00DF07DD"/>
    <w:rsid w:val="00DF0932"/>
    <w:rsid w:val="00DF09FB"/>
    <w:rsid w:val="00DF1036"/>
    <w:rsid w:val="00DF131D"/>
    <w:rsid w:val="00DF1400"/>
    <w:rsid w:val="00DF1447"/>
    <w:rsid w:val="00DF14B2"/>
    <w:rsid w:val="00DF1809"/>
    <w:rsid w:val="00DF19D2"/>
    <w:rsid w:val="00DF1D3B"/>
    <w:rsid w:val="00DF1E27"/>
    <w:rsid w:val="00DF1F97"/>
    <w:rsid w:val="00DF201F"/>
    <w:rsid w:val="00DF216A"/>
    <w:rsid w:val="00DF218D"/>
    <w:rsid w:val="00DF21EE"/>
    <w:rsid w:val="00DF2258"/>
    <w:rsid w:val="00DF230C"/>
    <w:rsid w:val="00DF2657"/>
    <w:rsid w:val="00DF26F4"/>
    <w:rsid w:val="00DF27E4"/>
    <w:rsid w:val="00DF291A"/>
    <w:rsid w:val="00DF29E7"/>
    <w:rsid w:val="00DF2DB5"/>
    <w:rsid w:val="00DF2DEB"/>
    <w:rsid w:val="00DF3080"/>
    <w:rsid w:val="00DF32AF"/>
    <w:rsid w:val="00DF33CE"/>
    <w:rsid w:val="00DF33E4"/>
    <w:rsid w:val="00DF3465"/>
    <w:rsid w:val="00DF34C4"/>
    <w:rsid w:val="00DF34E5"/>
    <w:rsid w:val="00DF34F9"/>
    <w:rsid w:val="00DF3589"/>
    <w:rsid w:val="00DF35DB"/>
    <w:rsid w:val="00DF37CC"/>
    <w:rsid w:val="00DF395D"/>
    <w:rsid w:val="00DF3BB4"/>
    <w:rsid w:val="00DF3CD8"/>
    <w:rsid w:val="00DF3D17"/>
    <w:rsid w:val="00DF3EFC"/>
    <w:rsid w:val="00DF3FAF"/>
    <w:rsid w:val="00DF413E"/>
    <w:rsid w:val="00DF4186"/>
    <w:rsid w:val="00DF4362"/>
    <w:rsid w:val="00DF446C"/>
    <w:rsid w:val="00DF455D"/>
    <w:rsid w:val="00DF47F7"/>
    <w:rsid w:val="00DF480F"/>
    <w:rsid w:val="00DF4AD0"/>
    <w:rsid w:val="00DF4C29"/>
    <w:rsid w:val="00DF4D4E"/>
    <w:rsid w:val="00DF53DE"/>
    <w:rsid w:val="00DF5698"/>
    <w:rsid w:val="00DF58D7"/>
    <w:rsid w:val="00DF5A45"/>
    <w:rsid w:val="00DF5AAB"/>
    <w:rsid w:val="00DF5AF8"/>
    <w:rsid w:val="00DF5C9D"/>
    <w:rsid w:val="00DF5CC5"/>
    <w:rsid w:val="00DF5D33"/>
    <w:rsid w:val="00DF5DDD"/>
    <w:rsid w:val="00DF5E10"/>
    <w:rsid w:val="00DF605B"/>
    <w:rsid w:val="00DF6160"/>
    <w:rsid w:val="00DF61E2"/>
    <w:rsid w:val="00DF63BD"/>
    <w:rsid w:val="00DF6405"/>
    <w:rsid w:val="00DF6428"/>
    <w:rsid w:val="00DF6745"/>
    <w:rsid w:val="00DF6856"/>
    <w:rsid w:val="00DF68A0"/>
    <w:rsid w:val="00DF69A3"/>
    <w:rsid w:val="00DF6D09"/>
    <w:rsid w:val="00DF6E72"/>
    <w:rsid w:val="00DF7051"/>
    <w:rsid w:val="00DF72B2"/>
    <w:rsid w:val="00DF73E3"/>
    <w:rsid w:val="00DF748E"/>
    <w:rsid w:val="00DF756D"/>
    <w:rsid w:val="00DF7570"/>
    <w:rsid w:val="00DF7684"/>
    <w:rsid w:val="00DF7BF9"/>
    <w:rsid w:val="00DF7DAC"/>
    <w:rsid w:val="00DF7F08"/>
    <w:rsid w:val="00E000C2"/>
    <w:rsid w:val="00E00108"/>
    <w:rsid w:val="00E0014C"/>
    <w:rsid w:val="00E0014F"/>
    <w:rsid w:val="00E001B5"/>
    <w:rsid w:val="00E0020D"/>
    <w:rsid w:val="00E00311"/>
    <w:rsid w:val="00E00374"/>
    <w:rsid w:val="00E00420"/>
    <w:rsid w:val="00E00496"/>
    <w:rsid w:val="00E0064D"/>
    <w:rsid w:val="00E006D4"/>
    <w:rsid w:val="00E009EC"/>
    <w:rsid w:val="00E009FC"/>
    <w:rsid w:val="00E00AB6"/>
    <w:rsid w:val="00E00B3E"/>
    <w:rsid w:val="00E00B4C"/>
    <w:rsid w:val="00E00D3B"/>
    <w:rsid w:val="00E00E1D"/>
    <w:rsid w:val="00E00F7A"/>
    <w:rsid w:val="00E0107A"/>
    <w:rsid w:val="00E010A0"/>
    <w:rsid w:val="00E010EC"/>
    <w:rsid w:val="00E0110E"/>
    <w:rsid w:val="00E01216"/>
    <w:rsid w:val="00E01243"/>
    <w:rsid w:val="00E01562"/>
    <w:rsid w:val="00E01564"/>
    <w:rsid w:val="00E015BB"/>
    <w:rsid w:val="00E01668"/>
    <w:rsid w:val="00E01ABF"/>
    <w:rsid w:val="00E01AD7"/>
    <w:rsid w:val="00E01CDD"/>
    <w:rsid w:val="00E01E08"/>
    <w:rsid w:val="00E01F64"/>
    <w:rsid w:val="00E0209F"/>
    <w:rsid w:val="00E0210B"/>
    <w:rsid w:val="00E02281"/>
    <w:rsid w:val="00E02426"/>
    <w:rsid w:val="00E02481"/>
    <w:rsid w:val="00E0249B"/>
    <w:rsid w:val="00E024F6"/>
    <w:rsid w:val="00E02525"/>
    <w:rsid w:val="00E0253E"/>
    <w:rsid w:val="00E02575"/>
    <w:rsid w:val="00E02592"/>
    <w:rsid w:val="00E025AC"/>
    <w:rsid w:val="00E025D5"/>
    <w:rsid w:val="00E0275B"/>
    <w:rsid w:val="00E027F0"/>
    <w:rsid w:val="00E02877"/>
    <w:rsid w:val="00E02937"/>
    <w:rsid w:val="00E02B0E"/>
    <w:rsid w:val="00E02C32"/>
    <w:rsid w:val="00E02C92"/>
    <w:rsid w:val="00E02E61"/>
    <w:rsid w:val="00E03105"/>
    <w:rsid w:val="00E031FD"/>
    <w:rsid w:val="00E03209"/>
    <w:rsid w:val="00E0326D"/>
    <w:rsid w:val="00E03314"/>
    <w:rsid w:val="00E033AC"/>
    <w:rsid w:val="00E0343B"/>
    <w:rsid w:val="00E034F9"/>
    <w:rsid w:val="00E0385D"/>
    <w:rsid w:val="00E038BA"/>
    <w:rsid w:val="00E03B69"/>
    <w:rsid w:val="00E03DFC"/>
    <w:rsid w:val="00E03E58"/>
    <w:rsid w:val="00E03EB7"/>
    <w:rsid w:val="00E03FD4"/>
    <w:rsid w:val="00E03FDD"/>
    <w:rsid w:val="00E04126"/>
    <w:rsid w:val="00E041A6"/>
    <w:rsid w:val="00E04388"/>
    <w:rsid w:val="00E043A1"/>
    <w:rsid w:val="00E043BC"/>
    <w:rsid w:val="00E04534"/>
    <w:rsid w:val="00E048F9"/>
    <w:rsid w:val="00E04A04"/>
    <w:rsid w:val="00E04A9E"/>
    <w:rsid w:val="00E04AC9"/>
    <w:rsid w:val="00E04AD2"/>
    <w:rsid w:val="00E04C33"/>
    <w:rsid w:val="00E04CB7"/>
    <w:rsid w:val="00E04D8C"/>
    <w:rsid w:val="00E04E2E"/>
    <w:rsid w:val="00E04EBC"/>
    <w:rsid w:val="00E04F23"/>
    <w:rsid w:val="00E04FE6"/>
    <w:rsid w:val="00E05242"/>
    <w:rsid w:val="00E05609"/>
    <w:rsid w:val="00E05801"/>
    <w:rsid w:val="00E0596B"/>
    <w:rsid w:val="00E059D2"/>
    <w:rsid w:val="00E059E4"/>
    <w:rsid w:val="00E059EC"/>
    <w:rsid w:val="00E05CBE"/>
    <w:rsid w:val="00E06120"/>
    <w:rsid w:val="00E06156"/>
    <w:rsid w:val="00E0644E"/>
    <w:rsid w:val="00E0654C"/>
    <w:rsid w:val="00E06794"/>
    <w:rsid w:val="00E067FA"/>
    <w:rsid w:val="00E0692A"/>
    <w:rsid w:val="00E0697F"/>
    <w:rsid w:val="00E069BA"/>
    <w:rsid w:val="00E06A9D"/>
    <w:rsid w:val="00E06BEC"/>
    <w:rsid w:val="00E06BFB"/>
    <w:rsid w:val="00E06C00"/>
    <w:rsid w:val="00E06C6D"/>
    <w:rsid w:val="00E06D20"/>
    <w:rsid w:val="00E06DDC"/>
    <w:rsid w:val="00E06E1D"/>
    <w:rsid w:val="00E07005"/>
    <w:rsid w:val="00E07006"/>
    <w:rsid w:val="00E0708F"/>
    <w:rsid w:val="00E07149"/>
    <w:rsid w:val="00E07158"/>
    <w:rsid w:val="00E073B4"/>
    <w:rsid w:val="00E07589"/>
    <w:rsid w:val="00E07660"/>
    <w:rsid w:val="00E076E9"/>
    <w:rsid w:val="00E07AAC"/>
    <w:rsid w:val="00E07BFB"/>
    <w:rsid w:val="00E07D5B"/>
    <w:rsid w:val="00E07E89"/>
    <w:rsid w:val="00E07EB3"/>
    <w:rsid w:val="00E07F52"/>
    <w:rsid w:val="00E07FB2"/>
    <w:rsid w:val="00E07FE8"/>
    <w:rsid w:val="00E10046"/>
    <w:rsid w:val="00E1010C"/>
    <w:rsid w:val="00E101FB"/>
    <w:rsid w:val="00E10285"/>
    <w:rsid w:val="00E10376"/>
    <w:rsid w:val="00E10492"/>
    <w:rsid w:val="00E104FD"/>
    <w:rsid w:val="00E10564"/>
    <w:rsid w:val="00E10567"/>
    <w:rsid w:val="00E1058E"/>
    <w:rsid w:val="00E105AF"/>
    <w:rsid w:val="00E105C1"/>
    <w:rsid w:val="00E106DF"/>
    <w:rsid w:val="00E10719"/>
    <w:rsid w:val="00E1088A"/>
    <w:rsid w:val="00E109BE"/>
    <w:rsid w:val="00E10A43"/>
    <w:rsid w:val="00E10A4B"/>
    <w:rsid w:val="00E10A69"/>
    <w:rsid w:val="00E10AE6"/>
    <w:rsid w:val="00E10B35"/>
    <w:rsid w:val="00E10E00"/>
    <w:rsid w:val="00E10F4A"/>
    <w:rsid w:val="00E11036"/>
    <w:rsid w:val="00E11135"/>
    <w:rsid w:val="00E111A7"/>
    <w:rsid w:val="00E1122B"/>
    <w:rsid w:val="00E1126E"/>
    <w:rsid w:val="00E1134D"/>
    <w:rsid w:val="00E1144C"/>
    <w:rsid w:val="00E115C2"/>
    <w:rsid w:val="00E115D6"/>
    <w:rsid w:val="00E1182C"/>
    <w:rsid w:val="00E1193D"/>
    <w:rsid w:val="00E1199F"/>
    <w:rsid w:val="00E119F5"/>
    <w:rsid w:val="00E11F2A"/>
    <w:rsid w:val="00E11FEE"/>
    <w:rsid w:val="00E1232E"/>
    <w:rsid w:val="00E12333"/>
    <w:rsid w:val="00E12384"/>
    <w:rsid w:val="00E12509"/>
    <w:rsid w:val="00E12536"/>
    <w:rsid w:val="00E1261B"/>
    <w:rsid w:val="00E126F7"/>
    <w:rsid w:val="00E12777"/>
    <w:rsid w:val="00E1297D"/>
    <w:rsid w:val="00E129B9"/>
    <w:rsid w:val="00E12AF6"/>
    <w:rsid w:val="00E12BBB"/>
    <w:rsid w:val="00E12BBF"/>
    <w:rsid w:val="00E12C55"/>
    <w:rsid w:val="00E12CE0"/>
    <w:rsid w:val="00E12E01"/>
    <w:rsid w:val="00E12F45"/>
    <w:rsid w:val="00E13327"/>
    <w:rsid w:val="00E134D9"/>
    <w:rsid w:val="00E1369A"/>
    <w:rsid w:val="00E13831"/>
    <w:rsid w:val="00E139FB"/>
    <w:rsid w:val="00E13AA1"/>
    <w:rsid w:val="00E13C70"/>
    <w:rsid w:val="00E13E2F"/>
    <w:rsid w:val="00E13EF2"/>
    <w:rsid w:val="00E140B9"/>
    <w:rsid w:val="00E14410"/>
    <w:rsid w:val="00E145EE"/>
    <w:rsid w:val="00E14645"/>
    <w:rsid w:val="00E146CC"/>
    <w:rsid w:val="00E14915"/>
    <w:rsid w:val="00E14C8D"/>
    <w:rsid w:val="00E14D03"/>
    <w:rsid w:val="00E14DD3"/>
    <w:rsid w:val="00E1500C"/>
    <w:rsid w:val="00E152E8"/>
    <w:rsid w:val="00E15445"/>
    <w:rsid w:val="00E15653"/>
    <w:rsid w:val="00E15658"/>
    <w:rsid w:val="00E15807"/>
    <w:rsid w:val="00E158F0"/>
    <w:rsid w:val="00E159A9"/>
    <w:rsid w:val="00E159D1"/>
    <w:rsid w:val="00E15C35"/>
    <w:rsid w:val="00E15CDB"/>
    <w:rsid w:val="00E15DF7"/>
    <w:rsid w:val="00E15E0A"/>
    <w:rsid w:val="00E15E1D"/>
    <w:rsid w:val="00E1619A"/>
    <w:rsid w:val="00E16333"/>
    <w:rsid w:val="00E16565"/>
    <w:rsid w:val="00E168F0"/>
    <w:rsid w:val="00E16AAF"/>
    <w:rsid w:val="00E16BB6"/>
    <w:rsid w:val="00E16CAE"/>
    <w:rsid w:val="00E16DD3"/>
    <w:rsid w:val="00E16E5E"/>
    <w:rsid w:val="00E16FA7"/>
    <w:rsid w:val="00E1701D"/>
    <w:rsid w:val="00E171A5"/>
    <w:rsid w:val="00E171E0"/>
    <w:rsid w:val="00E1720C"/>
    <w:rsid w:val="00E173FE"/>
    <w:rsid w:val="00E17458"/>
    <w:rsid w:val="00E174F9"/>
    <w:rsid w:val="00E1764E"/>
    <w:rsid w:val="00E176ED"/>
    <w:rsid w:val="00E177B6"/>
    <w:rsid w:val="00E1794B"/>
    <w:rsid w:val="00E17AB7"/>
    <w:rsid w:val="00E17B0A"/>
    <w:rsid w:val="00E17DC8"/>
    <w:rsid w:val="00E17DEE"/>
    <w:rsid w:val="00E17E69"/>
    <w:rsid w:val="00E17F6E"/>
    <w:rsid w:val="00E200AC"/>
    <w:rsid w:val="00E20236"/>
    <w:rsid w:val="00E20363"/>
    <w:rsid w:val="00E203DE"/>
    <w:rsid w:val="00E205D8"/>
    <w:rsid w:val="00E20630"/>
    <w:rsid w:val="00E2065E"/>
    <w:rsid w:val="00E2067F"/>
    <w:rsid w:val="00E20689"/>
    <w:rsid w:val="00E207D3"/>
    <w:rsid w:val="00E2085B"/>
    <w:rsid w:val="00E20A02"/>
    <w:rsid w:val="00E20D1F"/>
    <w:rsid w:val="00E20E1B"/>
    <w:rsid w:val="00E210DC"/>
    <w:rsid w:val="00E214AE"/>
    <w:rsid w:val="00E214ED"/>
    <w:rsid w:val="00E21668"/>
    <w:rsid w:val="00E2180C"/>
    <w:rsid w:val="00E218AC"/>
    <w:rsid w:val="00E219EA"/>
    <w:rsid w:val="00E21BA9"/>
    <w:rsid w:val="00E21DC1"/>
    <w:rsid w:val="00E22089"/>
    <w:rsid w:val="00E221AE"/>
    <w:rsid w:val="00E22278"/>
    <w:rsid w:val="00E224D6"/>
    <w:rsid w:val="00E22537"/>
    <w:rsid w:val="00E22643"/>
    <w:rsid w:val="00E227B9"/>
    <w:rsid w:val="00E22945"/>
    <w:rsid w:val="00E22ABB"/>
    <w:rsid w:val="00E22AD7"/>
    <w:rsid w:val="00E22BF0"/>
    <w:rsid w:val="00E22C79"/>
    <w:rsid w:val="00E22D39"/>
    <w:rsid w:val="00E22E9F"/>
    <w:rsid w:val="00E2305C"/>
    <w:rsid w:val="00E230C0"/>
    <w:rsid w:val="00E231DD"/>
    <w:rsid w:val="00E23264"/>
    <w:rsid w:val="00E23525"/>
    <w:rsid w:val="00E23562"/>
    <w:rsid w:val="00E23685"/>
    <w:rsid w:val="00E236CB"/>
    <w:rsid w:val="00E2374F"/>
    <w:rsid w:val="00E238E1"/>
    <w:rsid w:val="00E23935"/>
    <w:rsid w:val="00E2396B"/>
    <w:rsid w:val="00E2397F"/>
    <w:rsid w:val="00E23A08"/>
    <w:rsid w:val="00E23A49"/>
    <w:rsid w:val="00E23A99"/>
    <w:rsid w:val="00E23B0A"/>
    <w:rsid w:val="00E23CEC"/>
    <w:rsid w:val="00E23D1C"/>
    <w:rsid w:val="00E23DAB"/>
    <w:rsid w:val="00E23E00"/>
    <w:rsid w:val="00E23EA5"/>
    <w:rsid w:val="00E23FD1"/>
    <w:rsid w:val="00E24041"/>
    <w:rsid w:val="00E24282"/>
    <w:rsid w:val="00E243E8"/>
    <w:rsid w:val="00E24549"/>
    <w:rsid w:val="00E2465A"/>
    <w:rsid w:val="00E24816"/>
    <w:rsid w:val="00E24826"/>
    <w:rsid w:val="00E24C2A"/>
    <w:rsid w:val="00E24D08"/>
    <w:rsid w:val="00E24DAA"/>
    <w:rsid w:val="00E24E05"/>
    <w:rsid w:val="00E24F3D"/>
    <w:rsid w:val="00E24FE7"/>
    <w:rsid w:val="00E2501F"/>
    <w:rsid w:val="00E2512D"/>
    <w:rsid w:val="00E2519B"/>
    <w:rsid w:val="00E252CF"/>
    <w:rsid w:val="00E25419"/>
    <w:rsid w:val="00E25440"/>
    <w:rsid w:val="00E2560F"/>
    <w:rsid w:val="00E25732"/>
    <w:rsid w:val="00E258BF"/>
    <w:rsid w:val="00E25A2D"/>
    <w:rsid w:val="00E25A9B"/>
    <w:rsid w:val="00E25ABB"/>
    <w:rsid w:val="00E25D5D"/>
    <w:rsid w:val="00E25D64"/>
    <w:rsid w:val="00E25DC7"/>
    <w:rsid w:val="00E25FDC"/>
    <w:rsid w:val="00E2609B"/>
    <w:rsid w:val="00E263E0"/>
    <w:rsid w:val="00E265DE"/>
    <w:rsid w:val="00E266B4"/>
    <w:rsid w:val="00E26743"/>
    <w:rsid w:val="00E26B2C"/>
    <w:rsid w:val="00E26CBF"/>
    <w:rsid w:val="00E26D02"/>
    <w:rsid w:val="00E26E0D"/>
    <w:rsid w:val="00E26E36"/>
    <w:rsid w:val="00E27104"/>
    <w:rsid w:val="00E271B4"/>
    <w:rsid w:val="00E2720E"/>
    <w:rsid w:val="00E27297"/>
    <w:rsid w:val="00E27313"/>
    <w:rsid w:val="00E27451"/>
    <w:rsid w:val="00E274B3"/>
    <w:rsid w:val="00E27551"/>
    <w:rsid w:val="00E27590"/>
    <w:rsid w:val="00E27654"/>
    <w:rsid w:val="00E27922"/>
    <w:rsid w:val="00E27C9C"/>
    <w:rsid w:val="00E27DB9"/>
    <w:rsid w:val="00E27EF0"/>
    <w:rsid w:val="00E27F28"/>
    <w:rsid w:val="00E301A9"/>
    <w:rsid w:val="00E30463"/>
    <w:rsid w:val="00E30980"/>
    <w:rsid w:val="00E30A3F"/>
    <w:rsid w:val="00E30B67"/>
    <w:rsid w:val="00E30BD9"/>
    <w:rsid w:val="00E30DDC"/>
    <w:rsid w:val="00E30E12"/>
    <w:rsid w:val="00E30F35"/>
    <w:rsid w:val="00E31100"/>
    <w:rsid w:val="00E31128"/>
    <w:rsid w:val="00E31147"/>
    <w:rsid w:val="00E3118F"/>
    <w:rsid w:val="00E31255"/>
    <w:rsid w:val="00E31488"/>
    <w:rsid w:val="00E3149C"/>
    <w:rsid w:val="00E315B3"/>
    <w:rsid w:val="00E316D8"/>
    <w:rsid w:val="00E3175F"/>
    <w:rsid w:val="00E31836"/>
    <w:rsid w:val="00E3187C"/>
    <w:rsid w:val="00E318EE"/>
    <w:rsid w:val="00E31993"/>
    <w:rsid w:val="00E319D4"/>
    <w:rsid w:val="00E31A35"/>
    <w:rsid w:val="00E31A78"/>
    <w:rsid w:val="00E31B12"/>
    <w:rsid w:val="00E31BF6"/>
    <w:rsid w:val="00E31C78"/>
    <w:rsid w:val="00E31DAB"/>
    <w:rsid w:val="00E31DBA"/>
    <w:rsid w:val="00E31EDE"/>
    <w:rsid w:val="00E31F62"/>
    <w:rsid w:val="00E31F8E"/>
    <w:rsid w:val="00E31F8F"/>
    <w:rsid w:val="00E31FD3"/>
    <w:rsid w:val="00E31FE6"/>
    <w:rsid w:val="00E32016"/>
    <w:rsid w:val="00E320CE"/>
    <w:rsid w:val="00E320E2"/>
    <w:rsid w:val="00E3231E"/>
    <w:rsid w:val="00E3251B"/>
    <w:rsid w:val="00E32674"/>
    <w:rsid w:val="00E3271F"/>
    <w:rsid w:val="00E32CA2"/>
    <w:rsid w:val="00E32D2F"/>
    <w:rsid w:val="00E32FD4"/>
    <w:rsid w:val="00E3301A"/>
    <w:rsid w:val="00E33081"/>
    <w:rsid w:val="00E330AE"/>
    <w:rsid w:val="00E330CB"/>
    <w:rsid w:val="00E331AC"/>
    <w:rsid w:val="00E332C7"/>
    <w:rsid w:val="00E333EC"/>
    <w:rsid w:val="00E3355F"/>
    <w:rsid w:val="00E335C9"/>
    <w:rsid w:val="00E335D6"/>
    <w:rsid w:val="00E3380A"/>
    <w:rsid w:val="00E338DD"/>
    <w:rsid w:val="00E3391D"/>
    <w:rsid w:val="00E33AE9"/>
    <w:rsid w:val="00E33B38"/>
    <w:rsid w:val="00E33BDD"/>
    <w:rsid w:val="00E33C47"/>
    <w:rsid w:val="00E33C82"/>
    <w:rsid w:val="00E33D3D"/>
    <w:rsid w:val="00E33D65"/>
    <w:rsid w:val="00E34013"/>
    <w:rsid w:val="00E341C1"/>
    <w:rsid w:val="00E341F4"/>
    <w:rsid w:val="00E34357"/>
    <w:rsid w:val="00E343B2"/>
    <w:rsid w:val="00E3453C"/>
    <w:rsid w:val="00E34634"/>
    <w:rsid w:val="00E3471C"/>
    <w:rsid w:val="00E3477E"/>
    <w:rsid w:val="00E347DE"/>
    <w:rsid w:val="00E347FC"/>
    <w:rsid w:val="00E3480E"/>
    <w:rsid w:val="00E34857"/>
    <w:rsid w:val="00E3487A"/>
    <w:rsid w:val="00E3488B"/>
    <w:rsid w:val="00E34A9A"/>
    <w:rsid w:val="00E34AD5"/>
    <w:rsid w:val="00E34C6A"/>
    <w:rsid w:val="00E34F0C"/>
    <w:rsid w:val="00E34F0D"/>
    <w:rsid w:val="00E35099"/>
    <w:rsid w:val="00E3529C"/>
    <w:rsid w:val="00E35477"/>
    <w:rsid w:val="00E35663"/>
    <w:rsid w:val="00E356E1"/>
    <w:rsid w:val="00E3587C"/>
    <w:rsid w:val="00E358A0"/>
    <w:rsid w:val="00E35920"/>
    <w:rsid w:val="00E35952"/>
    <w:rsid w:val="00E35A31"/>
    <w:rsid w:val="00E35D41"/>
    <w:rsid w:val="00E35DF3"/>
    <w:rsid w:val="00E35ED6"/>
    <w:rsid w:val="00E361F0"/>
    <w:rsid w:val="00E3625F"/>
    <w:rsid w:val="00E363B9"/>
    <w:rsid w:val="00E3647B"/>
    <w:rsid w:val="00E3657A"/>
    <w:rsid w:val="00E36604"/>
    <w:rsid w:val="00E36799"/>
    <w:rsid w:val="00E367E4"/>
    <w:rsid w:val="00E36832"/>
    <w:rsid w:val="00E36866"/>
    <w:rsid w:val="00E369C5"/>
    <w:rsid w:val="00E36A09"/>
    <w:rsid w:val="00E36CD3"/>
    <w:rsid w:val="00E36CFD"/>
    <w:rsid w:val="00E36D78"/>
    <w:rsid w:val="00E36F18"/>
    <w:rsid w:val="00E36F44"/>
    <w:rsid w:val="00E36FE4"/>
    <w:rsid w:val="00E37182"/>
    <w:rsid w:val="00E3730F"/>
    <w:rsid w:val="00E37497"/>
    <w:rsid w:val="00E3753E"/>
    <w:rsid w:val="00E37634"/>
    <w:rsid w:val="00E37654"/>
    <w:rsid w:val="00E37684"/>
    <w:rsid w:val="00E37906"/>
    <w:rsid w:val="00E3798D"/>
    <w:rsid w:val="00E37995"/>
    <w:rsid w:val="00E379C0"/>
    <w:rsid w:val="00E37BE8"/>
    <w:rsid w:val="00E37BF8"/>
    <w:rsid w:val="00E37D4D"/>
    <w:rsid w:val="00E37F8E"/>
    <w:rsid w:val="00E400D7"/>
    <w:rsid w:val="00E401CC"/>
    <w:rsid w:val="00E40217"/>
    <w:rsid w:val="00E40231"/>
    <w:rsid w:val="00E405C4"/>
    <w:rsid w:val="00E40630"/>
    <w:rsid w:val="00E4078E"/>
    <w:rsid w:val="00E407C9"/>
    <w:rsid w:val="00E40AAE"/>
    <w:rsid w:val="00E40B2D"/>
    <w:rsid w:val="00E40B4E"/>
    <w:rsid w:val="00E40C24"/>
    <w:rsid w:val="00E40CFC"/>
    <w:rsid w:val="00E40D13"/>
    <w:rsid w:val="00E40E14"/>
    <w:rsid w:val="00E4123C"/>
    <w:rsid w:val="00E4161E"/>
    <w:rsid w:val="00E4163F"/>
    <w:rsid w:val="00E41709"/>
    <w:rsid w:val="00E41813"/>
    <w:rsid w:val="00E418AE"/>
    <w:rsid w:val="00E419E3"/>
    <w:rsid w:val="00E41A9B"/>
    <w:rsid w:val="00E41B2C"/>
    <w:rsid w:val="00E41C26"/>
    <w:rsid w:val="00E41C44"/>
    <w:rsid w:val="00E41C76"/>
    <w:rsid w:val="00E41D9E"/>
    <w:rsid w:val="00E41E8B"/>
    <w:rsid w:val="00E420E3"/>
    <w:rsid w:val="00E421D0"/>
    <w:rsid w:val="00E4229A"/>
    <w:rsid w:val="00E42532"/>
    <w:rsid w:val="00E4255E"/>
    <w:rsid w:val="00E426C4"/>
    <w:rsid w:val="00E4280F"/>
    <w:rsid w:val="00E42864"/>
    <w:rsid w:val="00E428B3"/>
    <w:rsid w:val="00E429AA"/>
    <w:rsid w:val="00E42B60"/>
    <w:rsid w:val="00E42EAF"/>
    <w:rsid w:val="00E42EFA"/>
    <w:rsid w:val="00E43058"/>
    <w:rsid w:val="00E431DD"/>
    <w:rsid w:val="00E433AF"/>
    <w:rsid w:val="00E433E6"/>
    <w:rsid w:val="00E4375F"/>
    <w:rsid w:val="00E43875"/>
    <w:rsid w:val="00E43922"/>
    <w:rsid w:val="00E43A1D"/>
    <w:rsid w:val="00E43A5E"/>
    <w:rsid w:val="00E43B3D"/>
    <w:rsid w:val="00E43BEA"/>
    <w:rsid w:val="00E43C72"/>
    <w:rsid w:val="00E43E13"/>
    <w:rsid w:val="00E43FE7"/>
    <w:rsid w:val="00E44379"/>
    <w:rsid w:val="00E44615"/>
    <w:rsid w:val="00E446D0"/>
    <w:rsid w:val="00E448A7"/>
    <w:rsid w:val="00E44931"/>
    <w:rsid w:val="00E44AD0"/>
    <w:rsid w:val="00E44ADC"/>
    <w:rsid w:val="00E44B1F"/>
    <w:rsid w:val="00E44C16"/>
    <w:rsid w:val="00E44D0F"/>
    <w:rsid w:val="00E44D1B"/>
    <w:rsid w:val="00E44E7B"/>
    <w:rsid w:val="00E44EB3"/>
    <w:rsid w:val="00E44ED8"/>
    <w:rsid w:val="00E44F72"/>
    <w:rsid w:val="00E450B0"/>
    <w:rsid w:val="00E45187"/>
    <w:rsid w:val="00E4518A"/>
    <w:rsid w:val="00E4549C"/>
    <w:rsid w:val="00E45523"/>
    <w:rsid w:val="00E455B2"/>
    <w:rsid w:val="00E4566F"/>
    <w:rsid w:val="00E456D5"/>
    <w:rsid w:val="00E4577E"/>
    <w:rsid w:val="00E457BB"/>
    <w:rsid w:val="00E4593A"/>
    <w:rsid w:val="00E45CDE"/>
    <w:rsid w:val="00E45E86"/>
    <w:rsid w:val="00E46124"/>
    <w:rsid w:val="00E46193"/>
    <w:rsid w:val="00E462AB"/>
    <w:rsid w:val="00E4645F"/>
    <w:rsid w:val="00E46577"/>
    <w:rsid w:val="00E4671B"/>
    <w:rsid w:val="00E468AC"/>
    <w:rsid w:val="00E468DD"/>
    <w:rsid w:val="00E46BAF"/>
    <w:rsid w:val="00E46BE7"/>
    <w:rsid w:val="00E46FD4"/>
    <w:rsid w:val="00E470F8"/>
    <w:rsid w:val="00E471F7"/>
    <w:rsid w:val="00E4722A"/>
    <w:rsid w:val="00E472A1"/>
    <w:rsid w:val="00E4732B"/>
    <w:rsid w:val="00E47428"/>
    <w:rsid w:val="00E474EE"/>
    <w:rsid w:val="00E4760B"/>
    <w:rsid w:val="00E476E7"/>
    <w:rsid w:val="00E478A0"/>
    <w:rsid w:val="00E47B69"/>
    <w:rsid w:val="00E47CFF"/>
    <w:rsid w:val="00E47E6E"/>
    <w:rsid w:val="00E47F1B"/>
    <w:rsid w:val="00E5009E"/>
    <w:rsid w:val="00E50177"/>
    <w:rsid w:val="00E50203"/>
    <w:rsid w:val="00E5022A"/>
    <w:rsid w:val="00E502C2"/>
    <w:rsid w:val="00E503A9"/>
    <w:rsid w:val="00E50438"/>
    <w:rsid w:val="00E5049D"/>
    <w:rsid w:val="00E5051B"/>
    <w:rsid w:val="00E505D7"/>
    <w:rsid w:val="00E50977"/>
    <w:rsid w:val="00E50A32"/>
    <w:rsid w:val="00E50A36"/>
    <w:rsid w:val="00E50A51"/>
    <w:rsid w:val="00E50B83"/>
    <w:rsid w:val="00E50C42"/>
    <w:rsid w:val="00E50E68"/>
    <w:rsid w:val="00E5101B"/>
    <w:rsid w:val="00E51470"/>
    <w:rsid w:val="00E5152C"/>
    <w:rsid w:val="00E515FF"/>
    <w:rsid w:val="00E5164F"/>
    <w:rsid w:val="00E51762"/>
    <w:rsid w:val="00E517E6"/>
    <w:rsid w:val="00E51831"/>
    <w:rsid w:val="00E518BB"/>
    <w:rsid w:val="00E51940"/>
    <w:rsid w:val="00E519DA"/>
    <w:rsid w:val="00E51A6A"/>
    <w:rsid w:val="00E51B90"/>
    <w:rsid w:val="00E51D51"/>
    <w:rsid w:val="00E51DC5"/>
    <w:rsid w:val="00E51E3B"/>
    <w:rsid w:val="00E51E82"/>
    <w:rsid w:val="00E5200E"/>
    <w:rsid w:val="00E52340"/>
    <w:rsid w:val="00E5240A"/>
    <w:rsid w:val="00E5240E"/>
    <w:rsid w:val="00E5275E"/>
    <w:rsid w:val="00E52A89"/>
    <w:rsid w:val="00E52B17"/>
    <w:rsid w:val="00E52BEB"/>
    <w:rsid w:val="00E52C36"/>
    <w:rsid w:val="00E52DFA"/>
    <w:rsid w:val="00E52E22"/>
    <w:rsid w:val="00E52E3A"/>
    <w:rsid w:val="00E52EF9"/>
    <w:rsid w:val="00E52F01"/>
    <w:rsid w:val="00E52F1F"/>
    <w:rsid w:val="00E53027"/>
    <w:rsid w:val="00E5311B"/>
    <w:rsid w:val="00E53235"/>
    <w:rsid w:val="00E53340"/>
    <w:rsid w:val="00E5352B"/>
    <w:rsid w:val="00E5368D"/>
    <w:rsid w:val="00E53730"/>
    <w:rsid w:val="00E537D0"/>
    <w:rsid w:val="00E53B42"/>
    <w:rsid w:val="00E54235"/>
    <w:rsid w:val="00E543AA"/>
    <w:rsid w:val="00E545C2"/>
    <w:rsid w:val="00E54674"/>
    <w:rsid w:val="00E54764"/>
    <w:rsid w:val="00E54781"/>
    <w:rsid w:val="00E547FA"/>
    <w:rsid w:val="00E549CF"/>
    <w:rsid w:val="00E54A4A"/>
    <w:rsid w:val="00E54AAC"/>
    <w:rsid w:val="00E54AFA"/>
    <w:rsid w:val="00E54BF4"/>
    <w:rsid w:val="00E54C26"/>
    <w:rsid w:val="00E54D4D"/>
    <w:rsid w:val="00E54E69"/>
    <w:rsid w:val="00E54F94"/>
    <w:rsid w:val="00E55000"/>
    <w:rsid w:val="00E5505A"/>
    <w:rsid w:val="00E55110"/>
    <w:rsid w:val="00E5517B"/>
    <w:rsid w:val="00E552D6"/>
    <w:rsid w:val="00E55317"/>
    <w:rsid w:val="00E55350"/>
    <w:rsid w:val="00E553B5"/>
    <w:rsid w:val="00E55447"/>
    <w:rsid w:val="00E5544B"/>
    <w:rsid w:val="00E55773"/>
    <w:rsid w:val="00E558E9"/>
    <w:rsid w:val="00E5593E"/>
    <w:rsid w:val="00E55A4A"/>
    <w:rsid w:val="00E55AC7"/>
    <w:rsid w:val="00E55B56"/>
    <w:rsid w:val="00E55D51"/>
    <w:rsid w:val="00E55DED"/>
    <w:rsid w:val="00E55FD1"/>
    <w:rsid w:val="00E56022"/>
    <w:rsid w:val="00E561F7"/>
    <w:rsid w:val="00E56272"/>
    <w:rsid w:val="00E562E9"/>
    <w:rsid w:val="00E56300"/>
    <w:rsid w:val="00E56357"/>
    <w:rsid w:val="00E563B2"/>
    <w:rsid w:val="00E5646A"/>
    <w:rsid w:val="00E564C9"/>
    <w:rsid w:val="00E565B9"/>
    <w:rsid w:val="00E56782"/>
    <w:rsid w:val="00E567FB"/>
    <w:rsid w:val="00E568AF"/>
    <w:rsid w:val="00E56B0E"/>
    <w:rsid w:val="00E56BEC"/>
    <w:rsid w:val="00E56D22"/>
    <w:rsid w:val="00E56DAF"/>
    <w:rsid w:val="00E56DF1"/>
    <w:rsid w:val="00E56ED6"/>
    <w:rsid w:val="00E570DC"/>
    <w:rsid w:val="00E5718F"/>
    <w:rsid w:val="00E571E6"/>
    <w:rsid w:val="00E57289"/>
    <w:rsid w:val="00E5759E"/>
    <w:rsid w:val="00E5762D"/>
    <w:rsid w:val="00E57631"/>
    <w:rsid w:val="00E576A1"/>
    <w:rsid w:val="00E576B5"/>
    <w:rsid w:val="00E57985"/>
    <w:rsid w:val="00E579EA"/>
    <w:rsid w:val="00E57B1F"/>
    <w:rsid w:val="00E57CBE"/>
    <w:rsid w:val="00E60055"/>
    <w:rsid w:val="00E60079"/>
    <w:rsid w:val="00E6031C"/>
    <w:rsid w:val="00E6041F"/>
    <w:rsid w:val="00E60688"/>
    <w:rsid w:val="00E606B1"/>
    <w:rsid w:val="00E607D1"/>
    <w:rsid w:val="00E6083C"/>
    <w:rsid w:val="00E60987"/>
    <w:rsid w:val="00E60BF1"/>
    <w:rsid w:val="00E60C2F"/>
    <w:rsid w:val="00E60CB1"/>
    <w:rsid w:val="00E60E11"/>
    <w:rsid w:val="00E60F5E"/>
    <w:rsid w:val="00E61201"/>
    <w:rsid w:val="00E61206"/>
    <w:rsid w:val="00E61271"/>
    <w:rsid w:val="00E617D3"/>
    <w:rsid w:val="00E6192A"/>
    <w:rsid w:val="00E61A98"/>
    <w:rsid w:val="00E61AF5"/>
    <w:rsid w:val="00E61F46"/>
    <w:rsid w:val="00E61F96"/>
    <w:rsid w:val="00E61FB3"/>
    <w:rsid w:val="00E6204A"/>
    <w:rsid w:val="00E62329"/>
    <w:rsid w:val="00E6241E"/>
    <w:rsid w:val="00E62508"/>
    <w:rsid w:val="00E625C0"/>
    <w:rsid w:val="00E626B1"/>
    <w:rsid w:val="00E62826"/>
    <w:rsid w:val="00E62856"/>
    <w:rsid w:val="00E62879"/>
    <w:rsid w:val="00E628A9"/>
    <w:rsid w:val="00E628C9"/>
    <w:rsid w:val="00E6291B"/>
    <w:rsid w:val="00E6292B"/>
    <w:rsid w:val="00E62C53"/>
    <w:rsid w:val="00E62C8C"/>
    <w:rsid w:val="00E62D1B"/>
    <w:rsid w:val="00E6305F"/>
    <w:rsid w:val="00E632A4"/>
    <w:rsid w:val="00E63447"/>
    <w:rsid w:val="00E634C5"/>
    <w:rsid w:val="00E636AB"/>
    <w:rsid w:val="00E6378F"/>
    <w:rsid w:val="00E63E6A"/>
    <w:rsid w:val="00E6428F"/>
    <w:rsid w:val="00E642B4"/>
    <w:rsid w:val="00E642C8"/>
    <w:rsid w:val="00E64412"/>
    <w:rsid w:val="00E644FB"/>
    <w:rsid w:val="00E647C3"/>
    <w:rsid w:val="00E64914"/>
    <w:rsid w:val="00E64A48"/>
    <w:rsid w:val="00E64CF9"/>
    <w:rsid w:val="00E64F84"/>
    <w:rsid w:val="00E64FFF"/>
    <w:rsid w:val="00E65033"/>
    <w:rsid w:val="00E6504C"/>
    <w:rsid w:val="00E65261"/>
    <w:rsid w:val="00E65287"/>
    <w:rsid w:val="00E65289"/>
    <w:rsid w:val="00E652E2"/>
    <w:rsid w:val="00E652EE"/>
    <w:rsid w:val="00E6530E"/>
    <w:rsid w:val="00E65445"/>
    <w:rsid w:val="00E6552C"/>
    <w:rsid w:val="00E65828"/>
    <w:rsid w:val="00E6586E"/>
    <w:rsid w:val="00E658B7"/>
    <w:rsid w:val="00E6592F"/>
    <w:rsid w:val="00E65A7E"/>
    <w:rsid w:val="00E65C88"/>
    <w:rsid w:val="00E65D30"/>
    <w:rsid w:val="00E65D82"/>
    <w:rsid w:val="00E65DAB"/>
    <w:rsid w:val="00E65EAA"/>
    <w:rsid w:val="00E65EC6"/>
    <w:rsid w:val="00E6607A"/>
    <w:rsid w:val="00E661EC"/>
    <w:rsid w:val="00E66305"/>
    <w:rsid w:val="00E663FD"/>
    <w:rsid w:val="00E666C9"/>
    <w:rsid w:val="00E66850"/>
    <w:rsid w:val="00E668BA"/>
    <w:rsid w:val="00E66900"/>
    <w:rsid w:val="00E66B15"/>
    <w:rsid w:val="00E66CAC"/>
    <w:rsid w:val="00E66E2E"/>
    <w:rsid w:val="00E66F14"/>
    <w:rsid w:val="00E66FAD"/>
    <w:rsid w:val="00E66FCF"/>
    <w:rsid w:val="00E672ED"/>
    <w:rsid w:val="00E67704"/>
    <w:rsid w:val="00E6784D"/>
    <w:rsid w:val="00E679D6"/>
    <w:rsid w:val="00E67A22"/>
    <w:rsid w:val="00E67AEC"/>
    <w:rsid w:val="00E67BCE"/>
    <w:rsid w:val="00E67C62"/>
    <w:rsid w:val="00E67C66"/>
    <w:rsid w:val="00E67E58"/>
    <w:rsid w:val="00E67F1D"/>
    <w:rsid w:val="00E67F35"/>
    <w:rsid w:val="00E67F9A"/>
    <w:rsid w:val="00E67FA2"/>
    <w:rsid w:val="00E70078"/>
    <w:rsid w:val="00E70094"/>
    <w:rsid w:val="00E7019F"/>
    <w:rsid w:val="00E701AB"/>
    <w:rsid w:val="00E702AA"/>
    <w:rsid w:val="00E70369"/>
    <w:rsid w:val="00E704F3"/>
    <w:rsid w:val="00E7059F"/>
    <w:rsid w:val="00E70A2B"/>
    <w:rsid w:val="00E70A6E"/>
    <w:rsid w:val="00E70B1D"/>
    <w:rsid w:val="00E70B31"/>
    <w:rsid w:val="00E70CA8"/>
    <w:rsid w:val="00E70D14"/>
    <w:rsid w:val="00E70DF7"/>
    <w:rsid w:val="00E70FBB"/>
    <w:rsid w:val="00E70FC8"/>
    <w:rsid w:val="00E71092"/>
    <w:rsid w:val="00E710A1"/>
    <w:rsid w:val="00E71131"/>
    <w:rsid w:val="00E715A4"/>
    <w:rsid w:val="00E716DD"/>
    <w:rsid w:val="00E71716"/>
    <w:rsid w:val="00E71992"/>
    <w:rsid w:val="00E7199D"/>
    <w:rsid w:val="00E719E9"/>
    <w:rsid w:val="00E719EB"/>
    <w:rsid w:val="00E71A50"/>
    <w:rsid w:val="00E71BA5"/>
    <w:rsid w:val="00E71CEE"/>
    <w:rsid w:val="00E71DCD"/>
    <w:rsid w:val="00E71DF6"/>
    <w:rsid w:val="00E71E55"/>
    <w:rsid w:val="00E71E6B"/>
    <w:rsid w:val="00E7215A"/>
    <w:rsid w:val="00E7252E"/>
    <w:rsid w:val="00E72533"/>
    <w:rsid w:val="00E7255A"/>
    <w:rsid w:val="00E72663"/>
    <w:rsid w:val="00E726B5"/>
    <w:rsid w:val="00E72872"/>
    <w:rsid w:val="00E728BF"/>
    <w:rsid w:val="00E72B06"/>
    <w:rsid w:val="00E72B10"/>
    <w:rsid w:val="00E72B53"/>
    <w:rsid w:val="00E72D47"/>
    <w:rsid w:val="00E72D55"/>
    <w:rsid w:val="00E72E6A"/>
    <w:rsid w:val="00E72F20"/>
    <w:rsid w:val="00E72F70"/>
    <w:rsid w:val="00E72FE3"/>
    <w:rsid w:val="00E73072"/>
    <w:rsid w:val="00E730E9"/>
    <w:rsid w:val="00E731C1"/>
    <w:rsid w:val="00E733DB"/>
    <w:rsid w:val="00E734B8"/>
    <w:rsid w:val="00E7362D"/>
    <w:rsid w:val="00E7366B"/>
    <w:rsid w:val="00E73898"/>
    <w:rsid w:val="00E738E8"/>
    <w:rsid w:val="00E73953"/>
    <w:rsid w:val="00E739D2"/>
    <w:rsid w:val="00E73B05"/>
    <w:rsid w:val="00E73BD7"/>
    <w:rsid w:val="00E73D08"/>
    <w:rsid w:val="00E73E69"/>
    <w:rsid w:val="00E73FD7"/>
    <w:rsid w:val="00E74006"/>
    <w:rsid w:val="00E740C9"/>
    <w:rsid w:val="00E740CC"/>
    <w:rsid w:val="00E74109"/>
    <w:rsid w:val="00E7419E"/>
    <w:rsid w:val="00E74218"/>
    <w:rsid w:val="00E7444C"/>
    <w:rsid w:val="00E7447D"/>
    <w:rsid w:val="00E744DE"/>
    <w:rsid w:val="00E744E5"/>
    <w:rsid w:val="00E74502"/>
    <w:rsid w:val="00E745A3"/>
    <w:rsid w:val="00E745F2"/>
    <w:rsid w:val="00E74703"/>
    <w:rsid w:val="00E747A3"/>
    <w:rsid w:val="00E748FF"/>
    <w:rsid w:val="00E74960"/>
    <w:rsid w:val="00E7496B"/>
    <w:rsid w:val="00E74F00"/>
    <w:rsid w:val="00E7500B"/>
    <w:rsid w:val="00E7505B"/>
    <w:rsid w:val="00E7506D"/>
    <w:rsid w:val="00E75100"/>
    <w:rsid w:val="00E7516A"/>
    <w:rsid w:val="00E75267"/>
    <w:rsid w:val="00E75481"/>
    <w:rsid w:val="00E754A4"/>
    <w:rsid w:val="00E75508"/>
    <w:rsid w:val="00E755E8"/>
    <w:rsid w:val="00E75633"/>
    <w:rsid w:val="00E75885"/>
    <w:rsid w:val="00E759AA"/>
    <w:rsid w:val="00E75AC5"/>
    <w:rsid w:val="00E75AC7"/>
    <w:rsid w:val="00E75AF2"/>
    <w:rsid w:val="00E75BD8"/>
    <w:rsid w:val="00E75C2A"/>
    <w:rsid w:val="00E76003"/>
    <w:rsid w:val="00E760D9"/>
    <w:rsid w:val="00E7655F"/>
    <w:rsid w:val="00E7671E"/>
    <w:rsid w:val="00E76745"/>
    <w:rsid w:val="00E768F1"/>
    <w:rsid w:val="00E76A08"/>
    <w:rsid w:val="00E76A9E"/>
    <w:rsid w:val="00E76B43"/>
    <w:rsid w:val="00E76B60"/>
    <w:rsid w:val="00E76D29"/>
    <w:rsid w:val="00E76DEE"/>
    <w:rsid w:val="00E770A2"/>
    <w:rsid w:val="00E7740B"/>
    <w:rsid w:val="00E7759D"/>
    <w:rsid w:val="00E77663"/>
    <w:rsid w:val="00E776A2"/>
    <w:rsid w:val="00E77788"/>
    <w:rsid w:val="00E777A4"/>
    <w:rsid w:val="00E77808"/>
    <w:rsid w:val="00E77812"/>
    <w:rsid w:val="00E778BD"/>
    <w:rsid w:val="00E77900"/>
    <w:rsid w:val="00E779A0"/>
    <w:rsid w:val="00E77B46"/>
    <w:rsid w:val="00E77C90"/>
    <w:rsid w:val="00E77E23"/>
    <w:rsid w:val="00E80164"/>
    <w:rsid w:val="00E801E6"/>
    <w:rsid w:val="00E801F9"/>
    <w:rsid w:val="00E8036A"/>
    <w:rsid w:val="00E805B5"/>
    <w:rsid w:val="00E8079F"/>
    <w:rsid w:val="00E807E9"/>
    <w:rsid w:val="00E8094A"/>
    <w:rsid w:val="00E80A1D"/>
    <w:rsid w:val="00E80A65"/>
    <w:rsid w:val="00E80CEB"/>
    <w:rsid w:val="00E80CF6"/>
    <w:rsid w:val="00E80F5F"/>
    <w:rsid w:val="00E8131E"/>
    <w:rsid w:val="00E81348"/>
    <w:rsid w:val="00E813F8"/>
    <w:rsid w:val="00E814F9"/>
    <w:rsid w:val="00E817E5"/>
    <w:rsid w:val="00E81AB4"/>
    <w:rsid w:val="00E81B56"/>
    <w:rsid w:val="00E81D5D"/>
    <w:rsid w:val="00E821DD"/>
    <w:rsid w:val="00E823EB"/>
    <w:rsid w:val="00E824DA"/>
    <w:rsid w:val="00E8251C"/>
    <w:rsid w:val="00E828CD"/>
    <w:rsid w:val="00E8297E"/>
    <w:rsid w:val="00E82B4A"/>
    <w:rsid w:val="00E82BD7"/>
    <w:rsid w:val="00E82CCB"/>
    <w:rsid w:val="00E82F69"/>
    <w:rsid w:val="00E8304F"/>
    <w:rsid w:val="00E8334F"/>
    <w:rsid w:val="00E83357"/>
    <w:rsid w:val="00E8342D"/>
    <w:rsid w:val="00E834B2"/>
    <w:rsid w:val="00E834B3"/>
    <w:rsid w:val="00E83525"/>
    <w:rsid w:val="00E8360B"/>
    <w:rsid w:val="00E83799"/>
    <w:rsid w:val="00E8384F"/>
    <w:rsid w:val="00E83A4C"/>
    <w:rsid w:val="00E83B3D"/>
    <w:rsid w:val="00E83B5F"/>
    <w:rsid w:val="00E83E56"/>
    <w:rsid w:val="00E83ED4"/>
    <w:rsid w:val="00E83EF5"/>
    <w:rsid w:val="00E83F07"/>
    <w:rsid w:val="00E83FCA"/>
    <w:rsid w:val="00E8405C"/>
    <w:rsid w:val="00E842CD"/>
    <w:rsid w:val="00E84415"/>
    <w:rsid w:val="00E845C1"/>
    <w:rsid w:val="00E84704"/>
    <w:rsid w:val="00E848D8"/>
    <w:rsid w:val="00E84A36"/>
    <w:rsid w:val="00E84CEB"/>
    <w:rsid w:val="00E84D82"/>
    <w:rsid w:val="00E84DDC"/>
    <w:rsid w:val="00E852FC"/>
    <w:rsid w:val="00E852FF"/>
    <w:rsid w:val="00E85483"/>
    <w:rsid w:val="00E85518"/>
    <w:rsid w:val="00E855D3"/>
    <w:rsid w:val="00E855FA"/>
    <w:rsid w:val="00E856A3"/>
    <w:rsid w:val="00E856B1"/>
    <w:rsid w:val="00E85743"/>
    <w:rsid w:val="00E858C7"/>
    <w:rsid w:val="00E85944"/>
    <w:rsid w:val="00E85A38"/>
    <w:rsid w:val="00E85C06"/>
    <w:rsid w:val="00E85C3F"/>
    <w:rsid w:val="00E85C89"/>
    <w:rsid w:val="00E85CBF"/>
    <w:rsid w:val="00E85DBC"/>
    <w:rsid w:val="00E85F55"/>
    <w:rsid w:val="00E85FA9"/>
    <w:rsid w:val="00E8615E"/>
    <w:rsid w:val="00E86214"/>
    <w:rsid w:val="00E862D4"/>
    <w:rsid w:val="00E862F6"/>
    <w:rsid w:val="00E863CE"/>
    <w:rsid w:val="00E864D7"/>
    <w:rsid w:val="00E86634"/>
    <w:rsid w:val="00E8666D"/>
    <w:rsid w:val="00E8669A"/>
    <w:rsid w:val="00E86740"/>
    <w:rsid w:val="00E867C8"/>
    <w:rsid w:val="00E86964"/>
    <w:rsid w:val="00E86A0F"/>
    <w:rsid w:val="00E86AA7"/>
    <w:rsid w:val="00E86C56"/>
    <w:rsid w:val="00E86EAD"/>
    <w:rsid w:val="00E86F30"/>
    <w:rsid w:val="00E86FBB"/>
    <w:rsid w:val="00E8729A"/>
    <w:rsid w:val="00E87432"/>
    <w:rsid w:val="00E87497"/>
    <w:rsid w:val="00E874A8"/>
    <w:rsid w:val="00E87589"/>
    <w:rsid w:val="00E8763E"/>
    <w:rsid w:val="00E876A2"/>
    <w:rsid w:val="00E87758"/>
    <w:rsid w:val="00E877E0"/>
    <w:rsid w:val="00E8780A"/>
    <w:rsid w:val="00E878FD"/>
    <w:rsid w:val="00E8797F"/>
    <w:rsid w:val="00E87A24"/>
    <w:rsid w:val="00E87A2D"/>
    <w:rsid w:val="00E87B1C"/>
    <w:rsid w:val="00E87BF3"/>
    <w:rsid w:val="00E87F7A"/>
    <w:rsid w:val="00E9000F"/>
    <w:rsid w:val="00E901E4"/>
    <w:rsid w:val="00E901E8"/>
    <w:rsid w:val="00E902A4"/>
    <w:rsid w:val="00E9036C"/>
    <w:rsid w:val="00E90431"/>
    <w:rsid w:val="00E90849"/>
    <w:rsid w:val="00E908BC"/>
    <w:rsid w:val="00E908E0"/>
    <w:rsid w:val="00E908E3"/>
    <w:rsid w:val="00E90A97"/>
    <w:rsid w:val="00E90A9B"/>
    <w:rsid w:val="00E90B48"/>
    <w:rsid w:val="00E90EF1"/>
    <w:rsid w:val="00E90F46"/>
    <w:rsid w:val="00E90FA8"/>
    <w:rsid w:val="00E90FDA"/>
    <w:rsid w:val="00E91026"/>
    <w:rsid w:val="00E9105C"/>
    <w:rsid w:val="00E912F5"/>
    <w:rsid w:val="00E91365"/>
    <w:rsid w:val="00E9158D"/>
    <w:rsid w:val="00E9163A"/>
    <w:rsid w:val="00E916AD"/>
    <w:rsid w:val="00E91891"/>
    <w:rsid w:val="00E91904"/>
    <w:rsid w:val="00E9195A"/>
    <w:rsid w:val="00E91D2A"/>
    <w:rsid w:val="00E91DBD"/>
    <w:rsid w:val="00E91F88"/>
    <w:rsid w:val="00E92079"/>
    <w:rsid w:val="00E9235E"/>
    <w:rsid w:val="00E92415"/>
    <w:rsid w:val="00E9247C"/>
    <w:rsid w:val="00E9253C"/>
    <w:rsid w:val="00E925B1"/>
    <w:rsid w:val="00E92650"/>
    <w:rsid w:val="00E926E1"/>
    <w:rsid w:val="00E92B62"/>
    <w:rsid w:val="00E92BB9"/>
    <w:rsid w:val="00E92BE3"/>
    <w:rsid w:val="00E92C75"/>
    <w:rsid w:val="00E92D02"/>
    <w:rsid w:val="00E932DE"/>
    <w:rsid w:val="00E93474"/>
    <w:rsid w:val="00E93478"/>
    <w:rsid w:val="00E93531"/>
    <w:rsid w:val="00E9366F"/>
    <w:rsid w:val="00E937D0"/>
    <w:rsid w:val="00E937FD"/>
    <w:rsid w:val="00E93B3C"/>
    <w:rsid w:val="00E93B4F"/>
    <w:rsid w:val="00E93CE2"/>
    <w:rsid w:val="00E93D01"/>
    <w:rsid w:val="00E93E73"/>
    <w:rsid w:val="00E93E89"/>
    <w:rsid w:val="00E94025"/>
    <w:rsid w:val="00E94234"/>
    <w:rsid w:val="00E94273"/>
    <w:rsid w:val="00E94411"/>
    <w:rsid w:val="00E94496"/>
    <w:rsid w:val="00E9459A"/>
    <w:rsid w:val="00E94741"/>
    <w:rsid w:val="00E949B2"/>
    <w:rsid w:val="00E94C71"/>
    <w:rsid w:val="00E94CFF"/>
    <w:rsid w:val="00E94D3D"/>
    <w:rsid w:val="00E94D63"/>
    <w:rsid w:val="00E95176"/>
    <w:rsid w:val="00E951D3"/>
    <w:rsid w:val="00E955A3"/>
    <w:rsid w:val="00E956DE"/>
    <w:rsid w:val="00E95705"/>
    <w:rsid w:val="00E95798"/>
    <w:rsid w:val="00E95833"/>
    <w:rsid w:val="00E9583D"/>
    <w:rsid w:val="00E9596D"/>
    <w:rsid w:val="00E959DA"/>
    <w:rsid w:val="00E95A0E"/>
    <w:rsid w:val="00E95AF5"/>
    <w:rsid w:val="00E95C55"/>
    <w:rsid w:val="00E95D6B"/>
    <w:rsid w:val="00E95F11"/>
    <w:rsid w:val="00E9600A"/>
    <w:rsid w:val="00E9607C"/>
    <w:rsid w:val="00E96241"/>
    <w:rsid w:val="00E9633F"/>
    <w:rsid w:val="00E963EA"/>
    <w:rsid w:val="00E963F2"/>
    <w:rsid w:val="00E966D8"/>
    <w:rsid w:val="00E967DD"/>
    <w:rsid w:val="00E96824"/>
    <w:rsid w:val="00E96854"/>
    <w:rsid w:val="00E96869"/>
    <w:rsid w:val="00E96874"/>
    <w:rsid w:val="00E96923"/>
    <w:rsid w:val="00E96931"/>
    <w:rsid w:val="00E96A68"/>
    <w:rsid w:val="00E96B4E"/>
    <w:rsid w:val="00E96CC2"/>
    <w:rsid w:val="00E96CDD"/>
    <w:rsid w:val="00E96F26"/>
    <w:rsid w:val="00E96F3F"/>
    <w:rsid w:val="00E96FEE"/>
    <w:rsid w:val="00E970E0"/>
    <w:rsid w:val="00E972DB"/>
    <w:rsid w:val="00E9747F"/>
    <w:rsid w:val="00E97610"/>
    <w:rsid w:val="00E9781D"/>
    <w:rsid w:val="00E978D9"/>
    <w:rsid w:val="00E97975"/>
    <w:rsid w:val="00E97AA9"/>
    <w:rsid w:val="00E97B2B"/>
    <w:rsid w:val="00E97D89"/>
    <w:rsid w:val="00E97DC4"/>
    <w:rsid w:val="00EA0045"/>
    <w:rsid w:val="00EA005F"/>
    <w:rsid w:val="00EA01AF"/>
    <w:rsid w:val="00EA0253"/>
    <w:rsid w:val="00EA0373"/>
    <w:rsid w:val="00EA042A"/>
    <w:rsid w:val="00EA04C1"/>
    <w:rsid w:val="00EA0518"/>
    <w:rsid w:val="00EA0570"/>
    <w:rsid w:val="00EA05E5"/>
    <w:rsid w:val="00EA0792"/>
    <w:rsid w:val="00EA08C5"/>
    <w:rsid w:val="00EA08E1"/>
    <w:rsid w:val="00EA092F"/>
    <w:rsid w:val="00EA0A48"/>
    <w:rsid w:val="00EA0B4E"/>
    <w:rsid w:val="00EA0E0C"/>
    <w:rsid w:val="00EA0E27"/>
    <w:rsid w:val="00EA0F60"/>
    <w:rsid w:val="00EA10A8"/>
    <w:rsid w:val="00EA10C7"/>
    <w:rsid w:val="00EA1414"/>
    <w:rsid w:val="00EA1431"/>
    <w:rsid w:val="00EA171E"/>
    <w:rsid w:val="00EA18A1"/>
    <w:rsid w:val="00EA1956"/>
    <w:rsid w:val="00EA1976"/>
    <w:rsid w:val="00EA1A0F"/>
    <w:rsid w:val="00EA1A24"/>
    <w:rsid w:val="00EA1A79"/>
    <w:rsid w:val="00EA1A9D"/>
    <w:rsid w:val="00EA1BAF"/>
    <w:rsid w:val="00EA1BF3"/>
    <w:rsid w:val="00EA1C25"/>
    <w:rsid w:val="00EA1F2C"/>
    <w:rsid w:val="00EA1F76"/>
    <w:rsid w:val="00EA21A2"/>
    <w:rsid w:val="00EA2226"/>
    <w:rsid w:val="00EA22D5"/>
    <w:rsid w:val="00EA237A"/>
    <w:rsid w:val="00EA23C0"/>
    <w:rsid w:val="00EA256F"/>
    <w:rsid w:val="00EA259B"/>
    <w:rsid w:val="00EA2603"/>
    <w:rsid w:val="00EA2807"/>
    <w:rsid w:val="00EA2932"/>
    <w:rsid w:val="00EA29D8"/>
    <w:rsid w:val="00EA2A50"/>
    <w:rsid w:val="00EA2B20"/>
    <w:rsid w:val="00EA2C4D"/>
    <w:rsid w:val="00EA2CA0"/>
    <w:rsid w:val="00EA2CD9"/>
    <w:rsid w:val="00EA2D4E"/>
    <w:rsid w:val="00EA2F7E"/>
    <w:rsid w:val="00EA31CC"/>
    <w:rsid w:val="00EA3242"/>
    <w:rsid w:val="00EA3447"/>
    <w:rsid w:val="00EA3D16"/>
    <w:rsid w:val="00EA3DA8"/>
    <w:rsid w:val="00EA3DE3"/>
    <w:rsid w:val="00EA3DE6"/>
    <w:rsid w:val="00EA422A"/>
    <w:rsid w:val="00EA4697"/>
    <w:rsid w:val="00EA4AD3"/>
    <w:rsid w:val="00EA4D13"/>
    <w:rsid w:val="00EA4D69"/>
    <w:rsid w:val="00EA4ECC"/>
    <w:rsid w:val="00EA5011"/>
    <w:rsid w:val="00EA50BE"/>
    <w:rsid w:val="00EA520E"/>
    <w:rsid w:val="00EA5329"/>
    <w:rsid w:val="00EA5366"/>
    <w:rsid w:val="00EA5526"/>
    <w:rsid w:val="00EA5552"/>
    <w:rsid w:val="00EA5598"/>
    <w:rsid w:val="00EA5832"/>
    <w:rsid w:val="00EA5A2E"/>
    <w:rsid w:val="00EA5AB6"/>
    <w:rsid w:val="00EA5C89"/>
    <w:rsid w:val="00EA5CA6"/>
    <w:rsid w:val="00EA5CD7"/>
    <w:rsid w:val="00EA6212"/>
    <w:rsid w:val="00EA62B6"/>
    <w:rsid w:val="00EA63E9"/>
    <w:rsid w:val="00EA6608"/>
    <w:rsid w:val="00EA67B2"/>
    <w:rsid w:val="00EA6BFE"/>
    <w:rsid w:val="00EA6C55"/>
    <w:rsid w:val="00EA6CAF"/>
    <w:rsid w:val="00EA6CCD"/>
    <w:rsid w:val="00EA6EEE"/>
    <w:rsid w:val="00EA6FCB"/>
    <w:rsid w:val="00EA7119"/>
    <w:rsid w:val="00EA7279"/>
    <w:rsid w:val="00EA72E4"/>
    <w:rsid w:val="00EA732D"/>
    <w:rsid w:val="00EA7582"/>
    <w:rsid w:val="00EA7606"/>
    <w:rsid w:val="00EA76C2"/>
    <w:rsid w:val="00EA7742"/>
    <w:rsid w:val="00EA7758"/>
    <w:rsid w:val="00EA77FC"/>
    <w:rsid w:val="00EA78E3"/>
    <w:rsid w:val="00EA793B"/>
    <w:rsid w:val="00EA7A20"/>
    <w:rsid w:val="00EA7AAC"/>
    <w:rsid w:val="00EA7B35"/>
    <w:rsid w:val="00EA7C12"/>
    <w:rsid w:val="00EA7DF9"/>
    <w:rsid w:val="00EA7EAF"/>
    <w:rsid w:val="00EAC665"/>
    <w:rsid w:val="00EB0025"/>
    <w:rsid w:val="00EB00C7"/>
    <w:rsid w:val="00EB01A3"/>
    <w:rsid w:val="00EB02EE"/>
    <w:rsid w:val="00EB034F"/>
    <w:rsid w:val="00EB0458"/>
    <w:rsid w:val="00EB08AE"/>
    <w:rsid w:val="00EB0ABE"/>
    <w:rsid w:val="00EB0AFC"/>
    <w:rsid w:val="00EB0B04"/>
    <w:rsid w:val="00EB0B1D"/>
    <w:rsid w:val="00EB0BAD"/>
    <w:rsid w:val="00EB0C1B"/>
    <w:rsid w:val="00EB0E85"/>
    <w:rsid w:val="00EB106B"/>
    <w:rsid w:val="00EB10DD"/>
    <w:rsid w:val="00EB1161"/>
    <w:rsid w:val="00EB157E"/>
    <w:rsid w:val="00EB1684"/>
    <w:rsid w:val="00EB1A24"/>
    <w:rsid w:val="00EB1A74"/>
    <w:rsid w:val="00EB1AB8"/>
    <w:rsid w:val="00EB1B5C"/>
    <w:rsid w:val="00EB1CC2"/>
    <w:rsid w:val="00EB1E1E"/>
    <w:rsid w:val="00EB1F66"/>
    <w:rsid w:val="00EB1FAC"/>
    <w:rsid w:val="00EB2208"/>
    <w:rsid w:val="00EB2296"/>
    <w:rsid w:val="00EB235C"/>
    <w:rsid w:val="00EB237F"/>
    <w:rsid w:val="00EB2411"/>
    <w:rsid w:val="00EB2424"/>
    <w:rsid w:val="00EB2570"/>
    <w:rsid w:val="00EB25C9"/>
    <w:rsid w:val="00EB276D"/>
    <w:rsid w:val="00EB2789"/>
    <w:rsid w:val="00EB2814"/>
    <w:rsid w:val="00EB28EC"/>
    <w:rsid w:val="00EB2B85"/>
    <w:rsid w:val="00EB2CD2"/>
    <w:rsid w:val="00EB2DAF"/>
    <w:rsid w:val="00EB30F3"/>
    <w:rsid w:val="00EB3503"/>
    <w:rsid w:val="00EB360E"/>
    <w:rsid w:val="00EB36F0"/>
    <w:rsid w:val="00EB399B"/>
    <w:rsid w:val="00EB39FC"/>
    <w:rsid w:val="00EB3B96"/>
    <w:rsid w:val="00EB401A"/>
    <w:rsid w:val="00EB41D9"/>
    <w:rsid w:val="00EB41ED"/>
    <w:rsid w:val="00EB41F3"/>
    <w:rsid w:val="00EB43DA"/>
    <w:rsid w:val="00EB444B"/>
    <w:rsid w:val="00EB44FB"/>
    <w:rsid w:val="00EB46DF"/>
    <w:rsid w:val="00EB488E"/>
    <w:rsid w:val="00EB48C7"/>
    <w:rsid w:val="00EB48D5"/>
    <w:rsid w:val="00EB49AA"/>
    <w:rsid w:val="00EB4AAD"/>
    <w:rsid w:val="00EB4C3E"/>
    <w:rsid w:val="00EB4CE0"/>
    <w:rsid w:val="00EB4F9E"/>
    <w:rsid w:val="00EB5100"/>
    <w:rsid w:val="00EB5239"/>
    <w:rsid w:val="00EB5277"/>
    <w:rsid w:val="00EB5386"/>
    <w:rsid w:val="00EB53B7"/>
    <w:rsid w:val="00EB5403"/>
    <w:rsid w:val="00EB5591"/>
    <w:rsid w:val="00EB55DA"/>
    <w:rsid w:val="00EB5622"/>
    <w:rsid w:val="00EB59C8"/>
    <w:rsid w:val="00EB59F4"/>
    <w:rsid w:val="00EB5BB1"/>
    <w:rsid w:val="00EB5D39"/>
    <w:rsid w:val="00EB5DBF"/>
    <w:rsid w:val="00EB5F19"/>
    <w:rsid w:val="00EB6019"/>
    <w:rsid w:val="00EB6037"/>
    <w:rsid w:val="00EB6185"/>
    <w:rsid w:val="00EB61F7"/>
    <w:rsid w:val="00EB645F"/>
    <w:rsid w:val="00EB648E"/>
    <w:rsid w:val="00EB64C7"/>
    <w:rsid w:val="00EB6574"/>
    <w:rsid w:val="00EB673C"/>
    <w:rsid w:val="00EB6829"/>
    <w:rsid w:val="00EB68C6"/>
    <w:rsid w:val="00EB68E6"/>
    <w:rsid w:val="00EB6A57"/>
    <w:rsid w:val="00EB6C13"/>
    <w:rsid w:val="00EB6C55"/>
    <w:rsid w:val="00EB6C6E"/>
    <w:rsid w:val="00EB6CA3"/>
    <w:rsid w:val="00EB6D41"/>
    <w:rsid w:val="00EB6DED"/>
    <w:rsid w:val="00EB72D2"/>
    <w:rsid w:val="00EB7473"/>
    <w:rsid w:val="00EB7590"/>
    <w:rsid w:val="00EB763E"/>
    <w:rsid w:val="00EB773F"/>
    <w:rsid w:val="00EB77BE"/>
    <w:rsid w:val="00EB77C3"/>
    <w:rsid w:val="00EB77E9"/>
    <w:rsid w:val="00EB7817"/>
    <w:rsid w:val="00EB798A"/>
    <w:rsid w:val="00EB7A31"/>
    <w:rsid w:val="00EB7E4D"/>
    <w:rsid w:val="00EC006A"/>
    <w:rsid w:val="00EC0161"/>
    <w:rsid w:val="00EC0241"/>
    <w:rsid w:val="00EC0243"/>
    <w:rsid w:val="00EC02F5"/>
    <w:rsid w:val="00EC03DC"/>
    <w:rsid w:val="00EC0617"/>
    <w:rsid w:val="00EC0625"/>
    <w:rsid w:val="00EC0655"/>
    <w:rsid w:val="00EC06D3"/>
    <w:rsid w:val="00EC0753"/>
    <w:rsid w:val="00EC07D3"/>
    <w:rsid w:val="00EC09F0"/>
    <w:rsid w:val="00EC0A53"/>
    <w:rsid w:val="00EC0BE5"/>
    <w:rsid w:val="00EC0CC1"/>
    <w:rsid w:val="00EC0CEC"/>
    <w:rsid w:val="00EC0E13"/>
    <w:rsid w:val="00EC11A4"/>
    <w:rsid w:val="00EC12AA"/>
    <w:rsid w:val="00EC12AC"/>
    <w:rsid w:val="00EC13CD"/>
    <w:rsid w:val="00EC1417"/>
    <w:rsid w:val="00EC14F7"/>
    <w:rsid w:val="00EC15D6"/>
    <w:rsid w:val="00EC165A"/>
    <w:rsid w:val="00EC178B"/>
    <w:rsid w:val="00EC17FC"/>
    <w:rsid w:val="00EC1B4C"/>
    <w:rsid w:val="00EC1BE9"/>
    <w:rsid w:val="00EC1C5B"/>
    <w:rsid w:val="00EC1C89"/>
    <w:rsid w:val="00EC1CCC"/>
    <w:rsid w:val="00EC1CE0"/>
    <w:rsid w:val="00EC1D1D"/>
    <w:rsid w:val="00EC1E9E"/>
    <w:rsid w:val="00EC2392"/>
    <w:rsid w:val="00EC23C6"/>
    <w:rsid w:val="00EC23E9"/>
    <w:rsid w:val="00EC2471"/>
    <w:rsid w:val="00EC266D"/>
    <w:rsid w:val="00EC2724"/>
    <w:rsid w:val="00EC2744"/>
    <w:rsid w:val="00EC2A90"/>
    <w:rsid w:val="00EC2AA1"/>
    <w:rsid w:val="00EC2AB2"/>
    <w:rsid w:val="00EC2ABA"/>
    <w:rsid w:val="00EC2AFE"/>
    <w:rsid w:val="00EC2EE8"/>
    <w:rsid w:val="00EC2F27"/>
    <w:rsid w:val="00EC30B3"/>
    <w:rsid w:val="00EC3183"/>
    <w:rsid w:val="00EC322C"/>
    <w:rsid w:val="00EC32A7"/>
    <w:rsid w:val="00EC3429"/>
    <w:rsid w:val="00EC3703"/>
    <w:rsid w:val="00EC39B3"/>
    <w:rsid w:val="00EC39E6"/>
    <w:rsid w:val="00EC3A91"/>
    <w:rsid w:val="00EC3AEE"/>
    <w:rsid w:val="00EC3DA1"/>
    <w:rsid w:val="00EC3E61"/>
    <w:rsid w:val="00EC406B"/>
    <w:rsid w:val="00EC41F3"/>
    <w:rsid w:val="00EC4386"/>
    <w:rsid w:val="00EC43BC"/>
    <w:rsid w:val="00EC4506"/>
    <w:rsid w:val="00EC4591"/>
    <w:rsid w:val="00EC45F5"/>
    <w:rsid w:val="00EC4793"/>
    <w:rsid w:val="00EC47D5"/>
    <w:rsid w:val="00EC480C"/>
    <w:rsid w:val="00EC49E1"/>
    <w:rsid w:val="00EC4A66"/>
    <w:rsid w:val="00EC4D17"/>
    <w:rsid w:val="00EC4F18"/>
    <w:rsid w:val="00EC5064"/>
    <w:rsid w:val="00EC5069"/>
    <w:rsid w:val="00EC50A2"/>
    <w:rsid w:val="00EC51DA"/>
    <w:rsid w:val="00EC51EE"/>
    <w:rsid w:val="00EC5254"/>
    <w:rsid w:val="00EC532E"/>
    <w:rsid w:val="00EC53F5"/>
    <w:rsid w:val="00EC5426"/>
    <w:rsid w:val="00EC5475"/>
    <w:rsid w:val="00EC54DF"/>
    <w:rsid w:val="00EC551B"/>
    <w:rsid w:val="00EC567E"/>
    <w:rsid w:val="00EC5766"/>
    <w:rsid w:val="00EC5874"/>
    <w:rsid w:val="00EC5922"/>
    <w:rsid w:val="00EC597E"/>
    <w:rsid w:val="00EC5A0D"/>
    <w:rsid w:val="00EC5BE3"/>
    <w:rsid w:val="00EC5ECF"/>
    <w:rsid w:val="00EC60B1"/>
    <w:rsid w:val="00EC60BE"/>
    <w:rsid w:val="00EC6164"/>
    <w:rsid w:val="00EC6229"/>
    <w:rsid w:val="00EC635A"/>
    <w:rsid w:val="00EC6396"/>
    <w:rsid w:val="00EC6417"/>
    <w:rsid w:val="00EC644B"/>
    <w:rsid w:val="00EC64CA"/>
    <w:rsid w:val="00EC65CD"/>
    <w:rsid w:val="00EC6756"/>
    <w:rsid w:val="00EC6792"/>
    <w:rsid w:val="00EC6922"/>
    <w:rsid w:val="00EC6A5B"/>
    <w:rsid w:val="00EC6C99"/>
    <w:rsid w:val="00EC6CA9"/>
    <w:rsid w:val="00EC6CD4"/>
    <w:rsid w:val="00EC6F5A"/>
    <w:rsid w:val="00EC6FF4"/>
    <w:rsid w:val="00EC7199"/>
    <w:rsid w:val="00EC71D5"/>
    <w:rsid w:val="00EC7273"/>
    <w:rsid w:val="00EC728E"/>
    <w:rsid w:val="00EC72AC"/>
    <w:rsid w:val="00EC7451"/>
    <w:rsid w:val="00EC7482"/>
    <w:rsid w:val="00EC75EA"/>
    <w:rsid w:val="00EC7664"/>
    <w:rsid w:val="00EC7802"/>
    <w:rsid w:val="00EC7856"/>
    <w:rsid w:val="00EC792B"/>
    <w:rsid w:val="00EC7A17"/>
    <w:rsid w:val="00EC7A4F"/>
    <w:rsid w:val="00EC7AB7"/>
    <w:rsid w:val="00EC7C7B"/>
    <w:rsid w:val="00EC7D34"/>
    <w:rsid w:val="00EC7D6D"/>
    <w:rsid w:val="00EC7D9E"/>
    <w:rsid w:val="00EC7EE5"/>
    <w:rsid w:val="00EC7F40"/>
    <w:rsid w:val="00ED0059"/>
    <w:rsid w:val="00ED01D1"/>
    <w:rsid w:val="00ED0756"/>
    <w:rsid w:val="00ED07E3"/>
    <w:rsid w:val="00ED09C7"/>
    <w:rsid w:val="00ED0A0A"/>
    <w:rsid w:val="00ED0B49"/>
    <w:rsid w:val="00ED0B73"/>
    <w:rsid w:val="00ED0C84"/>
    <w:rsid w:val="00ED0D09"/>
    <w:rsid w:val="00ED0D75"/>
    <w:rsid w:val="00ED0E3F"/>
    <w:rsid w:val="00ED1171"/>
    <w:rsid w:val="00ED125B"/>
    <w:rsid w:val="00ED12F1"/>
    <w:rsid w:val="00ED1313"/>
    <w:rsid w:val="00ED1445"/>
    <w:rsid w:val="00ED153A"/>
    <w:rsid w:val="00ED158F"/>
    <w:rsid w:val="00ED16FA"/>
    <w:rsid w:val="00ED173B"/>
    <w:rsid w:val="00ED178B"/>
    <w:rsid w:val="00ED1918"/>
    <w:rsid w:val="00ED192A"/>
    <w:rsid w:val="00ED193C"/>
    <w:rsid w:val="00ED1A3C"/>
    <w:rsid w:val="00ED1B02"/>
    <w:rsid w:val="00ED1CAD"/>
    <w:rsid w:val="00ED1D02"/>
    <w:rsid w:val="00ED1D86"/>
    <w:rsid w:val="00ED1DF8"/>
    <w:rsid w:val="00ED1E77"/>
    <w:rsid w:val="00ED1F0E"/>
    <w:rsid w:val="00ED1F5D"/>
    <w:rsid w:val="00ED21DB"/>
    <w:rsid w:val="00ED22BE"/>
    <w:rsid w:val="00ED2514"/>
    <w:rsid w:val="00ED273B"/>
    <w:rsid w:val="00ED2AA8"/>
    <w:rsid w:val="00ED2B2B"/>
    <w:rsid w:val="00ED2D1C"/>
    <w:rsid w:val="00ED2E6E"/>
    <w:rsid w:val="00ED2FF1"/>
    <w:rsid w:val="00ED302D"/>
    <w:rsid w:val="00ED306B"/>
    <w:rsid w:val="00ED30E1"/>
    <w:rsid w:val="00ED3121"/>
    <w:rsid w:val="00ED3133"/>
    <w:rsid w:val="00ED322D"/>
    <w:rsid w:val="00ED3283"/>
    <w:rsid w:val="00ED32F1"/>
    <w:rsid w:val="00ED33E7"/>
    <w:rsid w:val="00ED348D"/>
    <w:rsid w:val="00ED35A3"/>
    <w:rsid w:val="00ED3689"/>
    <w:rsid w:val="00ED37FE"/>
    <w:rsid w:val="00ED38BD"/>
    <w:rsid w:val="00ED39C0"/>
    <w:rsid w:val="00ED39F4"/>
    <w:rsid w:val="00ED3A9D"/>
    <w:rsid w:val="00ED3CE0"/>
    <w:rsid w:val="00ED3F6B"/>
    <w:rsid w:val="00ED416E"/>
    <w:rsid w:val="00ED43C3"/>
    <w:rsid w:val="00ED44A3"/>
    <w:rsid w:val="00ED4535"/>
    <w:rsid w:val="00ED4550"/>
    <w:rsid w:val="00ED4588"/>
    <w:rsid w:val="00ED464B"/>
    <w:rsid w:val="00ED47F6"/>
    <w:rsid w:val="00ED4842"/>
    <w:rsid w:val="00ED491A"/>
    <w:rsid w:val="00ED4966"/>
    <w:rsid w:val="00ED4B35"/>
    <w:rsid w:val="00ED4C1F"/>
    <w:rsid w:val="00ED4CFE"/>
    <w:rsid w:val="00ED4D38"/>
    <w:rsid w:val="00ED4DBD"/>
    <w:rsid w:val="00ED4E00"/>
    <w:rsid w:val="00ED4EB1"/>
    <w:rsid w:val="00ED4F75"/>
    <w:rsid w:val="00ED51A0"/>
    <w:rsid w:val="00ED51B5"/>
    <w:rsid w:val="00ED52B1"/>
    <w:rsid w:val="00ED52B3"/>
    <w:rsid w:val="00ED54AC"/>
    <w:rsid w:val="00ED5556"/>
    <w:rsid w:val="00ED55A2"/>
    <w:rsid w:val="00ED5852"/>
    <w:rsid w:val="00ED5867"/>
    <w:rsid w:val="00ED59B4"/>
    <w:rsid w:val="00ED5A40"/>
    <w:rsid w:val="00ED5C9F"/>
    <w:rsid w:val="00ED5CD0"/>
    <w:rsid w:val="00ED5D5E"/>
    <w:rsid w:val="00ED5DA3"/>
    <w:rsid w:val="00ED5E0D"/>
    <w:rsid w:val="00ED6166"/>
    <w:rsid w:val="00ED6216"/>
    <w:rsid w:val="00ED649D"/>
    <w:rsid w:val="00ED64EC"/>
    <w:rsid w:val="00ED6740"/>
    <w:rsid w:val="00ED67EC"/>
    <w:rsid w:val="00ED6923"/>
    <w:rsid w:val="00ED69C7"/>
    <w:rsid w:val="00ED69DC"/>
    <w:rsid w:val="00ED6A57"/>
    <w:rsid w:val="00ED6A60"/>
    <w:rsid w:val="00ED6B45"/>
    <w:rsid w:val="00ED6D70"/>
    <w:rsid w:val="00ED71D1"/>
    <w:rsid w:val="00ED7375"/>
    <w:rsid w:val="00ED74BE"/>
    <w:rsid w:val="00ED7744"/>
    <w:rsid w:val="00ED777F"/>
    <w:rsid w:val="00ED7945"/>
    <w:rsid w:val="00ED7A8B"/>
    <w:rsid w:val="00ED7B7E"/>
    <w:rsid w:val="00ED7DE6"/>
    <w:rsid w:val="00ED7FF4"/>
    <w:rsid w:val="00EE00F0"/>
    <w:rsid w:val="00EE0189"/>
    <w:rsid w:val="00EE0216"/>
    <w:rsid w:val="00EE026E"/>
    <w:rsid w:val="00EE0388"/>
    <w:rsid w:val="00EE03E5"/>
    <w:rsid w:val="00EE057B"/>
    <w:rsid w:val="00EE0855"/>
    <w:rsid w:val="00EE0887"/>
    <w:rsid w:val="00EE0BD6"/>
    <w:rsid w:val="00EE0CB2"/>
    <w:rsid w:val="00EE0CBA"/>
    <w:rsid w:val="00EE1345"/>
    <w:rsid w:val="00EE13DF"/>
    <w:rsid w:val="00EE16E6"/>
    <w:rsid w:val="00EE189B"/>
    <w:rsid w:val="00EE18C4"/>
    <w:rsid w:val="00EE193A"/>
    <w:rsid w:val="00EE196E"/>
    <w:rsid w:val="00EE1A9E"/>
    <w:rsid w:val="00EE1AD8"/>
    <w:rsid w:val="00EE1BC1"/>
    <w:rsid w:val="00EE1E84"/>
    <w:rsid w:val="00EE1E92"/>
    <w:rsid w:val="00EE1EAC"/>
    <w:rsid w:val="00EE2190"/>
    <w:rsid w:val="00EE25C2"/>
    <w:rsid w:val="00EE264D"/>
    <w:rsid w:val="00EE2797"/>
    <w:rsid w:val="00EE2956"/>
    <w:rsid w:val="00EE2AC4"/>
    <w:rsid w:val="00EE2B43"/>
    <w:rsid w:val="00EE2D4B"/>
    <w:rsid w:val="00EE2FBD"/>
    <w:rsid w:val="00EE3112"/>
    <w:rsid w:val="00EE3140"/>
    <w:rsid w:val="00EE33EF"/>
    <w:rsid w:val="00EE3483"/>
    <w:rsid w:val="00EE369F"/>
    <w:rsid w:val="00EE3791"/>
    <w:rsid w:val="00EE379A"/>
    <w:rsid w:val="00EE37D5"/>
    <w:rsid w:val="00EE3871"/>
    <w:rsid w:val="00EE3A3C"/>
    <w:rsid w:val="00EE3A65"/>
    <w:rsid w:val="00EE3BC1"/>
    <w:rsid w:val="00EE3C52"/>
    <w:rsid w:val="00EE3E5B"/>
    <w:rsid w:val="00EE407A"/>
    <w:rsid w:val="00EE419A"/>
    <w:rsid w:val="00EE41F9"/>
    <w:rsid w:val="00EE4203"/>
    <w:rsid w:val="00EE4223"/>
    <w:rsid w:val="00EE4232"/>
    <w:rsid w:val="00EE4284"/>
    <w:rsid w:val="00EE42F5"/>
    <w:rsid w:val="00EE43E1"/>
    <w:rsid w:val="00EE4454"/>
    <w:rsid w:val="00EE4744"/>
    <w:rsid w:val="00EE475E"/>
    <w:rsid w:val="00EE4777"/>
    <w:rsid w:val="00EE47BF"/>
    <w:rsid w:val="00EE4986"/>
    <w:rsid w:val="00EE4A3E"/>
    <w:rsid w:val="00EE4A9E"/>
    <w:rsid w:val="00EE4F81"/>
    <w:rsid w:val="00EE4FF4"/>
    <w:rsid w:val="00EE5012"/>
    <w:rsid w:val="00EE510F"/>
    <w:rsid w:val="00EE517D"/>
    <w:rsid w:val="00EE5192"/>
    <w:rsid w:val="00EE5229"/>
    <w:rsid w:val="00EE52B3"/>
    <w:rsid w:val="00EE52BA"/>
    <w:rsid w:val="00EE52BB"/>
    <w:rsid w:val="00EE534D"/>
    <w:rsid w:val="00EE5531"/>
    <w:rsid w:val="00EE55FD"/>
    <w:rsid w:val="00EE5621"/>
    <w:rsid w:val="00EE5680"/>
    <w:rsid w:val="00EE56F7"/>
    <w:rsid w:val="00EE5868"/>
    <w:rsid w:val="00EE58AF"/>
    <w:rsid w:val="00EE58B7"/>
    <w:rsid w:val="00EE5915"/>
    <w:rsid w:val="00EE5C0F"/>
    <w:rsid w:val="00EE5CC8"/>
    <w:rsid w:val="00EE5DC4"/>
    <w:rsid w:val="00EE5E78"/>
    <w:rsid w:val="00EE6064"/>
    <w:rsid w:val="00EE618A"/>
    <w:rsid w:val="00EE6332"/>
    <w:rsid w:val="00EE6392"/>
    <w:rsid w:val="00EE6493"/>
    <w:rsid w:val="00EE65A9"/>
    <w:rsid w:val="00EE6834"/>
    <w:rsid w:val="00EE6A3A"/>
    <w:rsid w:val="00EE6EF6"/>
    <w:rsid w:val="00EE701C"/>
    <w:rsid w:val="00EE719E"/>
    <w:rsid w:val="00EE71C5"/>
    <w:rsid w:val="00EE75C2"/>
    <w:rsid w:val="00EE7A9D"/>
    <w:rsid w:val="00EE7D9A"/>
    <w:rsid w:val="00EE7E01"/>
    <w:rsid w:val="00EE7E1F"/>
    <w:rsid w:val="00EE7FAE"/>
    <w:rsid w:val="00EEB8A4"/>
    <w:rsid w:val="00EF0132"/>
    <w:rsid w:val="00EF0144"/>
    <w:rsid w:val="00EF04D2"/>
    <w:rsid w:val="00EF0548"/>
    <w:rsid w:val="00EF057F"/>
    <w:rsid w:val="00EF0709"/>
    <w:rsid w:val="00EF0901"/>
    <w:rsid w:val="00EF0963"/>
    <w:rsid w:val="00EF09EB"/>
    <w:rsid w:val="00EF0A03"/>
    <w:rsid w:val="00EF0A5C"/>
    <w:rsid w:val="00EF0B1D"/>
    <w:rsid w:val="00EF0B4C"/>
    <w:rsid w:val="00EF0B7E"/>
    <w:rsid w:val="00EF0C90"/>
    <w:rsid w:val="00EF0E13"/>
    <w:rsid w:val="00EF1051"/>
    <w:rsid w:val="00EF1082"/>
    <w:rsid w:val="00EF1376"/>
    <w:rsid w:val="00EF1894"/>
    <w:rsid w:val="00EF1910"/>
    <w:rsid w:val="00EF1A70"/>
    <w:rsid w:val="00EF1AFD"/>
    <w:rsid w:val="00EF1B04"/>
    <w:rsid w:val="00EF1BFE"/>
    <w:rsid w:val="00EF1C40"/>
    <w:rsid w:val="00EF1D08"/>
    <w:rsid w:val="00EF1D16"/>
    <w:rsid w:val="00EF1F64"/>
    <w:rsid w:val="00EF211C"/>
    <w:rsid w:val="00EF21C2"/>
    <w:rsid w:val="00EF2204"/>
    <w:rsid w:val="00EF231A"/>
    <w:rsid w:val="00EF24DC"/>
    <w:rsid w:val="00EF25B1"/>
    <w:rsid w:val="00EF267E"/>
    <w:rsid w:val="00EF26F2"/>
    <w:rsid w:val="00EF26F8"/>
    <w:rsid w:val="00EF2869"/>
    <w:rsid w:val="00EF287B"/>
    <w:rsid w:val="00EF28BC"/>
    <w:rsid w:val="00EF2966"/>
    <w:rsid w:val="00EF298F"/>
    <w:rsid w:val="00EF2A4E"/>
    <w:rsid w:val="00EF2AE9"/>
    <w:rsid w:val="00EF2B27"/>
    <w:rsid w:val="00EF2F82"/>
    <w:rsid w:val="00EF2FA1"/>
    <w:rsid w:val="00EF3058"/>
    <w:rsid w:val="00EF306F"/>
    <w:rsid w:val="00EF30FF"/>
    <w:rsid w:val="00EF3162"/>
    <w:rsid w:val="00EF31AA"/>
    <w:rsid w:val="00EF335B"/>
    <w:rsid w:val="00EF33AC"/>
    <w:rsid w:val="00EF34D3"/>
    <w:rsid w:val="00EF35C0"/>
    <w:rsid w:val="00EF38C3"/>
    <w:rsid w:val="00EF39E1"/>
    <w:rsid w:val="00EF3AB7"/>
    <w:rsid w:val="00EF3BC6"/>
    <w:rsid w:val="00EF3C88"/>
    <w:rsid w:val="00EF3CC3"/>
    <w:rsid w:val="00EF3EE0"/>
    <w:rsid w:val="00EF3EFD"/>
    <w:rsid w:val="00EF4220"/>
    <w:rsid w:val="00EF4599"/>
    <w:rsid w:val="00EF467C"/>
    <w:rsid w:val="00EF4756"/>
    <w:rsid w:val="00EF4836"/>
    <w:rsid w:val="00EF48EC"/>
    <w:rsid w:val="00EF49A3"/>
    <w:rsid w:val="00EF4A42"/>
    <w:rsid w:val="00EF4A60"/>
    <w:rsid w:val="00EF4BD8"/>
    <w:rsid w:val="00EF4C75"/>
    <w:rsid w:val="00EF4F0A"/>
    <w:rsid w:val="00EF5000"/>
    <w:rsid w:val="00EF501E"/>
    <w:rsid w:val="00EF5094"/>
    <w:rsid w:val="00EF5627"/>
    <w:rsid w:val="00EF5669"/>
    <w:rsid w:val="00EF58F7"/>
    <w:rsid w:val="00EF5993"/>
    <w:rsid w:val="00EF5B45"/>
    <w:rsid w:val="00EF5B6D"/>
    <w:rsid w:val="00EF5D3F"/>
    <w:rsid w:val="00EF5D9F"/>
    <w:rsid w:val="00EF5F92"/>
    <w:rsid w:val="00EF5F9B"/>
    <w:rsid w:val="00EF61C0"/>
    <w:rsid w:val="00EF6345"/>
    <w:rsid w:val="00EF6360"/>
    <w:rsid w:val="00EF636C"/>
    <w:rsid w:val="00EF695C"/>
    <w:rsid w:val="00EF6965"/>
    <w:rsid w:val="00EF6C4B"/>
    <w:rsid w:val="00EF6C61"/>
    <w:rsid w:val="00EF6C8B"/>
    <w:rsid w:val="00EF6E4A"/>
    <w:rsid w:val="00EF6EBB"/>
    <w:rsid w:val="00EF7159"/>
    <w:rsid w:val="00EF715E"/>
    <w:rsid w:val="00EF7278"/>
    <w:rsid w:val="00EF72C6"/>
    <w:rsid w:val="00EF7336"/>
    <w:rsid w:val="00EF73C0"/>
    <w:rsid w:val="00EF741A"/>
    <w:rsid w:val="00EF74DF"/>
    <w:rsid w:val="00EF7599"/>
    <w:rsid w:val="00EF75C7"/>
    <w:rsid w:val="00EF76EA"/>
    <w:rsid w:val="00EF790C"/>
    <w:rsid w:val="00EF7A09"/>
    <w:rsid w:val="00EF7C33"/>
    <w:rsid w:val="00EF7D75"/>
    <w:rsid w:val="00EF7E75"/>
    <w:rsid w:val="00EF7EBF"/>
    <w:rsid w:val="00EF7EE9"/>
    <w:rsid w:val="00EF7F5E"/>
    <w:rsid w:val="00EF7FEB"/>
    <w:rsid w:val="00F0012A"/>
    <w:rsid w:val="00F00157"/>
    <w:rsid w:val="00F00259"/>
    <w:rsid w:val="00F00594"/>
    <w:rsid w:val="00F006A1"/>
    <w:rsid w:val="00F00716"/>
    <w:rsid w:val="00F0082E"/>
    <w:rsid w:val="00F00C35"/>
    <w:rsid w:val="00F00DA3"/>
    <w:rsid w:val="00F00F82"/>
    <w:rsid w:val="00F01131"/>
    <w:rsid w:val="00F0117C"/>
    <w:rsid w:val="00F011D8"/>
    <w:rsid w:val="00F011FA"/>
    <w:rsid w:val="00F0120C"/>
    <w:rsid w:val="00F012FB"/>
    <w:rsid w:val="00F01316"/>
    <w:rsid w:val="00F01432"/>
    <w:rsid w:val="00F01536"/>
    <w:rsid w:val="00F015C4"/>
    <w:rsid w:val="00F01891"/>
    <w:rsid w:val="00F018E2"/>
    <w:rsid w:val="00F0197B"/>
    <w:rsid w:val="00F019DC"/>
    <w:rsid w:val="00F01B21"/>
    <w:rsid w:val="00F01DD0"/>
    <w:rsid w:val="00F01F4E"/>
    <w:rsid w:val="00F02113"/>
    <w:rsid w:val="00F02381"/>
    <w:rsid w:val="00F02383"/>
    <w:rsid w:val="00F023A5"/>
    <w:rsid w:val="00F02471"/>
    <w:rsid w:val="00F02509"/>
    <w:rsid w:val="00F025B6"/>
    <w:rsid w:val="00F027D5"/>
    <w:rsid w:val="00F02AFA"/>
    <w:rsid w:val="00F02B15"/>
    <w:rsid w:val="00F02B64"/>
    <w:rsid w:val="00F02B76"/>
    <w:rsid w:val="00F02BC0"/>
    <w:rsid w:val="00F02E22"/>
    <w:rsid w:val="00F02EC0"/>
    <w:rsid w:val="00F02F98"/>
    <w:rsid w:val="00F0306E"/>
    <w:rsid w:val="00F03146"/>
    <w:rsid w:val="00F03166"/>
    <w:rsid w:val="00F033B0"/>
    <w:rsid w:val="00F033D5"/>
    <w:rsid w:val="00F03440"/>
    <w:rsid w:val="00F034AF"/>
    <w:rsid w:val="00F03522"/>
    <w:rsid w:val="00F036CB"/>
    <w:rsid w:val="00F03D43"/>
    <w:rsid w:val="00F04266"/>
    <w:rsid w:val="00F04417"/>
    <w:rsid w:val="00F04460"/>
    <w:rsid w:val="00F046B2"/>
    <w:rsid w:val="00F047F7"/>
    <w:rsid w:val="00F04A31"/>
    <w:rsid w:val="00F04A87"/>
    <w:rsid w:val="00F04B29"/>
    <w:rsid w:val="00F04CC4"/>
    <w:rsid w:val="00F0503F"/>
    <w:rsid w:val="00F0519B"/>
    <w:rsid w:val="00F051B2"/>
    <w:rsid w:val="00F0529B"/>
    <w:rsid w:val="00F05443"/>
    <w:rsid w:val="00F054AB"/>
    <w:rsid w:val="00F058D1"/>
    <w:rsid w:val="00F05B1A"/>
    <w:rsid w:val="00F05BC5"/>
    <w:rsid w:val="00F05BF0"/>
    <w:rsid w:val="00F05C0A"/>
    <w:rsid w:val="00F05C2F"/>
    <w:rsid w:val="00F05D3C"/>
    <w:rsid w:val="00F06274"/>
    <w:rsid w:val="00F0636A"/>
    <w:rsid w:val="00F065AB"/>
    <w:rsid w:val="00F066C6"/>
    <w:rsid w:val="00F06756"/>
    <w:rsid w:val="00F06B5D"/>
    <w:rsid w:val="00F06BC1"/>
    <w:rsid w:val="00F06C01"/>
    <w:rsid w:val="00F06CB3"/>
    <w:rsid w:val="00F06CDE"/>
    <w:rsid w:val="00F06D71"/>
    <w:rsid w:val="00F06E06"/>
    <w:rsid w:val="00F06E15"/>
    <w:rsid w:val="00F06E55"/>
    <w:rsid w:val="00F0701C"/>
    <w:rsid w:val="00F07212"/>
    <w:rsid w:val="00F0723B"/>
    <w:rsid w:val="00F073A3"/>
    <w:rsid w:val="00F0744D"/>
    <w:rsid w:val="00F07479"/>
    <w:rsid w:val="00F075CE"/>
    <w:rsid w:val="00F075D7"/>
    <w:rsid w:val="00F0781F"/>
    <w:rsid w:val="00F07895"/>
    <w:rsid w:val="00F07D6B"/>
    <w:rsid w:val="00F07FF2"/>
    <w:rsid w:val="00F1002F"/>
    <w:rsid w:val="00F100C9"/>
    <w:rsid w:val="00F10162"/>
    <w:rsid w:val="00F102BF"/>
    <w:rsid w:val="00F102CA"/>
    <w:rsid w:val="00F102D1"/>
    <w:rsid w:val="00F10359"/>
    <w:rsid w:val="00F1080B"/>
    <w:rsid w:val="00F108FE"/>
    <w:rsid w:val="00F1090E"/>
    <w:rsid w:val="00F10AF2"/>
    <w:rsid w:val="00F10BD7"/>
    <w:rsid w:val="00F10C49"/>
    <w:rsid w:val="00F10CF2"/>
    <w:rsid w:val="00F10D2C"/>
    <w:rsid w:val="00F10DFE"/>
    <w:rsid w:val="00F10FBD"/>
    <w:rsid w:val="00F10FDF"/>
    <w:rsid w:val="00F11100"/>
    <w:rsid w:val="00F11172"/>
    <w:rsid w:val="00F1119A"/>
    <w:rsid w:val="00F1119D"/>
    <w:rsid w:val="00F111D1"/>
    <w:rsid w:val="00F11269"/>
    <w:rsid w:val="00F112E4"/>
    <w:rsid w:val="00F113CA"/>
    <w:rsid w:val="00F11796"/>
    <w:rsid w:val="00F117E1"/>
    <w:rsid w:val="00F117F3"/>
    <w:rsid w:val="00F11CDE"/>
    <w:rsid w:val="00F11CEC"/>
    <w:rsid w:val="00F11CF8"/>
    <w:rsid w:val="00F11DB9"/>
    <w:rsid w:val="00F11E08"/>
    <w:rsid w:val="00F11F3C"/>
    <w:rsid w:val="00F11F58"/>
    <w:rsid w:val="00F1247D"/>
    <w:rsid w:val="00F12538"/>
    <w:rsid w:val="00F1260F"/>
    <w:rsid w:val="00F126D2"/>
    <w:rsid w:val="00F126DB"/>
    <w:rsid w:val="00F1285F"/>
    <w:rsid w:val="00F128FD"/>
    <w:rsid w:val="00F12B5C"/>
    <w:rsid w:val="00F12ECA"/>
    <w:rsid w:val="00F131C6"/>
    <w:rsid w:val="00F132CC"/>
    <w:rsid w:val="00F13532"/>
    <w:rsid w:val="00F1360C"/>
    <w:rsid w:val="00F13691"/>
    <w:rsid w:val="00F13861"/>
    <w:rsid w:val="00F139A2"/>
    <w:rsid w:val="00F13C91"/>
    <w:rsid w:val="00F13CE5"/>
    <w:rsid w:val="00F13CF6"/>
    <w:rsid w:val="00F13D37"/>
    <w:rsid w:val="00F14049"/>
    <w:rsid w:val="00F14143"/>
    <w:rsid w:val="00F14266"/>
    <w:rsid w:val="00F143BA"/>
    <w:rsid w:val="00F143DE"/>
    <w:rsid w:val="00F143EE"/>
    <w:rsid w:val="00F14441"/>
    <w:rsid w:val="00F1474E"/>
    <w:rsid w:val="00F14817"/>
    <w:rsid w:val="00F14C12"/>
    <w:rsid w:val="00F14C1A"/>
    <w:rsid w:val="00F14C2B"/>
    <w:rsid w:val="00F14D65"/>
    <w:rsid w:val="00F14EFD"/>
    <w:rsid w:val="00F14F1C"/>
    <w:rsid w:val="00F14F7E"/>
    <w:rsid w:val="00F15088"/>
    <w:rsid w:val="00F15212"/>
    <w:rsid w:val="00F15273"/>
    <w:rsid w:val="00F152D4"/>
    <w:rsid w:val="00F15403"/>
    <w:rsid w:val="00F15501"/>
    <w:rsid w:val="00F155C8"/>
    <w:rsid w:val="00F15833"/>
    <w:rsid w:val="00F15957"/>
    <w:rsid w:val="00F15A17"/>
    <w:rsid w:val="00F15B0E"/>
    <w:rsid w:val="00F15DD4"/>
    <w:rsid w:val="00F15E4D"/>
    <w:rsid w:val="00F16005"/>
    <w:rsid w:val="00F1607C"/>
    <w:rsid w:val="00F16082"/>
    <w:rsid w:val="00F16198"/>
    <w:rsid w:val="00F1661D"/>
    <w:rsid w:val="00F166D5"/>
    <w:rsid w:val="00F1680E"/>
    <w:rsid w:val="00F16823"/>
    <w:rsid w:val="00F1695A"/>
    <w:rsid w:val="00F16A9A"/>
    <w:rsid w:val="00F16ABE"/>
    <w:rsid w:val="00F16BBC"/>
    <w:rsid w:val="00F16C16"/>
    <w:rsid w:val="00F16C3A"/>
    <w:rsid w:val="00F16CD1"/>
    <w:rsid w:val="00F16D3F"/>
    <w:rsid w:val="00F16E8B"/>
    <w:rsid w:val="00F1706A"/>
    <w:rsid w:val="00F172F8"/>
    <w:rsid w:val="00F17365"/>
    <w:rsid w:val="00F173B7"/>
    <w:rsid w:val="00F173EE"/>
    <w:rsid w:val="00F175CE"/>
    <w:rsid w:val="00F1762D"/>
    <w:rsid w:val="00F178AE"/>
    <w:rsid w:val="00F17938"/>
    <w:rsid w:val="00F17970"/>
    <w:rsid w:val="00F17B5D"/>
    <w:rsid w:val="00F17C0F"/>
    <w:rsid w:val="00F17CF4"/>
    <w:rsid w:val="00F17D3F"/>
    <w:rsid w:val="00F20219"/>
    <w:rsid w:val="00F20230"/>
    <w:rsid w:val="00F20316"/>
    <w:rsid w:val="00F2045D"/>
    <w:rsid w:val="00F206F5"/>
    <w:rsid w:val="00F20819"/>
    <w:rsid w:val="00F20A1F"/>
    <w:rsid w:val="00F20A93"/>
    <w:rsid w:val="00F20BA4"/>
    <w:rsid w:val="00F20BCD"/>
    <w:rsid w:val="00F20C43"/>
    <w:rsid w:val="00F20D6B"/>
    <w:rsid w:val="00F20D95"/>
    <w:rsid w:val="00F20F34"/>
    <w:rsid w:val="00F20F71"/>
    <w:rsid w:val="00F21078"/>
    <w:rsid w:val="00F2111F"/>
    <w:rsid w:val="00F21156"/>
    <w:rsid w:val="00F21216"/>
    <w:rsid w:val="00F213B7"/>
    <w:rsid w:val="00F21490"/>
    <w:rsid w:val="00F215B0"/>
    <w:rsid w:val="00F2173A"/>
    <w:rsid w:val="00F2175B"/>
    <w:rsid w:val="00F21782"/>
    <w:rsid w:val="00F219C7"/>
    <w:rsid w:val="00F21D16"/>
    <w:rsid w:val="00F21D2C"/>
    <w:rsid w:val="00F21F94"/>
    <w:rsid w:val="00F220EF"/>
    <w:rsid w:val="00F2211C"/>
    <w:rsid w:val="00F22261"/>
    <w:rsid w:val="00F223C8"/>
    <w:rsid w:val="00F22431"/>
    <w:rsid w:val="00F2256A"/>
    <w:rsid w:val="00F225AE"/>
    <w:rsid w:val="00F226C7"/>
    <w:rsid w:val="00F22725"/>
    <w:rsid w:val="00F2276A"/>
    <w:rsid w:val="00F227E5"/>
    <w:rsid w:val="00F22922"/>
    <w:rsid w:val="00F22A5A"/>
    <w:rsid w:val="00F22BF2"/>
    <w:rsid w:val="00F22C22"/>
    <w:rsid w:val="00F22D0B"/>
    <w:rsid w:val="00F22DB4"/>
    <w:rsid w:val="00F22EB6"/>
    <w:rsid w:val="00F2309B"/>
    <w:rsid w:val="00F23115"/>
    <w:rsid w:val="00F232D6"/>
    <w:rsid w:val="00F232FC"/>
    <w:rsid w:val="00F23352"/>
    <w:rsid w:val="00F23479"/>
    <w:rsid w:val="00F234A2"/>
    <w:rsid w:val="00F2396E"/>
    <w:rsid w:val="00F239B7"/>
    <w:rsid w:val="00F23ABA"/>
    <w:rsid w:val="00F23ACD"/>
    <w:rsid w:val="00F23C98"/>
    <w:rsid w:val="00F23E16"/>
    <w:rsid w:val="00F2411D"/>
    <w:rsid w:val="00F24196"/>
    <w:rsid w:val="00F2432B"/>
    <w:rsid w:val="00F2438A"/>
    <w:rsid w:val="00F244F6"/>
    <w:rsid w:val="00F24528"/>
    <w:rsid w:val="00F2452B"/>
    <w:rsid w:val="00F245EA"/>
    <w:rsid w:val="00F24611"/>
    <w:rsid w:val="00F24637"/>
    <w:rsid w:val="00F247D5"/>
    <w:rsid w:val="00F24994"/>
    <w:rsid w:val="00F24BD6"/>
    <w:rsid w:val="00F24C60"/>
    <w:rsid w:val="00F254AC"/>
    <w:rsid w:val="00F254CE"/>
    <w:rsid w:val="00F25584"/>
    <w:rsid w:val="00F255E7"/>
    <w:rsid w:val="00F255EA"/>
    <w:rsid w:val="00F25872"/>
    <w:rsid w:val="00F25887"/>
    <w:rsid w:val="00F258AC"/>
    <w:rsid w:val="00F25A6B"/>
    <w:rsid w:val="00F25BE0"/>
    <w:rsid w:val="00F25CC4"/>
    <w:rsid w:val="00F25CC9"/>
    <w:rsid w:val="00F25D69"/>
    <w:rsid w:val="00F25DC1"/>
    <w:rsid w:val="00F25F9B"/>
    <w:rsid w:val="00F261B2"/>
    <w:rsid w:val="00F26226"/>
    <w:rsid w:val="00F26240"/>
    <w:rsid w:val="00F264C6"/>
    <w:rsid w:val="00F266CE"/>
    <w:rsid w:val="00F2686C"/>
    <w:rsid w:val="00F2689E"/>
    <w:rsid w:val="00F269CC"/>
    <w:rsid w:val="00F26C47"/>
    <w:rsid w:val="00F26ED0"/>
    <w:rsid w:val="00F26F1C"/>
    <w:rsid w:val="00F26F8B"/>
    <w:rsid w:val="00F26F90"/>
    <w:rsid w:val="00F26FE5"/>
    <w:rsid w:val="00F27061"/>
    <w:rsid w:val="00F270A2"/>
    <w:rsid w:val="00F27168"/>
    <w:rsid w:val="00F271B0"/>
    <w:rsid w:val="00F27303"/>
    <w:rsid w:val="00F2752B"/>
    <w:rsid w:val="00F27592"/>
    <w:rsid w:val="00F275A5"/>
    <w:rsid w:val="00F2769D"/>
    <w:rsid w:val="00F276F7"/>
    <w:rsid w:val="00F2774F"/>
    <w:rsid w:val="00F27817"/>
    <w:rsid w:val="00F278BB"/>
    <w:rsid w:val="00F279B2"/>
    <w:rsid w:val="00F27BF6"/>
    <w:rsid w:val="00F27DC7"/>
    <w:rsid w:val="00F30508"/>
    <w:rsid w:val="00F30887"/>
    <w:rsid w:val="00F309DA"/>
    <w:rsid w:val="00F30E96"/>
    <w:rsid w:val="00F30EC9"/>
    <w:rsid w:val="00F3103B"/>
    <w:rsid w:val="00F3107A"/>
    <w:rsid w:val="00F31237"/>
    <w:rsid w:val="00F31352"/>
    <w:rsid w:val="00F319E5"/>
    <w:rsid w:val="00F31A84"/>
    <w:rsid w:val="00F31A9F"/>
    <w:rsid w:val="00F31D91"/>
    <w:rsid w:val="00F32065"/>
    <w:rsid w:val="00F3209D"/>
    <w:rsid w:val="00F320B0"/>
    <w:rsid w:val="00F32149"/>
    <w:rsid w:val="00F321F7"/>
    <w:rsid w:val="00F322B9"/>
    <w:rsid w:val="00F324D6"/>
    <w:rsid w:val="00F3258F"/>
    <w:rsid w:val="00F325B4"/>
    <w:rsid w:val="00F326DF"/>
    <w:rsid w:val="00F32707"/>
    <w:rsid w:val="00F32779"/>
    <w:rsid w:val="00F32782"/>
    <w:rsid w:val="00F3286A"/>
    <w:rsid w:val="00F329CD"/>
    <w:rsid w:val="00F32AA5"/>
    <w:rsid w:val="00F32AE7"/>
    <w:rsid w:val="00F32C90"/>
    <w:rsid w:val="00F331D5"/>
    <w:rsid w:val="00F331EF"/>
    <w:rsid w:val="00F33212"/>
    <w:rsid w:val="00F332B8"/>
    <w:rsid w:val="00F332CB"/>
    <w:rsid w:val="00F33435"/>
    <w:rsid w:val="00F335B6"/>
    <w:rsid w:val="00F33723"/>
    <w:rsid w:val="00F33807"/>
    <w:rsid w:val="00F3384E"/>
    <w:rsid w:val="00F339BE"/>
    <w:rsid w:val="00F33A54"/>
    <w:rsid w:val="00F33CAC"/>
    <w:rsid w:val="00F33D78"/>
    <w:rsid w:val="00F341D7"/>
    <w:rsid w:val="00F344DE"/>
    <w:rsid w:val="00F34535"/>
    <w:rsid w:val="00F3468F"/>
    <w:rsid w:val="00F3471C"/>
    <w:rsid w:val="00F3479F"/>
    <w:rsid w:val="00F3485B"/>
    <w:rsid w:val="00F34909"/>
    <w:rsid w:val="00F34A5B"/>
    <w:rsid w:val="00F34A81"/>
    <w:rsid w:val="00F34B0D"/>
    <w:rsid w:val="00F34B37"/>
    <w:rsid w:val="00F34F0E"/>
    <w:rsid w:val="00F34F68"/>
    <w:rsid w:val="00F3503D"/>
    <w:rsid w:val="00F35249"/>
    <w:rsid w:val="00F354BA"/>
    <w:rsid w:val="00F35526"/>
    <w:rsid w:val="00F355DE"/>
    <w:rsid w:val="00F356E9"/>
    <w:rsid w:val="00F3573E"/>
    <w:rsid w:val="00F35864"/>
    <w:rsid w:val="00F35AFB"/>
    <w:rsid w:val="00F35BAA"/>
    <w:rsid w:val="00F35C22"/>
    <w:rsid w:val="00F35EC7"/>
    <w:rsid w:val="00F35F30"/>
    <w:rsid w:val="00F36050"/>
    <w:rsid w:val="00F36282"/>
    <w:rsid w:val="00F36325"/>
    <w:rsid w:val="00F363DE"/>
    <w:rsid w:val="00F36504"/>
    <w:rsid w:val="00F365C8"/>
    <w:rsid w:val="00F36825"/>
    <w:rsid w:val="00F36875"/>
    <w:rsid w:val="00F36876"/>
    <w:rsid w:val="00F36A81"/>
    <w:rsid w:val="00F36BA7"/>
    <w:rsid w:val="00F36CE4"/>
    <w:rsid w:val="00F36D39"/>
    <w:rsid w:val="00F36D55"/>
    <w:rsid w:val="00F36E4E"/>
    <w:rsid w:val="00F36FB1"/>
    <w:rsid w:val="00F370D3"/>
    <w:rsid w:val="00F370E4"/>
    <w:rsid w:val="00F37274"/>
    <w:rsid w:val="00F372D3"/>
    <w:rsid w:val="00F3736F"/>
    <w:rsid w:val="00F37460"/>
    <w:rsid w:val="00F3758A"/>
    <w:rsid w:val="00F37698"/>
    <w:rsid w:val="00F377C6"/>
    <w:rsid w:val="00F378A0"/>
    <w:rsid w:val="00F37A20"/>
    <w:rsid w:val="00F37ADD"/>
    <w:rsid w:val="00F37B76"/>
    <w:rsid w:val="00F37C0A"/>
    <w:rsid w:val="00F37DC8"/>
    <w:rsid w:val="00F37F82"/>
    <w:rsid w:val="00F40006"/>
    <w:rsid w:val="00F40161"/>
    <w:rsid w:val="00F40211"/>
    <w:rsid w:val="00F4033A"/>
    <w:rsid w:val="00F403A1"/>
    <w:rsid w:val="00F40601"/>
    <w:rsid w:val="00F4068C"/>
    <w:rsid w:val="00F407F1"/>
    <w:rsid w:val="00F40AEF"/>
    <w:rsid w:val="00F40B53"/>
    <w:rsid w:val="00F40BB9"/>
    <w:rsid w:val="00F40F45"/>
    <w:rsid w:val="00F40FE5"/>
    <w:rsid w:val="00F411AA"/>
    <w:rsid w:val="00F41572"/>
    <w:rsid w:val="00F415FC"/>
    <w:rsid w:val="00F416D7"/>
    <w:rsid w:val="00F41AFA"/>
    <w:rsid w:val="00F41BFA"/>
    <w:rsid w:val="00F41D71"/>
    <w:rsid w:val="00F41F89"/>
    <w:rsid w:val="00F41FDE"/>
    <w:rsid w:val="00F42003"/>
    <w:rsid w:val="00F42029"/>
    <w:rsid w:val="00F42111"/>
    <w:rsid w:val="00F42190"/>
    <w:rsid w:val="00F4226A"/>
    <w:rsid w:val="00F42425"/>
    <w:rsid w:val="00F4246E"/>
    <w:rsid w:val="00F42488"/>
    <w:rsid w:val="00F42597"/>
    <w:rsid w:val="00F42780"/>
    <w:rsid w:val="00F428C2"/>
    <w:rsid w:val="00F42A70"/>
    <w:rsid w:val="00F42C6A"/>
    <w:rsid w:val="00F42C95"/>
    <w:rsid w:val="00F42EE6"/>
    <w:rsid w:val="00F42F01"/>
    <w:rsid w:val="00F42F51"/>
    <w:rsid w:val="00F42FAF"/>
    <w:rsid w:val="00F43066"/>
    <w:rsid w:val="00F43185"/>
    <w:rsid w:val="00F431B8"/>
    <w:rsid w:val="00F4325E"/>
    <w:rsid w:val="00F4346D"/>
    <w:rsid w:val="00F434B7"/>
    <w:rsid w:val="00F434CF"/>
    <w:rsid w:val="00F434DD"/>
    <w:rsid w:val="00F43541"/>
    <w:rsid w:val="00F43749"/>
    <w:rsid w:val="00F43786"/>
    <w:rsid w:val="00F4378F"/>
    <w:rsid w:val="00F437B9"/>
    <w:rsid w:val="00F43833"/>
    <w:rsid w:val="00F438FA"/>
    <w:rsid w:val="00F438FF"/>
    <w:rsid w:val="00F439A7"/>
    <w:rsid w:val="00F43A76"/>
    <w:rsid w:val="00F43A82"/>
    <w:rsid w:val="00F43B5D"/>
    <w:rsid w:val="00F43B97"/>
    <w:rsid w:val="00F43C2D"/>
    <w:rsid w:val="00F43EA2"/>
    <w:rsid w:val="00F43F95"/>
    <w:rsid w:val="00F440AF"/>
    <w:rsid w:val="00F44246"/>
    <w:rsid w:val="00F442F6"/>
    <w:rsid w:val="00F4438A"/>
    <w:rsid w:val="00F443B3"/>
    <w:rsid w:val="00F443F8"/>
    <w:rsid w:val="00F446A7"/>
    <w:rsid w:val="00F446EB"/>
    <w:rsid w:val="00F44B6D"/>
    <w:rsid w:val="00F44C0F"/>
    <w:rsid w:val="00F44CD0"/>
    <w:rsid w:val="00F4500F"/>
    <w:rsid w:val="00F45127"/>
    <w:rsid w:val="00F4514D"/>
    <w:rsid w:val="00F45204"/>
    <w:rsid w:val="00F4545F"/>
    <w:rsid w:val="00F455A6"/>
    <w:rsid w:val="00F456BB"/>
    <w:rsid w:val="00F457EA"/>
    <w:rsid w:val="00F45851"/>
    <w:rsid w:val="00F458A4"/>
    <w:rsid w:val="00F458D6"/>
    <w:rsid w:val="00F45D3D"/>
    <w:rsid w:val="00F45D43"/>
    <w:rsid w:val="00F45DB2"/>
    <w:rsid w:val="00F45DB8"/>
    <w:rsid w:val="00F45E2F"/>
    <w:rsid w:val="00F45F5B"/>
    <w:rsid w:val="00F45F92"/>
    <w:rsid w:val="00F46199"/>
    <w:rsid w:val="00F462F9"/>
    <w:rsid w:val="00F46454"/>
    <w:rsid w:val="00F467F4"/>
    <w:rsid w:val="00F468CA"/>
    <w:rsid w:val="00F46942"/>
    <w:rsid w:val="00F4696E"/>
    <w:rsid w:val="00F46973"/>
    <w:rsid w:val="00F46A15"/>
    <w:rsid w:val="00F46AF1"/>
    <w:rsid w:val="00F46B5A"/>
    <w:rsid w:val="00F46BBE"/>
    <w:rsid w:val="00F46C2E"/>
    <w:rsid w:val="00F46C56"/>
    <w:rsid w:val="00F46C8E"/>
    <w:rsid w:val="00F46EB5"/>
    <w:rsid w:val="00F46EF4"/>
    <w:rsid w:val="00F46F5B"/>
    <w:rsid w:val="00F46F89"/>
    <w:rsid w:val="00F46FBE"/>
    <w:rsid w:val="00F47048"/>
    <w:rsid w:val="00F47066"/>
    <w:rsid w:val="00F47140"/>
    <w:rsid w:val="00F4727F"/>
    <w:rsid w:val="00F4731D"/>
    <w:rsid w:val="00F47371"/>
    <w:rsid w:val="00F47478"/>
    <w:rsid w:val="00F4752D"/>
    <w:rsid w:val="00F47564"/>
    <w:rsid w:val="00F475DB"/>
    <w:rsid w:val="00F475E5"/>
    <w:rsid w:val="00F47757"/>
    <w:rsid w:val="00F47760"/>
    <w:rsid w:val="00F477DA"/>
    <w:rsid w:val="00F477E1"/>
    <w:rsid w:val="00F4790F"/>
    <w:rsid w:val="00F479F1"/>
    <w:rsid w:val="00F47A96"/>
    <w:rsid w:val="00F47AA8"/>
    <w:rsid w:val="00F47AD4"/>
    <w:rsid w:val="00F47B30"/>
    <w:rsid w:val="00F47C78"/>
    <w:rsid w:val="00F47DAD"/>
    <w:rsid w:val="00F47E7B"/>
    <w:rsid w:val="00F47FDF"/>
    <w:rsid w:val="00F500B6"/>
    <w:rsid w:val="00F50223"/>
    <w:rsid w:val="00F5028A"/>
    <w:rsid w:val="00F5033C"/>
    <w:rsid w:val="00F504B2"/>
    <w:rsid w:val="00F50567"/>
    <w:rsid w:val="00F50682"/>
    <w:rsid w:val="00F50757"/>
    <w:rsid w:val="00F50804"/>
    <w:rsid w:val="00F50839"/>
    <w:rsid w:val="00F50951"/>
    <w:rsid w:val="00F50A36"/>
    <w:rsid w:val="00F50A8E"/>
    <w:rsid w:val="00F50AD0"/>
    <w:rsid w:val="00F50C27"/>
    <w:rsid w:val="00F50C84"/>
    <w:rsid w:val="00F50D55"/>
    <w:rsid w:val="00F50E1B"/>
    <w:rsid w:val="00F50F0A"/>
    <w:rsid w:val="00F5109E"/>
    <w:rsid w:val="00F51252"/>
    <w:rsid w:val="00F5142E"/>
    <w:rsid w:val="00F51508"/>
    <w:rsid w:val="00F515E9"/>
    <w:rsid w:val="00F51662"/>
    <w:rsid w:val="00F516C7"/>
    <w:rsid w:val="00F51749"/>
    <w:rsid w:val="00F518CF"/>
    <w:rsid w:val="00F51A49"/>
    <w:rsid w:val="00F51B89"/>
    <w:rsid w:val="00F51BB4"/>
    <w:rsid w:val="00F51BBB"/>
    <w:rsid w:val="00F51C24"/>
    <w:rsid w:val="00F51D7C"/>
    <w:rsid w:val="00F51DC2"/>
    <w:rsid w:val="00F51E27"/>
    <w:rsid w:val="00F51F68"/>
    <w:rsid w:val="00F520C1"/>
    <w:rsid w:val="00F52125"/>
    <w:rsid w:val="00F52360"/>
    <w:rsid w:val="00F52468"/>
    <w:rsid w:val="00F5251E"/>
    <w:rsid w:val="00F527DC"/>
    <w:rsid w:val="00F52853"/>
    <w:rsid w:val="00F52897"/>
    <w:rsid w:val="00F52979"/>
    <w:rsid w:val="00F52A5D"/>
    <w:rsid w:val="00F52BD1"/>
    <w:rsid w:val="00F52C15"/>
    <w:rsid w:val="00F52C3F"/>
    <w:rsid w:val="00F52CAD"/>
    <w:rsid w:val="00F52D31"/>
    <w:rsid w:val="00F52D5C"/>
    <w:rsid w:val="00F52D85"/>
    <w:rsid w:val="00F52FC7"/>
    <w:rsid w:val="00F530A1"/>
    <w:rsid w:val="00F532BA"/>
    <w:rsid w:val="00F5355E"/>
    <w:rsid w:val="00F5369F"/>
    <w:rsid w:val="00F536C7"/>
    <w:rsid w:val="00F53761"/>
    <w:rsid w:val="00F53786"/>
    <w:rsid w:val="00F53823"/>
    <w:rsid w:val="00F538EF"/>
    <w:rsid w:val="00F53953"/>
    <w:rsid w:val="00F53C0C"/>
    <w:rsid w:val="00F53C2D"/>
    <w:rsid w:val="00F53DB9"/>
    <w:rsid w:val="00F53FFF"/>
    <w:rsid w:val="00F54048"/>
    <w:rsid w:val="00F54140"/>
    <w:rsid w:val="00F54170"/>
    <w:rsid w:val="00F542FB"/>
    <w:rsid w:val="00F54389"/>
    <w:rsid w:val="00F5459D"/>
    <w:rsid w:val="00F546E1"/>
    <w:rsid w:val="00F547C3"/>
    <w:rsid w:val="00F547FE"/>
    <w:rsid w:val="00F54887"/>
    <w:rsid w:val="00F54AEB"/>
    <w:rsid w:val="00F54B06"/>
    <w:rsid w:val="00F54BD8"/>
    <w:rsid w:val="00F54C86"/>
    <w:rsid w:val="00F54D65"/>
    <w:rsid w:val="00F54E86"/>
    <w:rsid w:val="00F54F9B"/>
    <w:rsid w:val="00F55153"/>
    <w:rsid w:val="00F551F3"/>
    <w:rsid w:val="00F555BC"/>
    <w:rsid w:val="00F557E2"/>
    <w:rsid w:val="00F55876"/>
    <w:rsid w:val="00F558A4"/>
    <w:rsid w:val="00F558B6"/>
    <w:rsid w:val="00F55948"/>
    <w:rsid w:val="00F55B81"/>
    <w:rsid w:val="00F55CE4"/>
    <w:rsid w:val="00F55D1D"/>
    <w:rsid w:val="00F55E1A"/>
    <w:rsid w:val="00F55FAF"/>
    <w:rsid w:val="00F56063"/>
    <w:rsid w:val="00F561B7"/>
    <w:rsid w:val="00F5621E"/>
    <w:rsid w:val="00F562B8"/>
    <w:rsid w:val="00F562FD"/>
    <w:rsid w:val="00F56531"/>
    <w:rsid w:val="00F56677"/>
    <w:rsid w:val="00F566F9"/>
    <w:rsid w:val="00F56B02"/>
    <w:rsid w:val="00F56D5B"/>
    <w:rsid w:val="00F57010"/>
    <w:rsid w:val="00F57038"/>
    <w:rsid w:val="00F570CF"/>
    <w:rsid w:val="00F573F9"/>
    <w:rsid w:val="00F57533"/>
    <w:rsid w:val="00F575BA"/>
    <w:rsid w:val="00F577AF"/>
    <w:rsid w:val="00F57899"/>
    <w:rsid w:val="00F578B7"/>
    <w:rsid w:val="00F57A3F"/>
    <w:rsid w:val="00F57BC6"/>
    <w:rsid w:val="00F57DF8"/>
    <w:rsid w:val="00F57E68"/>
    <w:rsid w:val="00F57EC8"/>
    <w:rsid w:val="00F60025"/>
    <w:rsid w:val="00F6012A"/>
    <w:rsid w:val="00F6036E"/>
    <w:rsid w:val="00F60445"/>
    <w:rsid w:val="00F6045D"/>
    <w:rsid w:val="00F606CE"/>
    <w:rsid w:val="00F606EE"/>
    <w:rsid w:val="00F60784"/>
    <w:rsid w:val="00F607A2"/>
    <w:rsid w:val="00F607F7"/>
    <w:rsid w:val="00F609D7"/>
    <w:rsid w:val="00F60B36"/>
    <w:rsid w:val="00F60BC4"/>
    <w:rsid w:val="00F60DF3"/>
    <w:rsid w:val="00F60EEC"/>
    <w:rsid w:val="00F61075"/>
    <w:rsid w:val="00F610BC"/>
    <w:rsid w:val="00F61150"/>
    <w:rsid w:val="00F611FD"/>
    <w:rsid w:val="00F61367"/>
    <w:rsid w:val="00F618C2"/>
    <w:rsid w:val="00F619C7"/>
    <w:rsid w:val="00F61A67"/>
    <w:rsid w:val="00F61E14"/>
    <w:rsid w:val="00F61E7F"/>
    <w:rsid w:val="00F61F1D"/>
    <w:rsid w:val="00F6215D"/>
    <w:rsid w:val="00F62447"/>
    <w:rsid w:val="00F626C3"/>
    <w:rsid w:val="00F628B8"/>
    <w:rsid w:val="00F62B9B"/>
    <w:rsid w:val="00F62D4C"/>
    <w:rsid w:val="00F62DC3"/>
    <w:rsid w:val="00F62EDC"/>
    <w:rsid w:val="00F63186"/>
    <w:rsid w:val="00F631B7"/>
    <w:rsid w:val="00F63433"/>
    <w:rsid w:val="00F6364B"/>
    <w:rsid w:val="00F63663"/>
    <w:rsid w:val="00F637A4"/>
    <w:rsid w:val="00F637D1"/>
    <w:rsid w:val="00F638E5"/>
    <w:rsid w:val="00F63B68"/>
    <w:rsid w:val="00F63D90"/>
    <w:rsid w:val="00F63E81"/>
    <w:rsid w:val="00F63FC7"/>
    <w:rsid w:val="00F6439C"/>
    <w:rsid w:val="00F64521"/>
    <w:rsid w:val="00F64562"/>
    <w:rsid w:val="00F645C3"/>
    <w:rsid w:val="00F645E5"/>
    <w:rsid w:val="00F64647"/>
    <w:rsid w:val="00F64655"/>
    <w:rsid w:val="00F64717"/>
    <w:rsid w:val="00F6473B"/>
    <w:rsid w:val="00F64750"/>
    <w:rsid w:val="00F64787"/>
    <w:rsid w:val="00F64848"/>
    <w:rsid w:val="00F649B0"/>
    <w:rsid w:val="00F649F5"/>
    <w:rsid w:val="00F64A8A"/>
    <w:rsid w:val="00F64A91"/>
    <w:rsid w:val="00F64AF3"/>
    <w:rsid w:val="00F64B04"/>
    <w:rsid w:val="00F64B69"/>
    <w:rsid w:val="00F64F3B"/>
    <w:rsid w:val="00F65324"/>
    <w:rsid w:val="00F654C9"/>
    <w:rsid w:val="00F65510"/>
    <w:rsid w:val="00F655A0"/>
    <w:rsid w:val="00F656DE"/>
    <w:rsid w:val="00F6582E"/>
    <w:rsid w:val="00F6586E"/>
    <w:rsid w:val="00F658CA"/>
    <w:rsid w:val="00F658E3"/>
    <w:rsid w:val="00F659BA"/>
    <w:rsid w:val="00F65A0C"/>
    <w:rsid w:val="00F65B45"/>
    <w:rsid w:val="00F65B99"/>
    <w:rsid w:val="00F65D1D"/>
    <w:rsid w:val="00F65D99"/>
    <w:rsid w:val="00F65EA8"/>
    <w:rsid w:val="00F65EAF"/>
    <w:rsid w:val="00F65EBF"/>
    <w:rsid w:val="00F6606C"/>
    <w:rsid w:val="00F6637E"/>
    <w:rsid w:val="00F663C3"/>
    <w:rsid w:val="00F66619"/>
    <w:rsid w:val="00F6674C"/>
    <w:rsid w:val="00F66750"/>
    <w:rsid w:val="00F66894"/>
    <w:rsid w:val="00F66AAF"/>
    <w:rsid w:val="00F66B0B"/>
    <w:rsid w:val="00F66CB0"/>
    <w:rsid w:val="00F66D26"/>
    <w:rsid w:val="00F66D55"/>
    <w:rsid w:val="00F66E54"/>
    <w:rsid w:val="00F66F0B"/>
    <w:rsid w:val="00F66FD7"/>
    <w:rsid w:val="00F66FE0"/>
    <w:rsid w:val="00F67065"/>
    <w:rsid w:val="00F6713B"/>
    <w:rsid w:val="00F671DF"/>
    <w:rsid w:val="00F6721A"/>
    <w:rsid w:val="00F673C7"/>
    <w:rsid w:val="00F674EA"/>
    <w:rsid w:val="00F67561"/>
    <w:rsid w:val="00F67B07"/>
    <w:rsid w:val="00F67B30"/>
    <w:rsid w:val="00F67B71"/>
    <w:rsid w:val="00F67C5B"/>
    <w:rsid w:val="00F67C96"/>
    <w:rsid w:val="00F67E2F"/>
    <w:rsid w:val="00F67F85"/>
    <w:rsid w:val="00F7010F"/>
    <w:rsid w:val="00F70332"/>
    <w:rsid w:val="00F7038D"/>
    <w:rsid w:val="00F70453"/>
    <w:rsid w:val="00F704DD"/>
    <w:rsid w:val="00F70672"/>
    <w:rsid w:val="00F706FC"/>
    <w:rsid w:val="00F7072D"/>
    <w:rsid w:val="00F708ED"/>
    <w:rsid w:val="00F70A32"/>
    <w:rsid w:val="00F70A58"/>
    <w:rsid w:val="00F70D10"/>
    <w:rsid w:val="00F70F12"/>
    <w:rsid w:val="00F70F72"/>
    <w:rsid w:val="00F70F95"/>
    <w:rsid w:val="00F7102B"/>
    <w:rsid w:val="00F710C3"/>
    <w:rsid w:val="00F71134"/>
    <w:rsid w:val="00F711D1"/>
    <w:rsid w:val="00F71338"/>
    <w:rsid w:val="00F71437"/>
    <w:rsid w:val="00F71508"/>
    <w:rsid w:val="00F716DA"/>
    <w:rsid w:val="00F7184F"/>
    <w:rsid w:val="00F7197F"/>
    <w:rsid w:val="00F71A15"/>
    <w:rsid w:val="00F71A7C"/>
    <w:rsid w:val="00F71C06"/>
    <w:rsid w:val="00F71C4F"/>
    <w:rsid w:val="00F71D41"/>
    <w:rsid w:val="00F71EDB"/>
    <w:rsid w:val="00F71F43"/>
    <w:rsid w:val="00F71FF9"/>
    <w:rsid w:val="00F72107"/>
    <w:rsid w:val="00F721EA"/>
    <w:rsid w:val="00F7225B"/>
    <w:rsid w:val="00F72344"/>
    <w:rsid w:val="00F72382"/>
    <w:rsid w:val="00F724EF"/>
    <w:rsid w:val="00F724F2"/>
    <w:rsid w:val="00F72543"/>
    <w:rsid w:val="00F725F0"/>
    <w:rsid w:val="00F725FF"/>
    <w:rsid w:val="00F726AF"/>
    <w:rsid w:val="00F726CF"/>
    <w:rsid w:val="00F726EF"/>
    <w:rsid w:val="00F72772"/>
    <w:rsid w:val="00F728E1"/>
    <w:rsid w:val="00F728FD"/>
    <w:rsid w:val="00F72906"/>
    <w:rsid w:val="00F72999"/>
    <w:rsid w:val="00F72B0B"/>
    <w:rsid w:val="00F72B93"/>
    <w:rsid w:val="00F72D51"/>
    <w:rsid w:val="00F72EC1"/>
    <w:rsid w:val="00F72F88"/>
    <w:rsid w:val="00F73276"/>
    <w:rsid w:val="00F732B0"/>
    <w:rsid w:val="00F735A0"/>
    <w:rsid w:val="00F736CD"/>
    <w:rsid w:val="00F73769"/>
    <w:rsid w:val="00F73780"/>
    <w:rsid w:val="00F738AA"/>
    <w:rsid w:val="00F739AC"/>
    <w:rsid w:val="00F739B9"/>
    <w:rsid w:val="00F739C2"/>
    <w:rsid w:val="00F73A76"/>
    <w:rsid w:val="00F73A9F"/>
    <w:rsid w:val="00F73B20"/>
    <w:rsid w:val="00F73B46"/>
    <w:rsid w:val="00F73BCC"/>
    <w:rsid w:val="00F73D38"/>
    <w:rsid w:val="00F73EDA"/>
    <w:rsid w:val="00F7431B"/>
    <w:rsid w:val="00F7437A"/>
    <w:rsid w:val="00F74410"/>
    <w:rsid w:val="00F74555"/>
    <w:rsid w:val="00F745D5"/>
    <w:rsid w:val="00F745DB"/>
    <w:rsid w:val="00F747DB"/>
    <w:rsid w:val="00F74811"/>
    <w:rsid w:val="00F748B5"/>
    <w:rsid w:val="00F74C22"/>
    <w:rsid w:val="00F74C95"/>
    <w:rsid w:val="00F74D6D"/>
    <w:rsid w:val="00F74E5A"/>
    <w:rsid w:val="00F74FF6"/>
    <w:rsid w:val="00F75009"/>
    <w:rsid w:val="00F7500F"/>
    <w:rsid w:val="00F7504D"/>
    <w:rsid w:val="00F7524D"/>
    <w:rsid w:val="00F75255"/>
    <w:rsid w:val="00F756B4"/>
    <w:rsid w:val="00F75729"/>
    <w:rsid w:val="00F75856"/>
    <w:rsid w:val="00F75D42"/>
    <w:rsid w:val="00F75E82"/>
    <w:rsid w:val="00F75F0B"/>
    <w:rsid w:val="00F76137"/>
    <w:rsid w:val="00F7661B"/>
    <w:rsid w:val="00F76878"/>
    <w:rsid w:val="00F76942"/>
    <w:rsid w:val="00F76999"/>
    <w:rsid w:val="00F76B48"/>
    <w:rsid w:val="00F76C34"/>
    <w:rsid w:val="00F76C3C"/>
    <w:rsid w:val="00F76F7C"/>
    <w:rsid w:val="00F770D5"/>
    <w:rsid w:val="00F77241"/>
    <w:rsid w:val="00F7728C"/>
    <w:rsid w:val="00F772CE"/>
    <w:rsid w:val="00F77581"/>
    <w:rsid w:val="00F776D3"/>
    <w:rsid w:val="00F7799F"/>
    <w:rsid w:val="00F77FA9"/>
    <w:rsid w:val="00F8000E"/>
    <w:rsid w:val="00F804A1"/>
    <w:rsid w:val="00F804C2"/>
    <w:rsid w:val="00F80619"/>
    <w:rsid w:val="00F8066C"/>
    <w:rsid w:val="00F8068D"/>
    <w:rsid w:val="00F806B0"/>
    <w:rsid w:val="00F8072A"/>
    <w:rsid w:val="00F80741"/>
    <w:rsid w:val="00F807C7"/>
    <w:rsid w:val="00F8095F"/>
    <w:rsid w:val="00F80AF0"/>
    <w:rsid w:val="00F80B6E"/>
    <w:rsid w:val="00F80B7C"/>
    <w:rsid w:val="00F80BB3"/>
    <w:rsid w:val="00F80C58"/>
    <w:rsid w:val="00F80E73"/>
    <w:rsid w:val="00F80EC0"/>
    <w:rsid w:val="00F80F6C"/>
    <w:rsid w:val="00F80FB4"/>
    <w:rsid w:val="00F8116C"/>
    <w:rsid w:val="00F81281"/>
    <w:rsid w:val="00F812C9"/>
    <w:rsid w:val="00F8131F"/>
    <w:rsid w:val="00F81354"/>
    <w:rsid w:val="00F81439"/>
    <w:rsid w:val="00F814FC"/>
    <w:rsid w:val="00F815BC"/>
    <w:rsid w:val="00F817CD"/>
    <w:rsid w:val="00F818E0"/>
    <w:rsid w:val="00F81A93"/>
    <w:rsid w:val="00F81BF9"/>
    <w:rsid w:val="00F81E2C"/>
    <w:rsid w:val="00F81EB4"/>
    <w:rsid w:val="00F8201B"/>
    <w:rsid w:val="00F82142"/>
    <w:rsid w:val="00F821CD"/>
    <w:rsid w:val="00F821FB"/>
    <w:rsid w:val="00F823E2"/>
    <w:rsid w:val="00F8247F"/>
    <w:rsid w:val="00F82575"/>
    <w:rsid w:val="00F825ED"/>
    <w:rsid w:val="00F82749"/>
    <w:rsid w:val="00F82852"/>
    <w:rsid w:val="00F82A54"/>
    <w:rsid w:val="00F82A57"/>
    <w:rsid w:val="00F82B60"/>
    <w:rsid w:val="00F82C1C"/>
    <w:rsid w:val="00F82C67"/>
    <w:rsid w:val="00F82DFF"/>
    <w:rsid w:val="00F82F0A"/>
    <w:rsid w:val="00F82FC6"/>
    <w:rsid w:val="00F83155"/>
    <w:rsid w:val="00F832AE"/>
    <w:rsid w:val="00F8337E"/>
    <w:rsid w:val="00F83486"/>
    <w:rsid w:val="00F83831"/>
    <w:rsid w:val="00F83863"/>
    <w:rsid w:val="00F83ABB"/>
    <w:rsid w:val="00F83BBE"/>
    <w:rsid w:val="00F83DB0"/>
    <w:rsid w:val="00F83DF7"/>
    <w:rsid w:val="00F83E27"/>
    <w:rsid w:val="00F840C4"/>
    <w:rsid w:val="00F84394"/>
    <w:rsid w:val="00F843C1"/>
    <w:rsid w:val="00F8444B"/>
    <w:rsid w:val="00F844A1"/>
    <w:rsid w:val="00F844BB"/>
    <w:rsid w:val="00F8452E"/>
    <w:rsid w:val="00F845C4"/>
    <w:rsid w:val="00F84A67"/>
    <w:rsid w:val="00F84B26"/>
    <w:rsid w:val="00F84DE5"/>
    <w:rsid w:val="00F84E9F"/>
    <w:rsid w:val="00F850A3"/>
    <w:rsid w:val="00F8519B"/>
    <w:rsid w:val="00F85289"/>
    <w:rsid w:val="00F852BC"/>
    <w:rsid w:val="00F85485"/>
    <w:rsid w:val="00F8559B"/>
    <w:rsid w:val="00F855F4"/>
    <w:rsid w:val="00F85630"/>
    <w:rsid w:val="00F85748"/>
    <w:rsid w:val="00F857C9"/>
    <w:rsid w:val="00F859B1"/>
    <w:rsid w:val="00F85C36"/>
    <w:rsid w:val="00F85D23"/>
    <w:rsid w:val="00F85DAE"/>
    <w:rsid w:val="00F85E2C"/>
    <w:rsid w:val="00F86001"/>
    <w:rsid w:val="00F86087"/>
    <w:rsid w:val="00F86110"/>
    <w:rsid w:val="00F861B9"/>
    <w:rsid w:val="00F8642C"/>
    <w:rsid w:val="00F86464"/>
    <w:rsid w:val="00F864B7"/>
    <w:rsid w:val="00F8651B"/>
    <w:rsid w:val="00F866F9"/>
    <w:rsid w:val="00F8678E"/>
    <w:rsid w:val="00F86796"/>
    <w:rsid w:val="00F867D8"/>
    <w:rsid w:val="00F86813"/>
    <w:rsid w:val="00F86816"/>
    <w:rsid w:val="00F868F8"/>
    <w:rsid w:val="00F86934"/>
    <w:rsid w:val="00F86AAB"/>
    <w:rsid w:val="00F86AED"/>
    <w:rsid w:val="00F86BD2"/>
    <w:rsid w:val="00F86CA7"/>
    <w:rsid w:val="00F86E08"/>
    <w:rsid w:val="00F86FB5"/>
    <w:rsid w:val="00F87105"/>
    <w:rsid w:val="00F87141"/>
    <w:rsid w:val="00F87170"/>
    <w:rsid w:val="00F87247"/>
    <w:rsid w:val="00F87553"/>
    <w:rsid w:val="00F8759C"/>
    <w:rsid w:val="00F8764C"/>
    <w:rsid w:val="00F8781D"/>
    <w:rsid w:val="00F87973"/>
    <w:rsid w:val="00F87976"/>
    <w:rsid w:val="00F87A0F"/>
    <w:rsid w:val="00F87A68"/>
    <w:rsid w:val="00F87B7D"/>
    <w:rsid w:val="00F87D12"/>
    <w:rsid w:val="00F87DB9"/>
    <w:rsid w:val="00F87DE1"/>
    <w:rsid w:val="00F87F3B"/>
    <w:rsid w:val="00F900AD"/>
    <w:rsid w:val="00F900D7"/>
    <w:rsid w:val="00F9017B"/>
    <w:rsid w:val="00F902F5"/>
    <w:rsid w:val="00F90346"/>
    <w:rsid w:val="00F905B5"/>
    <w:rsid w:val="00F9063B"/>
    <w:rsid w:val="00F909D9"/>
    <w:rsid w:val="00F90A80"/>
    <w:rsid w:val="00F90B37"/>
    <w:rsid w:val="00F90BC8"/>
    <w:rsid w:val="00F90C68"/>
    <w:rsid w:val="00F90E2F"/>
    <w:rsid w:val="00F91266"/>
    <w:rsid w:val="00F914EF"/>
    <w:rsid w:val="00F91E24"/>
    <w:rsid w:val="00F91E88"/>
    <w:rsid w:val="00F91F03"/>
    <w:rsid w:val="00F92032"/>
    <w:rsid w:val="00F92040"/>
    <w:rsid w:val="00F92068"/>
    <w:rsid w:val="00F92118"/>
    <w:rsid w:val="00F9217E"/>
    <w:rsid w:val="00F9221F"/>
    <w:rsid w:val="00F9230B"/>
    <w:rsid w:val="00F924BE"/>
    <w:rsid w:val="00F924ED"/>
    <w:rsid w:val="00F925C4"/>
    <w:rsid w:val="00F925FB"/>
    <w:rsid w:val="00F92641"/>
    <w:rsid w:val="00F927D3"/>
    <w:rsid w:val="00F9282F"/>
    <w:rsid w:val="00F92B2D"/>
    <w:rsid w:val="00F92B4B"/>
    <w:rsid w:val="00F92B90"/>
    <w:rsid w:val="00F92B9D"/>
    <w:rsid w:val="00F92EB1"/>
    <w:rsid w:val="00F930BD"/>
    <w:rsid w:val="00F9312D"/>
    <w:rsid w:val="00F93158"/>
    <w:rsid w:val="00F9321A"/>
    <w:rsid w:val="00F9323A"/>
    <w:rsid w:val="00F93240"/>
    <w:rsid w:val="00F93280"/>
    <w:rsid w:val="00F932FF"/>
    <w:rsid w:val="00F9370E"/>
    <w:rsid w:val="00F937F8"/>
    <w:rsid w:val="00F93893"/>
    <w:rsid w:val="00F9398D"/>
    <w:rsid w:val="00F93A55"/>
    <w:rsid w:val="00F93AC3"/>
    <w:rsid w:val="00F93C21"/>
    <w:rsid w:val="00F93CF8"/>
    <w:rsid w:val="00F93DC7"/>
    <w:rsid w:val="00F93EC0"/>
    <w:rsid w:val="00F93ECE"/>
    <w:rsid w:val="00F93EFD"/>
    <w:rsid w:val="00F93F25"/>
    <w:rsid w:val="00F93F2A"/>
    <w:rsid w:val="00F93F7B"/>
    <w:rsid w:val="00F941DF"/>
    <w:rsid w:val="00F94284"/>
    <w:rsid w:val="00F94456"/>
    <w:rsid w:val="00F94657"/>
    <w:rsid w:val="00F94A6D"/>
    <w:rsid w:val="00F94AF5"/>
    <w:rsid w:val="00F94B40"/>
    <w:rsid w:val="00F94B43"/>
    <w:rsid w:val="00F94CBF"/>
    <w:rsid w:val="00F94D2D"/>
    <w:rsid w:val="00F94D40"/>
    <w:rsid w:val="00F94E15"/>
    <w:rsid w:val="00F94E61"/>
    <w:rsid w:val="00F94FEF"/>
    <w:rsid w:val="00F95051"/>
    <w:rsid w:val="00F9513C"/>
    <w:rsid w:val="00F9517A"/>
    <w:rsid w:val="00F9528E"/>
    <w:rsid w:val="00F95313"/>
    <w:rsid w:val="00F9547E"/>
    <w:rsid w:val="00F954A2"/>
    <w:rsid w:val="00F95701"/>
    <w:rsid w:val="00F95990"/>
    <w:rsid w:val="00F95AD5"/>
    <w:rsid w:val="00F95D00"/>
    <w:rsid w:val="00F95D46"/>
    <w:rsid w:val="00F96073"/>
    <w:rsid w:val="00F96196"/>
    <w:rsid w:val="00F96288"/>
    <w:rsid w:val="00F96342"/>
    <w:rsid w:val="00F96364"/>
    <w:rsid w:val="00F963F1"/>
    <w:rsid w:val="00F9646A"/>
    <w:rsid w:val="00F96694"/>
    <w:rsid w:val="00F9669B"/>
    <w:rsid w:val="00F9672D"/>
    <w:rsid w:val="00F96847"/>
    <w:rsid w:val="00F968B2"/>
    <w:rsid w:val="00F9695C"/>
    <w:rsid w:val="00F96995"/>
    <w:rsid w:val="00F969BA"/>
    <w:rsid w:val="00F96BD9"/>
    <w:rsid w:val="00F96BE6"/>
    <w:rsid w:val="00F96D29"/>
    <w:rsid w:val="00F9709D"/>
    <w:rsid w:val="00F97132"/>
    <w:rsid w:val="00F971D4"/>
    <w:rsid w:val="00F972BD"/>
    <w:rsid w:val="00F973E8"/>
    <w:rsid w:val="00F97403"/>
    <w:rsid w:val="00F9750A"/>
    <w:rsid w:val="00F97543"/>
    <w:rsid w:val="00F97680"/>
    <w:rsid w:val="00F9772D"/>
    <w:rsid w:val="00F97739"/>
    <w:rsid w:val="00F97841"/>
    <w:rsid w:val="00F9795E"/>
    <w:rsid w:val="00F97AC5"/>
    <w:rsid w:val="00F97C25"/>
    <w:rsid w:val="00F97C61"/>
    <w:rsid w:val="00F97D52"/>
    <w:rsid w:val="00F97D79"/>
    <w:rsid w:val="00F9E5C9"/>
    <w:rsid w:val="00FA003C"/>
    <w:rsid w:val="00FA01E3"/>
    <w:rsid w:val="00FA02E2"/>
    <w:rsid w:val="00FA0397"/>
    <w:rsid w:val="00FA0433"/>
    <w:rsid w:val="00FA04FC"/>
    <w:rsid w:val="00FA053C"/>
    <w:rsid w:val="00FA06D0"/>
    <w:rsid w:val="00FA0783"/>
    <w:rsid w:val="00FA07FD"/>
    <w:rsid w:val="00FA08AB"/>
    <w:rsid w:val="00FA0909"/>
    <w:rsid w:val="00FA09D0"/>
    <w:rsid w:val="00FA0ACA"/>
    <w:rsid w:val="00FA0ACF"/>
    <w:rsid w:val="00FA0B52"/>
    <w:rsid w:val="00FA0B96"/>
    <w:rsid w:val="00FA0CC5"/>
    <w:rsid w:val="00FA0EBF"/>
    <w:rsid w:val="00FA0F55"/>
    <w:rsid w:val="00FA141E"/>
    <w:rsid w:val="00FA1568"/>
    <w:rsid w:val="00FA174F"/>
    <w:rsid w:val="00FA17A4"/>
    <w:rsid w:val="00FA196E"/>
    <w:rsid w:val="00FA1AC1"/>
    <w:rsid w:val="00FA1B80"/>
    <w:rsid w:val="00FA1BD5"/>
    <w:rsid w:val="00FA1CF4"/>
    <w:rsid w:val="00FA1E5D"/>
    <w:rsid w:val="00FA1F5C"/>
    <w:rsid w:val="00FA1F85"/>
    <w:rsid w:val="00FA221A"/>
    <w:rsid w:val="00FA22A0"/>
    <w:rsid w:val="00FA22B1"/>
    <w:rsid w:val="00FA2588"/>
    <w:rsid w:val="00FA25A7"/>
    <w:rsid w:val="00FA260F"/>
    <w:rsid w:val="00FA26D2"/>
    <w:rsid w:val="00FA27B7"/>
    <w:rsid w:val="00FA29D4"/>
    <w:rsid w:val="00FA2A5A"/>
    <w:rsid w:val="00FA2B38"/>
    <w:rsid w:val="00FA2CAB"/>
    <w:rsid w:val="00FA2CD7"/>
    <w:rsid w:val="00FA2D43"/>
    <w:rsid w:val="00FA2DC2"/>
    <w:rsid w:val="00FA2E3D"/>
    <w:rsid w:val="00FA2E77"/>
    <w:rsid w:val="00FA2FDF"/>
    <w:rsid w:val="00FA3011"/>
    <w:rsid w:val="00FA3039"/>
    <w:rsid w:val="00FA30CB"/>
    <w:rsid w:val="00FA3129"/>
    <w:rsid w:val="00FA3462"/>
    <w:rsid w:val="00FA37EE"/>
    <w:rsid w:val="00FA381C"/>
    <w:rsid w:val="00FA3865"/>
    <w:rsid w:val="00FA393C"/>
    <w:rsid w:val="00FA39A6"/>
    <w:rsid w:val="00FA3A06"/>
    <w:rsid w:val="00FA3ACC"/>
    <w:rsid w:val="00FA3AD4"/>
    <w:rsid w:val="00FA3B38"/>
    <w:rsid w:val="00FA3B9E"/>
    <w:rsid w:val="00FA3D57"/>
    <w:rsid w:val="00FA3DE1"/>
    <w:rsid w:val="00FA3E33"/>
    <w:rsid w:val="00FA3F1E"/>
    <w:rsid w:val="00FA4205"/>
    <w:rsid w:val="00FA4229"/>
    <w:rsid w:val="00FA422F"/>
    <w:rsid w:val="00FA4243"/>
    <w:rsid w:val="00FA4449"/>
    <w:rsid w:val="00FA474A"/>
    <w:rsid w:val="00FA4A95"/>
    <w:rsid w:val="00FA4AE6"/>
    <w:rsid w:val="00FA4B1F"/>
    <w:rsid w:val="00FA4B4B"/>
    <w:rsid w:val="00FA4CAE"/>
    <w:rsid w:val="00FA4DDF"/>
    <w:rsid w:val="00FA4DE0"/>
    <w:rsid w:val="00FA4E7A"/>
    <w:rsid w:val="00FA4F14"/>
    <w:rsid w:val="00FA4F67"/>
    <w:rsid w:val="00FA4FBF"/>
    <w:rsid w:val="00FA4FF2"/>
    <w:rsid w:val="00FA5268"/>
    <w:rsid w:val="00FA533E"/>
    <w:rsid w:val="00FA5364"/>
    <w:rsid w:val="00FA5388"/>
    <w:rsid w:val="00FA53B9"/>
    <w:rsid w:val="00FA544A"/>
    <w:rsid w:val="00FA5936"/>
    <w:rsid w:val="00FA59F2"/>
    <w:rsid w:val="00FA5B65"/>
    <w:rsid w:val="00FA5BB3"/>
    <w:rsid w:val="00FA609E"/>
    <w:rsid w:val="00FA60E2"/>
    <w:rsid w:val="00FA61DA"/>
    <w:rsid w:val="00FA6444"/>
    <w:rsid w:val="00FA647B"/>
    <w:rsid w:val="00FA6493"/>
    <w:rsid w:val="00FA67EE"/>
    <w:rsid w:val="00FA6929"/>
    <w:rsid w:val="00FA6967"/>
    <w:rsid w:val="00FA69A4"/>
    <w:rsid w:val="00FA6B2E"/>
    <w:rsid w:val="00FA6BCB"/>
    <w:rsid w:val="00FA6E7F"/>
    <w:rsid w:val="00FA6F4A"/>
    <w:rsid w:val="00FA6F4C"/>
    <w:rsid w:val="00FA7048"/>
    <w:rsid w:val="00FA70BF"/>
    <w:rsid w:val="00FA725E"/>
    <w:rsid w:val="00FA7266"/>
    <w:rsid w:val="00FA73CC"/>
    <w:rsid w:val="00FA7461"/>
    <w:rsid w:val="00FA7493"/>
    <w:rsid w:val="00FA7618"/>
    <w:rsid w:val="00FA7705"/>
    <w:rsid w:val="00FA7913"/>
    <w:rsid w:val="00FA79EC"/>
    <w:rsid w:val="00FA7A93"/>
    <w:rsid w:val="00FA7AE8"/>
    <w:rsid w:val="00FA7AEB"/>
    <w:rsid w:val="00FA7C7F"/>
    <w:rsid w:val="00FA7CA8"/>
    <w:rsid w:val="00FA7CB3"/>
    <w:rsid w:val="00FA7E5A"/>
    <w:rsid w:val="00FA7F7A"/>
    <w:rsid w:val="00FA7FC9"/>
    <w:rsid w:val="00FB00F1"/>
    <w:rsid w:val="00FB01D4"/>
    <w:rsid w:val="00FB03AA"/>
    <w:rsid w:val="00FB03C3"/>
    <w:rsid w:val="00FB03E6"/>
    <w:rsid w:val="00FB0497"/>
    <w:rsid w:val="00FB04BE"/>
    <w:rsid w:val="00FB058D"/>
    <w:rsid w:val="00FB062A"/>
    <w:rsid w:val="00FB0696"/>
    <w:rsid w:val="00FB0772"/>
    <w:rsid w:val="00FB077A"/>
    <w:rsid w:val="00FB07D7"/>
    <w:rsid w:val="00FB0945"/>
    <w:rsid w:val="00FB0A5C"/>
    <w:rsid w:val="00FB0A68"/>
    <w:rsid w:val="00FB0BBA"/>
    <w:rsid w:val="00FB0CE7"/>
    <w:rsid w:val="00FB0DBB"/>
    <w:rsid w:val="00FB106E"/>
    <w:rsid w:val="00FB1091"/>
    <w:rsid w:val="00FB1102"/>
    <w:rsid w:val="00FB124A"/>
    <w:rsid w:val="00FB12D9"/>
    <w:rsid w:val="00FB12FE"/>
    <w:rsid w:val="00FB1589"/>
    <w:rsid w:val="00FB15D9"/>
    <w:rsid w:val="00FB18DF"/>
    <w:rsid w:val="00FB1CB8"/>
    <w:rsid w:val="00FB1CCA"/>
    <w:rsid w:val="00FB1CE2"/>
    <w:rsid w:val="00FB1DEE"/>
    <w:rsid w:val="00FB1E34"/>
    <w:rsid w:val="00FB1F10"/>
    <w:rsid w:val="00FB1F2D"/>
    <w:rsid w:val="00FB2293"/>
    <w:rsid w:val="00FB23D9"/>
    <w:rsid w:val="00FB23E7"/>
    <w:rsid w:val="00FB24BC"/>
    <w:rsid w:val="00FB2517"/>
    <w:rsid w:val="00FB25D9"/>
    <w:rsid w:val="00FB266D"/>
    <w:rsid w:val="00FB2675"/>
    <w:rsid w:val="00FB26ED"/>
    <w:rsid w:val="00FB28A4"/>
    <w:rsid w:val="00FB28C8"/>
    <w:rsid w:val="00FB2A42"/>
    <w:rsid w:val="00FB2A70"/>
    <w:rsid w:val="00FB2C6D"/>
    <w:rsid w:val="00FB2E8E"/>
    <w:rsid w:val="00FB2EE1"/>
    <w:rsid w:val="00FB2F2A"/>
    <w:rsid w:val="00FB2FAE"/>
    <w:rsid w:val="00FB2FDA"/>
    <w:rsid w:val="00FB300D"/>
    <w:rsid w:val="00FB31C0"/>
    <w:rsid w:val="00FB32F6"/>
    <w:rsid w:val="00FB332C"/>
    <w:rsid w:val="00FB3363"/>
    <w:rsid w:val="00FB36AD"/>
    <w:rsid w:val="00FB3709"/>
    <w:rsid w:val="00FB370E"/>
    <w:rsid w:val="00FB3826"/>
    <w:rsid w:val="00FB3A36"/>
    <w:rsid w:val="00FB3BD8"/>
    <w:rsid w:val="00FB3BE3"/>
    <w:rsid w:val="00FB3C5A"/>
    <w:rsid w:val="00FB3ECF"/>
    <w:rsid w:val="00FB4286"/>
    <w:rsid w:val="00FB43F6"/>
    <w:rsid w:val="00FB443D"/>
    <w:rsid w:val="00FB4516"/>
    <w:rsid w:val="00FB4619"/>
    <w:rsid w:val="00FB463C"/>
    <w:rsid w:val="00FB495D"/>
    <w:rsid w:val="00FB4970"/>
    <w:rsid w:val="00FB497D"/>
    <w:rsid w:val="00FB4AC2"/>
    <w:rsid w:val="00FB4AC3"/>
    <w:rsid w:val="00FB4B79"/>
    <w:rsid w:val="00FB4C25"/>
    <w:rsid w:val="00FB4E03"/>
    <w:rsid w:val="00FB4E33"/>
    <w:rsid w:val="00FB4EC0"/>
    <w:rsid w:val="00FB50AC"/>
    <w:rsid w:val="00FB5271"/>
    <w:rsid w:val="00FB5337"/>
    <w:rsid w:val="00FB552E"/>
    <w:rsid w:val="00FB568D"/>
    <w:rsid w:val="00FB56F0"/>
    <w:rsid w:val="00FB5707"/>
    <w:rsid w:val="00FB5803"/>
    <w:rsid w:val="00FB590F"/>
    <w:rsid w:val="00FB59DB"/>
    <w:rsid w:val="00FB5CAE"/>
    <w:rsid w:val="00FB5CE4"/>
    <w:rsid w:val="00FB5DAA"/>
    <w:rsid w:val="00FB5DDA"/>
    <w:rsid w:val="00FB5E44"/>
    <w:rsid w:val="00FB5E87"/>
    <w:rsid w:val="00FB5EB2"/>
    <w:rsid w:val="00FB5EDE"/>
    <w:rsid w:val="00FB5EEB"/>
    <w:rsid w:val="00FB60A3"/>
    <w:rsid w:val="00FB6108"/>
    <w:rsid w:val="00FB61C9"/>
    <w:rsid w:val="00FB62D9"/>
    <w:rsid w:val="00FB63AD"/>
    <w:rsid w:val="00FB651A"/>
    <w:rsid w:val="00FB6659"/>
    <w:rsid w:val="00FB67D7"/>
    <w:rsid w:val="00FB698E"/>
    <w:rsid w:val="00FB69DD"/>
    <w:rsid w:val="00FB6A06"/>
    <w:rsid w:val="00FB6A2B"/>
    <w:rsid w:val="00FB6B17"/>
    <w:rsid w:val="00FB6BAE"/>
    <w:rsid w:val="00FB6BDB"/>
    <w:rsid w:val="00FB6C10"/>
    <w:rsid w:val="00FB6ED5"/>
    <w:rsid w:val="00FB6F84"/>
    <w:rsid w:val="00FB77AC"/>
    <w:rsid w:val="00FB787C"/>
    <w:rsid w:val="00FB7938"/>
    <w:rsid w:val="00FB7B9E"/>
    <w:rsid w:val="00FB7C3D"/>
    <w:rsid w:val="00FB7CCF"/>
    <w:rsid w:val="00FB7E98"/>
    <w:rsid w:val="00FC0075"/>
    <w:rsid w:val="00FC0156"/>
    <w:rsid w:val="00FC016F"/>
    <w:rsid w:val="00FC0193"/>
    <w:rsid w:val="00FC02D3"/>
    <w:rsid w:val="00FC0378"/>
    <w:rsid w:val="00FC0406"/>
    <w:rsid w:val="00FC04A5"/>
    <w:rsid w:val="00FC0538"/>
    <w:rsid w:val="00FC0645"/>
    <w:rsid w:val="00FC0677"/>
    <w:rsid w:val="00FC0898"/>
    <w:rsid w:val="00FC08AD"/>
    <w:rsid w:val="00FC0929"/>
    <w:rsid w:val="00FC09AD"/>
    <w:rsid w:val="00FC0A34"/>
    <w:rsid w:val="00FC0A3B"/>
    <w:rsid w:val="00FC0A46"/>
    <w:rsid w:val="00FC0B8F"/>
    <w:rsid w:val="00FC0BFF"/>
    <w:rsid w:val="00FC0DA8"/>
    <w:rsid w:val="00FC0E33"/>
    <w:rsid w:val="00FC0E63"/>
    <w:rsid w:val="00FC0EDE"/>
    <w:rsid w:val="00FC10EE"/>
    <w:rsid w:val="00FC1168"/>
    <w:rsid w:val="00FC11C2"/>
    <w:rsid w:val="00FC1266"/>
    <w:rsid w:val="00FC1340"/>
    <w:rsid w:val="00FC142A"/>
    <w:rsid w:val="00FC1519"/>
    <w:rsid w:val="00FC1649"/>
    <w:rsid w:val="00FC177E"/>
    <w:rsid w:val="00FC1853"/>
    <w:rsid w:val="00FC18AA"/>
    <w:rsid w:val="00FC18B1"/>
    <w:rsid w:val="00FC18BB"/>
    <w:rsid w:val="00FC18FF"/>
    <w:rsid w:val="00FC1A8F"/>
    <w:rsid w:val="00FC1C6A"/>
    <w:rsid w:val="00FC1CE4"/>
    <w:rsid w:val="00FC1D0E"/>
    <w:rsid w:val="00FC1E22"/>
    <w:rsid w:val="00FC1F2C"/>
    <w:rsid w:val="00FC2044"/>
    <w:rsid w:val="00FC205A"/>
    <w:rsid w:val="00FC20C7"/>
    <w:rsid w:val="00FC2169"/>
    <w:rsid w:val="00FC2172"/>
    <w:rsid w:val="00FC21A0"/>
    <w:rsid w:val="00FC223A"/>
    <w:rsid w:val="00FC226F"/>
    <w:rsid w:val="00FC2283"/>
    <w:rsid w:val="00FC25B3"/>
    <w:rsid w:val="00FC2653"/>
    <w:rsid w:val="00FC2864"/>
    <w:rsid w:val="00FC2912"/>
    <w:rsid w:val="00FC2B1E"/>
    <w:rsid w:val="00FC2C17"/>
    <w:rsid w:val="00FC2EB3"/>
    <w:rsid w:val="00FC2F49"/>
    <w:rsid w:val="00FC304C"/>
    <w:rsid w:val="00FC3246"/>
    <w:rsid w:val="00FC3247"/>
    <w:rsid w:val="00FC3440"/>
    <w:rsid w:val="00FC34A2"/>
    <w:rsid w:val="00FC360C"/>
    <w:rsid w:val="00FC366D"/>
    <w:rsid w:val="00FC386A"/>
    <w:rsid w:val="00FC394E"/>
    <w:rsid w:val="00FC399D"/>
    <w:rsid w:val="00FC39F5"/>
    <w:rsid w:val="00FC3C4D"/>
    <w:rsid w:val="00FC3D0B"/>
    <w:rsid w:val="00FC3E53"/>
    <w:rsid w:val="00FC3F6D"/>
    <w:rsid w:val="00FC4088"/>
    <w:rsid w:val="00FC408B"/>
    <w:rsid w:val="00FC43C8"/>
    <w:rsid w:val="00FC4519"/>
    <w:rsid w:val="00FC45B8"/>
    <w:rsid w:val="00FC45C0"/>
    <w:rsid w:val="00FC4665"/>
    <w:rsid w:val="00FC4707"/>
    <w:rsid w:val="00FC4763"/>
    <w:rsid w:val="00FC49AC"/>
    <w:rsid w:val="00FC4BAF"/>
    <w:rsid w:val="00FC4D03"/>
    <w:rsid w:val="00FC4D8F"/>
    <w:rsid w:val="00FC4DDB"/>
    <w:rsid w:val="00FC4E62"/>
    <w:rsid w:val="00FC4F08"/>
    <w:rsid w:val="00FC4F8C"/>
    <w:rsid w:val="00FC4FD4"/>
    <w:rsid w:val="00FC4FF3"/>
    <w:rsid w:val="00FC506C"/>
    <w:rsid w:val="00FC51B9"/>
    <w:rsid w:val="00FC531A"/>
    <w:rsid w:val="00FC5447"/>
    <w:rsid w:val="00FC5637"/>
    <w:rsid w:val="00FC5658"/>
    <w:rsid w:val="00FC5746"/>
    <w:rsid w:val="00FC576A"/>
    <w:rsid w:val="00FC586F"/>
    <w:rsid w:val="00FC598E"/>
    <w:rsid w:val="00FC5A9E"/>
    <w:rsid w:val="00FC5B6F"/>
    <w:rsid w:val="00FC5B82"/>
    <w:rsid w:val="00FC5BA4"/>
    <w:rsid w:val="00FC5D41"/>
    <w:rsid w:val="00FC5F12"/>
    <w:rsid w:val="00FC5FE4"/>
    <w:rsid w:val="00FC6056"/>
    <w:rsid w:val="00FC6075"/>
    <w:rsid w:val="00FC608F"/>
    <w:rsid w:val="00FC6152"/>
    <w:rsid w:val="00FC6261"/>
    <w:rsid w:val="00FC63BE"/>
    <w:rsid w:val="00FC6485"/>
    <w:rsid w:val="00FC6598"/>
    <w:rsid w:val="00FC66AE"/>
    <w:rsid w:val="00FC67E5"/>
    <w:rsid w:val="00FC68E0"/>
    <w:rsid w:val="00FC68EC"/>
    <w:rsid w:val="00FC69B2"/>
    <w:rsid w:val="00FC6B68"/>
    <w:rsid w:val="00FC6B78"/>
    <w:rsid w:val="00FC6BD7"/>
    <w:rsid w:val="00FC6C84"/>
    <w:rsid w:val="00FC6CCF"/>
    <w:rsid w:val="00FC6FDB"/>
    <w:rsid w:val="00FC7053"/>
    <w:rsid w:val="00FC731F"/>
    <w:rsid w:val="00FC735D"/>
    <w:rsid w:val="00FC73BB"/>
    <w:rsid w:val="00FC74D1"/>
    <w:rsid w:val="00FC7536"/>
    <w:rsid w:val="00FC7560"/>
    <w:rsid w:val="00FC75CC"/>
    <w:rsid w:val="00FC7699"/>
    <w:rsid w:val="00FC79BC"/>
    <w:rsid w:val="00FC7A2C"/>
    <w:rsid w:val="00FC7C26"/>
    <w:rsid w:val="00FC7CA8"/>
    <w:rsid w:val="00FC7D0E"/>
    <w:rsid w:val="00FC7D37"/>
    <w:rsid w:val="00FC7EC0"/>
    <w:rsid w:val="00FC7EEB"/>
    <w:rsid w:val="00FD0189"/>
    <w:rsid w:val="00FD0191"/>
    <w:rsid w:val="00FD0311"/>
    <w:rsid w:val="00FD03F4"/>
    <w:rsid w:val="00FD05EB"/>
    <w:rsid w:val="00FD05F6"/>
    <w:rsid w:val="00FD06BE"/>
    <w:rsid w:val="00FD06EA"/>
    <w:rsid w:val="00FD0888"/>
    <w:rsid w:val="00FD0906"/>
    <w:rsid w:val="00FD09F1"/>
    <w:rsid w:val="00FD0D5E"/>
    <w:rsid w:val="00FD0E1D"/>
    <w:rsid w:val="00FD184F"/>
    <w:rsid w:val="00FD1863"/>
    <w:rsid w:val="00FD1B24"/>
    <w:rsid w:val="00FD1DBA"/>
    <w:rsid w:val="00FD1E7B"/>
    <w:rsid w:val="00FD1ECE"/>
    <w:rsid w:val="00FD1F6A"/>
    <w:rsid w:val="00FD2026"/>
    <w:rsid w:val="00FD2623"/>
    <w:rsid w:val="00FD2695"/>
    <w:rsid w:val="00FD27E8"/>
    <w:rsid w:val="00FD283C"/>
    <w:rsid w:val="00FD28C9"/>
    <w:rsid w:val="00FD2906"/>
    <w:rsid w:val="00FD29D5"/>
    <w:rsid w:val="00FD2A3B"/>
    <w:rsid w:val="00FD2B9D"/>
    <w:rsid w:val="00FD2D9B"/>
    <w:rsid w:val="00FD317C"/>
    <w:rsid w:val="00FD3547"/>
    <w:rsid w:val="00FD356E"/>
    <w:rsid w:val="00FD35A3"/>
    <w:rsid w:val="00FD36D0"/>
    <w:rsid w:val="00FD36ED"/>
    <w:rsid w:val="00FD377B"/>
    <w:rsid w:val="00FD37ED"/>
    <w:rsid w:val="00FD38EB"/>
    <w:rsid w:val="00FD38F3"/>
    <w:rsid w:val="00FD39FD"/>
    <w:rsid w:val="00FD3C55"/>
    <w:rsid w:val="00FD3C8E"/>
    <w:rsid w:val="00FD3D40"/>
    <w:rsid w:val="00FD3D9C"/>
    <w:rsid w:val="00FD3E62"/>
    <w:rsid w:val="00FD3E68"/>
    <w:rsid w:val="00FD3E79"/>
    <w:rsid w:val="00FD3F3C"/>
    <w:rsid w:val="00FD3F43"/>
    <w:rsid w:val="00FD3F55"/>
    <w:rsid w:val="00FD410D"/>
    <w:rsid w:val="00FD42DA"/>
    <w:rsid w:val="00FD4488"/>
    <w:rsid w:val="00FD451E"/>
    <w:rsid w:val="00FD45C0"/>
    <w:rsid w:val="00FD46EB"/>
    <w:rsid w:val="00FD47DC"/>
    <w:rsid w:val="00FD4C28"/>
    <w:rsid w:val="00FD4C3A"/>
    <w:rsid w:val="00FD4C51"/>
    <w:rsid w:val="00FD4CA5"/>
    <w:rsid w:val="00FD4CDF"/>
    <w:rsid w:val="00FD4CF3"/>
    <w:rsid w:val="00FD4CF6"/>
    <w:rsid w:val="00FD4DD7"/>
    <w:rsid w:val="00FD4DD9"/>
    <w:rsid w:val="00FD4E02"/>
    <w:rsid w:val="00FD4E7D"/>
    <w:rsid w:val="00FD4EC7"/>
    <w:rsid w:val="00FD4F0B"/>
    <w:rsid w:val="00FD5008"/>
    <w:rsid w:val="00FD5307"/>
    <w:rsid w:val="00FD5361"/>
    <w:rsid w:val="00FD5581"/>
    <w:rsid w:val="00FD55E6"/>
    <w:rsid w:val="00FD57C2"/>
    <w:rsid w:val="00FD57E4"/>
    <w:rsid w:val="00FD58E1"/>
    <w:rsid w:val="00FD59BC"/>
    <w:rsid w:val="00FD5A89"/>
    <w:rsid w:val="00FD5AA8"/>
    <w:rsid w:val="00FD5AE9"/>
    <w:rsid w:val="00FD5BA3"/>
    <w:rsid w:val="00FD5C05"/>
    <w:rsid w:val="00FD5CB5"/>
    <w:rsid w:val="00FD5D58"/>
    <w:rsid w:val="00FD5E58"/>
    <w:rsid w:val="00FD5E9A"/>
    <w:rsid w:val="00FD5EC6"/>
    <w:rsid w:val="00FD5ECF"/>
    <w:rsid w:val="00FD5F98"/>
    <w:rsid w:val="00FD606F"/>
    <w:rsid w:val="00FD6103"/>
    <w:rsid w:val="00FD614A"/>
    <w:rsid w:val="00FD6247"/>
    <w:rsid w:val="00FD629F"/>
    <w:rsid w:val="00FD637C"/>
    <w:rsid w:val="00FD645F"/>
    <w:rsid w:val="00FD64C5"/>
    <w:rsid w:val="00FD6A9C"/>
    <w:rsid w:val="00FD6AB3"/>
    <w:rsid w:val="00FD6B50"/>
    <w:rsid w:val="00FD6B58"/>
    <w:rsid w:val="00FD6DD0"/>
    <w:rsid w:val="00FD6EB8"/>
    <w:rsid w:val="00FD6F83"/>
    <w:rsid w:val="00FD6F99"/>
    <w:rsid w:val="00FD7007"/>
    <w:rsid w:val="00FD7055"/>
    <w:rsid w:val="00FD707D"/>
    <w:rsid w:val="00FD7081"/>
    <w:rsid w:val="00FD7376"/>
    <w:rsid w:val="00FD73D9"/>
    <w:rsid w:val="00FD744C"/>
    <w:rsid w:val="00FD7515"/>
    <w:rsid w:val="00FD7596"/>
    <w:rsid w:val="00FD7680"/>
    <w:rsid w:val="00FD76B9"/>
    <w:rsid w:val="00FD76BE"/>
    <w:rsid w:val="00FD77D2"/>
    <w:rsid w:val="00FD78A6"/>
    <w:rsid w:val="00FD7A03"/>
    <w:rsid w:val="00FD7B16"/>
    <w:rsid w:val="00FD7B65"/>
    <w:rsid w:val="00FD7B79"/>
    <w:rsid w:val="00FD7BDC"/>
    <w:rsid w:val="00FD7FC8"/>
    <w:rsid w:val="00FD7FE3"/>
    <w:rsid w:val="00FE001C"/>
    <w:rsid w:val="00FE001E"/>
    <w:rsid w:val="00FE0191"/>
    <w:rsid w:val="00FE0220"/>
    <w:rsid w:val="00FE02EA"/>
    <w:rsid w:val="00FE0588"/>
    <w:rsid w:val="00FE05D7"/>
    <w:rsid w:val="00FE0932"/>
    <w:rsid w:val="00FE09EF"/>
    <w:rsid w:val="00FE0A4C"/>
    <w:rsid w:val="00FE0AE0"/>
    <w:rsid w:val="00FE0B07"/>
    <w:rsid w:val="00FE0B16"/>
    <w:rsid w:val="00FE0C10"/>
    <w:rsid w:val="00FE0C96"/>
    <w:rsid w:val="00FE0D9A"/>
    <w:rsid w:val="00FE0E5A"/>
    <w:rsid w:val="00FE0EB9"/>
    <w:rsid w:val="00FE0FC0"/>
    <w:rsid w:val="00FE1043"/>
    <w:rsid w:val="00FE1068"/>
    <w:rsid w:val="00FE10EE"/>
    <w:rsid w:val="00FE114B"/>
    <w:rsid w:val="00FE150F"/>
    <w:rsid w:val="00FE1550"/>
    <w:rsid w:val="00FE1557"/>
    <w:rsid w:val="00FE1626"/>
    <w:rsid w:val="00FE16EE"/>
    <w:rsid w:val="00FE1870"/>
    <w:rsid w:val="00FE18DA"/>
    <w:rsid w:val="00FE19FD"/>
    <w:rsid w:val="00FE1AC6"/>
    <w:rsid w:val="00FE1C32"/>
    <w:rsid w:val="00FE1C6E"/>
    <w:rsid w:val="00FE1F19"/>
    <w:rsid w:val="00FE1F60"/>
    <w:rsid w:val="00FE1FB0"/>
    <w:rsid w:val="00FE220B"/>
    <w:rsid w:val="00FE2291"/>
    <w:rsid w:val="00FE22A7"/>
    <w:rsid w:val="00FE24C1"/>
    <w:rsid w:val="00FE2654"/>
    <w:rsid w:val="00FE279C"/>
    <w:rsid w:val="00FE27AA"/>
    <w:rsid w:val="00FE2981"/>
    <w:rsid w:val="00FE29F0"/>
    <w:rsid w:val="00FE2B0B"/>
    <w:rsid w:val="00FE2BB0"/>
    <w:rsid w:val="00FE2DE7"/>
    <w:rsid w:val="00FE2EBA"/>
    <w:rsid w:val="00FE2F34"/>
    <w:rsid w:val="00FE2FB5"/>
    <w:rsid w:val="00FE30A3"/>
    <w:rsid w:val="00FE315B"/>
    <w:rsid w:val="00FE31FF"/>
    <w:rsid w:val="00FE32DF"/>
    <w:rsid w:val="00FE3319"/>
    <w:rsid w:val="00FE3320"/>
    <w:rsid w:val="00FE3446"/>
    <w:rsid w:val="00FE346F"/>
    <w:rsid w:val="00FE3587"/>
    <w:rsid w:val="00FE35FC"/>
    <w:rsid w:val="00FE383F"/>
    <w:rsid w:val="00FE3B55"/>
    <w:rsid w:val="00FE3BE4"/>
    <w:rsid w:val="00FE3C29"/>
    <w:rsid w:val="00FE3C9B"/>
    <w:rsid w:val="00FE3D4C"/>
    <w:rsid w:val="00FE3DDE"/>
    <w:rsid w:val="00FE3E40"/>
    <w:rsid w:val="00FE3F89"/>
    <w:rsid w:val="00FE42CA"/>
    <w:rsid w:val="00FE4375"/>
    <w:rsid w:val="00FE44A2"/>
    <w:rsid w:val="00FE45C2"/>
    <w:rsid w:val="00FE460B"/>
    <w:rsid w:val="00FE463A"/>
    <w:rsid w:val="00FE47FD"/>
    <w:rsid w:val="00FE4841"/>
    <w:rsid w:val="00FE485C"/>
    <w:rsid w:val="00FE48D7"/>
    <w:rsid w:val="00FE4961"/>
    <w:rsid w:val="00FE49DF"/>
    <w:rsid w:val="00FE4B48"/>
    <w:rsid w:val="00FE4B85"/>
    <w:rsid w:val="00FE4D0C"/>
    <w:rsid w:val="00FE4D72"/>
    <w:rsid w:val="00FE511B"/>
    <w:rsid w:val="00FE529E"/>
    <w:rsid w:val="00FE5418"/>
    <w:rsid w:val="00FE546E"/>
    <w:rsid w:val="00FE546F"/>
    <w:rsid w:val="00FE54A1"/>
    <w:rsid w:val="00FE5506"/>
    <w:rsid w:val="00FE5620"/>
    <w:rsid w:val="00FE56E1"/>
    <w:rsid w:val="00FE5875"/>
    <w:rsid w:val="00FE5A77"/>
    <w:rsid w:val="00FE5AB3"/>
    <w:rsid w:val="00FE5CE5"/>
    <w:rsid w:val="00FE5E25"/>
    <w:rsid w:val="00FE5E75"/>
    <w:rsid w:val="00FE5E7B"/>
    <w:rsid w:val="00FE5FF4"/>
    <w:rsid w:val="00FE6143"/>
    <w:rsid w:val="00FE61B3"/>
    <w:rsid w:val="00FE61FC"/>
    <w:rsid w:val="00FE6386"/>
    <w:rsid w:val="00FE6548"/>
    <w:rsid w:val="00FE65AF"/>
    <w:rsid w:val="00FE65D3"/>
    <w:rsid w:val="00FE6720"/>
    <w:rsid w:val="00FE69C1"/>
    <w:rsid w:val="00FE69E2"/>
    <w:rsid w:val="00FE6A54"/>
    <w:rsid w:val="00FE6B24"/>
    <w:rsid w:val="00FE6BB2"/>
    <w:rsid w:val="00FE6BBB"/>
    <w:rsid w:val="00FE6D00"/>
    <w:rsid w:val="00FE6FD3"/>
    <w:rsid w:val="00FE718D"/>
    <w:rsid w:val="00FE7354"/>
    <w:rsid w:val="00FE74AD"/>
    <w:rsid w:val="00FE7748"/>
    <w:rsid w:val="00FE781D"/>
    <w:rsid w:val="00FE7AE2"/>
    <w:rsid w:val="00FE7B25"/>
    <w:rsid w:val="00FE7B56"/>
    <w:rsid w:val="00FE7E7D"/>
    <w:rsid w:val="00FE7F23"/>
    <w:rsid w:val="00FEA98C"/>
    <w:rsid w:val="00FF0071"/>
    <w:rsid w:val="00FF00EB"/>
    <w:rsid w:val="00FF0102"/>
    <w:rsid w:val="00FF013E"/>
    <w:rsid w:val="00FF03E2"/>
    <w:rsid w:val="00FF040F"/>
    <w:rsid w:val="00FF0416"/>
    <w:rsid w:val="00FF0457"/>
    <w:rsid w:val="00FF0463"/>
    <w:rsid w:val="00FF0609"/>
    <w:rsid w:val="00FF06B9"/>
    <w:rsid w:val="00FF083B"/>
    <w:rsid w:val="00FF0888"/>
    <w:rsid w:val="00FF09E4"/>
    <w:rsid w:val="00FF0A91"/>
    <w:rsid w:val="00FF0B98"/>
    <w:rsid w:val="00FF0BA4"/>
    <w:rsid w:val="00FF0C23"/>
    <w:rsid w:val="00FF0D5B"/>
    <w:rsid w:val="00FF0DB9"/>
    <w:rsid w:val="00FF0DBD"/>
    <w:rsid w:val="00FF0FB1"/>
    <w:rsid w:val="00FF0FCE"/>
    <w:rsid w:val="00FF109E"/>
    <w:rsid w:val="00FF10A4"/>
    <w:rsid w:val="00FF114A"/>
    <w:rsid w:val="00FF1159"/>
    <w:rsid w:val="00FF120D"/>
    <w:rsid w:val="00FF122E"/>
    <w:rsid w:val="00FF140B"/>
    <w:rsid w:val="00FF159F"/>
    <w:rsid w:val="00FF1678"/>
    <w:rsid w:val="00FF16A5"/>
    <w:rsid w:val="00FF183F"/>
    <w:rsid w:val="00FF1887"/>
    <w:rsid w:val="00FF19C9"/>
    <w:rsid w:val="00FF1A7E"/>
    <w:rsid w:val="00FF1AAC"/>
    <w:rsid w:val="00FF1AE6"/>
    <w:rsid w:val="00FF1CE4"/>
    <w:rsid w:val="00FF1EF1"/>
    <w:rsid w:val="00FF1F44"/>
    <w:rsid w:val="00FF20F1"/>
    <w:rsid w:val="00FF2244"/>
    <w:rsid w:val="00FF2295"/>
    <w:rsid w:val="00FF2321"/>
    <w:rsid w:val="00FF244F"/>
    <w:rsid w:val="00FF261C"/>
    <w:rsid w:val="00FF2774"/>
    <w:rsid w:val="00FF2813"/>
    <w:rsid w:val="00FF2819"/>
    <w:rsid w:val="00FF2847"/>
    <w:rsid w:val="00FF2935"/>
    <w:rsid w:val="00FF2A70"/>
    <w:rsid w:val="00FF2B0F"/>
    <w:rsid w:val="00FF2B8C"/>
    <w:rsid w:val="00FF2DF1"/>
    <w:rsid w:val="00FF2DF6"/>
    <w:rsid w:val="00FF3136"/>
    <w:rsid w:val="00FF315B"/>
    <w:rsid w:val="00FF33BD"/>
    <w:rsid w:val="00FF33C1"/>
    <w:rsid w:val="00FF33EB"/>
    <w:rsid w:val="00FF342B"/>
    <w:rsid w:val="00FF3506"/>
    <w:rsid w:val="00FF360B"/>
    <w:rsid w:val="00FF363C"/>
    <w:rsid w:val="00FF38DE"/>
    <w:rsid w:val="00FF3BCC"/>
    <w:rsid w:val="00FF3E02"/>
    <w:rsid w:val="00FF3E6E"/>
    <w:rsid w:val="00FF3E83"/>
    <w:rsid w:val="00FF3E85"/>
    <w:rsid w:val="00FF3F07"/>
    <w:rsid w:val="00FF3F2D"/>
    <w:rsid w:val="00FF3F67"/>
    <w:rsid w:val="00FF3F9D"/>
    <w:rsid w:val="00FF404A"/>
    <w:rsid w:val="00FF4176"/>
    <w:rsid w:val="00FF433B"/>
    <w:rsid w:val="00FF470D"/>
    <w:rsid w:val="00FF47B5"/>
    <w:rsid w:val="00FF47C2"/>
    <w:rsid w:val="00FF4832"/>
    <w:rsid w:val="00FF489C"/>
    <w:rsid w:val="00FF4926"/>
    <w:rsid w:val="00FF495B"/>
    <w:rsid w:val="00FF4A69"/>
    <w:rsid w:val="00FF4B2E"/>
    <w:rsid w:val="00FF4DB1"/>
    <w:rsid w:val="00FF4EEE"/>
    <w:rsid w:val="00FF50B3"/>
    <w:rsid w:val="00FF50D2"/>
    <w:rsid w:val="00FF51DA"/>
    <w:rsid w:val="00FF51DC"/>
    <w:rsid w:val="00FF52B7"/>
    <w:rsid w:val="00FF5425"/>
    <w:rsid w:val="00FF5785"/>
    <w:rsid w:val="00FF57A8"/>
    <w:rsid w:val="00FF5813"/>
    <w:rsid w:val="00FF5851"/>
    <w:rsid w:val="00FF5A75"/>
    <w:rsid w:val="00FF5BE5"/>
    <w:rsid w:val="00FF5C37"/>
    <w:rsid w:val="00FF5D09"/>
    <w:rsid w:val="00FF5DB0"/>
    <w:rsid w:val="00FF5E9B"/>
    <w:rsid w:val="00FF5F47"/>
    <w:rsid w:val="00FF5F74"/>
    <w:rsid w:val="00FF614B"/>
    <w:rsid w:val="00FF623B"/>
    <w:rsid w:val="00FF623C"/>
    <w:rsid w:val="00FF62A3"/>
    <w:rsid w:val="00FF642C"/>
    <w:rsid w:val="00FF64C2"/>
    <w:rsid w:val="00FF67E3"/>
    <w:rsid w:val="00FF6915"/>
    <w:rsid w:val="00FF69C1"/>
    <w:rsid w:val="00FF6B55"/>
    <w:rsid w:val="00FF6D29"/>
    <w:rsid w:val="00FF6E3C"/>
    <w:rsid w:val="00FF6ED0"/>
    <w:rsid w:val="00FF6F7D"/>
    <w:rsid w:val="00FF70F7"/>
    <w:rsid w:val="00FF71DE"/>
    <w:rsid w:val="00FF7445"/>
    <w:rsid w:val="00FF7510"/>
    <w:rsid w:val="00FF77E4"/>
    <w:rsid w:val="00FF7AC6"/>
    <w:rsid w:val="00FF7B07"/>
    <w:rsid w:val="0102091D"/>
    <w:rsid w:val="0104DA26"/>
    <w:rsid w:val="0118CAF8"/>
    <w:rsid w:val="011ACCB8"/>
    <w:rsid w:val="014B7D5C"/>
    <w:rsid w:val="014DF09E"/>
    <w:rsid w:val="0158A35A"/>
    <w:rsid w:val="01650E2E"/>
    <w:rsid w:val="0166E272"/>
    <w:rsid w:val="01685779"/>
    <w:rsid w:val="016AD5C0"/>
    <w:rsid w:val="017E2A2E"/>
    <w:rsid w:val="017E7329"/>
    <w:rsid w:val="0189C7D2"/>
    <w:rsid w:val="019440B1"/>
    <w:rsid w:val="01960F10"/>
    <w:rsid w:val="019FDC0F"/>
    <w:rsid w:val="01A1A07C"/>
    <w:rsid w:val="01AA432D"/>
    <w:rsid w:val="01B5BB3F"/>
    <w:rsid w:val="01C2D1AB"/>
    <w:rsid w:val="01C55489"/>
    <w:rsid w:val="01C7EA49"/>
    <w:rsid w:val="01C8E638"/>
    <w:rsid w:val="01CC1F5B"/>
    <w:rsid w:val="01DBEF70"/>
    <w:rsid w:val="01DE1FE2"/>
    <w:rsid w:val="01E01E4B"/>
    <w:rsid w:val="01EEA12D"/>
    <w:rsid w:val="01FA4BCD"/>
    <w:rsid w:val="01FF5257"/>
    <w:rsid w:val="02038E1C"/>
    <w:rsid w:val="0215ADA9"/>
    <w:rsid w:val="02195682"/>
    <w:rsid w:val="0225CFBD"/>
    <w:rsid w:val="022D20D4"/>
    <w:rsid w:val="022D6103"/>
    <w:rsid w:val="022E2448"/>
    <w:rsid w:val="0245B1DB"/>
    <w:rsid w:val="02487747"/>
    <w:rsid w:val="025A4D6F"/>
    <w:rsid w:val="025AD5E3"/>
    <w:rsid w:val="02662F4B"/>
    <w:rsid w:val="0267C583"/>
    <w:rsid w:val="02866EE7"/>
    <w:rsid w:val="029AF18B"/>
    <w:rsid w:val="029D9410"/>
    <w:rsid w:val="02A10759"/>
    <w:rsid w:val="02B794FF"/>
    <w:rsid w:val="02BE6A5F"/>
    <w:rsid w:val="02D518A2"/>
    <w:rsid w:val="02D5E0FB"/>
    <w:rsid w:val="02E0A3B8"/>
    <w:rsid w:val="02EED7A3"/>
    <w:rsid w:val="02F3EEED"/>
    <w:rsid w:val="02F56E24"/>
    <w:rsid w:val="0304AC6C"/>
    <w:rsid w:val="030E217E"/>
    <w:rsid w:val="03221C49"/>
    <w:rsid w:val="032A5ECE"/>
    <w:rsid w:val="032C2FA1"/>
    <w:rsid w:val="03301C30"/>
    <w:rsid w:val="033EBC57"/>
    <w:rsid w:val="0343ED35"/>
    <w:rsid w:val="034699C9"/>
    <w:rsid w:val="034E264A"/>
    <w:rsid w:val="035EB79B"/>
    <w:rsid w:val="0365A5BF"/>
    <w:rsid w:val="03729F66"/>
    <w:rsid w:val="0374A328"/>
    <w:rsid w:val="037C4607"/>
    <w:rsid w:val="0382A102"/>
    <w:rsid w:val="039CFEEC"/>
    <w:rsid w:val="039E60AD"/>
    <w:rsid w:val="03B6890A"/>
    <w:rsid w:val="03C20BF5"/>
    <w:rsid w:val="03C3B3CC"/>
    <w:rsid w:val="03D0C5E0"/>
    <w:rsid w:val="03D85096"/>
    <w:rsid w:val="03DA4070"/>
    <w:rsid w:val="03F65457"/>
    <w:rsid w:val="03FDFAB5"/>
    <w:rsid w:val="0405B8C0"/>
    <w:rsid w:val="040E3D5F"/>
    <w:rsid w:val="0413B796"/>
    <w:rsid w:val="041E3A55"/>
    <w:rsid w:val="04225229"/>
    <w:rsid w:val="04279491"/>
    <w:rsid w:val="0431DE25"/>
    <w:rsid w:val="0447BC99"/>
    <w:rsid w:val="0458E472"/>
    <w:rsid w:val="045F6047"/>
    <w:rsid w:val="04670366"/>
    <w:rsid w:val="046CFE80"/>
    <w:rsid w:val="048655B0"/>
    <w:rsid w:val="04874077"/>
    <w:rsid w:val="049EA1F3"/>
    <w:rsid w:val="04A436DD"/>
    <w:rsid w:val="04C15735"/>
    <w:rsid w:val="04C62085"/>
    <w:rsid w:val="04C8A4A0"/>
    <w:rsid w:val="04DCA068"/>
    <w:rsid w:val="04DD8981"/>
    <w:rsid w:val="04DE1620"/>
    <w:rsid w:val="04E9BC20"/>
    <w:rsid w:val="04EF0467"/>
    <w:rsid w:val="04F37D3A"/>
    <w:rsid w:val="04FA9C9A"/>
    <w:rsid w:val="050328A5"/>
    <w:rsid w:val="05084357"/>
    <w:rsid w:val="050DF310"/>
    <w:rsid w:val="051E1AD0"/>
    <w:rsid w:val="051F5771"/>
    <w:rsid w:val="0520EFD7"/>
    <w:rsid w:val="05219BE2"/>
    <w:rsid w:val="0521BF0F"/>
    <w:rsid w:val="05229948"/>
    <w:rsid w:val="05290330"/>
    <w:rsid w:val="052ADF0C"/>
    <w:rsid w:val="054CE581"/>
    <w:rsid w:val="0553B702"/>
    <w:rsid w:val="05588DE3"/>
    <w:rsid w:val="055B399F"/>
    <w:rsid w:val="055C7F12"/>
    <w:rsid w:val="0562D1A3"/>
    <w:rsid w:val="056ADE28"/>
    <w:rsid w:val="0574057C"/>
    <w:rsid w:val="05927128"/>
    <w:rsid w:val="0599A052"/>
    <w:rsid w:val="059A9046"/>
    <w:rsid w:val="059B7960"/>
    <w:rsid w:val="059BBB29"/>
    <w:rsid w:val="059D9E37"/>
    <w:rsid w:val="05BF140B"/>
    <w:rsid w:val="05D88EFF"/>
    <w:rsid w:val="05DEA3AF"/>
    <w:rsid w:val="05E086CB"/>
    <w:rsid w:val="05E93704"/>
    <w:rsid w:val="05E986E4"/>
    <w:rsid w:val="05F81B50"/>
    <w:rsid w:val="05FC4673"/>
    <w:rsid w:val="060A8350"/>
    <w:rsid w:val="060C9609"/>
    <w:rsid w:val="0613D42D"/>
    <w:rsid w:val="06184620"/>
    <w:rsid w:val="06212CBF"/>
    <w:rsid w:val="06233B7A"/>
    <w:rsid w:val="06284C0E"/>
    <w:rsid w:val="062BB865"/>
    <w:rsid w:val="06382376"/>
    <w:rsid w:val="063E88AE"/>
    <w:rsid w:val="0643DFF3"/>
    <w:rsid w:val="06463B0F"/>
    <w:rsid w:val="06483A51"/>
    <w:rsid w:val="0652DFD5"/>
    <w:rsid w:val="066839F3"/>
    <w:rsid w:val="067967BD"/>
    <w:rsid w:val="0682424C"/>
    <w:rsid w:val="06829184"/>
    <w:rsid w:val="069642BB"/>
    <w:rsid w:val="06972A9D"/>
    <w:rsid w:val="069C7E7E"/>
    <w:rsid w:val="06A20C80"/>
    <w:rsid w:val="06A5EC42"/>
    <w:rsid w:val="06B221EB"/>
    <w:rsid w:val="06B9FD79"/>
    <w:rsid w:val="06BE2BDB"/>
    <w:rsid w:val="06C30C86"/>
    <w:rsid w:val="06C55C51"/>
    <w:rsid w:val="06C9DC0B"/>
    <w:rsid w:val="06CBA02B"/>
    <w:rsid w:val="06D79BC9"/>
    <w:rsid w:val="06DDA8B2"/>
    <w:rsid w:val="06E66AD7"/>
    <w:rsid w:val="06E99A2D"/>
    <w:rsid w:val="06F0EF5F"/>
    <w:rsid w:val="06F8601C"/>
    <w:rsid w:val="06FB9A7B"/>
    <w:rsid w:val="06FBC7D5"/>
    <w:rsid w:val="06FD05F3"/>
    <w:rsid w:val="070C82DC"/>
    <w:rsid w:val="070F8A67"/>
    <w:rsid w:val="071198D3"/>
    <w:rsid w:val="073FA2EF"/>
    <w:rsid w:val="07471836"/>
    <w:rsid w:val="0758F48A"/>
    <w:rsid w:val="07643D31"/>
    <w:rsid w:val="0765FB62"/>
    <w:rsid w:val="076B0798"/>
    <w:rsid w:val="076F2926"/>
    <w:rsid w:val="07712DED"/>
    <w:rsid w:val="0773B57A"/>
    <w:rsid w:val="0775ED6B"/>
    <w:rsid w:val="077A0C85"/>
    <w:rsid w:val="077FBB87"/>
    <w:rsid w:val="078E6570"/>
    <w:rsid w:val="07913782"/>
    <w:rsid w:val="079D2C9D"/>
    <w:rsid w:val="079EB82B"/>
    <w:rsid w:val="07A70CEB"/>
    <w:rsid w:val="07B50C33"/>
    <w:rsid w:val="07BE3C0F"/>
    <w:rsid w:val="07CD0984"/>
    <w:rsid w:val="07CE9D4B"/>
    <w:rsid w:val="07D1ECFD"/>
    <w:rsid w:val="07D86EB0"/>
    <w:rsid w:val="07E48BB1"/>
    <w:rsid w:val="07E500CF"/>
    <w:rsid w:val="07E62DDC"/>
    <w:rsid w:val="07F1E100"/>
    <w:rsid w:val="07F56756"/>
    <w:rsid w:val="080101B7"/>
    <w:rsid w:val="0803FAD3"/>
    <w:rsid w:val="081E2DC7"/>
    <w:rsid w:val="08223A06"/>
    <w:rsid w:val="08267BA5"/>
    <w:rsid w:val="082CD46B"/>
    <w:rsid w:val="083F5F92"/>
    <w:rsid w:val="08493765"/>
    <w:rsid w:val="085A3D50"/>
    <w:rsid w:val="0869D247"/>
    <w:rsid w:val="08774CAB"/>
    <w:rsid w:val="087B71F4"/>
    <w:rsid w:val="0880055C"/>
    <w:rsid w:val="0882FEC5"/>
    <w:rsid w:val="0884F6DA"/>
    <w:rsid w:val="088C1820"/>
    <w:rsid w:val="0893960B"/>
    <w:rsid w:val="08955E87"/>
    <w:rsid w:val="0897D7E5"/>
    <w:rsid w:val="089AC965"/>
    <w:rsid w:val="08A2318E"/>
    <w:rsid w:val="08A5B67F"/>
    <w:rsid w:val="08AD6906"/>
    <w:rsid w:val="08B02204"/>
    <w:rsid w:val="08BA3B04"/>
    <w:rsid w:val="08C209E3"/>
    <w:rsid w:val="08C8100B"/>
    <w:rsid w:val="08CC92D6"/>
    <w:rsid w:val="08CE49B8"/>
    <w:rsid w:val="08D0D6BB"/>
    <w:rsid w:val="08D93DF2"/>
    <w:rsid w:val="08E24391"/>
    <w:rsid w:val="08EF4BB0"/>
    <w:rsid w:val="08F633D5"/>
    <w:rsid w:val="08F9B1F8"/>
    <w:rsid w:val="08FBADBC"/>
    <w:rsid w:val="090369EA"/>
    <w:rsid w:val="090E98CD"/>
    <w:rsid w:val="091F00FC"/>
    <w:rsid w:val="0920BED6"/>
    <w:rsid w:val="092711B9"/>
    <w:rsid w:val="093CED32"/>
    <w:rsid w:val="09504008"/>
    <w:rsid w:val="095A01C2"/>
    <w:rsid w:val="097A00E8"/>
    <w:rsid w:val="097CF152"/>
    <w:rsid w:val="097F9F3D"/>
    <w:rsid w:val="097FD843"/>
    <w:rsid w:val="09900FD2"/>
    <w:rsid w:val="099EDBE2"/>
    <w:rsid w:val="09AB56CC"/>
    <w:rsid w:val="09AF19F7"/>
    <w:rsid w:val="09B5529F"/>
    <w:rsid w:val="09C50FAA"/>
    <w:rsid w:val="09CBE934"/>
    <w:rsid w:val="09CFE130"/>
    <w:rsid w:val="09D2B4E3"/>
    <w:rsid w:val="09D628E2"/>
    <w:rsid w:val="09D787F5"/>
    <w:rsid w:val="09DE98A4"/>
    <w:rsid w:val="09E1CFF6"/>
    <w:rsid w:val="09E90A9C"/>
    <w:rsid w:val="09EB4735"/>
    <w:rsid w:val="09F602FF"/>
    <w:rsid w:val="0A0477BE"/>
    <w:rsid w:val="0A0C7DCF"/>
    <w:rsid w:val="0A13842A"/>
    <w:rsid w:val="0A13B6F8"/>
    <w:rsid w:val="0A1B44DC"/>
    <w:rsid w:val="0A1E3F8A"/>
    <w:rsid w:val="0A2E4E12"/>
    <w:rsid w:val="0A3DF640"/>
    <w:rsid w:val="0A4A32C9"/>
    <w:rsid w:val="0A4B4225"/>
    <w:rsid w:val="0A4FC7A1"/>
    <w:rsid w:val="0A5A1716"/>
    <w:rsid w:val="0A6807EC"/>
    <w:rsid w:val="0A6A1428"/>
    <w:rsid w:val="0A6A2A63"/>
    <w:rsid w:val="0A6D704D"/>
    <w:rsid w:val="0A72B970"/>
    <w:rsid w:val="0A7440DA"/>
    <w:rsid w:val="0A7F1D91"/>
    <w:rsid w:val="0A842AF0"/>
    <w:rsid w:val="0A8961DB"/>
    <w:rsid w:val="0A99B2E4"/>
    <w:rsid w:val="0A9C71FE"/>
    <w:rsid w:val="0AA01861"/>
    <w:rsid w:val="0AA88C29"/>
    <w:rsid w:val="0AAB3525"/>
    <w:rsid w:val="0ABAEFD0"/>
    <w:rsid w:val="0ABC316E"/>
    <w:rsid w:val="0ABD825E"/>
    <w:rsid w:val="0AE04144"/>
    <w:rsid w:val="0AF4C992"/>
    <w:rsid w:val="0B0FD95E"/>
    <w:rsid w:val="0B17C23A"/>
    <w:rsid w:val="0B2220E7"/>
    <w:rsid w:val="0B2393E3"/>
    <w:rsid w:val="0B25032B"/>
    <w:rsid w:val="0B28EE60"/>
    <w:rsid w:val="0B36370E"/>
    <w:rsid w:val="0B45AC3C"/>
    <w:rsid w:val="0B47DD96"/>
    <w:rsid w:val="0B5A3105"/>
    <w:rsid w:val="0B734E6B"/>
    <w:rsid w:val="0B79F147"/>
    <w:rsid w:val="0B7A1730"/>
    <w:rsid w:val="0B7F8702"/>
    <w:rsid w:val="0B855C88"/>
    <w:rsid w:val="0B9AEA95"/>
    <w:rsid w:val="0BA9F24F"/>
    <w:rsid w:val="0BBC0ACA"/>
    <w:rsid w:val="0BC3363C"/>
    <w:rsid w:val="0BC642C6"/>
    <w:rsid w:val="0BCC87CD"/>
    <w:rsid w:val="0BE24D6B"/>
    <w:rsid w:val="0BE5269E"/>
    <w:rsid w:val="0BEE4EBA"/>
    <w:rsid w:val="0BFA427D"/>
    <w:rsid w:val="0C01FE09"/>
    <w:rsid w:val="0C12CB22"/>
    <w:rsid w:val="0C1C899C"/>
    <w:rsid w:val="0C1D5F1C"/>
    <w:rsid w:val="0C212D51"/>
    <w:rsid w:val="0C2A0871"/>
    <w:rsid w:val="0C38D816"/>
    <w:rsid w:val="0C50A72C"/>
    <w:rsid w:val="0C51E17D"/>
    <w:rsid w:val="0C5918AE"/>
    <w:rsid w:val="0C63ACC0"/>
    <w:rsid w:val="0C8BF00C"/>
    <w:rsid w:val="0C8D6922"/>
    <w:rsid w:val="0C904797"/>
    <w:rsid w:val="0C92D174"/>
    <w:rsid w:val="0CA66E1A"/>
    <w:rsid w:val="0CA78CE9"/>
    <w:rsid w:val="0CA9B314"/>
    <w:rsid w:val="0CB2AFCD"/>
    <w:rsid w:val="0CB5C8D8"/>
    <w:rsid w:val="0CBAB897"/>
    <w:rsid w:val="0CBAF49D"/>
    <w:rsid w:val="0CC66068"/>
    <w:rsid w:val="0CCDAC0A"/>
    <w:rsid w:val="0CD13C9E"/>
    <w:rsid w:val="0CDAD7A7"/>
    <w:rsid w:val="0CE796F7"/>
    <w:rsid w:val="0CF3301A"/>
    <w:rsid w:val="0CFD437E"/>
    <w:rsid w:val="0CFD6048"/>
    <w:rsid w:val="0D0AFEA9"/>
    <w:rsid w:val="0D1381EC"/>
    <w:rsid w:val="0D16793D"/>
    <w:rsid w:val="0D29F71F"/>
    <w:rsid w:val="0D2DC204"/>
    <w:rsid w:val="0D3F507E"/>
    <w:rsid w:val="0D5EFE68"/>
    <w:rsid w:val="0D64E8BD"/>
    <w:rsid w:val="0D6BA5FE"/>
    <w:rsid w:val="0D7B8D49"/>
    <w:rsid w:val="0D7EC9D2"/>
    <w:rsid w:val="0D991B28"/>
    <w:rsid w:val="0D99461A"/>
    <w:rsid w:val="0DA34E72"/>
    <w:rsid w:val="0DA50DB1"/>
    <w:rsid w:val="0DA68AEA"/>
    <w:rsid w:val="0DAD7C89"/>
    <w:rsid w:val="0DBB40B6"/>
    <w:rsid w:val="0DBD5CC3"/>
    <w:rsid w:val="0DCB706C"/>
    <w:rsid w:val="0DDF3858"/>
    <w:rsid w:val="0DECC076"/>
    <w:rsid w:val="0DF39AA3"/>
    <w:rsid w:val="0DFBBAB4"/>
    <w:rsid w:val="0E0C14F6"/>
    <w:rsid w:val="0E112370"/>
    <w:rsid w:val="0E1B1464"/>
    <w:rsid w:val="0E2D361B"/>
    <w:rsid w:val="0E347B3B"/>
    <w:rsid w:val="0E353848"/>
    <w:rsid w:val="0E37B25C"/>
    <w:rsid w:val="0E39C0C5"/>
    <w:rsid w:val="0E3D2625"/>
    <w:rsid w:val="0E569F26"/>
    <w:rsid w:val="0E69FE55"/>
    <w:rsid w:val="0E710EE7"/>
    <w:rsid w:val="0E82CFE0"/>
    <w:rsid w:val="0E84709A"/>
    <w:rsid w:val="0E882767"/>
    <w:rsid w:val="0E922EDC"/>
    <w:rsid w:val="0EA5FDC9"/>
    <w:rsid w:val="0EB366D3"/>
    <w:rsid w:val="0EB956BC"/>
    <w:rsid w:val="0EC2FE5A"/>
    <w:rsid w:val="0EDA3096"/>
    <w:rsid w:val="0EDF1977"/>
    <w:rsid w:val="0EEEE92C"/>
    <w:rsid w:val="0EEFF77E"/>
    <w:rsid w:val="0F005D30"/>
    <w:rsid w:val="0F0578AB"/>
    <w:rsid w:val="0F2467B4"/>
    <w:rsid w:val="0F337DB4"/>
    <w:rsid w:val="0F34AE78"/>
    <w:rsid w:val="0F406A69"/>
    <w:rsid w:val="0F4307C4"/>
    <w:rsid w:val="0F476A42"/>
    <w:rsid w:val="0F497696"/>
    <w:rsid w:val="0F53A670"/>
    <w:rsid w:val="0F58349E"/>
    <w:rsid w:val="0F5CA694"/>
    <w:rsid w:val="0F6652F6"/>
    <w:rsid w:val="0F6EEF21"/>
    <w:rsid w:val="0F72ADE2"/>
    <w:rsid w:val="0F7F44F6"/>
    <w:rsid w:val="0F923841"/>
    <w:rsid w:val="0F926AAE"/>
    <w:rsid w:val="0F99F775"/>
    <w:rsid w:val="0F9F59FB"/>
    <w:rsid w:val="0FA574DF"/>
    <w:rsid w:val="0FABCC14"/>
    <w:rsid w:val="0FB3061A"/>
    <w:rsid w:val="0FC8B164"/>
    <w:rsid w:val="0FD293F0"/>
    <w:rsid w:val="0FE22346"/>
    <w:rsid w:val="0FEE40DD"/>
    <w:rsid w:val="0FF44C7C"/>
    <w:rsid w:val="0FFA2EFC"/>
    <w:rsid w:val="0FFDB280"/>
    <w:rsid w:val="1007AAEE"/>
    <w:rsid w:val="1007B353"/>
    <w:rsid w:val="10108E67"/>
    <w:rsid w:val="103002DB"/>
    <w:rsid w:val="1037BE5A"/>
    <w:rsid w:val="103A49F2"/>
    <w:rsid w:val="103C664B"/>
    <w:rsid w:val="10470AC5"/>
    <w:rsid w:val="1049E334"/>
    <w:rsid w:val="104A614F"/>
    <w:rsid w:val="104F030C"/>
    <w:rsid w:val="1057116F"/>
    <w:rsid w:val="10642140"/>
    <w:rsid w:val="10686F9B"/>
    <w:rsid w:val="107AA652"/>
    <w:rsid w:val="1080BECB"/>
    <w:rsid w:val="10812AC5"/>
    <w:rsid w:val="108537DA"/>
    <w:rsid w:val="108A7CFB"/>
    <w:rsid w:val="10A4756A"/>
    <w:rsid w:val="10A7755A"/>
    <w:rsid w:val="10A86B41"/>
    <w:rsid w:val="10B03266"/>
    <w:rsid w:val="10C28E36"/>
    <w:rsid w:val="10C3E56A"/>
    <w:rsid w:val="10C5672E"/>
    <w:rsid w:val="10D711E6"/>
    <w:rsid w:val="10DC7C0D"/>
    <w:rsid w:val="10F54ABF"/>
    <w:rsid w:val="10FA257C"/>
    <w:rsid w:val="11069667"/>
    <w:rsid w:val="1109C761"/>
    <w:rsid w:val="1112A130"/>
    <w:rsid w:val="1116E07A"/>
    <w:rsid w:val="1119518C"/>
    <w:rsid w:val="111BEEED"/>
    <w:rsid w:val="1121402B"/>
    <w:rsid w:val="11266129"/>
    <w:rsid w:val="1132EF90"/>
    <w:rsid w:val="113ABF81"/>
    <w:rsid w:val="114072C8"/>
    <w:rsid w:val="114C076E"/>
    <w:rsid w:val="1152AE2C"/>
    <w:rsid w:val="1152CC79"/>
    <w:rsid w:val="11530822"/>
    <w:rsid w:val="115A0703"/>
    <w:rsid w:val="1160531B"/>
    <w:rsid w:val="11605423"/>
    <w:rsid w:val="11635B14"/>
    <w:rsid w:val="116B2B6E"/>
    <w:rsid w:val="117F9DA7"/>
    <w:rsid w:val="1192257B"/>
    <w:rsid w:val="11AEF78D"/>
    <w:rsid w:val="11B783BB"/>
    <w:rsid w:val="11BA012A"/>
    <w:rsid w:val="11BCC7CE"/>
    <w:rsid w:val="11BDB893"/>
    <w:rsid w:val="11E19E8D"/>
    <w:rsid w:val="11E805C7"/>
    <w:rsid w:val="11EA0DE1"/>
    <w:rsid w:val="11F5F1F1"/>
    <w:rsid w:val="1203C7DC"/>
    <w:rsid w:val="12093EE8"/>
    <w:rsid w:val="1222BE36"/>
    <w:rsid w:val="122F0BB7"/>
    <w:rsid w:val="123101FA"/>
    <w:rsid w:val="123F2871"/>
    <w:rsid w:val="12447163"/>
    <w:rsid w:val="12519780"/>
    <w:rsid w:val="12523F58"/>
    <w:rsid w:val="125709CD"/>
    <w:rsid w:val="1260FBEC"/>
    <w:rsid w:val="12620734"/>
    <w:rsid w:val="12626E6C"/>
    <w:rsid w:val="126855B7"/>
    <w:rsid w:val="12685E58"/>
    <w:rsid w:val="1278A0D2"/>
    <w:rsid w:val="128B7270"/>
    <w:rsid w:val="129AAE68"/>
    <w:rsid w:val="129AF0AE"/>
    <w:rsid w:val="12AE680F"/>
    <w:rsid w:val="12B4C6B4"/>
    <w:rsid w:val="12B72E53"/>
    <w:rsid w:val="12B9DDC7"/>
    <w:rsid w:val="12BDB7F7"/>
    <w:rsid w:val="12C16B2C"/>
    <w:rsid w:val="12C40474"/>
    <w:rsid w:val="12C7091F"/>
    <w:rsid w:val="12CB89D7"/>
    <w:rsid w:val="12CE37AF"/>
    <w:rsid w:val="12D389EC"/>
    <w:rsid w:val="12D8143F"/>
    <w:rsid w:val="12DA752D"/>
    <w:rsid w:val="12E20195"/>
    <w:rsid w:val="12F48722"/>
    <w:rsid w:val="131A3ACE"/>
    <w:rsid w:val="1328200E"/>
    <w:rsid w:val="1329002D"/>
    <w:rsid w:val="132E2229"/>
    <w:rsid w:val="133C1C87"/>
    <w:rsid w:val="134C14BA"/>
    <w:rsid w:val="135B493D"/>
    <w:rsid w:val="135C25E6"/>
    <w:rsid w:val="13638AFD"/>
    <w:rsid w:val="13667FBB"/>
    <w:rsid w:val="137017BA"/>
    <w:rsid w:val="137F9C42"/>
    <w:rsid w:val="13822264"/>
    <w:rsid w:val="13928F4F"/>
    <w:rsid w:val="1394A5B2"/>
    <w:rsid w:val="13A331E2"/>
    <w:rsid w:val="13A708AF"/>
    <w:rsid w:val="13AC5307"/>
    <w:rsid w:val="13BB21F3"/>
    <w:rsid w:val="13DEEF32"/>
    <w:rsid w:val="13E02B1F"/>
    <w:rsid w:val="13FB59A9"/>
    <w:rsid w:val="13FCFC36"/>
    <w:rsid w:val="14165E09"/>
    <w:rsid w:val="1418D47E"/>
    <w:rsid w:val="1420B004"/>
    <w:rsid w:val="142C90FF"/>
    <w:rsid w:val="142DEF15"/>
    <w:rsid w:val="143A81E3"/>
    <w:rsid w:val="143C2BF4"/>
    <w:rsid w:val="144784C9"/>
    <w:rsid w:val="144C94D9"/>
    <w:rsid w:val="145C4C02"/>
    <w:rsid w:val="14647913"/>
    <w:rsid w:val="147151D0"/>
    <w:rsid w:val="147A7532"/>
    <w:rsid w:val="1482C0E9"/>
    <w:rsid w:val="148454E2"/>
    <w:rsid w:val="1490F3AC"/>
    <w:rsid w:val="1498BC87"/>
    <w:rsid w:val="149B7D92"/>
    <w:rsid w:val="14A00077"/>
    <w:rsid w:val="14A41F19"/>
    <w:rsid w:val="14AEE0C7"/>
    <w:rsid w:val="14B18195"/>
    <w:rsid w:val="14B7239D"/>
    <w:rsid w:val="14BC3910"/>
    <w:rsid w:val="14C0DD1A"/>
    <w:rsid w:val="14D0B142"/>
    <w:rsid w:val="14D8F4E0"/>
    <w:rsid w:val="14DBEB82"/>
    <w:rsid w:val="14DC55D5"/>
    <w:rsid w:val="14E9FD85"/>
    <w:rsid w:val="14EDA8A3"/>
    <w:rsid w:val="14EE36EE"/>
    <w:rsid w:val="1501A937"/>
    <w:rsid w:val="1513D9B2"/>
    <w:rsid w:val="15167B76"/>
    <w:rsid w:val="151B1505"/>
    <w:rsid w:val="1524774E"/>
    <w:rsid w:val="1525E8B9"/>
    <w:rsid w:val="152FA5BD"/>
    <w:rsid w:val="15418074"/>
    <w:rsid w:val="1559C228"/>
    <w:rsid w:val="1563B65E"/>
    <w:rsid w:val="156B3FEE"/>
    <w:rsid w:val="157556D7"/>
    <w:rsid w:val="157921F1"/>
    <w:rsid w:val="1579AF95"/>
    <w:rsid w:val="158AFE70"/>
    <w:rsid w:val="159311C0"/>
    <w:rsid w:val="15998935"/>
    <w:rsid w:val="15A9C612"/>
    <w:rsid w:val="15BA412E"/>
    <w:rsid w:val="15BAB26D"/>
    <w:rsid w:val="15C21DAB"/>
    <w:rsid w:val="15C3C9DB"/>
    <w:rsid w:val="15CD35E8"/>
    <w:rsid w:val="15D248D7"/>
    <w:rsid w:val="15F3825E"/>
    <w:rsid w:val="15F4B3F2"/>
    <w:rsid w:val="15FDB7C5"/>
    <w:rsid w:val="160A2B55"/>
    <w:rsid w:val="160F20DD"/>
    <w:rsid w:val="160F75EF"/>
    <w:rsid w:val="1614D610"/>
    <w:rsid w:val="16190E27"/>
    <w:rsid w:val="161B29C9"/>
    <w:rsid w:val="161D44CE"/>
    <w:rsid w:val="1623CC31"/>
    <w:rsid w:val="16260ADB"/>
    <w:rsid w:val="162675F5"/>
    <w:rsid w:val="1627E392"/>
    <w:rsid w:val="1644D0C8"/>
    <w:rsid w:val="164B8F36"/>
    <w:rsid w:val="164D0F0E"/>
    <w:rsid w:val="164E3416"/>
    <w:rsid w:val="165EF936"/>
    <w:rsid w:val="1668AC8A"/>
    <w:rsid w:val="1669173D"/>
    <w:rsid w:val="167EED0E"/>
    <w:rsid w:val="167F52E8"/>
    <w:rsid w:val="168476D3"/>
    <w:rsid w:val="168C67A1"/>
    <w:rsid w:val="16AD1D08"/>
    <w:rsid w:val="16B0216D"/>
    <w:rsid w:val="16BC44DF"/>
    <w:rsid w:val="16C0462E"/>
    <w:rsid w:val="16D325E3"/>
    <w:rsid w:val="16D9829B"/>
    <w:rsid w:val="16E2270D"/>
    <w:rsid w:val="16EB5401"/>
    <w:rsid w:val="16F19787"/>
    <w:rsid w:val="17044BB0"/>
    <w:rsid w:val="170748B4"/>
    <w:rsid w:val="170F9E76"/>
    <w:rsid w:val="1712D909"/>
    <w:rsid w:val="171E7B49"/>
    <w:rsid w:val="17244AE0"/>
    <w:rsid w:val="173E9198"/>
    <w:rsid w:val="1741E424"/>
    <w:rsid w:val="174FE70B"/>
    <w:rsid w:val="175A6A40"/>
    <w:rsid w:val="1769E5CD"/>
    <w:rsid w:val="176FB85A"/>
    <w:rsid w:val="176FC71C"/>
    <w:rsid w:val="176FD113"/>
    <w:rsid w:val="1771376F"/>
    <w:rsid w:val="1778ABA9"/>
    <w:rsid w:val="177D4363"/>
    <w:rsid w:val="177F42F9"/>
    <w:rsid w:val="17C02391"/>
    <w:rsid w:val="17CF6360"/>
    <w:rsid w:val="17D47132"/>
    <w:rsid w:val="17E345D5"/>
    <w:rsid w:val="17E8B56F"/>
    <w:rsid w:val="17ED8D24"/>
    <w:rsid w:val="17F93FA9"/>
    <w:rsid w:val="1800DF9D"/>
    <w:rsid w:val="18064FFB"/>
    <w:rsid w:val="182A75AA"/>
    <w:rsid w:val="18321EB1"/>
    <w:rsid w:val="184637F1"/>
    <w:rsid w:val="184F5C3E"/>
    <w:rsid w:val="18660EA4"/>
    <w:rsid w:val="1874E804"/>
    <w:rsid w:val="18778860"/>
    <w:rsid w:val="1886485D"/>
    <w:rsid w:val="1887F13A"/>
    <w:rsid w:val="188C8CCE"/>
    <w:rsid w:val="1895E046"/>
    <w:rsid w:val="189B8D93"/>
    <w:rsid w:val="18A27A5D"/>
    <w:rsid w:val="18BFDDD8"/>
    <w:rsid w:val="18D44565"/>
    <w:rsid w:val="18DDFD0D"/>
    <w:rsid w:val="18E48FEC"/>
    <w:rsid w:val="18EDEF92"/>
    <w:rsid w:val="1906BB6C"/>
    <w:rsid w:val="190F1CAA"/>
    <w:rsid w:val="191D2C1D"/>
    <w:rsid w:val="191D69A3"/>
    <w:rsid w:val="191DFE1C"/>
    <w:rsid w:val="19289A28"/>
    <w:rsid w:val="194369BC"/>
    <w:rsid w:val="194D2430"/>
    <w:rsid w:val="194E8A12"/>
    <w:rsid w:val="1955F837"/>
    <w:rsid w:val="1990DCE6"/>
    <w:rsid w:val="1992A5E8"/>
    <w:rsid w:val="19A39B8C"/>
    <w:rsid w:val="19A67C08"/>
    <w:rsid w:val="19B68BE5"/>
    <w:rsid w:val="19C37A01"/>
    <w:rsid w:val="19DE2733"/>
    <w:rsid w:val="19E23604"/>
    <w:rsid w:val="1A086433"/>
    <w:rsid w:val="1A0AA9A0"/>
    <w:rsid w:val="1A0AEF46"/>
    <w:rsid w:val="1A0E318B"/>
    <w:rsid w:val="1A1CC6CE"/>
    <w:rsid w:val="1A1FC957"/>
    <w:rsid w:val="1A304398"/>
    <w:rsid w:val="1A43ACB8"/>
    <w:rsid w:val="1A48C0B9"/>
    <w:rsid w:val="1A501242"/>
    <w:rsid w:val="1A53C50A"/>
    <w:rsid w:val="1A6032C2"/>
    <w:rsid w:val="1A6B2F2F"/>
    <w:rsid w:val="1A7CF894"/>
    <w:rsid w:val="1A83F9AD"/>
    <w:rsid w:val="1A884204"/>
    <w:rsid w:val="1A8FD3CD"/>
    <w:rsid w:val="1A94FE42"/>
    <w:rsid w:val="1AA055B7"/>
    <w:rsid w:val="1AA5AA80"/>
    <w:rsid w:val="1AA9EB37"/>
    <w:rsid w:val="1AAB4580"/>
    <w:rsid w:val="1AAEEBA2"/>
    <w:rsid w:val="1AAF5132"/>
    <w:rsid w:val="1AB9033C"/>
    <w:rsid w:val="1ABA2FA4"/>
    <w:rsid w:val="1ABB300A"/>
    <w:rsid w:val="1AD5197B"/>
    <w:rsid w:val="1ADC6A48"/>
    <w:rsid w:val="1ADDF0CF"/>
    <w:rsid w:val="1AE1B219"/>
    <w:rsid w:val="1B0B7AE5"/>
    <w:rsid w:val="1B0F5895"/>
    <w:rsid w:val="1B1D28ED"/>
    <w:rsid w:val="1B2AC254"/>
    <w:rsid w:val="1B3BB6C6"/>
    <w:rsid w:val="1B44D559"/>
    <w:rsid w:val="1B546010"/>
    <w:rsid w:val="1B5CEBB7"/>
    <w:rsid w:val="1B5FF8A9"/>
    <w:rsid w:val="1B6AAB7F"/>
    <w:rsid w:val="1B6CC3CB"/>
    <w:rsid w:val="1B70B1E4"/>
    <w:rsid w:val="1B75A7DA"/>
    <w:rsid w:val="1B7D22B6"/>
    <w:rsid w:val="1B8627AF"/>
    <w:rsid w:val="1B8BC5F6"/>
    <w:rsid w:val="1B99AD1F"/>
    <w:rsid w:val="1BA86A14"/>
    <w:rsid w:val="1BABCF87"/>
    <w:rsid w:val="1BB05D97"/>
    <w:rsid w:val="1BB3BCA9"/>
    <w:rsid w:val="1BB9724C"/>
    <w:rsid w:val="1BB9F611"/>
    <w:rsid w:val="1BBAA006"/>
    <w:rsid w:val="1BBC7912"/>
    <w:rsid w:val="1BBE58BA"/>
    <w:rsid w:val="1BCACCB5"/>
    <w:rsid w:val="1BE27AC5"/>
    <w:rsid w:val="1BF3C4C9"/>
    <w:rsid w:val="1BFB4632"/>
    <w:rsid w:val="1C06211F"/>
    <w:rsid w:val="1C0B616B"/>
    <w:rsid w:val="1C0BAF3A"/>
    <w:rsid w:val="1C1AC098"/>
    <w:rsid w:val="1C21CF61"/>
    <w:rsid w:val="1C24DDCE"/>
    <w:rsid w:val="1C3BF86A"/>
    <w:rsid w:val="1C4A93F7"/>
    <w:rsid w:val="1C507684"/>
    <w:rsid w:val="1C567945"/>
    <w:rsid w:val="1C576EE6"/>
    <w:rsid w:val="1C5A093B"/>
    <w:rsid w:val="1C5B16AD"/>
    <w:rsid w:val="1C5F3012"/>
    <w:rsid w:val="1C6B160F"/>
    <w:rsid w:val="1C6BECD6"/>
    <w:rsid w:val="1C6D8965"/>
    <w:rsid w:val="1C8116D3"/>
    <w:rsid w:val="1CAF3505"/>
    <w:rsid w:val="1CD340CD"/>
    <w:rsid w:val="1CE8C23D"/>
    <w:rsid w:val="1CF04F3C"/>
    <w:rsid w:val="1CF0D811"/>
    <w:rsid w:val="1D015646"/>
    <w:rsid w:val="1D09C2D4"/>
    <w:rsid w:val="1D0B4189"/>
    <w:rsid w:val="1D19953D"/>
    <w:rsid w:val="1D28E3BA"/>
    <w:rsid w:val="1D35AE4C"/>
    <w:rsid w:val="1D3ED5CC"/>
    <w:rsid w:val="1D4A6428"/>
    <w:rsid w:val="1D50B472"/>
    <w:rsid w:val="1D542F5C"/>
    <w:rsid w:val="1D5D93A4"/>
    <w:rsid w:val="1D5F4C8D"/>
    <w:rsid w:val="1D6435D7"/>
    <w:rsid w:val="1D6ACEC6"/>
    <w:rsid w:val="1D70F352"/>
    <w:rsid w:val="1D73EFAE"/>
    <w:rsid w:val="1D8CF60A"/>
    <w:rsid w:val="1D8D5AAE"/>
    <w:rsid w:val="1DA6CE7B"/>
    <w:rsid w:val="1DD1067F"/>
    <w:rsid w:val="1DD93866"/>
    <w:rsid w:val="1DE3E73B"/>
    <w:rsid w:val="1DE9AC91"/>
    <w:rsid w:val="1DF45F0D"/>
    <w:rsid w:val="1E0D6BD4"/>
    <w:rsid w:val="1E40BE13"/>
    <w:rsid w:val="1E4434EE"/>
    <w:rsid w:val="1E4A479A"/>
    <w:rsid w:val="1E4DA3C7"/>
    <w:rsid w:val="1E4F36A9"/>
    <w:rsid w:val="1E595990"/>
    <w:rsid w:val="1E683359"/>
    <w:rsid w:val="1E6CEE4F"/>
    <w:rsid w:val="1E6D6490"/>
    <w:rsid w:val="1E6E655E"/>
    <w:rsid w:val="1E705982"/>
    <w:rsid w:val="1E74E590"/>
    <w:rsid w:val="1E799B03"/>
    <w:rsid w:val="1E8802D0"/>
    <w:rsid w:val="1E8EB39C"/>
    <w:rsid w:val="1EA10FA0"/>
    <w:rsid w:val="1EA2EA97"/>
    <w:rsid w:val="1EAB14B8"/>
    <w:rsid w:val="1EB6190F"/>
    <w:rsid w:val="1EBDBB62"/>
    <w:rsid w:val="1EBF5A8D"/>
    <w:rsid w:val="1ECABBA1"/>
    <w:rsid w:val="1ED3DA72"/>
    <w:rsid w:val="1EDD540A"/>
    <w:rsid w:val="1EE3F4ED"/>
    <w:rsid w:val="1EE527D9"/>
    <w:rsid w:val="1EECB60A"/>
    <w:rsid w:val="1EF5BAAC"/>
    <w:rsid w:val="1EF6E9D1"/>
    <w:rsid w:val="1EFC0A29"/>
    <w:rsid w:val="1F0B7026"/>
    <w:rsid w:val="1F157F88"/>
    <w:rsid w:val="1F17031B"/>
    <w:rsid w:val="1F176D27"/>
    <w:rsid w:val="1F1BFF48"/>
    <w:rsid w:val="1F2679AF"/>
    <w:rsid w:val="1F2A4A34"/>
    <w:rsid w:val="1F311959"/>
    <w:rsid w:val="1F5A5070"/>
    <w:rsid w:val="1F6AE391"/>
    <w:rsid w:val="1F6FFDFA"/>
    <w:rsid w:val="1F763573"/>
    <w:rsid w:val="1F88AB65"/>
    <w:rsid w:val="1F90600B"/>
    <w:rsid w:val="1F922ACE"/>
    <w:rsid w:val="1FA32AAD"/>
    <w:rsid w:val="1FA62BF4"/>
    <w:rsid w:val="1FAE13CC"/>
    <w:rsid w:val="1FD218EE"/>
    <w:rsid w:val="1FDA1368"/>
    <w:rsid w:val="1FDFBDA4"/>
    <w:rsid w:val="1FE73FBA"/>
    <w:rsid w:val="1FF44C4E"/>
    <w:rsid w:val="1FF4D0FB"/>
    <w:rsid w:val="1FF58C2F"/>
    <w:rsid w:val="20183430"/>
    <w:rsid w:val="201A94F7"/>
    <w:rsid w:val="202E8F2D"/>
    <w:rsid w:val="203E5A58"/>
    <w:rsid w:val="204EBA0D"/>
    <w:rsid w:val="205C77E3"/>
    <w:rsid w:val="20685EA8"/>
    <w:rsid w:val="206BCF42"/>
    <w:rsid w:val="207F1C0F"/>
    <w:rsid w:val="2084A5D1"/>
    <w:rsid w:val="2087BF36"/>
    <w:rsid w:val="209279DB"/>
    <w:rsid w:val="209B701A"/>
    <w:rsid w:val="20B40620"/>
    <w:rsid w:val="20BC23DC"/>
    <w:rsid w:val="20C12FCD"/>
    <w:rsid w:val="20C51710"/>
    <w:rsid w:val="20CCD78E"/>
    <w:rsid w:val="20D0D2F7"/>
    <w:rsid w:val="20EC4464"/>
    <w:rsid w:val="20F477B1"/>
    <w:rsid w:val="20FE6179"/>
    <w:rsid w:val="210AC5E2"/>
    <w:rsid w:val="2112989E"/>
    <w:rsid w:val="211FF2E2"/>
    <w:rsid w:val="21289925"/>
    <w:rsid w:val="213728C0"/>
    <w:rsid w:val="213C4CB9"/>
    <w:rsid w:val="213CB354"/>
    <w:rsid w:val="214E2596"/>
    <w:rsid w:val="2168CDC0"/>
    <w:rsid w:val="216AED3C"/>
    <w:rsid w:val="217F6A9A"/>
    <w:rsid w:val="2181DF3D"/>
    <w:rsid w:val="218D8BD6"/>
    <w:rsid w:val="2194E776"/>
    <w:rsid w:val="21974932"/>
    <w:rsid w:val="21AC0EB0"/>
    <w:rsid w:val="21AEABDC"/>
    <w:rsid w:val="21B280C6"/>
    <w:rsid w:val="21B8EEB6"/>
    <w:rsid w:val="21BB2A9A"/>
    <w:rsid w:val="21C5E4EF"/>
    <w:rsid w:val="21CF7BA7"/>
    <w:rsid w:val="21D23350"/>
    <w:rsid w:val="21D40480"/>
    <w:rsid w:val="21D4B2E5"/>
    <w:rsid w:val="21D5BE70"/>
    <w:rsid w:val="21DAF906"/>
    <w:rsid w:val="21EE087C"/>
    <w:rsid w:val="21F061F4"/>
    <w:rsid w:val="21F8FE67"/>
    <w:rsid w:val="2208E310"/>
    <w:rsid w:val="22197F1B"/>
    <w:rsid w:val="22258687"/>
    <w:rsid w:val="223D19FA"/>
    <w:rsid w:val="22437F29"/>
    <w:rsid w:val="22459563"/>
    <w:rsid w:val="225FAA5B"/>
    <w:rsid w:val="2279977E"/>
    <w:rsid w:val="2279BC1B"/>
    <w:rsid w:val="227E98CB"/>
    <w:rsid w:val="2289C6BA"/>
    <w:rsid w:val="228A0BA8"/>
    <w:rsid w:val="22A03CB7"/>
    <w:rsid w:val="22B580A4"/>
    <w:rsid w:val="22B92D05"/>
    <w:rsid w:val="22C31BB3"/>
    <w:rsid w:val="22CCFF40"/>
    <w:rsid w:val="22DD684C"/>
    <w:rsid w:val="22EBC53B"/>
    <w:rsid w:val="22F14BE8"/>
    <w:rsid w:val="2307CFE7"/>
    <w:rsid w:val="23102CC5"/>
    <w:rsid w:val="231F5E75"/>
    <w:rsid w:val="23255EA0"/>
    <w:rsid w:val="232A950C"/>
    <w:rsid w:val="232CBC41"/>
    <w:rsid w:val="2331EFC0"/>
    <w:rsid w:val="234F8004"/>
    <w:rsid w:val="23569BB4"/>
    <w:rsid w:val="23599157"/>
    <w:rsid w:val="2364349D"/>
    <w:rsid w:val="2368CF66"/>
    <w:rsid w:val="236A15D1"/>
    <w:rsid w:val="23811195"/>
    <w:rsid w:val="23B4FB76"/>
    <w:rsid w:val="23B6D2EF"/>
    <w:rsid w:val="23BD1185"/>
    <w:rsid w:val="23CAE80B"/>
    <w:rsid w:val="23D1EA82"/>
    <w:rsid w:val="23D44139"/>
    <w:rsid w:val="23D6A956"/>
    <w:rsid w:val="23DC21B7"/>
    <w:rsid w:val="23DDF234"/>
    <w:rsid w:val="240B7D26"/>
    <w:rsid w:val="2416B1FC"/>
    <w:rsid w:val="241830E1"/>
    <w:rsid w:val="241A7110"/>
    <w:rsid w:val="242DD497"/>
    <w:rsid w:val="243D6BD1"/>
    <w:rsid w:val="2458D7FE"/>
    <w:rsid w:val="245C49B9"/>
    <w:rsid w:val="2460B414"/>
    <w:rsid w:val="246BF1CE"/>
    <w:rsid w:val="24777F5B"/>
    <w:rsid w:val="247918DC"/>
    <w:rsid w:val="249537C7"/>
    <w:rsid w:val="2496CA87"/>
    <w:rsid w:val="24A47BEA"/>
    <w:rsid w:val="24A6CEFD"/>
    <w:rsid w:val="24AD96DC"/>
    <w:rsid w:val="24B5C20E"/>
    <w:rsid w:val="24BA964F"/>
    <w:rsid w:val="24BE0DEC"/>
    <w:rsid w:val="24C5E0E7"/>
    <w:rsid w:val="24D1B718"/>
    <w:rsid w:val="24DDB67A"/>
    <w:rsid w:val="24E09595"/>
    <w:rsid w:val="24E25614"/>
    <w:rsid w:val="24EAF2A4"/>
    <w:rsid w:val="25014884"/>
    <w:rsid w:val="2501BE13"/>
    <w:rsid w:val="2504DB2F"/>
    <w:rsid w:val="25053EC2"/>
    <w:rsid w:val="250F13A5"/>
    <w:rsid w:val="25116553"/>
    <w:rsid w:val="251888F5"/>
    <w:rsid w:val="2518A7B9"/>
    <w:rsid w:val="252B04FC"/>
    <w:rsid w:val="252DC0C5"/>
    <w:rsid w:val="252F24D3"/>
    <w:rsid w:val="25318A35"/>
    <w:rsid w:val="25453C10"/>
    <w:rsid w:val="2558BBC5"/>
    <w:rsid w:val="255BA78F"/>
    <w:rsid w:val="255BB2A7"/>
    <w:rsid w:val="258D4F37"/>
    <w:rsid w:val="259B93F6"/>
    <w:rsid w:val="259EBB50"/>
    <w:rsid w:val="25A52EE3"/>
    <w:rsid w:val="25A7CBBC"/>
    <w:rsid w:val="25A8AE4B"/>
    <w:rsid w:val="25D76EFB"/>
    <w:rsid w:val="25DBBB6B"/>
    <w:rsid w:val="25EA4E49"/>
    <w:rsid w:val="25F2D919"/>
    <w:rsid w:val="260F1A90"/>
    <w:rsid w:val="261023A9"/>
    <w:rsid w:val="2620E673"/>
    <w:rsid w:val="262D8A32"/>
    <w:rsid w:val="2635436D"/>
    <w:rsid w:val="264C6307"/>
    <w:rsid w:val="2651C445"/>
    <w:rsid w:val="265D23C7"/>
    <w:rsid w:val="265E82D5"/>
    <w:rsid w:val="2667D6CA"/>
    <w:rsid w:val="267D1E6C"/>
    <w:rsid w:val="2686875A"/>
    <w:rsid w:val="2694C1A2"/>
    <w:rsid w:val="26B4A8EE"/>
    <w:rsid w:val="26B7277A"/>
    <w:rsid w:val="26BE1743"/>
    <w:rsid w:val="26BF78C3"/>
    <w:rsid w:val="26C488B8"/>
    <w:rsid w:val="26F2C159"/>
    <w:rsid w:val="2706325D"/>
    <w:rsid w:val="2714B2AB"/>
    <w:rsid w:val="271E668B"/>
    <w:rsid w:val="272312F2"/>
    <w:rsid w:val="2746D8B9"/>
    <w:rsid w:val="2768C480"/>
    <w:rsid w:val="2769C394"/>
    <w:rsid w:val="276B6F9B"/>
    <w:rsid w:val="276F2B4B"/>
    <w:rsid w:val="2790DE6A"/>
    <w:rsid w:val="27934960"/>
    <w:rsid w:val="27942DBE"/>
    <w:rsid w:val="27ABAFF8"/>
    <w:rsid w:val="27B20C80"/>
    <w:rsid w:val="27B405FF"/>
    <w:rsid w:val="27C3ADB4"/>
    <w:rsid w:val="27C58513"/>
    <w:rsid w:val="27D06591"/>
    <w:rsid w:val="27D6E491"/>
    <w:rsid w:val="27EBA4CD"/>
    <w:rsid w:val="27ECAC28"/>
    <w:rsid w:val="27F6F3FD"/>
    <w:rsid w:val="28095459"/>
    <w:rsid w:val="280F62EE"/>
    <w:rsid w:val="28137E9B"/>
    <w:rsid w:val="2819E0DF"/>
    <w:rsid w:val="282D8CFD"/>
    <w:rsid w:val="2832D491"/>
    <w:rsid w:val="28360F4A"/>
    <w:rsid w:val="2837DBFD"/>
    <w:rsid w:val="28398E40"/>
    <w:rsid w:val="2840D07D"/>
    <w:rsid w:val="284A94B2"/>
    <w:rsid w:val="2855343E"/>
    <w:rsid w:val="285C75B5"/>
    <w:rsid w:val="2866EDB3"/>
    <w:rsid w:val="286E8090"/>
    <w:rsid w:val="2877E771"/>
    <w:rsid w:val="28797335"/>
    <w:rsid w:val="2880753D"/>
    <w:rsid w:val="288D23F2"/>
    <w:rsid w:val="2895A857"/>
    <w:rsid w:val="28A3CECF"/>
    <w:rsid w:val="28A982D3"/>
    <w:rsid w:val="28B4B7BA"/>
    <w:rsid w:val="28C6FE7C"/>
    <w:rsid w:val="28C85C0E"/>
    <w:rsid w:val="28CCD5D8"/>
    <w:rsid w:val="28CFC71D"/>
    <w:rsid w:val="28D26D09"/>
    <w:rsid w:val="28D5E675"/>
    <w:rsid w:val="28DD9F41"/>
    <w:rsid w:val="28E5B2A6"/>
    <w:rsid w:val="28F21F8C"/>
    <w:rsid w:val="2900E666"/>
    <w:rsid w:val="290420DB"/>
    <w:rsid w:val="29086C7A"/>
    <w:rsid w:val="29123D26"/>
    <w:rsid w:val="291D1672"/>
    <w:rsid w:val="292C2898"/>
    <w:rsid w:val="29338B66"/>
    <w:rsid w:val="29354A9C"/>
    <w:rsid w:val="2955FEFA"/>
    <w:rsid w:val="295D70A7"/>
    <w:rsid w:val="2962F9E7"/>
    <w:rsid w:val="2978628A"/>
    <w:rsid w:val="2983FFF0"/>
    <w:rsid w:val="298691FA"/>
    <w:rsid w:val="299BF60C"/>
    <w:rsid w:val="29A5D555"/>
    <w:rsid w:val="29A86084"/>
    <w:rsid w:val="29BC973D"/>
    <w:rsid w:val="29C45F94"/>
    <w:rsid w:val="29C4971B"/>
    <w:rsid w:val="29CE0DF5"/>
    <w:rsid w:val="29D713D5"/>
    <w:rsid w:val="29D8E4CD"/>
    <w:rsid w:val="29DBE4B3"/>
    <w:rsid w:val="29F6820D"/>
    <w:rsid w:val="29FF3A4E"/>
    <w:rsid w:val="2A028568"/>
    <w:rsid w:val="2A059245"/>
    <w:rsid w:val="2A0E81B2"/>
    <w:rsid w:val="2A159EB7"/>
    <w:rsid w:val="2A194D96"/>
    <w:rsid w:val="2A30870E"/>
    <w:rsid w:val="2A5130AA"/>
    <w:rsid w:val="2A5D2DC1"/>
    <w:rsid w:val="2A6D6EE9"/>
    <w:rsid w:val="2A77EBE8"/>
    <w:rsid w:val="2A85E8FB"/>
    <w:rsid w:val="2A8EFFC2"/>
    <w:rsid w:val="2AABDCCF"/>
    <w:rsid w:val="2AAC1DBF"/>
    <w:rsid w:val="2AC4E2A9"/>
    <w:rsid w:val="2AC6E402"/>
    <w:rsid w:val="2AD5A411"/>
    <w:rsid w:val="2AD5EBAA"/>
    <w:rsid w:val="2ADB1B1A"/>
    <w:rsid w:val="2ADB1F0D"/>
    <w:rsid w:val="2AE07F68"/>
    <w:rsid w:val="2AE43D2C"/>
    <w:rsid w:val="2AFD6273"/>
    <w:rsid w:val="2B01E1BD"/>
    <w:rsid w:val="2B06652F"/>
    <w:rsid w:val="2B0B796B"/>
    <w:rsid w:val="2B116FA8"/>
    <w:rsid w:val="2B18122A"/>
    <w:rsid w:val="2B2825EE"/>
    <w:rsid w:val="2B2E950D"/>
    <w:rsid w:val="2B39EDF9"/>
    <w:rsid w:val="2B497D49"/>
    <w:rsid w:val="2B516C40"/>
    <w:rsid w:val="2B54A73B"/>
    <w:rsid w:val="2B77B1D3"/>
    <w:rsid w:val="2B7AAAD7"/>
    <w:rsid w:val="2B7AFF2B"/>
    <w:rsid w:val="2B8B4F77"/>
    <w:rsid w:val="2B93B42F"/>
    <w:rsid w:val="2B9844FB"/>
    <w:rsid w:val="2B989CF0"/>
    <w:rsid w:val="2B99A836"/>
    <w:rsid w:val="2BA81B18"/>
    <w:rsid w:val="2BAA8DEA"/>
    <w:rsid w:val="2BAB3CA1"/>
    <w:rsid w:val="2BB32D82"/>
    <w:rsid w:val="2BB39B79"/>
    <w:rsid w:val="2BB71EC1"/>
    <w:rsid w:val="2BB745BE"/>
    <w:rsid w:val="2BB8FF06"/>
    <w:rsid w:val="2BC2B027"/>
    <w:rsid w:val="2BCD8F75"/>
    <w:rsid w:val="2BD64197"/>
    <w:rsid w:val="2BD6674F"/>
    <w:rsid w:val="2BE58FD7"/>
    <w:rsid w:val="2BF1E295"/>
    <w:rsid w:val="2BF4579E"/>
    <w:rsid w:val="2BF4C360"/>
    <w:rsid w:val="2C0EA84B"/>
    <w:rsid w:val="2C186C7F"/>
    <w:rsid w:val="2C231B1D"/>
    <w:rsid w:val="2C27F2B0"/>
    <w:rsid w:val="2C398436"/>
    <w:rsid w:val="2C45A414"/>
    <w:rsid w:val="2C4E501A"/>
    <w:rsid w:val="2C502716"/>
    <w:rsid w:val="2C52D915"/>
    <w:rsid w:val="2C562AB0"/>
    <w:rsid w:val="2C57090B"/>
    <w:rsid w:val="2C604855"/>
    <w:rsid w:val="2C60831D"/>
    <w:rsid w:val="2C6876C3"/>
    <w:rsid w:val="2C87B4C4"/>
    <w:rsid w:val="2C8FA3B7"/>
    <w:rsid w:val="2C9E77C2"/>
    <w:rsid w:val="2CA79EFC"/>
    <w:rsid w:val="2CAF2621"/>
    <w:rsid w:val="2CBC1777"/>
    <w:rsid w:val="2CCA075B"/>
    <w:rsid w:val="2CD2CEFC"/>
    <w:rsid w:val="2CDA754C"/>
    <w:rsid w:val="2CDF8CFE"/>
    <w:rsid w:val="2CF78488"/>
    <w:rsid w:val="2CFFC8B8"/>
    <w:rsid w:val="2D115124"/>
    <w:rsid w:val="2D159F57"/>
    <w:rsid w:val="2D1D4D4D"/>
    <w:rsid w:val="2D213914"/>
    <w:rsid w:val="2D2BCB4A"/>
    <w:rsid w:val="2D2D8FFC"/>
    <w:rsid w:val="2D306F7D"/>
    <w:rsid w:val="2D324346"/>
    <w:rsid w:val="2D490C92"/>
    <w:rsid w:val="2D51C08B"/>
    <w:rsid w:val="2D5907AC"/>
    <w:rsid w:val="2D5A5703"/>
    <w:rsid w:val="2D60EA33"/>
    <w:rsid w:val="2D643375"/>
    <w:rsid w:val="2D69B5D7"/>
    <w:rsid w:val="2D6EA2DD"/>
    <w:rsid w:val="2D71FE15"/>
    <w:rsid w:val="2D8A6D6E"/>
    <w:rsid w:val="2D8B7D17"/>
    <w:rsid w:val="2D8D00A7"/>
    <w:rsid w:val="2D945A01"/>
    <w:rsid w:val="2D9593CF"/>
    <w:rsid w:val="2DAAEA1B"/>
    <w:rsid w:val="2DADD90B"/>
    <w:rsid w:val="2DAF8CAA"/>
    <w:rsid w:val="2DC00D7D"/>
    <w:rsid w:val="2DCEE863"/>
    <w:rsid w:val="2DD15E00"/>
    <w:rsid w:val="2DD26084"/>
    <w:rsid w:val="2DE7393E"/>
    <w:rsid w:val="2DF1B504"/>
    <w:rsid w:val="2DF8F9E2"/>
    <w:rsid w:val="2DF964EF"/>
    <w:rsid w:val="2E0C9792"/>
    <w:rsid w:val="2E0CFE53"/>
    <w:rsid w:val="2E0E109D"/>
    <w:rsid w:val="2E2E8136"/>
    <w:rsid w:val="2E387B97"/>
    <w:rsid w:val="2E3A47F3"/>
    <w:rsid w:val="2E434630"/>
    <w:rsid w:val="2E43D73D"/>
    <w:rsid w:val="2E50D278"/>
    <w:rsid w:val="2E5D1C92"/>
    <w:rsid w:val="2E6A6BFD"/>
    <w:rsid w:val="2E6CBFEB"/>
    <w:rsid w:val="2E783C7E"/>
    <w:rsid w:val="2E7EC2DB"/>
    <w:rsid w:val="2E9155EA"/>
    <w:rsid w:val="2ED7EB18"/>
    <w:rsid w:val="2EDE224A"/>
    <w:rsid w:val="2EEFAC75"/>
    <w:rsid w:val="2EFC9CA5"/>
    <w:rsid w:val="2F019012"/>
    <w:rsid w:val="2F01AFFD"/>
    <w:rsid w:val="2F0B74BF"/>
    <w:rsid w:val="2F1051E6"/>
    <w:rsid w:val="2F1DB1E6"/>
    <w:rsid w:val="2F219B27"/>
    <w:rsid w:val="2F245624"/>
    <w:rsid w:val="2F2686DC"/>
    <w:rsid w:val="2F2F2EB3"/>
    <w:rsid w:val="2F32ABA9"/>
    <w:rsid w:val="2F360FDF"/>
    <w:rsid w:val="2F4252E9"/>
    <w:rsid w:val="2F5942B1"/>
    <w:rsid w:val="2F5F0EFB"/>
    <w:rsid w:val="2F62115D"/>
    <w:rsid w:val="2F649AE8"/>
    <w:rsid w:val="2F68D039"/>
    <w:rsid w:val="2F6A4C7C"/>
    <w:rsid w:val="2F6ECC77"/>
    <w:rsid w:val="2F7FD7C3"/>
    <w:rsid w:val="2F8BC728"/>
    <w:rsid w:val="2F8E5E85"/>
    <w:rsid w:val="2F903320"/>
    <w:rsid w:val="2FA4819C"/>
    <w:rsid w:val="2FA5B19A"/>
    <w:rsid w:val="2FA831D8"/>
    <w:rsid w:val="2FC74294"/>
    <w:rsid w:val="2FC881DB"/>
    <w:rsid w:val="2FCB99DC"/>
    <w:rsid w:val="2FF22A0A"/>
    <w:rsid w:val="2FF43F73"/>
    <w:rsid w:val="2FFBAD8D"/>
    <w:rsid w:val="30041306"/>
    <w:rsid w:val="300D8B99"/>
    <w:rsid w:val="30164B11"/>
    <w:rsid w:val="30292898"/>
    <w:rsid w:val="3042EBDD"/>
    <w:rsid w:val="3055C9B8"/>
    <w:rsid w:val="305D50AE"/>
    <w:rsid w:val="305FCDC3"/>
    <w:rsid w:val="306D8B7F"/>
    <w:rsid w:val="30715033"/>
    <w:rsid w:val="3073A646"/>
    <w:rsid w:val="30757582"/>
    <w:rsid w:val="3076AD08"/>
    <w:rsid w:val="30776C81"/>
    <w:rsid w:val="3078EEAF"/>
    <w:rsid w:val="308273E9"/>
    <w:rsid w:val="30838BC2"/>
    <w:rsid w:val="3087C06A"/>
    <w:rsid w:val="30896EAD"/>
    <w:rsid w:val="308C6E57"/>
    <w:rsid w:val="30925C26"/>
    <w:rsid w:val="3095EF74"/>
    <w:rsid w:val="30A953DA"/>
    <w:rsid w:val="30ABC6C1"/>
    <w:rsid w:val="30AF900D"/>
    <w:rsid w:val="30B21372"/>
    <w:rsid w:val="30C0E5DA"/>
    <w:rsid w:val="30CDEE14"/>
    <w:rsid w:val="30D246D9"/>
    <w:rsid w:val="30D47714"/>
    <w:rsid w:val="30D55C5E"/>
    <w:rsid w:val="30E01D76"/>
    <w:rsid w:val="30EA9C9B"/>
    <w:rsid w:val="30F8FFBB"/>
    <w:rsid w:val="30FC111A"/>
    <w:rsid w:val="30FCC8F9"/>
    <w:rsid w:val="30FD607D"/>
    <w:rsid w:val="3122651E"/>
    <w:rsid w:val="312CE73D"/>
    <w:rsid w:val="3134F7D5"/>
    <w:rsid w:val="313572A7"/>
    <w:rsid w:val="31396010"/>
    <w:rsid w:val="31407FD3"/>
    <w:rsid w:val="31434D32"/>
    <w:rsid w:val="314943B8"/>
    <w:rsid w:val="314FE59F"/>
    <w:rsid w:val="315093B7"/>
    <w:rsid w:val="315445D1"/>
    <w:rsid w:val="3157E47B"/>
    <w:rsid w:val="31669983"/>
    <w:rsid w:val="316A50B0"/>
    <w:rsid w:val="31709AC9"/>
    <w:rsid w:val="3173C7E7"/>
    <w:rsid w:val="3176EBBE"/>
    <w:rsid w:val="317EBC58"/>
    <w:rsid w:val="318E6E0D"/>
    <w:rsid w:val="3191AB6B"/>
    <w:rsid w:val="319A01CF"/>
    <w:rsid w:val="31B5AF38"/>
    <w:rsid w:val="31BEF35E"/>
    <w:rsid w:val="31BFE82F"/>
    <w:rsid w:val="31C230C3"/>
    <w:rsid w:val="31C749B4"/>
    <w:rsid w:val="31CB7047"/>
    <w:rsid w:val="31E22EEF"/>
    <w:rsid w:val="31F5ED21"/>
    <w:rsid w:val="32107C95"/>
    <w:rsid w:val="321F12B3"/>
    <w:rsid w:val="3221811D"/>
    <w:rsid w:val="3225FA90"/>
    <w:rsid w:val="322C3521"/>
    <w:rsid w:val="32437E2F"/>
    <w:rsid w:val="32442E70"/>
    <w:rsid w:val="3246E086"/>
    <w:rsid w:val="325171FD"/>
    <w:rsid w:val="32521F4B"/>
    <w:rsid w:val="32553C3A"/>
    <w:rsid w:val="325A999A"/>
    <w:rsid w:val="325BC1C7"/>
    <w:rsid w:val="325E6B2B"/>
    <w:rsid w:val="3266C687"/>
    <w:rsid w:val="326B9742"/>
    <w:rsid w:val="326F4DA5"/>
    <w:rsid w:val="327D3064"/>
    <w:rsid w:val="329590A8"/>
    <w:rsid w:val="329CE18A"/>
    <w:rsid w:val="32ADAA8C"/>
    <w:rsid w:val="32AECC5F"/>
    <w:rsid w:val="32BCF8B1"/>
    <w:rsid w:val="32C6B4B9"/>
    <w:rsid w:val="32C8E0A4"/>
    <w:rsid w:val="32CC84F2"/>
    <w:rsid w:val="32E78483"/>
    <w:rsid w:val="32F02CE1"/>
    <w:rsid w:val="32F2843E"/>
    <w:rsid w:val="32F3E0EE"/>
    <w:rsid w:val="32FFD782"/>
    <w:rsid w:val="3308601B"/>
    <w:rsid w:val="331F509D"/>
    <w:rsid w:val="332CE597"/>
    <w:rsid w:val="332F2F4B"/>
    <w:rsid w:val="3334B41F"/>
    <w:rsid w:val="333D5BDC"/>
    <w:rsid w:val="333E0112"/>
    <w:rsid w:val="333E3EC6"/>
    <w:rsid w:val="33495EEE"/>
    <w:rsid w:val="33623CFD"/>
    <w:rsid w:val="3379B906"/>
    <w:rsid w:val="338533CB"/>
    <w:rsid w:val="339395DA"/>
    <w:rsid w:val="339CB8C5"/>
    <w:rsid w:val="33ACA86E"/>
    <w:rsid w:val="33AFFD11"/>
    <w:rsid w:val="33CE489E"/>
    <w:rsid w:val="33D38B87"/>
    <w:rsid w:val="33DED02B"/>
    <w:rsid w:val="33EC9629"/>
    <w:rsid w:val="340BBEFB"/>
    <w:rsid w:val="340ED4EC"/>
    <w:rsid w:val="34139EDF"/>
    <w:rsid w:val="342A4BFF"/>
    <w:rsid w:val="343DB330"/>
    <w:rsid w:val="344AECA7"/>
    <w:rsid w:val="34597811"/>
    <w:rsid w:val="3465355E"/>
    <w:rsid w:val="346C5DBB"/>
    <w:rsid w:val="347DE63D"/>
    <w:rsid w:val="34812A11"/>
    <w:rsid w:val="348B2EBF"/>
    <w:rsid w:val="348EABE6"/>
    <w:rsid w:val="34956AAD"/>
    <w:rsid w:val="349AB6E0"/>
    <w:rsid w:val="349D72E1"/>
    <w:rsid w:val="349E2EA9"/>
    <w:rsid w:val="34ADA375"/>
    <w:rsid w:val="34D03020"/>
    <w:rsid w:val="34EF123A"/>
    <w:rsid w:val="34FD96C2"/>
    <w:rsid w:val="35122B7F"/>
    <w:rsid w:val="35142811"/>
    <w:rsid w:val="35189F00"/>
    <w:rsid w:val="35221C75"/>
    <w:rsid w:val="35267511"/>
    <w:rsid w:val="3539A4C5"/>
    <w:rsid w:val="353F5124"/>
    <w:rsid w:val="3549DF46"/>
    <w:rsid w:val="354B4F1A"/>
    <w:rsid w:val="3552CE9A"/>
    <w:rsid w:val="3571D8B9"/>
    <w:rsid w:val="3582E28E"/>
    <w:rsid w:val="358447ED"/>
    <w:rsid w:val="358DD435"/>
    <w:rsid w:val="35970A73"/>
    <w:rsid w:val="3597F10F"/>
    <w:rsid w:val="35B2B46C"/>
    <w:rsid w:val="35B803F5"/>
    <w:rsid w:val="35BC3F5F"/>
    <w:rsid w:val="35CD5534"/>
    <w:rsid w:val="35CE8C43"/>
    <w:rsid w:val="35D3EE14"/>
    <w:rsid w:val="35E01053"/>
    <w:rsid w:val="35E6309D"/>
    <w:rsid w:val="35E79958"/>
    <w:rsid w:val="35E8033A"/>
    <w:rsid w:val="35EF1A15"/>
    <w:rsid w:val="35FA09C6"/>
    <w:rsid w:val="3621DF8E"/>
    <w:rsid w:val="3628D9B1"/>
    <w:rsid w:val="362A1689"/>
    <w:rsid w:val="362F6D58"/>
    <w:rsid w:val="36368DF4"/>
    <w:rsid w:val="363A62D0"/>
    <w:rsid w:val="363CA188"/>
    <w:rsid w:val="363DDEB4"/>
    <w:rsid w:val="363E8BFC"/>
    <w:rsid w:val="364272B7"/>
    <w:rsid w:val="364B5D4F"/>
    <w:rsid w:val="36591A7D"/>
    <w:rsid w:val="3678DF02"/>
    <w:rsid w:val="367962F3"/>
    <w:rsid w:val="367B4746"/>
    <w:rsid w:val="367E3135"/>
    <w:rsid w:val="36A17728"/>
    <w:rsid w:val="36A327D2"/>
    <w:rsid w:val="36A5C116"/>
    <w:rsid w:val="36A8EE82"/>
    <w:rsid w:val="36A90405"/>
    <w:rsid w:val="36AC2EA5"/>
    <w:rsid w:val="36B8311B"/>
    <w:rsid w:val="36BACD19"/>
    <w:rsid w:val="36C8EC53"/>
    <w:rsid w:val="36CF1EFC"/>
    <w:rsid w:val="36DB90DA"/>
    <w:rsid w:val="36E19735"/>
    <w:rsid w:val="36E4B547"/>
    <w:rsid w:val="36E677EB"/>
    <w:rsid w:val="36EEC4EA"/>
    <w:rsid w:val="36F49505"/>
    <w:rsid w:val="36F697E2"/>
    <w:rsid w:val="370A215C"/>
    <w:rsid w:val="370D8AFE"/>
    <w:rsid w:val="370F40A3"/>
    <w:rsid w:val="37274569"/>
    <w:rsid w:val="374F752F"/>
    <w:rsid w:val="37635707"/>
    <w:rsid w:val="376ACA7A"/>
    <w:rsid w:val="376E50B7"/>
    <w:rsid w:val="376EF5D9"/>
    <w:rsid w:val="37776E36"/>
    <w:rsid w:val="377A1A92"/>
    <w:rsid w:val="377D4B8C"/>
    <w:rsid w:val="377D94CB"/>
    <w:rsid w:val="377E1CD6"/>
    <w:rsid w:val="377E2DEC"/>
    <w:rsid w:val="3783E95A"/>
    <w:rsid w:val="378639AA"/>
    <w:rsid w:val="37A3D0BF"/>
    <w:rsid w:val="37A65988"/>
    <w:rsid w:val="37AAAEB0"/>
    <w:rsid w:val="37CEB0B3"/>
    <w:rsid w:val="37D1C4F4"/>
    <w:rsid w:val="37D6AA8C"/>
    <w:rsid w:val="37D91579"/>
    <w:rsid w:val="37DC5577"/>
    <w:rsid w:val="37E186E9"/>
    <w:rsid w:val="37E70DB7"/>
    <w:rsid w:val="37E78187"/>
    <w:rsid w:val="37EA3145"/>
    <w:rsid w:val="37F848A2"/>
    <w:rsid w:val="37F99E98"/>
    <w:rsid w:val="380201B8"/>
    <w:rsid w:val="3818CAAF"/>
    <w:rsid w:val="381FFB0D"/>
    <w:rsid w:val="3824552A"/>
    <w:rsid w:val="38322D59"/>
    <w:rsid w:val="383290F3"/>
    <w:rsid w:val="383560AB"/>
    <w:rsid w:val="383EE29F"/>
    <w:rsid w:val="38400BA5"/>
    <w:rsid w:val="38517277"/>
    <w:rsid w:val="385A5111"/>
    <w:rsid w:val="385CF701"/>
    <w:rsid w:val="386D6AA9"/>
    <w:rsid w:val="38719FBF"/>
    <w:rsid w:val="3878680B"/>
    <w:rsid w:val="387A4E3B"/>
    <w:rsid w:val="387B9749"/>
    <w:rsid w:val="3887576C"/>
    <w:rsid w:val="388B3EB4"/>
    <w:rsid w:val="38A006A1"/>
    <w:rsid w:val="38A3E8F8"/>
    <w:rsid w:val="38A812B5"/>
    <w:rsid w:val="38AD1726"/>
    <w:rsid w:val="38AEF224"/>
    <w:rsid w:val="38B08C36"/>
    <w:rsid w:val="38B4A872"/>
    <w:rsid w:val="38B7FBEA"/>
    <w:rsid w:val="38C6057E"/>
    <w:rsid w:val="38C789E3"/>
    <w:rsid w:val="38D8080D"/>
    <w:rsid w:val="38E7B83D"/>
    <w:rsid w:val="38ECAE2A"/>
    <w:rsid w:val="38F25219"/>
    <w:rsid w:val="390493B9"/>
    <w:rsid w:val="39049CDC"/>
    <w:rsid w:val="3908DD90"/>
    <w:rsid w:val="3914B4FF"/>
    <w:rsid w:val="3918A333"/>
    <w:rsid w:val="393077AA"/>
    <w:rsid w:val="393784BC"/>
    <w:rsid w:val="393DD6C8"/>
    <w:rsid w:val="394C03B6"/>
    <w:rsid w:val="3951623E"/>
    <w:rsid w:val="3952A557"/>
    <w:rsid w:val="396D9555"/>
    <w:rsid w:val="39747AE3"/>
    <w:rsid w:val="39754546"/>
    <w:rsid w:val="3979DFF8"/>
    <w:rsid w:val="39801E9D"/>
    <w:rsid w:val="39838CF3"/>
    <w:rsid w:val="3986476A"/>
    <w:rsid w:val="399B5887"/>
    <w:rsid w:val="399DA53D"/>
    <w:rsid w:val="39A00B5A"/>
    <w:rsid w:val="39A0730C"/>
    <w:rsid w:val="39A127FB"/>
    <w:rsid w:val="39A65194"/>
    <w:rsid w:val="39A9ABFE"/>
    <w:rsid w:val="39B167BC"/>
    <w:rsid w:val="39B1B965"/>
    <w:rsid w:val="39B3F151"/>
    <w:rsid w:val="39B54150"/>
    <w:rsid w:val="39B9C53A"/>
    <w:rsid w:val="39D29EFF"/>
    <w:rsid w:val="39D73D05"/>
    <w:rsid w:val="39DED6C9"/>
    <w:rsid w:val="3A00D084"/>
    <w:rsid w:val="3A0990A2"/>
    <w:rsid w:val="3A3C5E2E"/>
    <w:rsid w:val="3A4F1EBD"/>
    <w:rsid w:val="3A565ED9"/>
    <w:rsid w:val="3A577BE3"/>
    <w:rsid w:val="3A5BEE6F"/>
    <w:rsid w:val="3A5CF611"/>
    <w:rsid w:val="3A66FD5C"/>
    <w:rsid w:val="3A71DBA5"/>
    <w:rsid w:val="3A84F437"/>
    <w:rsid w:val="3A978D00"/>
    <w:rsid w:val="3A979ECC"/>
    <w:rsid w:val="3A9A8057"/>
    <w:rsid w:val="3AA92124"/>
    <w:rsid w:val="3AAAB431"/>
    <w:rsid w:val="3AAC755A"/>
    <w:rsid w:val="3AADFA0B"/>
    <w:rsid w:val="3AB25286"/>
    <w:rsid w:val="3AB47394"/>
    <w:rsid w:val="3AC168B6"/>
    <w:rsid w:val="3AC98584"/>
    <w:rsid w:val="3ACA3D8D"/>
    <w:rsid w:val="3ACC64B1"/>
    <w:rsid w:val="3ADCF99E"/>
    <w:rsid w:val="3AF68DB7"/>
    <w:rsid w:val="3AF9144F"/>
    <w:rsid w:val="3AFA01E2"/>
    <w:rsid w:val="3B038D8B"/>
    <w:rsid w:val="3B0D6CCD"/>
    <w:rsid w:val="3B18E722"/>
    <w:rsid w:val="3B1B6518"/>
    <w:rsid w:val="3B21E0C7"/>
    <w:rsid w:val="3B23441A"/>
    <w:rsid w:val="3B24B935"/>
    <w:rsid w:val="3B277506"/>
    <w:rsid w:val="3B27E984"/>
    <w:rsid w:val="3B29FBEF"/>
    <w:rsid w:val="3B2B8EB1"/>
    <w:rsid w:val="3B303359"/>
    <w:rsid w:val="3B3AB4CA"/>
    <w:rsid w:val="3B4C5025"/>
    <w:rsid w:val="3B565ADF"/>
    <w:rsid w:val="3B574EAE"/>
    <w:rsid w:val="3B7D1412"/>
    <w:rsid w:val="3B84BFF3"/>
    <w:rsid w:val="3B8F146B"/>
    <w:rsid w:val="3B8F6B11"/>
    <w:rsid w:val="3B91E77E"/>
    <w:rsid w:val="3B92AA7B"/>
    <w:rsid w:val="3B97FB9C"/>
    <w:rsid w:val="3B9EB8F3"/>
    <w:rsid w:val="3BA5F39C"/>
    <w:rsid w:val="3BA8B045"/>
    <w:rsid w:val="3BAA0C70"/>
    <w:rsid w:val="3BBA0086"/>
    <w:rsid w:val="3BBEBF0F"/>
    <w:rsid w:val="3BC0BED9"/>
    <w:rsid w:val="3BD4F67B"/>
    <w:rsid w:val="3BD67B4C"/>
    <w:rsid w:val="3BD7B4F4"/>
    <w:rsid w:val="3BE41138"/>
    <w:rsid w:val="3BE66934"/>
    <w:rsid w:val="3BF484E1"/>
    <w:rsid w:val="3BF9F7EA"/>
    <w:rsid w:val="3BFC743B"/>
    <w:rsid w:val="3C0C8785"/>
    <w:rsid w:val="3C138819"/>
    <w:rsid w:val="3C1540A5"/>
    <w:rsid w:val="3C196AB0"/>
    <w:rsid w:val="3C198343"/>
    <w:rsid w:val="3C1B4387"/>
    <w:rsid w:val="3C1C1D8A"/>
    <w:rsid w:val="3C2E3631"/>
    <w:rsid w:val="3C3334DA"/>
    <w:rsid w:val="3C349D04"/>
    <w:rsid w:val="3C36BB76"/>
    <w:rsid w:val="3C4955E5"/>
    <w:rsid w:val="3C5DDF52"/>
    <w:rsid w:val="3C6AB821"/>
    <w:rsid w:val="3C6D9413"/>
    <w:rsid w:val="3C6EF6C5"/>
    <w:rsid w:val="3C7548A9"/>
    <w:rsid w:val="3C778DD6"/>
    <w:rsid w:val="3C782583"/>
    <w:rsid w:val="3C7D4F52"/>
    <w:rsid w:val="3C89DE75"/>
    <w:rsid w:val="3C8B79FA"/>
    <w:rsid w:val="3CA6B6E3"/>
    <w:rsid w:val="3CA8D533"/>
    <w:rsid w:val="3CAC99B1"/>
    <w:rsid w:val="3CB1E2EC"/>
    <w:rsid w:val="3CB21811"/>
    <w:rsid w:val="3CB43FD1"/>
    <w:rsid w:val="3CB4C88F"/>
    <w:rsid w:val="3CB77292"/>
    <w:rsid w:val="3CB8DD46"/>
    <w:rsid w:val="3CC7A94E"/>
    <w:rsid w:val="3CCC2A84"/>
    <w:rsid w:val="3CD7B787"/>
    <w:rsid w:val="3CF69BCA"/>
    <w:rsid w:val="3CF8F6B6"/>
    <w:rsid w:val="3D1AB729"/>
    <w:rsid w:val="3D1B3413"/>
    <w:rsid w:val="3D200F32"/>
    <w:rsid w:val="3D20313B"/>
    <w:rsid w:val="3D20C834"/>
    <w:rsid w:val="3D212262"/>
    <w:rsid w:val="3D24F1E1"/>
    <w:rsid w:val="3D2FA53D"/>
    <w:rsid w:val="3D37A7F8"/>
    <w:rsid w:val="3D3CEB4E"/>
    <w:rsid w:val="3D46122F"/>
    <w:rsid w:val="3D4AB859"/>
    <w:rsid w:val="3D4CA1B8"/>
    <w:rsid w:val="3D4EC676"/>
    <w:rsid w:val="3D5050F1"/>
    <w:rsid w:val="3D531104"/>
    <w:rsid w:val="3D6292CB"/>
    <w:rsid w:val="3D66507D"/>
    <w:rsid w:val="3D72BD3D"/>
    <w:rsid w:val="3D8616E1"/>
    <w:rsid w:val="3D90B031"/>
    <w:rsid w:val="3D9C2616"/>
    <w:rsid w:val="3DAAAEE0"/>
    <w:rsid w:val="3DAB02B4"/>
    <w:rsid w:val="3DC0586A"/>
    <w:rsid w:val="3DCC95B3"/>
    <w:rsid w:val="3DD474D0"/>
    <w:rsid w:val="3DE61EBF"/>
    <w:rsid w:val="3E244C38"/>
    <w:rsid w:val="3E254F22"/>
    <w:rsid w:val="3E2B05BF"/>
    <w:rsid w:val="3E39B796"/>
    <w:rsid w:val="3E3C540B"/>
    <w:rsid w:val="3E3E02CF"/>
    <w:rsid w:val="3E3E554C"/>
    <w:rsid w:val="3E4CC3B3"/>
    <w:rsid w:val="3E4FBAF8"/>
    <w:rsid w:val="3E503DC1"/>
    <w:rsid w:val="3E52F57E"/>
    <w:rsid w:val="3E5FCACE"/>
    <w:rsid w:val="3E61B12A"/>
    <w:rsid w:val="3E7BBBF0"/>
    <w:rsid w:val="3E7E8749"/>
    <w:rsid w:val="3E9B3D65"/>
    <w:rsid w:val="3E9EA472"/>
    <w:rsid w:val="3EBE044D"/>
    <w:rsid w:val="3EDCEA0E"/>
    <w:rsid w:val="3EE61115"/>
    <w:rsid w:val="3F02CAB6"/>
    <w:rsid w:val="3F052ADC"/>
    <w:rsid w:val="3F1A36B7"/>
    <w:rsid w:val="3F226274"/>
    <w:rsid w:val="3F2995DB"/>
    <w:rsid w:val="3F4078FB"/>
    <w:rsid w:val="3F4B4FC6"/>
    <w:rsid w:val="3F52129E"/>
    <w:rsid w:val="3F57CF0F"/>
    <w:rsid w:val="3F73A604"/>
    <w:rsid w:val="3F793146"/>
    <w:rsid w:val="3F7D8007"/>
    <w:rsid w:val="3F810A7C"/>
    <w:rsid w:val="3F85F699"/>
    <w:rsid w:val="3F93BF67"/>
    <w:rsid w:val="3F9AC12D"/>
    <w:rsid w:val="3F9E37F0"/>
    <w:rsid w:val="3FA65B1E"/>
    <w:rsid w:val="3FA6DB41"/>
    <w:rsid w:val="3FBFBC12"/>
    <w:rsid w:val="3FD341B5"/>
    <w:rsid w:val="3FD71007"/>
    <w:rsid w:val="3FD92F56"/>
    <w:rsid w:val="3FDD84CC"/>
    <w:rsid w:val="3FDE413C"/>
    <w:rsid w:val="3FEAF46A"/>
    <w:rsid w:val="3FFC315C"/>
    <w:rsid w:val="4001970A"/>
    <w:rsid w:val="4003E96D"/>
    <w:rsid w:val="4006947F"/>
    <w:rsid w:val="400CE309"/>
    <w:rsid w:val="400D2BE3"/>
    <w:rsid w:val="4017973E"/>
    <w:rsid w:val="40299506"/>
    <w:rsid w:val="4029CB82"/>
    <w:rsid w:val="402B76BB"/>
    <w:rsid w:val="402D8C85"/>
    <w:rsid w:val="403E054D"/>
    <w:rsid w:val="404C72D6"/>
    <w:rsid w:val="4051730B"/>
    <w:rsid w:val="4051F5D8"/>
    <w:rsid w:val="405C6EFC"/>
    <w:rsid w:val="405CDE4A"/>
    <w:rsid w:val="4065CA81"/>
    <w:rsid w:val="406BF127"/>
    <w:rsid w:val="40828FC6"/>
    <w:rsid w:val="40A39A5C"/>
    <w:rsid w:val="40A9E1F7"/>
    <w:rsid w:val="40B90135"/>
    <w:rsid w:val="40BE0ECA"/>
    <w:rsid w:val="40C6D3E5"/>
    <w:rsid w:val="40C7B027"/>
    <w:rsid w:val="40CC7EE3"/>
    <w:rsid w:val="40DD9E66"/>
    <w:rsid w:val="40F0DFEB"/>
    <w:rsid w:val="40F698D8"/>
    <w:rsid w:val="410170A9"/>
    <w:rsid w:val="41160AED"/>
    <w:rsid w:val="411B9F24"/>
    <w:rsid w:val="411BB444"/>
    <w:rsid w:val="411F124C"/>
    <w:rsid w:val="412133CE"/>
    <w:rsid w:val="412329A8"/>
    <w:rsid w:val="412B22B7"/>
    <w:rsid w:val="412C3CE7"/>
    <w:rsid w:val="41384C36"/>
    <w:rsid w:val="4143ACC8"/>
    <w:rsid w:val="4146DB10"/>
    <w:rsid w:val="414C64ED"/>
    <w:rsid w:val="414DA1F6"/>
    <w:rsid w:val="4151C745"/>
    <w:rsid w:val="415CC88B"/>
    <w:rsid w:val="415EABDA"/>
    <w:rsid w:val="415EFB73"/>
    <w:rsid w:val="416A6572"/>
    <w:rsid w:val="4179D5A2"/>
    <w:rsid w:val="4187B9E6"/>
    <w:rsid w:val="418B5972"/>
    <w:rsid w:val="419BE4BA"/>
    <w:rsid w:val="419BF193"/>
    <w:rsid w:val="419CD157"/>
    <w:rsid w:val="419E1CD8"/>
    <w:rsid w:val="419FE5F6"/>
    <w:rsid w:val="41AEF7AE"/>
    <w:rsid w:val="41B4464B"/>
    <w:rsid w:val="41BEC963"/>
    <w:rsid w:val="41C41ADA"/>
    <w:rsid w:val="41CD6DF7"/>
    <w:rsid w:val="41CDA72E"/>
    <w:rsid w:val="41D6C577"/>
    <w:rsid w:val="41DB1DAB"/>
    <w:rsid w:val="41E0007A"/>
    <w:rsid w:val="4206674A"/>
    <w:rsid w:val="4207B911"/>
    <w:rsid w:val="4218EBDA"/>
    <w:rsid w:val="421B75A2"/>
    <w:rsid w:val="421F671A"/>
    <w:rsid w:val="421F9A05"/>
    <w:rsid w:val="4222C0DD"/>
    <w:rsid w:val="42341F1B"/>
    <w:rsid w:val="4242DD65"/>
    <w:rsid w:val="425A8D1D"/>
    <w:rsid w:val="4261D497"/>
    <w:rsid w:val="42647699"/>
    <w:rsid w:val="426696A8"/>
    <w:rsid w:val="426C3003"/>
    <w:rsid w:val="42713F5E"/>
    <w:rsid w:val="427705F8"/>
    <w:rsid w:val="42777B35"/>
    <w:rsid w:val="42839D09"/>
    <w:rsid w:val="42855EBE"/>
    <w:rsid w:val="4297CA87"/>
    <w:rsid w:val="429A9155"/>
    <w:rsid w:val="42A9184E"/>
    <w:rsid w:val="42B82816"/>
    <w:rsid w:val="42BDCE3E"/>
    <w:rsid w:val="42BF71ED"/>
    <w:rsid w:val="42C2185B"/>
    <w:rsid w:val="42D6895B"/>
    <w:rsid w:val="42DAD753"/>
    <w:rsid w:val="42F91720"/>
    <w:rsid w:val="42FF58C9"/>
    <w:rsid w:val="430898AD"/>
    <w:rsid w:val="430A221B"/>
    <w:rsid w:val="431C7916"/>
    <w:rsid w:val="43275CB6"/>
    <w:rsid w:val="4337512D"/>
    <w:rsid w:val="4358FAE6"/>
    <w:rsid w:val="43623A45"/>
    <w:rsid w:val="43644FBF"/>
    <w:rsid w:val="4368D176"/>
    <w:rsid w:val="436C14A5"/>
    <w:rsid w:val="436C5D43"/>
    <w:rsid w:val="4379C6B9"/>
    <w:rsid w:val="438837E1"/>
    <w:rsid w:val="438F1CD2"/>
    <w:rsid w:val="438F90E6"/>
    <w:rsid w:val="4391556A"/>
    <w:rsid w:val="439159FE"/>
    <w:rsid w:val="439611DB"/>
    <w:rsid w:val="4399D088"/>
    <w:rsid w:val="43AA66D6"/>
    <w:rsid w:val="43B1EE4E"/>
    <w:rsid w:val="43BB200D"/>
    <w:rsid w:val="43BB6824"/>
    <w:rsid w:val="43BFA8D8"/>
    <w:rsid w:val="43C791AB"/>
    <w:rsid w:val="43D10770"/>
    <w:rsid w:val="43D4B330"/>
    <w:rsid w:val="43DB97B9"/>
    <w:rsid w:val="43E752E7"/>
    <w:rsid w:val="43EDD81B"/>
    <w:rsid w:val="43EE120B"/>
    <w:rsid w:val="43F2BC0F"/>
    <w:rsid w:val="43F6A8D4"/>
    <w:rsid w:val="43F79CAD"/>
    <w:rsid w:val="43F9257C"/>
    <w:rsid w:val="4403634F"/>
    <w:rsid w:val="44082F3E"/>
    <w:rsid w:val="44134F39"/>
    <w:rsid w:val="44171177"/>
    <w:rsid w:val="44183C9A"/>
    <w:rsid w:val="4418CAFD"/>
    <w:rsid w:val="44248EA2"/>
    <w:rsid w:val="442A748F"/>
    <w:rsid w:val="443331A7"/>
    <w:rsid w:val="44388AC5"/>
    <w:rsid w:val="4442C822"/>
    <w:rsid w:val="4445DE64"/>
    <w:rsid w:val="444BBC75"/>
    <w:rsid w:val="4457A6DE"/>
    <w:rsid w:val="445B5FA8"/>
    <w:rsid w:val="4463DDA9"/>
    <w:rsid w:val="44657DF6"/>
    <w:rsid w:val="4469775E"/>
    <w:rsid w:val="446E5021"/>
    <w:rsid w:val="4471DF62"/>
    <w:rsid w:val="44772C98"/>
    <w:rsid w:val="44883917"/>
    <w:rsid w:val="448BA131"/>
    <w:rsid w:val="449251AC"/>
    <w:rsid w:val="44987B55"/>
    <w:rsid w:val="44AC4560"/>
    <w:rsid w:val="44AE1DD0"/>
    <w:rsid w:val="44B57200"/>
    <w:rsid w:val="44C4DF98"/>
    <w:rsid w:val="44CABBD3"/>
    <w:rsid w:val="44D9AFA2"/>
    <w:rsid w:val="44E4A935"/>
    <w:rsid w:val="44FB0F62"/>
    <w:rsid w:val="44FEFA88"/>
    <w:rsid w:val="4501D914"/>
    <w:rsid w:val="4503A55B"/>
    <w:rsid w:val="450C086D"/>
    <w:rsid w:val="450E7293"/>
    <w:rsid w:val="45118997"/>
    <w:rsid w:val="4517C60D"/>
    <w:rsid w:val="4520D6CA"/>
    <w:rsid w:val="452BD8BD"/>
    <w:rsid w:val="453A6656"/>
    <w:rsid w:val="453D6198"/>
    <w:rsid w:val="453E0935"/>
    <w:rsid w:val="4542C8DD"/>
    <w:rsid w:val="4544A592"/>
    <w:rsid w:val="4547EF30"/>
    <w:rsid w:val="454E3FC3"/>
    <w:rsid w:val="45566721"/>
    <w:rsid w:val="4556B4C4"/>
    <w:rsid w:val="456BA7F3"/>
    <w:rsid w:val="45738E46"/>
    <w:rsid w:val="457DFD63"/>
    <w:rsid w:val="45847C8F"/>
    <w:rsid w:val="4587F2BF"/>
    <w:rsid w:val="458B206B"/>
    <w:rsid w:val="458E1410"/>
    <w:rsid w:val="4592FC9D"/>
    <w:rsid w:val="45A8C2C2"/>
    <w:rsid w:val="45AB71B1"/>
    <w:rsid w:val="45AC1ADE"/>
    <w:rsid w:val="45B24A60"/>
    <w:rsid w:val="45BB0EC2"/>
    <w:rsid w:val="45BE04FE"/>
    <w:rsid w:val="45C3D62A"/>
    <w:rsid w:val="45C6255E"/>
    <w:rsid w:val="45D00633"/>
    <w:rsid w:val="45D526D3"/>
    <w:rsid w:val="45DBF2B8"/>
    <w:rsid w:val="45E0EBB0"/>
    <w:rsid w:val="45F26337"/>
    <w:rsid w:val="45F4D99F"/>
    <w:rsid w:val="45F59C7F"/>
    <w:rsid w:val="45FFE5E8"/>
    <w:rsid w:val="46061208"/>
    <w:rsid w:val="460DB692"/>
    <w:rsid w:val="4615BE8B"/>
    <w:rsid w:val="46318288"/>
    <w:rsid w:val="464DAD55"/>
    <w:rsid w:val="464E112F"/>
    <w:rsid w:val="466D4C1A"/>
    <w:rsid w:val="466E900D"/>
    <w:rsid w:val="46867CF9"/>
    <w:rsid w:val="46884495"/>
    <w:rsid w:val="468FF997"/>
    <w:rsid w:val="4695FC2A"/>
    <w:rsid w:val="46ADE7A5"/>
    <w:rsid w:val="46C281CC"/>
    <w:rsid w:val="46C8B331"/>
    <w:rsid w:val="46E676C9"/>
    <w:rsid w:val="46E7B945"/>
    <w:rsid w:val="46ED36AF"/>
    <w:rsid w:val="4709AE11"/>
    <w:rsid w:val="470C2897"/>
    <w:rsid w:val="4722A7D3"/>
    <w:rsid w:val="472C61AA"/>
    <w:rsid w:val="47309517"/>
    <w:rsid w:val="47387F38"/>
    <w:rsid w:val="473E77A1"/>
    <w:rsid w:val="474CF0E1"/>
    <w:rsid w:val="475A4139"/>
    <w:rsid w:val="475B1E6C"/>
    <w:rsid w:val="476A5CFD"/>
    <w:rsid w:val="476B90A3"/>
    <w:rsid w:val="476CBB4A"/>
    <w:rsid w:val="4773B878"/>
    <w:rsid w:val="477DAD07"/>
    <w:rsid w:val="478B5094"/>
    <w:rsid w:val="479D6DCC"/>
    <w:rsid w:val="47A1B395"/>
    <w:rsid w:val="47ADB46D"/>
    <w:rsid w:val="47B896BB"/>
    <w:rsid w:val="47C2BA13"/>
    <w:rsid w:val="47CBDC21"/>
    <w:rsid w:val="480BCCA1"/>
    <w:rsid w:val="4817C37C"/>
    <w:rsid w:val="481A4038"/>
    <w:rsid w:val="481CFD06"/>
    <w:rsid w:val="482C533E"/>
    <w:rsid w:val="482DE52B"/>
    <w:rsid w:val="483359D1"/>
    <w:rsid w:val="4841B368"/>
    <w:rsid w:val="485E0F0B"/>
    <w:rsid w:val="485E6566"/>
    <w:rsid w:val="4863A836"/>
    <w:rsid w:val="48666635"/>
    <w:rsid w:val="4867B1E0"/>
    <w:rsid w:val="48682331"/>
    <w:rsid w:val="48685E3A"/>
    <w:rsid w:val="486CE09D"/>
    <w:rsid w:val="4882AA82"/>
    <w:rsid w:val="489A437B"/>
    <w:rsid w:val="48A14880"/>
    <w:rsid w:val="48AC2177"/>
    <w:rsid w:val="48AE74B8"/>
    <w:rsid w:val="48B20BC0"/>
    <w:rsid w:val="48B264BA"/>
    <w:rsid w:val="48B3C4EC"/>
    <w:rsid w:val="48B56334"/>
    <w:rsid w:val="48B5DD84"/>
    <w:rsid w:val="48BA64F0"/>
    <w:rsid w:val="48BB09CD"/>
    <w:rsid w:val="48BBF30D"/>
    <w:rsid w:val="48BE1F0C"/>
    <w:rsid w:val="48C1EA2E"/>
    <w:rsid w:val="48C6F5A0"/>
    <w:rsid w:val="48CD8119"/>
    <w:rsid w:val="48FF475A"/>
    <w:rsid w:val="490050FB"/>
    <w:rsid w:val="490F5E0A"/>
    <w:rsid w:val="4915E584"/>
    <w:rsid w:val="491F1FBD"/>
    <w:rsid w:val="4924BA5A"/>
    <w:rsid w:val="492DD499"/>
    <w:rsid w:val="493267DA"/>
    <w:rsid w:val="493B3C48"/>
    <w:rsid w:val="4951121C"/>
    <w:rsid w:val="495F5958"/>
    <w:rsid w:val="496A83B3"/>
    <w:rsid w:val="4972AAB0"/>
    <w:rsid w:val="49735474"/>
    <w:rsid w:val="4973B840"/>
    <w:rsid w:val="4978975C"/>
    <w:rsid w:val="49836FFF"/>
    <w:rsid w:val="498908E5"/>
    <w:rsid w:val="49929B9B"/>
    <w:rsid w:val="499664BC"/>
    <w:rsid w:val="49982ED3"/>
    <w:rsid w:val="49B5FC55"/>
    <w:rsid w:val="49BEFB56"/>
    <w:rsid w:val="49C88811"/>
    <w:rsid w:val="49D8F3D1"/>
    <w:rsid w:val="49D9481D"/>
    <w:rsid w:val="49D9D378"/>
    <w:rsid w:val="49ECF6BC"/>
    <w:rsid w:val="49F068CF"/>
    <w:rsid w:val="49FEE79A"/>
    <w:rsid w:val="49FEFE6E"/>
    <w:rsid w:val="49FF7498"/>
    <w:rsid w:val="4A0C9CD4"/>
    <w:rsid w:val="4A1DDB32"/>
    <w:rsid w:val="4A1E3E36"/>
    <w:rsid w:val="4A2098AC"/>
    <w:rsid w:val="4A263406"/>
    <w:rsid w:val="4A2A5280"/>
    <w:rsid w:val="4A2B2823"/>
    <w:rsid w:val="4A36A45D"/>
    <w:rsid w:val="4A40356E"/>
    <w:rsid w:val="4A41ADB9"/>
    <w:rsid w:val="4A4628F5"/>
    <w:rsid w:val="4A78D244"/>
    <w:rsid w:val="4A890338"/>
    <w:rsid w:val="4A951E7F"/>
    <w:rsid w:val="4A9A9A39"/>
    <w:rsid w:val="4AA166A3"/>
    <w:rsid w:val="4AA4E20C"/>
    <w:rsid w:val="4AACB5F1"/>
    <w:rsid w:val="4AAD6C2B"/>
    <w:rsid w:val="4AB32FDA"/>
    <w:rsid w:val="4AC6C62C"/>
    <w:rsid w:val="4AC756E9"/>
    <w:rsid w:val="4AD7D738"/>
    <w:rsid w:val="4AE0333B"/>
    <w:rsid w:val="4AEBCEE4"/>
    <w:rsid w:val="4AF3D302"/>
    <w:rsid w:val="4AF5BF40"/>
    <w:rsid w:val="4AF6365C"/>
    <w:rsid w:val="4AF833FE"/>
    <w:rsid w:val="4AFE41C7"/>
    <w:rsid w:val="4B003B14"/>
    <w:rsid w:val="4B00598F"/>
    <w:rsid w:val="4B015ADC"/>
    <w:rsid w:val="4B01F741"/>
    <w:rsid w:val="4B19F9DA"/>
    <w:rsid w:val="4B20590C"/>
    <w:rsid w:val="4B20CEF2"/>
    <w:rsid w:val="4B227855"/>
    <w:rsid w:val="4B280CF6"/>
    <w:rsid w:val="4B39158E"/>
    <w:rsid w:val="4B44B906"/>
    <w:rsid w:val="4B499E7D"/>
    <w:rsid w:val="4B53E574"/>
    <w:rsid w:val="4B5DA85A"/>
    <w:rsid w:val="4B668C39"/>
    <w:rsid w:val="4B700B00"/>
    <w:rsid w:val="4B7095CC"/>
    <w:rsid w:val="4B8AE220"/>
    <w:rsid w:val="4B9AD809"/>
    <w:rsid w:val="4B9D121E"/>
    <w:rsid w:val="4BA4A6B1"/>
    <w:rsid w:val="4BAA30A6"/>
    <w:rsid w:val="4BADE31C"/>
    <w:rsid w:val="4BB72EC4"/>
    <w:rsid w:val="4BB8CB90"/>
    <w:rsid w:val="4BC02E22"/>
    <w:rsid w:val="4BC1874D"/>
    <w:rsid w:val="4BC5C284"/>
    <w:rsid w:val="4BC917C6"/>
    <w:rsid w:val="4BD01A6B"/>
    <w:rsid w:val="4BD645FC"/>
    <w:rsid w:val="4BD9D3E7"/>
    <w:rsid w:val="4BDF5D8A"/>
    <w:rsid w:val="4BE025B3"/>
    <w:rsid w:val="4BE36ABB"/>
    <w:rsid w:val="4BECB877"/>
    <w:rsid w:val="4BEF0AEB"/>
    <w:rsid w:val="4BF04746"/>
    <w:rsid w:val="4BFB5C65"/>
    <w:rsid w:val="4BFEC751"/>
    <w:rsid w:val="4C0A9540"/>
    <w:rsid w:val="4C136981"/>
    <w:rsid w:val="4C31C4B5"/>
    <w:rsid w:val="4C517F39"/>
    <w:rsid w:val="4C55758B"/>
    <w:rsid w:val="4C5A7B9B"/>
    <w:rsid w:val="4C5BDF54"/>
    <w:rsid w:val="4C5D274E"/>
    <w:rsid w:val="4C5D8CF0"/>
    <w:rsid w:val="4C6546CD"/>
    <w:rsid w:val="4C69C406"/>
    <w:rsid w:val="4C6DCDC7"/>
    <w:rsid w:val="4C74E3A7"/>
    <w:rsid w:val="4C7D4C1F"/>
    <w:rsid w:val="4C890834"/>
    <w:rsid w:val="4C8E4F54"/>
    <w:rsid w:val="4C978250"/>
    <w:rsid w:val="4C98132F"/>
    <w:rsid w:val="4CA462A3"/>
    <w:rsid w:val="4CA94D61"/>
    <w:rsid w:val="4CB0D2FA"/>
    <w:rsid w:val="4CB39D80"/>
    <w:rsid w:val="4CBB22C1"/>
    <w:rsid w:val="4CBE85ED"/>
    <w:rsid w:val="4CCE1B41"/>
    <w:rsid w:val="4CCF4273"/>
    <w:rsid w:val="4CD4DA8B"/>
    <w:rsid w:val="4CDC9855"/>
    <w:rsid w:val="4CF27EF8"/>
    <w:rsid w:val="4D17DBEC"/>
    <w:rsid w:val="4D196531"/>
    <w:rsid w:val="4D336BDF"/>
    <w:rsid w:val="4D355A67"/>
    <w:rsid w:val="4D387515"/>
    <w:rsid w:val="4D432F90"/>
    <w:rsid w:val="4D448200"/>
    <w:rsid w:val="4D53CE54"/>
    <w:rsid w:val="4D5D8DB7"/>
    <w:rsid w:val="4D645B88"/>
    <w:rsid w:val="4D6AB77F"/>
    <w:rsid w:val="4D738B5A"/>
    <w:rsid w:val="4D7A31BF"/>
    <w:rsid w:val="4D7B2FC1"/>
    <w:rsid w:val="4D7F5895"/>
    <w:rsid w:val="4D8012D2"/>
    <w:rsid w:val="4D9A173E"/>
    <w:rsid w:val="4DABDDD8"/>
    <w:rsid w:val="4DB15A55"/>
    <w:rsid w:val="4DB19943"/>
    <w:rsid w:val="4DBE443C"/>
    <w:rsid w:val="4DCA0DCA"/>
    <w:rsid w:val="4DD1DF28"/>
    <w:rsid w:val="4DD358B2"/>
    <w:rsid w:val="4DD9AFF3"/>
    <w:rsid w:val="4DE600F6"/>
    <w:rsid w:val="4DE7862D"/>
    <w:rsid w:val="4E010CB9"/>
    <w:rsid w:val="4E03546E"/>
    <w:rsid w:val="4E20DA80"/>
    <w:rsid w:val="4E29073E"/>
    <w:rsid w:val="4E29E692"/>
    <w:rsid w:val="4E2C5C59"/>
    <w:rsid w:val="4E42CA28"/>
    <w:rsid w:val="4E5473F5"/>
    <w:rsid w:val="4E58CF48"/>
    <w:rsid w:val="4E73B02D"/>
    <w:rsid w:val="4E745057"/>
    <w:rsid w:val="4E753F7D"/>
    <w:rsid w:val="4E7C98F0"/>
    <w:rsid w:val="4E99A029"/>
    <w:rsid w:val="4E9DC589"/>
    <w:rsid w:val="4EC4F6F3"/>
    <w:rsid w:val="4ED825E5"/>
    <w:rsid w:val="4EE777E6"/>
    <w:rsid w:val="4EEFCBA5"/>
    <w:rsid w:val="4EF030DA"/>
    <w:rsid w:val="4EF05CA2"/>
    <w:rsid w:val="4EF24C43"/>
    <w:rsid w:val="4F118465"/>
    <w:rsid w:val="4F205400"/>
    <w:rsid w:val="4F2BC4E0"/>
    <w:rsid w:val="4F2D2C31"/>
    <w:rsid w:val="4F3B7430"/>
    <w:rsid w:val="4F3D82F4"/>
    <w:rsid w:val="4F53FD60"/>
    <w:rsid w:val="4F56EE83"/>
    <w:rsid w:val="4F609EA6"/>
    <w:rsid w:val="4F661050"/>
    <w:rsid w:val="4F86C8AC"/>
    <w:rsid w:val="4F88DAB1"/>
    <w:rsid w:val="4F902E0E"/>
    <w:rsid w:val="4F936A63"/>
    <w:rsid w:val="4FA009EE"/>
    <w:rsid w:val="4FA7D3E7"/>
    <w:rsid w:val="4FAE8489"/>
    <w:rsid w:val="4FBF32F8"/>
    <w:rsid w:val="4FC2AD0A"/>
    <w:rsid w:val="4FC2CCB5"/>
    <w:rsid w:val="4FDBF046"/>
    <w:rsid w:val="4FDCB0FB"/>
    <w:rsid w:val="4FDFF542"/>
    <w:rsid w:val="4FEC5A16"/>
    <w:rsid w:val="4FEDF951"/>
    <w:rsid w:val="4FEE1DD4"/>
    <w:rsid w:val="4FFFC167"/>
    <w:rsid w:val="50036AAB"/>
    <w:rsid w:val="5014FF3E"/>
    <w:rsid w:val="501D0126"/>
    <w:rsid w:val="5022F207"/>
    <w:rsid w:val="5023AA2A"/>
    <w:rsid w:val="50249410"/>
    <w:rsid w:val="50307CBA"/>
    <w:rsid w:val="5034B3C1"/>
    <w:rsid w:val="50471C0F"/>
    <w:rsid w:val="50484006"/>
    <w:rsid w:val="50618806"/>
    <w:rsid w:val="50638780"/>
    <w:rsid w:val="507545E0"/>
    <w:rsid w:val="50852186"/>
    <w:rsid w:val="5091B530"/>
    <w:rsid w:val="50930EB6"/>
    <w:rsid w:val="50A4AB4D"/>
    <w:rsid w:val="50CAE2CF"/>
    <w:rsid w:val="50CBC1C2"/>
    <w:rsid w:val="50D2216F"/>
    <w:rsid w:val="50D75ABC"/>
    <w:rsid w:val="50DC699A"/>
    <w:rsid w:val="50E85092"/>
    <w:rsid w:val="50E9C789"/>
    <w:rsid w:val="50F3AAC9"/>
    <w:rsid w:val="50F6E402"/>
    <w:rsid w:val="510E75F3"/>
    <w:rsid w:val="5136531E"/>
    <w:rsid w:val="5151CF09"/>
    <w:rsid w:val="51537CD2"/>
    <w:rsid w:val="515A43A6"/>
    <w:rsid w:val="51676294"/>
    <w:rsid w:val="516BC07B"/>
    <w:rsid w:val="5170E3DF"/>
    <w:rsid w:val="517C3FD1"/>
    <w:rsid w:val="517CEF83"/>
    <w:rsid w:val="5192974D"/>
    <w:rsid w:val="51A27747"/>
    <w:rsid w:val="51B2C29D"/>
    <w:rsid w:val="51B42C6B"/>
    <w:rsid w:val="51B6FA89"/>
    <w:rsid w:val="51B7C3C8"/>
    <w:rsid w:val="51C23329"/>
    <w:rsid w:val="51C51900"/>
    <w:rsid w:val="51D47336"/>
    <w:rsid w:val="51EC00C2"/>
    <w:rsid w:val="51F47ADE"/>
    <w:rsid w:val="52032F22"/>
    <w:rsid w:val="520EE4DF"/>
    <w:rsid w:val="5218C2D8"/>
    <w:rsid w:val="52222DDB"/>
    <w:rsid w:val="52287C50"/>
    <w:rsid w:val="52303DB1"/>
    <w:rsid w:val="5242F4A6"/>
    <w:rsid w:val="524B8AA2"/>
    <w:rsid w:val="524F6FDF"/>
    <w:rsid w:val="5251107A"/>
    <w:rsid w:val="525C330D"/>
    <w:rsid w:val="526BAB31"/>
    <w:rsid w:val="52718EDA"/>
    <w:rsid w:val="527C1C07"/>
    <w:rsid w:val="52A0EB7D"/>
    <w:rsid w:val="52A89200"/>
    <w:rsid w:val="52B2734D"/>
    <w:rsid w:val="52C2713C"/>
    <w:rsid w:val="52CAE64D"/>
    <w:rsid w:val="52DA199F"/>
    <w:rsid w:val="52E1E1DE"/>
    <w:rsid w:val="53062B65"/>
    <w:rsid w:val="530E7CBD"/>
    <w:rsid w:val="531421A5"/>
    <w:rsid w:val="531E5391"/>
    <w:rsid w:val="53238A42"/>
    <w:rsid w:val="532C6A8D"/>
    <w:rsid w:val="533796E8"/>
    <w:rsid w:val="5341FB10"/>
    <w:rsid w:val="5345A38F"/>
    <w:rsid w:val="534D6E06"/>
    <w:rsid w:val="535D4091"/>
    <w:rsid w:val="5375657F"/>
    <w:rsid w:val="53758337"/>
    <w:rsid w:val="537FA8CE"/>
    <w:rsid w:val="538D895F"/>
    <w:rsid w:val="5392E64A"/>
    <w:rsid w:val="5393970B"/>
    <w:rsid w:val="53A57695"/>
    <w:rsid w:val="53A75418"/>
    <w:rsid w:val="53AABCF8"/>
    <w:rsid w:val="53B2AE13"/>
    <w:rsid w:val="53BAB809"/>
    <w:rsid w:val="53D8AB13"/>
    <w:rsid w:val="53F81A22"/>
    <w:rsid w:val="540535FB"/>
    <w:rsid w:val="5405BA2C"/>
    <w:rsid w:val="540CAA98"/>
    <w:rsid w:val="540EC6E4"/>
    <w:rsid w:val="54188BBE"/>
    <w:rsid w:val="5430376E"/>
    <w:rsid w:val="5431203D"/>
    <w:rsid w:val="5432E524"/>
    <w:rsid w:val="5435ED22"/>
    <w:rsid w:val="5441A287"/>
    <w:rsid w:val="54434FFE"/>
    <w:rsid w:val="5459E8BD"/>
    <w:rsid w:val="5467D2FF"/>
    <w:rsid w:val="5468E37C"/>
    <w:rsid w:val="5472D315"/>
    <w:rsid w:val="548927C4"/>
    <w:rsid w:val="548CAED8"/>
    <w:rsid w:val="549932DD"/>
    <w:rsid w:val="549FA830"/>
    <w:rsid w:val="54A456E3"/>
    <w:rsid w:val="54BC9A64"/>
    <w:rsid w:val="54CD18BB"/>
    <w:rsid w:val="54D27106"/>
    <w:rsid w:val="54E83B54"/>
    <w:rsid w:val="54ED65B8"/>
    <w:rsid w:val="54EDCD19"/>
    <w:rsid w:val="54EF4346"/>
    <w:rsid w:val="54EFFA2A"/>
    <w:rsid w:val="54F28A37"/>
    <w:rsid w:val="54F45CD1"/>
    <w:rsid w:val="54FB9203"/>
    <w:rsid w:val="550AB4D8"/>
    <w:rsid w:val="550D5C68"/>
    <w:rsid w:val="55104BCF"/>
    <w:rsid w:val="551C9D06"/>
    <w:rsid w:val="5521C9FE"/>
    <w:rsid w:val="5529AC80"/>
    <w:rsid w:val="552EA865"/>
    <w:rsid w:val="5535EF10"/>
    <w:rsid w:val="553607DD"/>
    <w:rsid w:val="553860A2"/>
    <w:rsid w:val="5546022A"/>
    <w:rsid w:val="554E2887"/>
    <w:rsid w:val="5558BAF3"/>
    <w:rsid w:val="556D2538"/>
    <w:rsid w:val="556F2E31"/>
    <w:rsid w:val="5571C6AA"/>
    <w:rsid w:val="55753C32"/>
    <w:rsid w:val="5575792B"/>
    <w:rsid w:val="557C379A"/>
    <w:rsid w:val="55872F16"/>
    <w:rsid w:val="558754FE"/>
    <w:rsid w:val="558C19BD"/>
    <w:rsid w:val="558F18B7"/>
    <w:rsid w:val="559D953C"/>
    <w:rsid w:val="559F3D9A"/>
    <w:rsid w:val="55BBC4EA"/>
    <w:rsid w:val="55C4493F"/>
    <w:rsid w:val="55C6F838"/>
    <w:rsid w:val="55C7E251"/>
    <w:rsid w:val="55C96910"/>
    <w:rsid w:val="55CC5926"/>
    <w:rsid w:val="55D4CB68"/>
    <w:rsid w:val="55DFF57F"/>
    <w:rsid w:val="55EC1E5B"/>
    <w:rsid w:val="55F49FCF"/>
    <w:rsid w:val="55FB35AD"/>
    <w:rsid w:val="562DA2C5"/>
    <w:rsid w:val="56321DCB"/>
    <w:rsid w:val="564113F8"/>
    <w:rsid w:val="564B60AD"/>
    <w:rsid w:val="564F4896"/>
    <w:rsid w:val="565491AF"/>
    <w:rsid w:val="56630ED4"/>
    <w:rsid w:val="5674A33E"/>
    <w:rsid w:val="56772C4B"/>
    <w:rsid w:val="567B46E2"/>
    <w:rsid w:val="5682FBE1"/>
    <w:rsid w:val="5687F82B"/>
    <w:rsid w:val="569216E5"/>
    <w:rsid w:val="56A5B4BB"/>
    <w:rsid w:val="56AC9816"/>
    <w:rsid w:val="56ADB284"/>
    <w:rsid w:val="56BEDACB"/>
    <w:rsid w:val="56C22C53"/>
    <w:rsid w:val="56CADED1"/>
    <w:rsid w:val="56D3D15D"/>
    <w:rsid w:val="56D74810"/>
    <w:rsid w:val="56E03BB4"/>
    <w:rsid w:val="56E8198F"/>
    <w:rsid w:val="56E8A694"/>
    <w:rsid w:val="56EF6131"/>
    <w:rsid w:val="56F1F085"/>
    <w:rsid w:val="56F62F7E"/>
    <w:rsid w:val="570DF456"/>
    <w:rsid w:val="5710FC98"/>
    <w:rsid w:val="5713520F"/>
    <w:rsid w:val="5713849A"/>
    <w:rsid w:val="5713B5ED"/>
    <w:rsid w:val="5713EF00"/>
    <w:rsid w:val="571ABA79"/>
    <w:rsid w:val="571CC360"/>
    <w:rsid w:val="572B4664"/>
    <w:rsid w:val="572C3547"/>
    <w:rsid w:val="572D34E9"/>
    <w:rsid w:val="5730E114"/>
    <w:rsid w:val="57333F29"/>
    <w:rsid w:val="57363087"/>
    <w:rsid w:val="57405863"/>
    <w:rsid w:val="574C6935"/>
    <w:rsid w:val="5751DB18"/>
    <w:rsid w:val="5753AA99"/>
    <w:rsid w:val="5763C45F"/>
    <w:rsid w:val="576C68B0"/>
    <w:rsid w:val="5774A913"/>
    <w:rsid w:val="57761795"/>
    <w:rsid w:val="57772BD0"/>
    <w:rsid w:val="5777A99D"/>
    <w:rsid w:val="577A0A61"/>
    <w:rsid w:val="579177D0"/>
    <w:rsid w:val="579CB05C"/>
    <w:rsid w:val="57B05F88"/>
    <w:rsid w:val="57B41AF4"/>
    <w:rsid w:val="57C65313"/>
    <w:rsid w:val="57C8906C"/>
    <w:rsid w:val="57CA54E9"/>
    <w:rsid w:val="57D9C300"/>
    <w:rsid w:val="57DA8F09"/>
    <w:rsid w:val="57E145B8"/>
    <w:rsid w:val="57E15622"/>
    <w:rsid w:val="57E2ED69"/>
    <w:rsid w:val="57F5E480"/>
    <w:rsid w:val="57FE0287"/>
    <w:rsid w:val="57FEBEB5"/>
    <w:rsid w:val="581499DF"/>
    <w:rsid w:val="58174A53"/>
    <w:rsid w:val="582B1ADA"/>
    <w:rsid w:val="582B3C6A"/>
    <w:rsid w:val="5849B0D1"/>
    <w:rsid w:val="58573833"/>
    <w:rsid w:val="585E8B6E"/>
    <w:rsid w:val="58635FCB"/>
    <w:rsid w:val="587BB1AF"/>
    <w:rsid w:val="5886C9B5"/>
    <w:rsid w:val="5892B079"/>
    <w:rsid w:val="58962B93"/>
    <w:rsid w:val="58C9C096"/>
    <w:rsid w:val="58D5D482"/>
    <w:rsid w:val="58E47460"/>
    <w:rsid w:val="58ED0074"/>
    <w:rsid w:val="58F1D164"/>
    <w:rsid w:val="58FDA4CE"/>
    <w:rsid w:val="591C9958"/>
    <w:rsid w:val="59204561"/>
    <w:rsid w:val="593F958A"/>
    <w:rsid w:val="594E1AD9"/>
    <w:rsid w:val="594ECDD1"/>
    <w:rsid w:val="595FD791"/>
    <w:rsid w:val="5970A29A"/>
    <w:rsid w:val="59779911"/>
    <w:rsid w:val="59779FEB"/>
    <w:rsid w:val="5987C482"/>
    <w:rsid w:val="598EE7BF"/>
    <w:rsid w:val="599488BE"/>
    <w:rsid w:val="59A96C10"/>
    <w:rsid w:val="59AA898F"/>
    <w:rsid w:val="59ABD322"/>
    <w:rsid w:val="59B10D9D"/>
    <w:rsid w:val="59BA1487"/>
    <w:rsid w:val="59C5BDE4"/>
    <w:rsid w:val="59D08A0A"/>
    <w:rsid w:val="59DB58B7"/>
    <w:rsid w:val="59E07FB7"/>
    <w:rsid w:val="59E89AC2"/>
    <w:rsid w:val="59F677C0"/>
    <w:rsid w:val="5A007C9A"/>
    <w:rsid w:val="5A10B378"/>
    <w:rsid w:val="5A1C7C08"/>
    <w:rsid w:val="5A2930FB"/>
    <w:rsid w:val="5A29545F"/>
    <w:rsid w:val="5A2B0C4D"/>
    <w:rsid w:val="5A312804"/>
    <w:rsid w:val="5A3EB61A"/>
    <w:rsid w:val="5A4956E7"/>
    <w:rsid w:val="5A4E0ADA"/>
    <w:rsid w:val="5A59871A"/>
    <w:rsid w:val="5A5B979A"/>
    <w:rsid w:val="5A62CDC1"/>
    <w:rsid w:val="5A7399EF"/>
    <w:rsid w:val="5A7B2C84"/>
    <w:rsid w:val="5A7E8100"/>
    <w:rsid w:val="5A7EAACA"/>
    <w:rsid w:val="5A842A7F"/>
    <w:rsid w:val="5A846297"/>
    <w:rsid w:val="5A8E35D3"/>
    <w:rsid w:val="5A950D03"/>
    <w:rsid w:val="5A96860F"/>
    <w:rsid w:val="5AAEC4D2"/>
    <w:rsid w:val="5ABF6D0B"/>
    <w:rsid w:val="5ACF79E0"/>
    <w:rsid w:val="5AD9F520"/>
    <w:rsid w:val="5AE411BF"/>
    <w:rsid w:val="5AEBA707"/>
    <w:rsid w:val="5AF57896"/>
    <w:rsid w:val="5AF7468B"/>
    <w:rsid w:val="5AF8B672"/>
    <w:rsid w:val="5B08C554"/>
    <w:rsid w:val="5B0AF41A"/>
    <w:rsid w:val="5B22A478"/>
    <w:rsid w:val="5B247248"/>
    <w:rsid w:val="5B29D908"/>
    <w:rsid w:val="5B2C03B6"/>
    <w:rsid w:val="5B2F83B5"/>
    <w:rsid w:val="5B3D29DE"/>
    <w:rsid w:val="5B402CD2"/>
    <w:rsid w:val="5B427EBC"/>
    <w:rsid w:val="5B5CD2AD"/>
    <w:rsid w:val="5B638437"/>
    <w:rsid w:val="5B73B0E2"/>
    <w:rsid w:val="5B766F67"/>
    <w:rsid w:val="5B7D8FE7"/>
    <w:rsid w:val="5B7DCA0D"/>
    <w:rsid w:val="5B88F6B8"/>
    <w:rsid w:val="5BA68115"/>
    <w:rsid w:val="5BB439F3"/>
    <w:rsid w:val="5BB9E8B5"/>
    <w:rsid w:val="5BBE7B3E"/>
    <w:rsid w:val="5BC4BC96"/>
    <w:rsid w:val="5BD28EE3"/>
    <w:rsid w:val="5BE1582B"/>
    <w:rsid w:val="5BEF31BF"/>
    <w:rsid w:val="5BEF4A30"/>
    <w:rsid w:val="5BFA82E1"/>
    <w:rsid w:val="5C04BC72"/>
    <w:rsid w:val="5C1134E8"/>
    <w:rsid w:val="5C128197"/>
    <w:rsid w:val="5C1C0EC1"/>
    <w:rsid w:val="5C1DC97D"/>
    <w:rsid w:val="5C1EB79F"/>
    <w:rsid w:val="5C24D02C"/>
    <w:rsid w:val="5C2E0C28"/>
    <w:rsid w:val="5C36A4D5"/>
    <w:rsid w:val="5C37F54F"/>
    <w:rsid w:val="5C3902B5"/>
    <w:rsid w:val="5C39DE86"/>
    <w:rsid w:val="5C4310C6"/>
    <w:rsid w:val="5C4857D3"/>
    <w:rsid w:val="5C747157"/>
    <w:rsid w:val="5C7733A0"/>
    <w:rsid w:val="5C7F1335"/>
    <w:rsid w:val="5C7F3F30"/>
    <w:rsid w:val="5C8788C3"/>
    <w:rsid w:val="5C894896"/>
    <w:rsid w:val="5C8B8ABA"/>
    <w:rsid w:val="5CCB31EC"/>
    <w:rsid w:val="5CCB6A19"/>
    <w:rsid w:val="5CF367B7"/>
    <w:rsid w:val="5D0B0DEA"/>
    <w:rsid w:val="5D0B87D0"/>
    <w:rsid w:val="5D11CD6D"/>
    <w:rsid w:val="5D18505D"/>
    <w:rsid w:val="5D2C8B5A"/>
    <w:rsid w:val="5D3190B9"/>
    <w:rsid w:val="5D355528"/>
    <w:rsid w:val="5D3A6BEA"/>
    <w:rsid w:val="5D4140FF"/>
    <w:rsid w:val="5D416AE1"/>
    <w:rsid w:val="5D4A0BCA"/>
    <w:rsid w:val="5D53A709"/>
    <w:rsid w:val="5D5660BF"/>
    <w:rsid w:val="5D569C82"/>
    <w:rsid w:val="5D5E8D77"/>
    <w:rsid w:val="5D5EC68F"/>
    <w:rsid w:val="5D67ABBB"/>
    <w:rsid w:val="5D6D443D"/>
    <w:rsid w:val="5D6D5CAD"/>
    <w:rsid w:val="5D6F108D"/>
    <w:rsid w:val="5D72F124"/>
    <w:rsid w:val="5D88CE84"/>
    <w:rsid w:val="5D89DB59"/>
    <w:rsid w:val="5D8CF071"/>
    <w:rsid w:val="5D91A796"/>
    <w:rsid w:val="5D9AEA08"/>
    <w:rsid w:val="5DAFFEA1"/>
    <w:rsid w:val="5DC195E6"/>
    <w:rsid w:val="5DC41397"/>
    <w:rsid w:val="5DDACBB5"/>
    <w:rsid w:val="5DDEF447"/>
    <w:rsid w:val="5DF98879"/>
    <w:rsid w:val="5E091147"/>
    <w:rsid w:val="5E1E9705"/>
    <w:rsid w:val="5E312A1F"/>
    <w:rsid w:val="5E319571"/>
    <w:rsid w:val="5E3432A8"/>
    <w:rsid w:val="5E34CA20"/>
    <w:rsid w:val="5E37C6C0"/>
    <w:rsid w:val="5E3B31A3"/>
    <w:rsid w:val="5E439EF6"/>
    <w:rsid w:val="5E440325"/>
    <w:rsid w:val="5E452433"/>
    <w:rsid w:val="5E481F84"/>
    <w:rsid w:val="5E4A5238"/>
    <w:rsid w:val="5E52AD7D"/>
    <w:rsid w:val="5E53491A"/>
    <w:rsid w:val="5E640D62"/>
    <w:rsid w:val="5E69EB77"/>
    <w:rsid w:val="5E6CC45B"/>
    <w:rsid w:val="5E6EF59A"/>
    <w:rsid w:val="5E747FB6"/>
    <w:rsid w:val="5E8013CB"/>
    <w:rsid w:val="5E842D3E"/>
    <w:rsid w:val="5E855ADE"/>
    <w:rsid w:val="5E862547"/>
    <w:rsid w:val="5E9385B5"/>
    <w:rsid w:val="5E968960"/>
    <w:rsid w:val="5EA89FD9"/>
    <w:rsid w:val="5EB37C95"/>
    <w:rsid w:val="5ECF34A8"/>
    <w:rsid w:val="5EDE60DC"/>
    <w:rsid w:val="5EE671BD"/>
    <w:rsid w:val="5EEF4DDE"/>
    <w:rsid w:val="5EF6F1F8"/>
    <w:rsid w:val="5EFBDE93"/>
    <w:rsid w:val="5F0F7AB9"/>
    <w:rsid w:val="5F18E951"/>
    <w:rsid w:val="5F216E4C"/>
    <w:rsid w:val="5F26F617"/>
    <w:rsid w:val="5F28FE2C"/>
    <w:rsid w:val="5F4107AD"/>
    <w:rsid w:val="5F4344AC"/>
    <w:rsid w:val="5F460E6E"/>
    <w:rsid w:val="5F494D15"/>
    <w:rsid w:val="5F49BCAA"/>
    <w:rsid w:val="5F648691"/>
    <w:rsid w:val="5F6B1C10"/>
    <w:rsid w:val="5F79B475"/>
    <w:rsid w:val="5F965FB3"/>
    <w:rsid w:val="5FA05903"/>
    <w:rsid w:val="5FA556A3"/>
    <w:rsid w:val="5FAAD6AA"/>
    <w:rsid w:val="5FABB623"/>
    <w:rsid w:val="5FAD2D80"/>
    <w:rsid w:val="5FADD18F"/>
    <w:rsid w:val="5FB10BB7"/>
    <w:rsid w:val="5FBBCF65"/>
    <w:rsid w:val="5FC8BCF7"/>
    <w:rsid w:val="5FD2879D"/>
    <w:rsid w:val="5FD40A39"/>
    <w:rsid w:val="5FDA3ED1"/>
    <w:rsid w:val="5FE64A58"/>
    <w:rsid w:val="5FEAA97A"/>
    <w:rsid w:val="5FFE640B"/>
    <w:rsid w:val="60037BC6"/>
    <w:rsid w:val="6003EDDC"/>
    <w:rsid w:val="601EE66F"/>
    <w:rsid w:val="6021BF5E"/>
    <w:rsid w:val="6027FFD6"/>
    <w:rsid w:val="602CCE8F"/>
    <w:rsid w:val="603B08CD"/>
    <w:rsid w:val="6047B118"/>
    <w:rsid w:val="60491A33"/>
    <w:rsid w:val="6059C378"/>
    <w:rsid w:val="6065999E"/>
    <w:rsid w:val="60705713"/>
    <w:rsid w:val="608BD212"/>
    <w:rsid w:val="60914618"/>
    <w:rsid w:val="609DDE34"/>
    <w:rsid w:val="60A68739"/>
    <w:rsid w:val="60B18CD9"/>
    <w:rsid w:val="60B9F759"/>
    <w:rsid w:val="60C8413D"/>
    <w:rsid w:val="60D53606"/>
    <w:rsid w:val="60DAE092"/>
    <w:rsid w:val="60E76ABD"/>
    <w:rsid w:val="610F7EFC"/>
    <w:rsid w:val="61104BD3"/>
    <w:rsid w:val="6116ED07"/>
    <w:rsid w:val="611CF945"/>
    <w:rsid w:val="6128DCB8"/>
    <w:rsid w:val="612C2118"/>
    <w:rsid w:val="6130FC11"/>
    <w:rsid w:val="6141AE28"/>
    <w:rsid w:val="61532933"/>
    <w:rsid w:val="6153A97F"/>
    <w:rsid w:val="6155F856"/>
    <w:rsid w:val="6156F337"/>
    <w:rsid w:val="615720C9"/>
    <w:rsid w:val="615AA099"/>
    <w:rsid w:val="61620044"/>
    <w:rsid w:val="61669E2C"/>
    <w:rsid w:val="616ACD39"/>
    <w:rsid w:val="616C60E6"/>
    <w:rsid w:val="616CF0E1"/>
    <w:rsid w:val="618B329B"/>
    <w:rsid w:val="6193398D"/>
    <w:rsid w:val="6194DD7A"/>
    <w:rsid w:val="61972B34"/>
    <w:rsid w:val="619753C3"/>
    <w:rsid w:val="61A19338"/>
    <w:rsid w:val="61AC9CCB"/>
    <w:rsid w:val="61AF1707"/>
    <w:rsid w:val="61B0DEB6"/>
    <w:rsid w:val="61B6706D"/>
    <w:rsid w:val="61B6C31F"/>
    <w:rsid w:val="61C5C836"/>
    <w:rsid w:val="61C9B607"/>
    <w:rsid w:val="61C9D9D8"/>
    <w:rsid w:val="61CB4537"/>
    <w:rsid w:val="61D6EF86"/>
    <w:rsid w:val="61D8D86D"/>
    <w:rsid w:val="61E2DF85"/>
    <w:rsid w:val="61EBD91D"/>
    <w:rsid w:val="61F65288"/>
    <w:rsid w:val="61F934A7"/>
    <w:rsid w:val="61FBDF2B"/>
    <w:rsid w:val="620EFB3E"/>
    <w:rsid w:val="6214063C"/>
    <w:rsid w:val="6215B5D6"/>
    <w:rsid w:val="62189304"/>
    <w:rsid w:val="6219313D"/>
    <w:rsid w:val="6241D96F"/>
    <w:rsid w:val="624894E3"/>
    <w:rsid w:val="624950FF"/>
    <w:rsid w:val="625705D3"/>
    <w:rsid w:val="62665552"/>
    <w:rsid w:val="62688D11"/>
    <w:rsid w:val="62799E22"/>
    <w:rsid w:val="6284B639"/>
    <w:rsid w:val="6285ED3A"/>
    <w:rsid w:val="628B0B52"/>
    <w:rsid w:val="628E11D1"/>
    <w:rsid w:val="628F5D2F"/>
    <w:rsid w:val="62A71BC9"/>
    <w:rsid w:val="62A84EA3"/>
    <w:rsid w:val="62AADAE0"/>
    <w:rsid w:val="62B4FCE7"/>
    <w:rsid w:val="62B8CD3A"/>
    <w:rsid w:val="62BF3B92"/>
    <w:rsid w:val="62CAA1C9"/>
    <w:rsid w:val="62D85DC6"/>
    <w:rsid w:val="62E7F858"/>
    <w:rsid w:val="62E8D0D7"/>
    <w:rsid w:val="62EAAE3F"/>
    <w:rsid w:val="631BA27D"/>
    <w:rsid w:val="631C6B03"/>
    <w:rsid w:val="6321E878"/>
    <w:rsid w:val="632D1483"/>
    <w:rsid w:val="632FE069"/>
    <w:rsid w:val="633BF123"/>
    <w:rsid w:val="633F98FF"/>
    <w:rsid w:val="63489644"/>
    <w:rsid w:val="63493C54"/>
    <w:rsid w:val="634D33B2"/>
    <w:rsid w:val="636ABD04"/>
    <w:rsid w:val="637B1214"/>
    <w:rsid w:val="638BE5E6"/>
    <w:rsid w:val="638C2264"/>
    <w:rsid w:val="638E4DAD"/>
    <w:rsid w:val="63A11835"/>
    <w:rsid w:val="63A52088"/>
    <w:rsid w:val="63B26F35"/>
    <w:rsid w:val="63B608C0"/>
    <w:rsid w:val="63C32DE9"/>
    <w:rsid w:val="63C40A6D"/>
    <w:rsid w:val="63CEB180"/>
    <w:rsid w:val="63CF0D7B"/>
    <w:rsid w:val="63DBD862"/>
    <w:rsid w:val="63F479D0"/>
    <w:rsid w:val="64042927"/>
    <w:rsid w:val="6407423D"/>
    <w:rsid w:val="64159707"/>
    <w:rsid w:val="642734B0"/>
    <w:rsid w:val="643BC904"/>
    <w:rsid w:val="6446D4DA"/>
    <w:rsid w:val="6449707C"/>
    <w:rsid w:val="645EC1A8"/>
    <w:rsid w:val="646B3020"/>
    <w:rsid w:val="64738E61"/>
    <w:rsid w:val="6474EA2E"/>
    <w:rsid w:val="648633EC"/>
    <w:rsid w:val="648EDD7E"/>
    <w:rsid w:val="64934493"/>
    <w:rsid w:val="6494D6F1"/>
    <w:rsid w:val="649D5E80"/>
    <w:rsid w:val="64A1031B"/>
    <w:rsid w:val="64A3F2D4"/>
    <w:rsid w:val="64A5D137"/>
    <w:rsid w:val="64B20F00"/>
    <w:rsid w:val="64B91273"/>
    <w:rsid w:val="64BAA350"/>
    <w:rsid w:val="64C9DFB1"/>
    <w:rsid w:val="64D06009"/>
    <w:rsid w:val="64E1BCD0"/>
    <w:rsid w:val="64E69E7B"/>
    <w:rsid w:val="64F943F2"/>
    <w:rsid w:val="65040665"/>
    <w:rsid w:val="6510459D"/>
    <w:rsid w:val="6511E8E2"/>
    <w:rsid w:val="651C33F5"/>
    <w:rsid w:val="65210053"/>
    <w:rsid w:val="65261660"/>
    <w:rsid w:val="65267BD5"/>
    <w:rsid w:val="6527A78F"/>
    <w:rsid w:val="65386BE4"/>
    <w:rsid w:val="65393359"/>
    <w:rsid w:val="6540C536"/>
    <w:rsid w:val="654C67A9"/>
    <w:rsid w:val="655ECB3A"/>
    <w:rsid w:val="6560957B"/>
    <w:rsid w:val="6576C25C"/>
    <w:rsid w:val="65770DCC"/>
    <w:rsid w:val="657B45BC"/>
    <w:rsid w:val="658770F4"/>
    <w:rsid w:val="658F912D"/>
    <w:rsid w:val="658F9B15"/>
    <w:rsid w:val="6590F746"/>
    <w:rsid w:val="65939EDA"/>
    <w:rsid w:val="65984727"/>
    <w:rsid w:val="65AC34CC"/>
    <w:rsid w:val="65B78FA9"/>
    <w:rsid w:val="65C035A2"/>
    <w:rsid w:val="65D097E5"/>
    <w:rsid w:val="65D6D433"/>
    <w:rsid w:val="65D86A25"/>
    <w:rsid w:val="65DB4F48"/>
    <w:rsid w:val="65F782F3"/>
    <w:rsid w:val="65FBCD23"/>
    <w:rsid w:val="660469BE"/>
    <w:rsid w:val="66097580"/>
    <w:rsid w:val="66105B64"/>
    <w:rsid w:val="66168850"/>
    <w:rsid w:val="66288071"/>
    <w:rsid w:val="66291DA5"/>
    <w:rsid w:val="66306266"/>
    <w:rsid w:val="66391737"/>
    <w:rsid w:val="666171AD"/>
    <w:rsid w:val="6666F249"/>
    <w:rsid w:val="666971FA"/>
    <w:rsid w:val="666C6BC4"/>
    <w:rsid w:val="666D1ABB"/>
    <w:rsid w:val="66730F30"/>
    <w:rsid w:val="6675CA2D"/>
    <w:rsid w:val="66796B05"/>
    <w:rsid w:val="667CEE2E"/>
    <w:rsid w:val="668C0C9F"/>
    <w:rsid w:val="6695F7A0"/>
    <w:rsid w:val="669DEDA3"/>
    <w:rsid w:val="66B91C5C"/>
    <w:rsid w:val="66C4329E"/>
    <w:rsid w:val="66CF8D93"/>
    <w:rsid w:val="66D0018A"/>
    <w:rsid w:val="66D415CA"/>
    <w:rsid w:val="66D73FDC"/>
    <w:rsid w:val="66ED599B"/>
    <w:rsid w:val="66F85CBB"/>
    <w:rsid w:val="6700721B"/>
    <w:rsid w:val="670AC923"/>
    <w:rsid w:val="671EEC5B"/>
    <w:rsid w:val="67374BD3"/>
    <w:rsid w:val="673DACED"/>
    <w:rsid w:val="6743AC37"/>
    <w:rsid w:val="6744371D"/>
    <w:rsid w:val="6744A1EC"/>
    <w:rsid w:val="675778BE"/>
    <w:rsid w:val="678876DA"/>
    <w:rsid w:val="678A0F1D"/>
    <w:rsid w:val="678FB6DC"/>
    <w:rsid w:val="67945FC4"/>
    <w:rsid w:val="6794F531"/>
    <w:rsid w:val="679DFE94"/>
    <w:rsid w:val="67A1AF24"/>
    <w:rsid w:val="67AECFE5"/>
    <w:rsid w:val="67CC99A1"/>
    <w:rsid w:val="67D75FCB"/>
    <w:rsid w:val="67E3DDCA"/>
    <w:rsid w:val="67E47F79"/>
    <w:rsid w:val="67EB529C"/>
    <w:rsid w:val="67ED8319"/>
    <w:rsid w:val="67F24C0E"/>
    <w:rsid w:val="67F2F744"/>
    <w:rsid w:val="67FDB5BD"/>
    <w:rsid w:val="68058531"/>
    <w:rsid w:val="6808B9AF"/>
    <w:rsid w:val="680E24EA"/>
    <w:rsid w:val="682045AA"/>
    <w:rsid w:val="682ABF58"/>
    <w:rsid w:val="6837FA3D"/>
    <w:rsid w:val="683E8390"/>
    <w:rsid w:val="684B1121"/>
    <w:rsid w:val="6857D480"/>
    <w:rsid w:val="6877E2E4"/>
    <w:rsid w:val="6884EF69"/>
    <w:rsid w:val="68885047"/>
    <w:rsid w:val="68920954"/>
    <w:rsid w:val="68A0E541"/>
    <w:rsid w:val="68A2AFC9"/>
    <w:rsid w:val="68AA8AFB"/>
    <w:rsid w:val="68ABD8DC"/>
    <w:rsid w:val="68B097FB"/>
    <w:rsid w:val="68B3C46A"/>
    <w:rsid w:val="68B6E9D3"/>
    <w:rsid w:val="68C1CF38"/>
    <w:rsid w:val="68CADFED"/>
    <w:rsid w:val="68CD60C9"/>
    <w:rsid w:val="68CFCDC8"/>
    <w:rsid w:val="68D7FA05"/>
    <w:rsid w:val="68E1AAC8"/>
    <w:rsid w:val="68E5BF8D"/>
    <w:rsid w:val="68F54FC2"/>
    <w:rsid w:val="69020025"/>
    <w:rsid w:val="6912A68D"/>
    <w:rsid w:val="691B0780"/>
    <w:rsid w:val="6930C52D"/>
    <w:rsid w:val="6937C79E"/>
    <w:rsid w:val="6938AC3A"/>
    <w:rsid w:val="693E581A"/>
    <w:rsid w:val="695AE5C1"/>
    <w:rsid w:val="6963A1F1"/>
    <w:rsid w:val="6969AAE7"/>
    <w:rsid w:val="69787649"/>
    <w:rsid w:val="6979EFEF"/>
    <w:rsid w:val="697F2753"/>
    <w:rsid w:val="698BFD59"/>
    <w:rsid w:val="698DD51E"/>
    <w:rsid w:val="6997CF2E"/>
    <w:rsid w:val="699E4932"/>
    <w:rsid w:val="69BA3FEB"/>
    <w:rsid w:val="69BC9C0F"/>
    <w:rsid w:val="69CE268B"/>
    <w:rsid w:val="69DA4D7B"/>
    <w:rsid w:val="69DE47DA"/>
    <w:rsid w:val="69F63A1E"/>
    <w:rsid w:val="6A068E71"/>
    <w:rsid w:val="6A07E8EB"/>
    <w:rsid w:val="6A092C5B"/>
    <w:rsid w:val="6A181880"/>
    <w:rsid w:val="6A1D6F53"/>
    <w:rsid w:val="6A21EAD8"/>
    <w:rsid w:val="6A261CFB"/>
    <w:rsid w:val="6A2E4512"/>
    <w:rsid w:val="6A3767C8"/>
    <w:rsid w:val="6A381918"/>
    <w:rsid w:val="6A43714A"/>
    <w:rsid w:val="6A4AA1F4"/>
    <w:rsid w:val="6A4CF610"/>
    <w:rsid w:val="6A57552F"/>
    <w:rsid w:val="6A63E618"/>
    <w:rsid w:val="6A6BE413"/>
    <w:rsid w:val="6A747292"/>
    <w:rsid w:val="6A769204"/>
    <w:rsid w:val="6A7AF6DE"/>
    <w:rsid w:val="6A84165D"/>
    <w:rsid w:val="6A8856BB"/>
    <w:rsid w:val="6A90F8AA"/>
    <w:rsid w:val="6A910136"/>
    <w:rsid w:val="6A99E410"/>
    <w:rsid w:val="6A9BC2D9"/>
    <w:rsid w:val="6A9DA89C"/>
    <w:rsid w:val="6AB3DAF5"/>
    <w:rsid w:val="6AB5289F"/>
    <w:rsid w:val="6ABB0AE6"/>
    <w:rsid w:val="6AC32D7E"/>
    <w:rsid w:val="6AC7DF19"/>
    <w:rsid w:val="6AD1D769"/>
    <w:rsid w:val="6AEEB0CB"/>
    <w:rsid w:val="6B005E92"/>
    <w:rsid w:val="6B0BDEB3"/>
    <w:rsid w:val="6B1349B1"/>
    <w:rsid w:val="6B1C62CC"/>
    <w:rsid w:val="6B2182CB"/>
    <w:rsid w:val="6B2E46EF"/>
    <w:rsid w:val="6B305EBF"/>
    <w:rsid w:val="6B32F2F8"/>
    <w:rsid w:val="6B44C88C"/>
    <w:rsid w:val="6B67875A"/>
    <w:rsid w:val="6B69A110"/>
    <w:rsid w:val="6B77202F"/>
    <w:rsid w:val="6B8E6428"/>
    <w:rsid w:val="6BAD59EE"/>
    <w:rsid w:val="6BB0F586"/>
    <w:rsid w:val="6BB7AB24"/>
    <w:rsid w:val="6BC0AF4A"/>
    <w:rsid w:val="6BC3EBA8"/>
    <w:rsid w:val="6BD34BAC"/>
    <w:rsid w:val="6BD88E25"/>
    <w:rsid w:val="6BE12EA3"/>
    <w:rsid w:val="6BEDE186"/>
    <w:rsid w:val="6BF03F66"/>
    <w:rsid w:val="6BF705F3"/>
    <w:rsid w:val="6BF76961"/>
    <w:rsid w:val="6C1BCADD"/>
    <w:rsid w:val="6C2904F1"/>
    <w:rsid w:val="6C2C8EBF"/>
    <w:rsid w:val="6C389BBE"/>
    <w:rsid w:val="6C38CCC2"/>
    <w:rsid w:val="6C408A4F"/>
    <w:rsid w:val="6C4C1BA1"/>
    <w:rsid w:val="6C55C31C"/>
    <w:rsid w:val="6C58EBD6"/>
    <w:rsid w:val="6C5C80F0"/>
    <w:rsid w:val="6C61C28E"/>
    <w:rsid w:val="6C6A8B41"/>
    <w:rsid w:val="6C75CDE6"/>
    <w:rsid w:val="6C7BDD6B"/>
    <w:rsid w:val="6C7E9361"/>
    <w:rsid w:val="6C853AD2"/>
    <w:rsid w:val="6C865571"/>
    <w:rsid w:val="6C8A0F4C"/>
    <w:rsid w:val="6C8F506D"/>
    <w:rsid w:val="6C918E3E"/>
    <w:rsid w:val="6C9670D1"/>
    <w:rsid w:val="6CA6385D"/>
    <w:rsid w:val="6CA810BA"/>
    <w:rsid w:val="6CB0B299"/>
    <w:rsid w:val="6CB8A065"/>
    <w:rsid w:val="6CBE59EA"/>
    <w:rsid w:val="6CBEB8D1"/>
    <w:rsid w:val="6CC32C83"/>
    <w:rsid w:val="6CC4D228"/>
    <w:rsid w:val="6CD4F015"/>
    <w:rsid w:val="6CE64BC2"/>
    <w:rsid w:val="6CE9D385"/>
    <w:rsid w:val="6CEF6793"/>
    <w:rsid w:val="6CF2E13A"/>
    <w:rsid w:val="6CFC29C2"/>
    <w:rsid w:val="6D078BA1"/>
    <w:rsid w:val="6D0D03CC"/>
    <w:rsid w:val="6D1222C5"/>
    <w:rsid w:val="6D25188C"/>
    <w:rsid w:val="6D25C381"/>
    <w:rsid w:val="6D43BBE9"/>
    <w:rsid w:val="6D4B51F6"/>
    <w:rsid w:val="6D5C4F78"/>
    <w:rsid w:val="6D5C52CE"/>
    <w:rsid w:val="6D642B19"/>
    <w:rsid w:val="6D648073"/>
    <w:rsid w:val="6D650CCA"/>
    <w:rsid w:val="6D6642BB"/>
    <w:rsid w:val="6D6C063C"/>
    <w:rsid w:val="6D82DE21"/>
    <w:rsid w:val="6D8AFF53"/>
    <w:rsid w:val="6D9E3A08"/>
    <w:rsid w:val="6DC37704"/>
    <w:rsid w:val="6DC56986"/>
    <w:rsid w:val="6DCF7CD5"/>
    <w:rsid w:val="6DD9089C"/>
    <w:rsid w:val="6E0C01B6"/>
    <w:rsid w:val="6E12440F"/>
    <w:rsid w:val="6E1334BA"/>
    <w:rsid w:val="6E1E9C97"/>
    <w:rsid w:val="6E202435"/>
    <w:rsid w:val="6E2EC060"/>
    <w:rsid w:val="6E32F1C4"/>
    <w:rsid w:val="6E363A0E"/>
    <w:rsid w:val="6E46A0A5"/>
    <w:rsid w:val="6E693948"/>
    <w:rsid w:val="6E6BE3B2"/>
    <w:rsid w:val="6E7F0076"/>
    <w:rsid w:val="6E853786"/>
    <w:rsid w:val="6EA6E928"/>
    <w:rsid w:val="6EA844AC"/>
    <w:rsid w:val="6EA98668"/>
    <w:rsid w:val="6EAE3102"/>
    <w:rsid w:val="6EB4E43E"/>
    <w:rsid w:val="6ED11830"/>
    <w:rsid w:val="6EE92F40"/>
    <w:rsid w:val="6EEFD5C4"/>
    <w:rsid w:val="6EF2F5AE"/>
    <w:rsid w:val="6F0B7AB8"/>
    <w:rsid w:val="6F0D2434"/>
    <w:rsid w:val="6F1198E3"/>
    <w:rsid w:val="6F13E1AB"/>
    <w:rsid w:val="6F1408C3"/>
    <w:rsid w:val="6F1F625C"/>
    <w:rsid w:val="6F23535F"/>
    <w:rsid w:val="6F2C85FB"/>
    <w:rsid w:val="6F2DEE74"/>
    <w:rsid w:val="6F5238C8"/>
    <w:rsid w:val="6F5E092F"/>
    <w:rsid w:val="6F72F5FE"/>
    <w:rsid w:val="6F742CC3"/>
    <w:rsid w:val="6F77FFEE"/>
    <w:rsid w:val="6F7F0522"/>
    <w:rsid w:val="6F831755"/>
    <w:rsid w:val="6F87E187"/>
    <w:rsid w:val="6F8BAAC5"/>
    <w:rsid w:val="6F9DBCC7"/>
    <w:rsid w:val="6FA06696"/>
    <w:rsid w:val="6FA21A81"/>
    <w:rsid w:val="6FB0079E"/>
    <w:rsid w:val="6FB047A8"/>
    <w:rsid w:val="6FD1BBF5"/>
    <w:rsid w:val="6FDC6B48"/>
    <w:rsid w:val="6FDEF61B"/>
    <w:rsid w:val="6FE3D6E7"/>
    <w:rsid w:val="6FE950BB"/>
    <w:rsid w:val="6FF23E91"/>
    <w:rsid w:val="6FF9EB32"/>
    <w:rsid w:val="6FFC521F"/>
    <w:rsid w:val="700021F7"/>
    <w:rsid w:val="70013FA4"/>
    <w:rsid w:val="70022162"/>
    <w:rsid w:val="7005D4BD"/>
    <w:rsid w:val="700E3477"/>
    <w:rsid w:val="7015A783"/>
    <w:rsid w:val="701CAC73"/>
    <w:rsid w:val="7021508C"/>
    <w:rsid w:val="7024FC52"/>
    <w:rsid w:val="702F3DF1"/>
    <w:rsid w:val="703B86A6"/>
    <w:rsid w:val="704DE979"/>
    <w:rsid w:val="70502881"/>
    <w:rsid w:val="705BED5B"/>
    <w:rsid w:val="708D8728"/>
    <w:rsid w:val="70968036"/>
    <w:rsid w:val="70A590D1"/>
    <w:rsid w:val="70B8D1EF"/>
    <w:rsid w:val="70C7A1AF"/>
    <w:rsid w:val="70E56DAA"/>
    <w:rsid w:val="70E943A1"/>
    <w:rsid w:val="70ED6875"/>
    <w:rsid w:val="70EF226B"/>
    <w:rsid w:val="70F47D14"/>
    <w:rsid w:val="70F487BC"/>
    <w:rsid w:val="70FF6513"/>
    <w:rsid w:val="7100ECC3"/>
    <w:rsid w:val="710A0464"/>
    <w:rsid w:val="710AF084"/>
    <w:rsid w:val="710E01EB"/>
    <w:rsid w:val="7139590E"/>
    <w:rsid w:val="713B0E3A"/>
    <w:rsid w:val="713B5935"/>
    <w:rsid w:val="7140719E"/>
    <w:rsid w:val="714490ED"/>
    <w:rsid w:val="714EF720"/>
    <w:rsid w:val="7152A90E"/>
    <w:rsid w:val="716DAA8A"/>
    <w:rsid w:val="7170FDB9"/>
    <w:rsid w:val="7176A1CE"/>
    <w:rsid w:val="7177D9E2"/>
    <w:rsid w:val="717B285A"/>
    <w:rsid w:val="7189DB26"/>
    <w:rsid w:val="71933F1A"/>
    <w:rsid w:val="71963B96"/>
    <w:rsid w:val="719711B7"/>
    <w:rsid w:val="71A1590C"/>
    <w:rsid w:val="71A666A1"/>
    <w:rsid w:val="71AB0ABC"/>
    <w:rsid w:val="71AB8E48"/>
    <w:rsid w:val="71B0B28C"/>
    <w:rsid w:val="71BC6C01"/>
    <w:rsid w:val="71E31C79"/>
    <w:rsid w:val="71E373CC"/>
    <w:rsid w:val="71F0936D"/>
    <w:rsid w:val="71F8A428"/>
    <w:rsid w:val="71FC33A6"/>
    <w:rsid w:val="71FD22C3"/>
    <w:rsid w:val="71FE96EC"/>
    <w:rsid w:val="72010CA7"/>
    <w:rsid w:val="720264E2"/>
    <w:rsid w:val="7202FA7A"/>
    <w:rsid w:val="7206DAAE"/>
    <w:rsid w:val="7213BC01"/>
    <w:rsid w:val="7226E569"/>
    <w:rsid w:val="7231EBF0"/>
    <w:rsid w:val="7237A039"/>
    <w:rsid w:val="723D9347"/>
    <w:rsid w:val="724AE973"/>
    <w:rsid w:val="72558AF7"/>
    <w:rsid w:val="72636663"/>
    <w:rsid w:val="726D59A2"/>
    <w:rsid w:val="7288951E"/>
    <w:rsid w:val="728BBE22"/>
    <w:rsid w:val="728D9841"/>
    <w:rsid w:val="729F0A14"/>
    <w:rsid w:val="72B3534F"/>
    <w:rsid w:val="72B5AE5E"/>
    <w:rsid w:val="72C8A85C"/>
    <w:rsid w:val="72D17B5C"/>
    <w:rsid w:val="72DBA29F"/>
    <w:rsid w:val="72E714D6"/>
    <w:rsid w:val="72F8A42B"/>
    <w:rsid w:val="72FF0D28"/>
    <w:rsid w:val="73002D17"/>
    <w:rsid w:val="73063EEB"/>
    <w:rsid w:val="7319EE53"/>
    <w:rsid w:val="73310005"/>
    <w:rsid w:val="73397A45"/>
    <w:rsid w:val="733A4A84"/>
    <w:rsid w:val="7343AFFC"/>
    <w:rsid w:val="73484B64"/>
    <w:rsid w:val="7358FA4F"/>
    <w:rsid w:val="735959C8"/>
    <w:rsid w:val="73826862"/>
    <w:rsid w:val="73839A97"/>
    <w:rsid w:val="739A007F"/>
    <w:rsid w:val="73A1A2B9"/>
    <w:rsid w:val="73A45D1B"/>
    <w:rsid w:val="73BF01B5"/>
    <w:rsid w:val="73CEEC4F"/>
    <w:rsid w:val="73D202E9"/>
    <w:rsid w:val="73DCC68E"/>
    <w:rsid w:val="740285E1"/>
    <w:rsid w:val="741E1925"/>
    <w:rsid w:val="7423CC9F"/>
    <w:rsid w:val="742ECEB4"/>
    <w:rsid w:val="7435982D"/>
    <w:rsid w:val="74361A0A"/>
    <w:rsid w:val="7438C726"/>
    <w:rsid w:val="744154EC"/>
    <w:rsid w:val="744AFE0A"/>
    <w:rsid w:val="744C5E11"/>
    <w:rsid w:val="745959CD"/>
    <w:rsid w:val="745C86B4"/>
    <w:rsid w:val="7461E907"/>
    <w:rsid w:val="746636E8"/>
    <w:rsid w:val="74693ECB"/>
    <w:rsid w:val="7469F1F5"/>
    <w:rsid w:val="746E32D0"/>
    <w:rsid w:val="746FB562"/>
    <w:rsid w:val="7473EE27"/>
    <w:rsid w:val="74749D20"/>
    <w:rsid w:val="7475A8CB"/>
    <w:rsid w:val="7484EAD7"/>
    <w:rsid w:val="7486A51D"/>
    <w:rsid w:val="748D3AAC"/>
    <w:rsid w:val="74AD246D"/>
    <w:rsid w:val="74CC37A3"/>
    <w:rsid w:val="74CE95D3"/>
    <w:rsid w:val="74D94786"/>
    <w:rsid w:val="74DD13AC"/>
    <w:rsid w:val="74E244B5"/>
    <w:rsid w:val="74EA4408"/>
    <w:rsid w:val="74EB6F01"/>
    <w:rsid w:val="74EE21D5"/>
    <w:rsid w:val="74F11EA7"/>
    <w:rsid w:val="74F63BAE"/>
    <w:rsid w:val="750B02B4"/>
    <w:rsid w:val="750CEB03"/>
    <w:rsid w:val="7514BE42"/>
    <w:rsid w:val="751EBE1C"/>
    <w:rsid w:val="752984CE"/>
    <w:rsid w:val="752A2569"/>
    <w:rsid w:val="752ADBEC"/>
    <w:rsid w:val="752B1B50"/>
    <w:rsid w:val="752E726B"/>
    <w:rsid w:val="753056B8"/>
    <w:rsid w:val="753C65D2"/>
    <w:rsid w:val="7544D2E9"/>
    <w:rsid w:val="75460DD1"/>
    <w:rsid w:val="7548DC71"/>
    <w:rsid w:val="754C30AB"/>
    <w:rsid w:val="755387A9"/>
    <w:rsid w:val="7556927E"/>
    <w:rsid w:val="75595657"/>
    <w:rsid w:val="75684CDC"/>
    <w:rsid w:val="7572A9EF"/>
    <w:rsid w:val="7579A2C5"/>
    <w:rsid w:val="757B5D7F"/>
    <w:rsid w:val="75829E2F"/>
    <w:rsid w:val="7583FCAD"/>
    <w:rsid w:val="758EE543"/>
    <w:rsid w:val="75904670"/>
    <w:rsid w:val="759B124A"/>
    <w:rsid w:val="759DDA01"/>
    <w:rsid w:val="75A59702"/>
    <w:rsid w:val="75ACA70E"/>
    <w:rsid w:val="75B9A099"/>
    <w:rsid w:val="75BC1535"/>
    <w:rsid w:val="75C1DF9E"/>
    <w:rsid w:val="75D7C5B9"/>
    <w:rsid w:val="75D9E0FF"/>
    <w:rsid w:val="75E612D0"/>
    <w:rsid w:val="75F0D0BC"/>
    <w:rsid w:val="75FD98E8"/>
    <w:rsid w:val="76070841"/>
    <w:rsid w:val="7611A918"/>
    <w:rsid w:val="7611DEB7"/>
    <w:rsid w:val="76147EA2"/>
    <w:rsid w:val="761511E9"/>
    <w:rsid w:val="761A7C1F"/>
    <w:rsid w:val="7621EB53"/>
    <w:rsid w:val="762C464F"/>
    <w:rsid w:val="7636DE5F"/>
    <w:rsid w:val="763DC35D"/>
    <w:rsid w:val="763F86E1"/>
    <w:rsid w:val="764F9222"/>
    <w:rsid w:val="76512741"/>
    <w:rsid w:val="7654235E"/>
    <w:rsid w:val="7657AA1A"/>
    <w:rsid w:val="765D9E09"/>
    <w:rsid w:val="7671A11B"/>
    <w:rsid w:val="76820F66"/>
    <w:rsid w:val="768A3B1A"/>
    <w:rsid w:val="768EDCA3"/>
    <w:rsid w:val="76B5B5C7"/>
    <w:rsid w:val="76B5C610"/>
    <w:rsid w:val="76BA9FA6"/>
    <w:rsid w:val="76BC4ACE"/>
    <w:rsid w:val="76CACC49"/>
    <w:rsid w:val="76EF1687"/>
    <w:rsid w:val="76F1491F"/>
    <w:rsid w:val="772731EA"/>
    <w:rsid w:val="7734CA3B"/>
    <w:rsid w:val="773AAFFD"/>
    <w:rsid w:val="7745DDA8"/>
    <w:rsid w:val="7749AA0B"/>
    <w:rsid w:val="7756B2F3"/>
    <w:rsid w:val="775ABC3F"/>
    <w:rsid w:val="775F82B3"/>
    <w:rsid w:val="776675F8"/>
    <w:rsid w:val="7773C4B4"/>
    <w:rsid w:val="7775C220"/>
    <w:rsid w:val="77802F80"/>
    <w:rsid w:val="7783EE3C"/>
    <w:rsid w:val="778D7B88"/>
    <w:rsid w:val="778E607E"/>
    <w:rsid w:val="77999BE9"/>
    <w:rsid w:val="779C3CE3"/>
    <w:rsid w:val="779CC2E5"/>
    <w:rsid w:val="77A653B2"/>
    <w:rsid w:val="77B2B893"/>
    <w:rsid w:val="77B475F9"/>
    <w:rsid w:val="77C7151D"/>
    <w:rsid w:val="77C8D1E8"/>
    <w:rsid w:val="77D9125E"/>
    <w:rsid w:val="77DB138A"/>
    <w:rsid w:val="77E0CBA8"/>
    <w:rsid w:val="77E95FBA"/>
    <w:rsid w:val="77FF7EEB"/>
    <w:rsid w:val="780208B0"/>
    <w:rsid w:val="7808A327"/>
    <w:rsid w:val="781023DE"/>
    <w:rsid w:val="78187B26"/>
    <w:rsid w:val="78195C60"/>
    <w:rsid w:val="7827661E"/>
    <w:rsid w:val="782BC1B8"/>
    <w:rsid w:val="783BD644"/>
    <w:rsid w:val="783BEC91"/>
    <w:rsid w:val="783F5AA6"/>
    <w:rsid w:val="7848BA74"/>
    <w:rsid w:val="784A6436"/>
    <w:rsid w:val="78597A36"/>
    <w:rsid w:val="78672138"/>
    <w:rsid w:val="787D675E"/>
    <w:rsid w:val="7883B7A8"/>
    <w:rsid w:val="7884E30A"/>
    <w:rsid w:val="7884E698"/>
    <w:rsid w:val="788723C2"/>
    <w:rsid w:val="788A97BF"/>
    <w:rsid w:val="788AF59A"/>
    <w:rsid w:val="78951142"/>
    <w:rsid w:val="789E2281"/>
    <w:rsid w:val="789F3EEC"/>
    <w:rsid w:val="78A0E747"/>
    <w:rsid w:val="78A4E7AA"/>
    <w:rsid w:val="78A7648E"/>
    <w:rsid w:val="78BBDD6A"/>
    <w:rsid w:val="78CB71E7"/>
    <w:rsid w:val="78D984FE"/>
    <w:rsid w:val="78F5281E"/>
    <w:rsid w:val="79090074"/>
    <w:rsid w:val="79128206"/>
    <w:rsid w:val="79327F5D"/>
    <w:rsid w:val="79397E4B"/>
    <w:rsid w:val="79494A7C"/>
    <w:rsid w:val="794A4D2C"/>
    <w:rsid w:val="794BF3E2"/>
    <w:rsid w:val="795C7571"/>
    <w:rsid w:val="79649037"/>
    <w:rsid w:val="797BE94C"/>
    <w:rsid w:val="798F97EA"/>
    <w:rsid w:val="79964515"/>
    <w:rsid w:val="799BE0D3"/>
    <w:rsid w:val="79BE93C4"/>
    <w:rsid w:val="79C92AD1"/>
    <w:rsid w:val="79CFFC80"/>
    <w:rsid w:val="79D8720E"/>
    <w:rsid w:val="79DA7AA2"/>
    <w:rsid w:val="79DE1790"/>
    <w:rsid w:val="79E2429C"/>
    <w:rsid w:val="79E41650"/>
    <w:rsid w:val="79E63497"/>
    <w:rsid w:val="79E85A8B"/>
    <w:rsid w:val="79E908E4"/>
    <w:rsid w:val="79F1A8F0"/>
    <w:rsid w:val="79F77E8D"/>
    <w:rsid w:val="7A00EF03"/>
    <w:rsid w:val="7A016186"/>
    <w:rsid w:val="7A0CEB71"/>
    <w:rsid w:val="7A1A3ACB"/>
    <w:rsid w:val="7A1C5686"/>
    <w:rsid w:val="7A1E3932"/>
    <w:rsid w:val="7A232865"/>
    <w:rsid w:val="7A296FA0"/>
    <w:rsid w:val="7A355FD2"/>
    <w:rsid w:val="7A36CBAD"/>
    <w:rsid w:val="7A3C07EE"/>
    <w:rsid w:val="7A3F1B42"/>
    <w:rsid w:val="7A46BAEB"/>
    <w:rsid w:val="7A547190"/>
    <w:rsid w:val="7A54E701"/>
    <w:rsid w:val="7A565808"/>
    <w:rsid w:val="7A76CFEF"/>
    <w:rsid w:val="7A802436"/>
    <w:rsid w:val="7A83F3C0"/>
    <w:rsid w:val="7A83FAC1"/>
    <w:rsid w:val="7A8C42E6"/>
    <w:rsid w:val="7A96B0D8"/>
    <w:rsid w:val="7A9EA007"/>
    <w:rsid w:val="7AA143A5"/>
    <w:rsid w:val="7AAB38CB"/>
    <w:rsid w:val="7AAC0ADB"/>
    <w:rsid w:val="7AAF7132"/>
    <w:rsid w:val="7AB52993"/>
    <w:rsid w:val="7ACE1FC3"/>
    <w:rsid w:val="7AD2A8A3"/>
    <w:rsid w:val="7AD2AD63"/>
    <w:rsid w:val="7AD338F4"/>
    <w:rsid w:val="7AD98622"/>
    <w:rsid w:val="7ADCAF1A"/>
    <w:rsid w:val="7AEAB78F"/>
    <w:rsid w:val="7AFC29C2"/>
    <w:rsid w:val="7B0F8F93"/>
    <w:rsid w:val="7B10A7FF"/>
    <w:rsid w:val="7B2DB629"/>
    <w:rsid w:val="7B38377A"/>
    <w:rsid w:val="7B4C20B9"/>
    <w:rsid w:val="7B4F5E76"/>
    <w:rsid w:val="7B5207CC"/>
    <w:rsid w:val="7B6DFADE"/>
    <w:rsid w:val="7B8976B1"/>
    <w:rsid w:val="7B8C9594"/>
    <w:rsid w:val="7B93E1F8"/>
    <w:rsid w:val="7B9B28BD"/>
    <w:rsid w:val="7BA11E46"/>
    <w:rsid w:val="7BA244F7"/>
    <w:rsid w:val="7BA50ABC"/>
    <w:rsid w:val="7BA7C03B"/>
    <w:rsid w:val="7BAA82AB"/>
    <w:rsid w:val="7BB5EB6F"/>
    <w:rsid w:val="7BC0D051"/>
    <w:rsid w:val="7BC5F5A9"/>
    <w:rsid w:val="7BC63173"/>
    <w:rsid w:val="7BCC148F"/>
    <w:rsid w:val="7BD20033"/>
    <w:rsid w:val="7BD4FB51"/>
    <w:rsid w:val="7BF586C8"/>
    <w:rsid w:val="7BFA6E98"/>
    <w:rsid w:val="7C0D5161"/>
    <w:rsid w:val="7C220FB0"/>
    <w:rsid w:val="7C24676E"/>
    <w:rsid w:val="7C267ADB"/>
    <w:rsid w:val="7C2A1C8E"/>
    <w:rsid w:val="7C3842B5"/>
    <w:rsid w:val="7C388924"/>
    <w:rsid w:val="7C5FCD37"/>
    <w:rsid w:val="7C60E4E4"/>
    <w:rsid w:val="7C62D2B0"/>
    <w:rsid w:val="7C650397"/>
    <w:rsid w:val="7C664DB3"/>
    <w:rsid w:val="7C735197"/>
    <w:rsid w:val="7C743E9A"/>
    <w:rsid w:val="7C7958EE"/>
    <w:rsid w:val="7C7CB811"/>
    <w:rsid w:val="7C801F8F"/>
    <w:rsid w:val="7C8158BF"/>
    <w:rsid w:val="7C90D1BC"/>
    <w:rsid w:val="7CA1967D"/>
    <w:rsid w:val="7CB0754A"/>
    <w:rsid w:val="7CB23602"/>
    <w:rsid w:val="7CB3B0CD"/>
    <w:rsid w:val="7CBF672C"/>
    <w:rsid w:val="7CBFFF3C"/>
    <w:rsid w:val="7CC4B41B"/>
    <w:rsid w:val="7CD781E2"/>
    <w:rsid w:val="7CE1DF51"/>
    <w:rsid w:val="7CE80086"/>
    <w:rsid w:val="7CF17B32"/>
    <w:rsid w:val="7CF7D03A"/>
    <w:rsid w:val="7CFCEE8B"/>
    <w:rsid w:val="7CFFB34D"/>
    <w:rsid w:val="7D0593E9"/>
    <w:rsid w:val="7D0593EB"/>
    <w:rsid w:val="7D076AA1"/>
    <w:rsid w:val="7D148D45"/>
    <w:rsid w:val="7D17AF8D"/>
    <w:rsid w:val="7D1D8F01"/>
    <w:rsid w:val="7D248B8F"/>
    <w:rsid w:val="7D267154"/>
    <w:rsid w:val="7D35D9FB"/>
    <w:rsid w:val="7D36EFDB"/>
    <w:rsid w:val="7D3706D9"/>
    <w:rsid w:val="7D3C760F"/>
    <w:rsid w:val="7D4B041A"/>
    <w:rsid w:val="7D51D080"/>
    <w:rsid w:val="7D552A7F"/>
    <w:rsid w:val="7D55343A"/>
    <w:rsid w:val="7D672250"/>
    <w:rsid w:val="7D71FAB8"/>
    <w:rsid w:val="7D737A58"/>
    <w:rsid w:val="7D7C6B12"/>
    <w:rsid w:val="7D8BE9C2"/>
    <w:rsid w:val="7D9B3612"/>
    <w:rsid w:val="7DAFD789"/>
    <w:rsid w:val="7DD09707"/>
    <w:rsid w:val="7DE74D8C"/>
    <w:rsid w:val="7DF8DC4D"/>
    <w:rsid w:val="7DFF605B"/>
    <w:rsid w:val="7E0072A7"/>
    <w:rsid w:val="7E023A29"/>
    <w:rsid w:val="7E1B5877"/>
    <w:rsid w:val="7E1C7F93"/>
    <w:rsid w:val="7E41F983"/>
    <w:rsid w:val="7E42649A"/>
    <w:rsid w:val="7E446483"/>
    <w:rsid w:val="7E447385"/>
    <w:rsid w:val="7E48009B"/>
    <w:rsid w:val="7E5EE0C1"/>
    <w:rsid w:val="7E60DDFD"/>
    <w:rsid w:val="7E65E1A1"/>
    <w:rsid w:val="7E6810CB"/>
    <w:rsid w:val="7E741D8B"/>
    <w:rsid w:val="7E76281B"/>
    <w:rsid w:val="7E7DCA46"/>
    <w:rsid w:val="7E83D645"/>
    <w:rsid w:val="7E8B4CAF"/>
    <w:rsid w:val="7E8ECE86"/>
    <w:rsid w:val="7E8F7446"/>
    <w:rsid w:val="7E9E6BA5"/>
    <w:rsid w:val="7EA8908F"/>
    <w:rsid w:val="7EAF06C9"/>
    <w:rsid w:val="7EB2E438"/>
    <w:rsid w:val="7EB483AD"/>
    <w:rsid w:val="7EB5F883"/>
    <w:rsid w:val="7EB756D2"/>
    <w:rsid w:val="7EBCF992"/>
    <w:rsid w:val="7EDC86CD"/>
    <w:rsid w:val="7EE99FD0"/>
    <w:rsid w:val="7EEB03F2"/>
    <w:rsid w:val="7F14AA4B"/>
    <w:rsid w:val="7F1F419F"/>
    <w:rsid w:val="7F209F95"/>
    <w:rsid w:val="7F3813A9"/>
    <w:rsid w:val="7F42E5F5"/>
    <w:rsid w:val="7F4338A7"/>
    <w:rsid w:val="7F469594"/>
    <w:rsid w:val="7F4CAF13"/>
    <w:rsid w:val="7F6E569E"/>
    <w:rsid w:val="7F7543D2"/>
    <w:rsid w:val="7F75470A"/>
    <w:rsid w:val="7F8470B8"/>
    <w:rsid w:val="7F8AFEC3"/>
    <w:rsid w:val="7FA5F5F9"/>
    <w:rsid w:val="7FAE633C"/>
    <w:rsid w:val="7FB82270"/>
    <w:rsid w:val="7FE2DCD4"/>
    <w:rsid w:val="7FE6DAF4"/>
    <w:rsid w:val="7FF8EBB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D1043B0"/>
  <w15:docId w15:val="{9519F848-559D-4DF1-BFC2-C2C4C82F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5F8B"/>
    <w:pPr>
      <w:spacing w:after="120" w:line="260" w:lineRule="exact"/>
    </w:pPr>
    <w:rPr>
      <w:rFonts w:ascii="Guardian TextSans" w:hAnsi="Guardian TextSans"/>
      <w:sz w:val="22"/>
      <w:lang w:eastAsia="en-GB"/>
    </w:rPr>
  </w:style>
  <w:style w:type="paragraph" w:styleId="Heading1">
    <w:name w:val="heading 1"/>
    <w:basedOn w:val="H1Regular"/>
    <w:next w:val="Normal"/>
    <w:link w:val="Heading1Char"/>
    <w:qFormat/>
    <w:rsid w:val="00A42687"/>
    <w:pPr>
      <w:spacing w:line="680" w:lineRule="exact"/>
      <w:outlineLvl w:val="0"/>
    </w:pPr>
    <w:rPr>
      <w:noProof/>
    </w:rPr>
  </w:style>
  <w:style w:type="paragraph" w:styleId="Heading2">
    <w:name w:val="heading 2"/>
    <w:basedOn w:val="H2Regular"/>
    <w:next w:val="Normal"/>
    <w:link w:val="Heading2Char"/>
    <w:qFormat/>
    <w:rsid w:val="00404105"/>
    <w:pPr>
      <w:spacing w:before="240"/>
      <w:outlineLvl w:val="1"/>
    </w:pPr>
    <w:rPr>
      <w:noProof/>
    </w:rPr>
  </w:style>
  <w:style w:type="paragraph" w:styleId="Heading3">
    <w:name w:val="heading 3"/>
    <w:basedOn w:val="H3"/>
    <w:next w:val="Normal"/>
    <w:link w:val="Heading3Char"/>
    <w:qFormat/>
    <w:rsid w:val="00171FFF"/>
    <w:pPr>
      <w:outlineLvl w:val="2"/>
    </w:pPr>
    <w:rPr>
      <w:noProof/>
    </w:rPr>
  </w:style>
  <w:style w:type="paragraph" w:styleId="Heading4">
    <w:name w:val="heading 4"/>
    <w:basedOn w:val="SubL1"/>
    <w:next w:val="Normal"/>
    <w:link w:val="Heading4Char"/>
    <w:qFormat/>
    <w:rsid w:val="00CB58C9"/>
    <w:pPr>
      <w:outlineLvl w:val="3"/>
    </w:pPr>
    <w:rPr>
      <w:noProof/>
      <w:sz w:val="26"/>
      <w:szCs w:val="26"/>
    </w:rPr>
  </w:style>
  <w:style w:type="paragraph" w:styleId="Heading5">
    <w:name w:val="heading 5"/>
    <w:basedOn w:val="SubL2"/>
    <w:next w:val="Normal"/>
    <w:link w:val="Heading5Char"/>
    <w:qFormat/>
    <w:rsid w:val="0022486E"/>
    <w:pPr>
      <w:outlineLvl w:val="4"/>
    </w:pPr>
    <w:rPr>
      <w:noProof/>
      <w:sz w:val="22"/>
      <w:szCs w:val="22"/>
    </w:rPr>
  </w:style>
  <w:style w:type="paragraph" w:styleId="Heading6">
    <w:name w:val="heading 6"/>
    <w:basedOn w:val="Normal"/>
    <w:next w:val="Normal"/>
    <w:link w:val="Heading6Char"/>
    <w:qFormat/>
    <w:rsid w:val="00171F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qFormat/>
    <w:rsid w:val="00171F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qFormat/>
    <w:rsid w:val="00171F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qFormat/>
    <w:rsid w:val="00171F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A640B"/>
    <w:rPr>
      <w:rFonts w:cs="Tahoma"/>
      <w:sz w:val="16"/>
      <w:szCs w:val="16"/>
    </w:rPr>
  </w:style>
  <w:style w:type="paragraph" w:styleId="Header">
    <w:name w:val="header"/>
    <w:basedOn w:val="Normal"/>
    <w:link w:val="HeaderChar"/>
    <w:uiPriority w:val="99"/>
    <w:rsid w:val="009441C1"/>
    <w:pPr>
      <w:tabs>
        <w:tab w:val="center" w:pos="4320"/>
        <w:tab w:val="right" w:pos="8640"/>
      </w:tabs>
    </w:pPr>
    <w:rPr>
      <w:rFonts w:ascii="Georgia" w:hAnsi="Georgia"/>
      <w:sz w:val="36"/>
    </w:rPr>
  </w:style>
  <w:style w:type="table" w:customStyle="1" w:styleId="Quote1">
    <w:name w:val="Quote1"/>
    <w:basedOn w:val="TableNormal"/>
    <w:uiPriority w:val="29"/>
    <w:qFormat/>
    <w:rsid w:val="00AA640B"/>
    <w:rPr>
      <w:rFonts w:ascii="Arial Narrow" w:hAnsi="Arial Narrow"/>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Paragraph1">
    <w:name w:val="List Paragraph1"/>
    <w:basedOn w:val="TableNormal"/>
    <w:uiPriority w:val="34"/>
    <w:qFormat/>
    <w:rsid w:val="00AA640B"/>
    <w:rPr>
      <w:rFonts w:ascii="Arial Narrow" w:hAnsi="Arial Narrow"/>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styleId="NormalWeb">
    <w:name w:val="Normal (Web)"/>
    <w:basedOn w:val="Normal"/>
    <w:uiPriority w:val="99"/>
    <w:rsid w:val="00AA640B"/>
    <w:pPr>
      <w:numPr>
        <w:numId w:val="5"/>
      </w:numPr>
    </w:pPr>
  </w:style>
  <w:style w:type="paragraph" w:customStyle="1" w:styleId="PlaceholderText1">
    <w:name w:val="Placeholder Text1"/>
    <w:basedOn w:val="Normal"/>
    <w:uiPriority w:val="99"/>
    <w:semiHidden/>
    <w:rsid w:val="00AA640B"/>
    <w:pPr>
      <w:keepNext/>
      <w:numPr>
        <w:numId w:val="1"/>
      </w:numPr>
      <w:contextualSpacing/>
      <w:outlineLvl w:val="0"/>
    </w:pPr>
  </w:style>
  <w:style w:type="paragraph" w:styleId="NoSpacing">
    <w:name w:val="No Spacing"/>
    <w:basedOn w:val="Normal"/>
    <w:uiPriority w:val="9"/>
    <w:qFormat/>
    <w:rsid w:val="00171FFF"/>
    <w:pPr>
      <w:spacing w:after="0" w:line="240" w:lineRule="auto"/>
    </w:pPr>
  </w:style>
  <w:style w:type="table" w:styleId="TableElegant">
    <w:name w:val="Table Elegant"/>
    <w:basedOn w:val="TableNormal"/>
    <w:rsid w:val="00AA640B"/>
    <w:rPr>
      <w:rFonts w:ascii="Arial Narrow" w:hAnsi="Arial Narrow"/>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Columns5">
    <w:name w:val="Table Columns 5"/>
    <w:basedOn w:val="TableNormal"/>
    <w:rsid w:val="00AA640B"/>
    <w:rPr>
      <w:rFonts w:ascii="Arial Narrow" w:hAnsi="Arial Narrow"/>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paragraph" w:styleId="Subtitle">
    <w:name w:val="Subtitle"/>
    <w:basedOn w:val="Normal"/>
    <w:next w:val="Normal"/>
    <w:link w:val="SubtitleChar"/>
    <w:uiPriority w:val="11"/>
    <w:qFormat/>
    <w:rsid w:val="00171FFF"/>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link w:val="Subtitle"/>
    <w:uiPriority w:val="11"/>
    <w:rsid w:val="00171FFF"/>
    <w:rPr>
      <w:rFonts w:eastAsiaTheme="minorEastAsia"/>
      <w:color w:val="5A5A5A" w:themeColor="text1" w:themeTint="A5"/>
      <w:spacing w:val="15"/>
      <w:sz w:val="22"/>
      <w:szCs w:val="22"/>
      <w:lang w:eastAsia="en-GB"/>
    </w:rPr>
  </w:style>
  <w:style w:type="paragraph" w:styleId="PlainText">
    <w:name w:val="Plain Text"/>
    <w:basedOn w:val="Normal"/>
    <w:link w:val="PlainTextChar"/>
    <w:rsid w:val="00AA640B"/>
    <w:rPr>
      <w:szCs w:val="20"/>
    </w:rPr>
  </w:style>
  <w:style w:type="character" w:customStyle="1" w:styleId="PlainTextChar">
    <w:name w:val="Plain Text Char"/>
    <w:link w:val="PlainText"/>
    <w:rsid w:val="00AA640B"/>
    <w:rPr>
      <w:rFonts w:ascii="Arial Narrow" w:hAnsi="Arial Narrow"/>
      <w:lang w:val="en-AU"/>
    </w:r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Revision1">
    <w:name w:val="Revision1"/>
    <w:basedOn w:val="TableNormal"/>
    <w:uiPriority w:val="99"/>
    <w:semiHidden/>
    <w:rsid w:val="00AA640B"/>
    <w:rPr>
      <w:rFonts w:ascii="Arial Narrow" w:hAnsi="Arial Narrow"/>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
    <w:name w:val="TOC Heading1"/>
    <w:basedOn w:val="TableNormal"/>
    <w:uiPriority w:val="39"/>
    <w:qFormat/>
    <w:rsid w:val="00AA640B"/>
    <w:rPr>
      <w:rFonts w:ascii="Arial Narrow" w:hAnsi="Arial Narrow"/>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1">
    <w:name w:val="Bibliography1"/>
    <w:basedOn w:val="TableNormal"/>
    <w:uiPriority w:val="37"/>
    <w:semiHidden/>
    <w:unhideWhenUsed/>
    <w:rsid w:val="00AA640B"/>
    <w:rPr>
      <w:rFonts w:ascii="Arial Narrow" w:hAnsi="Arial Narrow"/>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ocumentMap">
    <w:name w:val="Document Map"/>
    <w:basedOn w:val="Normal"/>
    <w:link w:val="DocumentMapChar"/>
    <w:rsid w:val="00AA640B"/>
    <w:rPr>
      <w:rFonts w:cs="Lucida Grande"/>
    </w:rPr>
  </w:style>
  <w:style w:type="character" w:customStyle="1" w:styleId="DocumentMapChar">
    <w:name w:val="Document Map Char"/>
    <w:link w:val="DocumentMap"/>
    <w:rsid w:val="00AA640B"/>
    <w:rPr>
      <w:rFonts w:ascii="Arial Narrow" w:hAnsi="Arial Narrow" w:cs="Lucida Grande"/>
      <w:sz w:val="24"/>
      <w:szCs w:val="24"/>
      <w:lang w:val="en-AU"/>
    </w:rPr>
  </w:style>
  <w:style w:type="paragraph" w:styleId="EnvelopeAddress">
    <w:name w:val="envelope address"/>
    <w:basedOn w:val="Normal"/>
    <w:rsid w:val="00AA640B"/>
    <w:pPr>
      <w:framePr w:w="7920" w:h="1980" w:hRule="exact" w:hSpace="180" w:wrap="auto" w:hAnchor="page" w:xAlign="center" w:yAlign="bottom"/>
      <w:ind w:left="2880"/>
    </w:pPr>
    <w:rPr>
      <w:rFonts w:eastAsia="MS Gothic"/>
    </w:rPr>
  </w:style>
  <w:style w:type="paragraph" w:styleId="EnvelopeReturn">
    <w:name w:val="envelope return"/>
    <w:basedOn w:val="Normal"/>
    <w:rsid w:val="00AA640B"/>
    <w:rPr>
      <w:rFonts w:eastAsia="MS Gothic"/>
      <w:szCs w:val="20"/>
    </w:rPr>
  </w:style>
  <w:style w:type="character" w:customStyle="1" w:styleId="Heading1Char">
    <w:name w:val="Heading 1 Char"/>
    <w:basedOn w:val="DefaultParagraphFont"/>
    <w:link w:val="Heading1"/>
    <w:rsid w:val="00A42687"/>
    <w:rPr>
      <w:rFonts w:ascii="Guardian TextSans" w:hAnsi="Guardian TextSans" w:cs="Open Sans"/>
      <w:noProof/>
      <w:color w:val="000000"/>
      <w:sz w:val="60"/>
      <w:szCs w:val="60"/>
      <w:lang w:eastAsia="en-GB"/>
    </w:rPr>
  </w:style>
  <w:style w:type="character" w:customStyle="1" w:styleId="Heading2Char">
    <w:name w:val="Heading 2 Char"/>
    <w:basedOn w:val="DefaultParagraphFont"/>
    <w:link w:val="Heading2"/>
    <w:rsid w:val="00404105"/>
    <w:rPr>
      <w:rFonts w:ascii="Guardian Sans Regular" w:hAnsi="Guardian Sans Regular"/>
      <w:bCs/>
      <w:noProof/>
      <w:sz w:val="40"/>
      <w:szCs w:val="40"/>
      <w:lang w:eastAsia="en-GB"/>
    </w:rPr>
  </w:style>
  <w:style w:type="character" w:customStyle="1" w:styleId="Heading3Char">
    <w:name w:val="Heading 3 Char"/>
    <w:basedOn w:val="DefaultParagraphFont"/>
    <w:link w:val="Heading3"/>
    <w:rsid w:val="00171FFF"/>
    <w:rPr>
      <w:rFonts w:ascii="Guardian Sans Semibold" w:hAnsi="Guardian Sans Semibold"/>
      <w:b/>
      <w:bCs/>
      <w:noProof/>
      <w:sz w:val="32"/>
      <w:szCs w:val="40"/>
      <w:lang w:eastAsia="en-GB"/>
    </w:rPr>
  </w:style>
  <w:style w:type="character" w:customStyle="1" w:styleId="Heading4Char">
    <w:name w:val="Heading 4 Char"/>
    <w:basedOn w:val="DefaultParagraphFont"/>
    <w:link w:val="Heading4"/>
    <w:rsid w:val="00CB58C9"/>
    <w:rPr>
      <w:rFonts w:ascii="Guardian Sans Semibold" w:hAnsi="Guardian Sans Semibold"/>
      <w:b/>
      <w:bCs/>
      <w:noProof/>
      <w:sz w:val="26"/>
      <w:szCs w:val="26"/>
      <w:lang w:eastAsia="en-GB"/>
    </w:rPr>
  </w:style>
  <w:style w:type="character" w:customStyle="1" w:styleId="Heading5Char">
    <w:name w:val="Heading 5 Char"/>
    <w:basedOn w:val="DefaultParagraphFont"/>
    <w:link w:val="Heading5"/>
    <w:rsid w:val="0022486E"/>
    <w:rPr>
      <w:rFonts w:ascii="Guardian Sans Semibold" w:hAnsi="Guardian Sans Semibold"/>
      <w:b/>
      <w:bCs/>
      <w:noProof/>
      <w:sz w:val="22"/>
      <w:szCs w:val="22"/>
      <w:lang w:eastAsia="en-GB"/>
    </w:rPr>
  </w:style>
  <w:style w:type="character" w:customStyle="1" w:styleId="HeaderChar">
    <w:name w:val="Header Char"/>
    <w:link w:val="Header"/>
    <w:uiPriority w:val="99"/>
    <w:rsid w:val="009441C1"/>
    <w:rPr>
      <w:rFonts w:ascii="Georgia" w:hAnsi="Georgia"/>
      <w:sz w:val="36"/>
      <w:szCs w:val="24"/>
      <w:lang w:val="en-AU" w:eastAsia="en-US"/>
    </w:rPr>
  </w:style>
  <w:style w:type="paragraph" w:styleId="Footer">
    <w:name w:val="footer"/>
    <w:basedOn w:val="Normal"/>
    <w:link w:val="FooterChar"/>
    <w:uiPriority w:val="99"/>
    <w:rsid w:val="001F3C2E"/>
    <w:pPr>
      <w:tabs>
        <w:tab w:val="center" w:pos="4320"/>
        <w:tab w:val="right" w:pos="8640"/>
      </w:tabs>
    </w:pPr>
  </w:style>
  <w:style w:type="character" w:customStyle="1" w:styleId="FooterChar">
    <w:name w:val="Footer Char"/>
    <w:link w:val="Footer"/>
    <w:uiPriority w:val="99"/>
    <w:rsid w:val="001F3C2E"/>
    <w:rPr>
      <w:rFonts w:ascii="Arial Narrow" w:hAnsi="Arial Narrow"/>
      <w:sz w:val="24"/>
      <w:szCs w:val="24"/>
      <w:lang w:val="en-AU"/>
    </w:rPr>
  </w:style>
  <w:style w:type="paragraph" w:customStyle="1" w:styleId="WCCFormheader">
    <w:name w:val="WCC Form header"/>
    <w:basedOn w:val="Heading1"/>
    <w:link w:val="WCCFormheaderChar"/>
    <w:rsid w:val="004F7CFE"/>
    <w:pPr>
      <w:spacing w:after="80" w:line="400" w:lineRule="exact"/>
    </w:pPr>
    <w:rPr>
      <w:rFonts w:ascii="Georgia" w:hAnsi="Georgia"/>
      <w:color w:val="3C3C3B"/>
      <w:sz w:val="40"/>
      <w:szCs w:val="40"/>
    </w:rPr>
  </w:style>
  <w:style w:type="character" w:customStyle="1" w:styleId="WCCFormheaderChar">
    <w:name w:val="WCC Form header Char"/>
    <w:link w:val="WCCFormheader"/>
    <w:rsid w:val="004F7CFE"/>
    <w:rPr>
      <w:rFonts w:ascii="Georgia" w:hAnsi="Georgia"/>
      <w:color w:val="3C3C3B"/>
      <w:sz w:val="40"/>
      <w:szCs w:val="40"/>
      <w:lang w:val="en-AU" w:eastAsia="en-US"/>
    </w:rPr>
  </w:style>
  <w:style w:type="character" w:customStyle="1" w:styleId="Heading6Char">
    <w:name w:val="Heading 6 Char"/>
    <w:basedOn w:val="DefaultParagraphFont"/>
    <w:link w:val="Heading6"/>
    <w:rsid w:val="00171FFF"/>
    <w:rPr>
      <w:rFonts w:ascii="Guardian TextSans" w:eastAsiaTheme="majorEastAsia" w:hAnsi="Guardian TextSans" w:cstheme="majorBidi"/>
      <w:i/>
      <w:iCs/>
      <w:color w:val="595959" w:themeColor="text1" w:themeTint="A6"/>
      <w:sz w:val="20"/>
      <w:lang w:eastAsia="en-GB"/>
    </w:rPr>
  </w:style>
  <w:style w:type="character" w:customStyle="1" w:styleId="Heading7Char">
    <w:name w:val="Heading 7 Char"/>
    <w:basedOn w:val="DefaultParagraphFont"/>
    <w:link w:val="Heading7"/>
    <w:rsid w:val="00171FFF"/>
    <w:rPr>
      <w:rFonts w:ascii="Guardian TextSans" w:eastAsiaTheme="majorEastAsia" w:hAnsi="Guardian TextSans" w:cstheme="majorBidi"/>
      <w:color w:val="595959" w:themeColor="text1" w:themeTint="A6"/>
      <w:sz w:val="20"/>
      <w:lang w:eastAsia="en-GB"/>
    </w:rPr>
  </w:style>
  <w:style w:type="character" w:customStyle="1" w:styleId="Heading8Char">
    <w:name w:val="Heading 8 Char"/>
    <w:basedOn w:val="DefaultParagraphFont"/>
    <w:link w:val="Heading8"/>
    <w:rsid w:val="00171FFF"/>
    <w:rPr>
      <w:rFonts w:ascii="Guardian TextSans" w:eastAsiaTheme="majorEastAsia" w:hAnsi="Guardian TextSans" w:cstheme="majorBidi"/>
      <w:i/>
      <w:iCs/>
      <w:color w:val="272727" w:themeColor="text1" w:themeTint="D8"/>
      <w:sz w:val="20"/>
      <w:lang w:eastAsia="en-GB"/>
    </w:rPr>
  </w:style>
  <w:style w:type="character" w:customStyle="1" w:styleId="Heading9Char">
    <w:name w:val="Heading 9 Char"/>
    <w:basedOn w:val="DefaultParagraphFont"/>
    <w:link w:val="Heading9"/>
    <w:rsid w:val="00171FFF"/>
    <w:rPr>
      <w:rFonts w:ascii="Guardian TextSans" w:eastAsiaTheme="majorEastAsia" w:hAnsi="Guardian TextSans" w:cstheme="majorBidi"/>
      <w:color w:val="272727" w:themeColor="text1" w:themeTint="D8"/>
      <w:sz w:val="20"/>
      <w:lang w:eastAsia="en-GB"/>
    </w:rPr>
  </w:style>
  <w:style w:type="character" w:styleId="HTMLCode">
    <w:name w:val="HTML Code"/>
    <w:rsid w:val="005061E4"/>
    <w:rPr>
      <w:rFonts w:ascii="Arial Narrow" w:hAnsi="Arial Narrow"/>
      <w:sz w:val="20"/>
      <w:szCs w:val="20"/>
    </w:rPr>
  </w:style>
  <w:style w:type="character" w:styleId="HTMLKeyboard">
    <w:name w:val="HTML Keyboard"/>
    <w:rsid w:val="005061E4"/>
    <w:rPr>
      <w:rFonts w:ascii="Arial Narrow" w:hAnsi="Arial Narrow"/>
      <w:sz w:val="20"/>
      <w:szCs w:val="20"/>
    </w:rPr>
  </w:style>
  <w:style w:type="paragraph" w:styleId="HTMLPreformatted">
    <w:name w:val="HTML Preformatted"/>
    <w:basedOn w:val="Normal"/>
    <w:link w:val="HTMLPreformattedChar"/>
    <w:rsid w:val="005061E4"/>
    <w:rPr>
      <w:szCs w:val="20"/>
    </w:rPr>
  </w:style>
  <w:style w:type="character" w:customStyle="1" w:styleId="HTMLPreformattedChar">
    <w:name w:val="HTML Preformatted Char"/>
    <w:link w:val="HTMLPreformatted"/>
    <w:rsid w:val="005061E4"/>
    <w:rPr>
      <w:rFonts w:ascii="Arial Narrow" w:hAnsi="Arial Narrow"/>
      <w:lang w:val="en-AU"/>
    </w:rPr>
  </w:style>
  <w:style w:type="character" w:styleId="HTMLSample">
    <w:name w:val="HTML Sample"/>
    <w:rsid w:val="005061E4"/>
    <w:rPr>
      <w:rFonts w:ascii="Arial Narrow" w:hAnsi="Arial Narrow"/>
    </w:rPr>
  </w:style>
  <w:style w:type="character" w:styleId="HTMLTypewriter">
    <w:name w:val="HTML Typewriter"/>
    <w:rsid w:val="005061E4"/>
    <w:rPr>
      <w:rFonts w:ascii="Arial Narrow" w:hAnsi="Arial Narrow"/>
      <w:sz w:val="20"/>
      <w:szCs w:val="20"/>
    </w:rPr>
  </w:style>
  <w:style w:type="paragraph" w:styleId="Index1">
    <w:name w:val="index 1"/>
    <w:basedOn w:val="Normal"/>
    <w:next w:val="Normal"/>
    <w:autoRedefine/>
    <w:rsid w:val="005061E4"/>
    <w:pPr>
      <w:ind w:left="240" w:hanging="240"/>
    </w:pPr>
  </w:style>
  <w:style w:type="paragraph" w:styleId="IndexHeading">
    <w:name w:val="index heading"/>
    <w:basedOn w:val="Normal"/>
    <w:next w:val="Index1"/>
    <w:rsid w:val="005061E4"/>
    <w:rPr>
      <w:rFonts w:eastAsia="MS Gothic"/>
      <w:b/>
      <w:bCs/>
    </w:rPr>
  </w:style>
  <w:style w:type="table" w:styleId="ColorfulShading">
    <w:name w:val="Colorful Shading"/>
    <w:basedOn w:val="TableNormal"/>
    <w:uiPriority w:val="71"/>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70"/>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70"/>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70"/>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70"/>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70"/>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IntenseQuote1">
    <w:name w:val="Intense Quote1"/>
    <w:basedOn w:val="TableNormal"/>
    <w:uiPriority w:val="30"/>
    <w:qFormat/>
    <w:rsid w:val="005061E4"/>
    <w:rPr>
      <w:rFonts w:ascii="Arial Narrow" w:hAnsi="Arial Narrow"/>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ColorfulList-Accent11">
    <w:name w:val="Colorful List - Accent 11"/>
    <w:basedOn w:val="Normal"/>
    <w:uiPriority w:val="72"/>
    <w:rsid w:val="005061E4"/>
    <w:pPr>
      <w:ind w:left="720"/>
    </w:pPr>
  </w:style>
  <w:style w:type="paragraph" w:styleId="MacroText">
    <w:name w:val="macro"/>
    <w:link w:val="MacroTextChar"/>
    <w:rsid w:val="005061E4"/>
    <w:pPr>
      <w:tabs>
        <w:tab w:val="left" w:pos="576"/>
        <w:tab w:val="left" w:pos="1152"/>
        <w:tab w:val="left" w:pos="1728"/>
        <w:tab w:val="left" w:pos="2304"/>
        <w:tab w:val="left" w:pos="2880"/>
        <w:tab w:val="left" w:pos="3456"/>
        <w:tab w:val="left" w:pos="4032"/>
      </w:tabs>
    </w:pPr>
    <w:rPr>
      <w:rFonts w:ascii="Arial Narrow" w:hAnsi="Arial Narrow"/>
      <w:lang w:val="en-AU"/>
    </w:rPr>
  </w:style>
  <w:style w:type="character" w:customStyle="1" w:styleId="MacroTextChar">
    <w:name w:val="Macro Text Char"/>
    <w:link w:val="MacroText"/>
    <w:rsid w:val="005061E4"/>
    <w:rPr>
      <w:rFonts w:ascii="Arial Narrow" w:hAnsi="Arial Narrow"/>
      <w:lang w:val="en-AU"/>
    </w:rPr>
  </w:style>
  <w:style w:type="table" w:styleId="LightGrid-Accent1">
    <w:name w:val="Light Grid Accent 1"/>
    <w:basedOn w:val="TableNormal"/>
    <w:uiPriority w:val="6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
    <w:name w:val="Subtle Reference1"/>
    <w:basedOn w:val="TableNormal"/>
    <w:uiPriority w:val="31"/>
    <w:qFormat/>
    <w:rsid w:val="005061E4"/>
    <w:rPr>
      <w:rFonts w:ascii="Arial Narrow" w:hAnsi="Arial Narrow"/>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Shading1-Accent1">
    <w:name w:val="Medium Shading 1 Accent 1"/>
    <w:basedOn w:val="TableNormal"/>
    <w:uiPriority w:val="63"/>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1">
    <w:name w:val="Intense Reference1"/>
    <w:basedOn w:val="TableNormal"/>
    <w:uiPriority w:val="32"/>
    <w:qFormat/>
    <w:rsid w:val="005061E4"/>
    <w:rPr>
      <w:rFonts w:ascii="Arial Narrow" w:eastAsia="MS Gothic" w:hAnsi="Arial Narrow"/>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1">
    <w:name w:val="Book Title1"/>
    <w:basedOn w:val="TableNormal"/>
    <w:uiPriority w:val="33"/>
    <w:qFormat/>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ghtShading-Accent1">
    <w:name w:val="Light Shading Accent 1"/>
    <w:basedOn w:val="TableNormal"/>
    <w:uiPriority w:val="60"/>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rPr>
        <w:rFonts w:ascii="New York" w:eastAsia="Helvetica" w:hAnsi="New Yor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70"/>
    <w:rsid w:val="005061E4"/>
    <w:rPr>
      <w:rFonts w:ascii="Arial Narrow" w:hAnsi="Arial Narrow"/>
      <w:color w:val="000000"/>
    </w:rPr>
    <w:tblPr>
      <w:tblStyleRowBandSize w:val="1"/>
      <w:tblStyleColBandSize w:val="1"/>
      <w:tblBorders>
        <w:top w:val="single" w:sz="8" w:space="0" w:color="4F81BD"/>
        <w:bottom w:val="single" w:sz="8" w:space="0" w:color="4F81BD"/>
      </w:tblBorders>
    </w:tblPr>
    <w:tblStylePr w:type="firstRow">
      <w:rPr>
        <w:rFonts w:ascii="New York" w:eastAsia="Helvetica" w:hAnsi="New Yor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0"/>
    <w:rsid w:val="005061E4"/>
    <w:rPr>
      <w:rFonts w:ascii="Arial Narrow" w:hAnsi="Arial Narrow"/>
      <w:color w:val="000000"/>
    </w:rPr>
    <w:tblPr>
      <w:tblStyleRowBandSize w:val="1"/>
      <w:tblStyleColBandSize w:val="1"/>
      <w:tblBorders>
        <w:top w:val="single" w:sz="8" w:space="0" w:color="C0504D"/>
        <w:bottom w:val="single" w:sz="8" w:space="0" w:color="C0504D"/>
      </w:tblBorders>
    </w:tblPr>
    <w:tblStylePr w:type="firstRow">
      <w:rPr>
        <w:rFonts w:ascii="New York" w:eastAsia="Helvetica" w:hAnsi="New York"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Borders>
        <w:top w:val="single" w:sz="8" w:space="0" w:color="9BBB59"/>
        <w:bottom w:val="single" w:sz="8" w:space="0" w:color="9BBB59"/>
      </w:tblBorders>
    </w:tbl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0"/>
    <w:rsid w:val="005061E4"/>
    <w:rPr>
      <w:rFonts w:ascii="Arial Narrow" w:hAnsi="Arial Narrow"/>
      <w:color w:val="000000"/>
    </w:rPr>
    <w:tblPr>
      <w:tblStyleRowBandSize w:val="1"/>
      <w:tblStyleColBandSize w:val="1"/>
      <w:tblBorders>
        <w:top w:val="single" w:sz="8" w:space="0" w:color="8064A2"/>
        <w:bottom w:val="single" w:sz="8" w:space="0" w:color="8064A2"/>
      </w:tblBorders>
    </w:tblPr>
    <w:tblStylePr w:type="firstRow">
      <w:rPr>
        <w:rFonts w:ascii="New York" w:eastAsia="Helvetica" w:hAnsi="New York"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Borders>
        <w:top w:val="single" w:sz="8" w:space="0" w:color="4BACC6"/>
        <w:bottom w:val="single" w:sz="8" w:space="0" w:color="4BACC6"/>
      </w:tblBorders>
    </w:tbl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
    <w:name w:val="Subtle Emphasis1"/>
    <w:basedOn w:val="TableNormal"/>
    <w:uiPriority w:val="19"/>
    <w:qFormat/>
    <w:rsid w:val="005061E4"/>
    <w:rPr>
      <w:rFonts w:ascii="Arial Narrow" w:hAnsi="Arial Narrow"/>
      <w:color w:val="000000"/>
    </w:rPr>
    <w:tblPr>
      <w:tblStyleRowBandSize w:val="1"/>
      <w:tblStyleColBandSize w:val="1"/>
      <w:tblBorders>
        <w:top w:val="single" w:sz="8" w:space="0" w:color="F79646"/>
        <w:bottom w:val="single" w:sz="8" w:space="0" w:color="F79646"/>
      </w:tblBorders>
    </w:tblPr>
    <w:tblStylePr w:type="firstRow">
      <w:rPr>
        <w:rFonts w:ascii="New York" w:eastAsia="Helvetica" w:hAnsi="New York"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1">
    <w:name w:val="Intense Emphasis1"/>
    <w:basedOn w:val="TableNormal"/>
    <w:uiPriority w:val="21"/>
    <w:qFormat/>
    <w:rsid w:val="005061E4"/>
    <w:rPr>
      <w:rFonts w:ascii="Arial Narrow" w:eastAsia="MS Gothic" w:hAnsi="Arial Narrow"/>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8"/>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7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7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7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Grid">
    <w:name w:val="Colorful Grid"/>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5061E4"/>
    <w:pPr>
      <w:pBdr>
        <w:top w:val="single" w:sz="6" w:space="1" w:color="auto"/>
        <w:left w:val="single" w:sz="6" w:space="1" w:color="auto"/>
        <w:bottom w:val="single" w:sz="6" w:space="1" w:color="auto"/>
        <w:right w:val="single" w:sz="6" w:space="1" w:color="auto"/>
      </w:pBdr>
      <w:shd w:val="pct20" w:color="auto" w:fill="auto"/>
      <w:ind w:left="1134" w:hanging="1134"/>
    </w:pPr>
    <w:rPr>
      <w:rFonts w:eastAsia="MS Gothic"/>
    </w:rPr>
  </w:style>
  <w:style w:type="character" w:customStyle="1" w:styleId="MessageHeaderChar">
    <w:name w:val="Message Header Char"/>
    <w:link w:val="MessageHeader"/>
    <w:rsid w:val="005061E4"/>
    <w:rPr>
      <w:rFonts w:ascii="Arial Narrow" w:eastAsia="MS Gothic" w:hAnsi="Arial Narrow" w:cs="Times New Roman"/>
      <w:sz w:val="24"/>
      <w:szCs w:val="24"/>
      <w:shd w:val="pct20" w:color="auto" w:fill="auto"/>
      <w:lang w:val="en-AU"/>
    </w:rPr>
  </w:style>
  <w:style w:type="paragraph" w:customStyle="1" w:styleId="LightShading1">
    <w:name w:val="Light Shading1"/>
    <w:basedOn w:val="Normal"/>
    <w:uiPriority w:val="60"/>
    <w:rsid w:val="005061E4"/>
    <w:pPr>
      <w:keepNext/>
      <w:numPr>
        <w:ilvl w:val="2"/>
        <w:numId w:val="1"/>
      </w:numPr>
      <w:contextualSpacing/>
      <w:outlineLvl w:val="2"/>
    </w:pPr>
  </w:style>
  <w:style w:type="paragraph" w:customStyle="1" w:styleId="LightList1">
    <w:name w:val="Light List1"/>
    <w:basedOn w:val="Normal"/>
    <w:uiPriority w:val="61"/>
    <w:rsid w:val="005061E4"/>
    <w:pPr>
      <w:keepNext/>
      <w:numPr>
        <w:ilvl w:val="3"/>
        <w:numId w:val="1"/>
      </w:numPr>
      <w:contextualSpacing/>
      <w:outlineLvl w:val="3"/>
    </w:pPr>
  </w:style>
  <w:style w:type="paragraph" w:customStyle="1" w:styleId="LightGrid1">
    <w:name w:val="Light Grid1"/>
    <w:basedOn w:val="Normal"/>
    <w:uiPriority w:val="62"/>
    <w:rsid w:val="005061E4"/>
    <w:pPr>
      <w:keepNext/>
      <w:numPr>
        <w:ilvl w:val="4"/>
        <w:numId w:val="1"/>
      </w:numPr>
      <w:contextualSpacing/>
      <w:outlineLvl w:val="4"/>
    </w:pPr>
  </w:style>
  <w:style w:type="paragraph" w:customStyle="1" w:styleId="MediumShading11">
    <w:name w:val="Medium Shading 11"/>
    <w:basedOn w:val="Normal"/>
    <w:uiPriority w:val="63"/>
    <w:rsid w:val="005061E4"/>
    <w:pPr>
      <w:keepNext/>
      <w:numPr>
        <w:ilvl w:val="5"/>
        <w:numId w:val="1"/>
      </w:numPr>
      <w:contextualSpacing/>
      <w:outlineLvl w:val="5"/>
    </w:pPr>
  </w:style>
  <w:style w:type="paragraph" w:customStyle="1" w:styleId="MediumShading21">
    <w:name w:val="Medium Shading 21"/>
    <w:basedOn w:val="Normal"/>
    <w:uiPriority w:val="64"/>
    <w:rsid w:val="005061E4"/>
    <w:pPr>
      <w:keepNext/>
      <w:numPr>
        <w:ilvl w:val="6"/>
        <w:numId w:val="1"/>
      </w:numPr>
      <w:contextualSpacing/>
      <w:outlineLvl w:val="6"/>
    </w:pPr>
  </w:style>
  <w:style w:type="paragraph" w:customStyle="1" w:styleId="MediumList11">
    <w:name w:val="Medium List 11"/>
    <w:basedOn w:val="Normal"/>
    <w:uiPriority w:val="65"/>
    <w:rsid w:val="005061E4"/>
    <w:pPr>
      <w:keepNext/>
      <w:numPr>
        <w:ilvl w:val="7"/>
        <w:numId w:val="1"/>
      </w:numPr>
      <w:contextualSpacing/>
      <w:outlineLvl w:val="7"/>
    </w:pPr>
  </w:style>
  <w:style w:type="paragraph" w:customStyle="1" w:styleId="MediumList21">
    <w:name w:val="Medium List 21"/>
    <w:basedOn w:val="Normal"/>
    <w:uiPriority w:val="66"/>
    <w:rsid w:val="005061E4"/>
    <w:pPr>
      <w:keepNext/>
      <w:numPr>
        <w:ilvl w:val="8"/>
        <w:numId w:val="1"/>
      </w:numPr>
      <w:contextualSpacing/>
      <w:outlineLvl w:val="8"/>
    </w:pPr>
  </w:style>
  <w:style w:type="table" w:styleId="Table3Deffects1">
    <w:name w:val="Table 3D effects 1"/>
    <w:basedOn w:val="TableNormal"/>
    <w:rsid w:val="005061E4"/>
    <w:rPr>
      <w:rFonts w:ascii="Arial Narrow" w:hAnsi="Arial Narrow"/>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5061E4"/>
    <w:rPr>
      <w:rFonts w:ascii="Arial Narrow" w:hAnsi="Arial Narrow"/>
    </w:r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5061E4"/>
    <w:rPr>
      <w:rFonts w:ascii="Arial Narrow" w:hAnsi="Arial Narrow"/>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5061E4"/>
    <w:rPr>
      <w:rFonts w:ascii="Arial Narrow" w:hAnsi="Arial Narrow"/>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5061E4"/>
    <w:rPr>
      <w:rFonts w:ascii="Arial Narrow" w:hAnsi="Arial Narrow"/>
      <w:b/>
      <w:bCs/>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leGrid1">
    <w:name w:val="Table Grid 1"/>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061E4"/>
    <w:rPr>
      <w:rFonts w:ascii="Arial Narrow" w:hAnsi="Arial Narrow"/>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5061E4"/>
    <w:rPr>
      <w:rFonts w:ascii="Arial Narrow" w:hAnsi="Arial Narrow"/>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5061E4"/>
    <w:rPr>
      <w:rFonts w:ascii="Arial Narrow" w:hAnsi="Arial Narrow"/>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Simple1">
    <w:name w:val="Table Simple 1"/>
    <w:basedOn w:val="TableNormal"/>
    <w:rsid w:val="005061E4"/>
    <w:rPr>
      <w:rFonts w:ascii="Arial Narrow" w:hAnsi="Arial Narrow"/>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5061E4"/>
    <w:rPr>
      <w:rFonts w:ascii="Arial Narrow" w:hAnsi="Arial Narrow"/>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5061E4"/>
    <w:rPr>
      <w:rFonts w:ascii="Arial Narrow" w:hAnsi="Arial Narrow"/>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061E4"/>
    <w:rPr>
      <w:rFonts w:ascii="Arial Narrow" w:hAnsi="Arial Narrow"/>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5061E4"/>
    <w:rPr>
      <w:rFonts w:ascii="Arial Narrow" w:hAnsi="Arial Narrow"/>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5061E4"/>
    <w:rPr>
      <w:rFonts w:ascii="Arial Narrow" w:hAnsi="Arial Narro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paragraph" w:styleId="Title">
    <w:name w:val="Title"/>
    <w:basedOn w:val="Normal"/>
    <w:next w:val="Normal"/>
    <w:link w:val="TitleChar"/>
    <w:uiPriority w:val="10"/>
    <w:qFormat/>
    <w:rsid w:val="00171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link w:val="Title"/>
    <w:uiPriority w:val="10"/>
    <w:rsid w:val="00171FFF"/>
    <w:rPr>
      <w:rFonts w:asciiTheme="majorHAnsi" w:eastAsiaTheme="majorEastAsia" w:hAnsiTheme="majorHAnsi" w:cstheme="majorBidi"/>
      <w:spacing w:val="-10"/>
      <w:kern w:val="28"/>
      <w:sz w:val="56"/>
      <w:szCs w:val="56"/>
      <w:lang w:eastAsia="en-GB"/>
    </w:rPr>
  </w:style>
  <w:style w:type="paragraph" w:styleId="TOAHeading">
    <w:name w:val="toa heading"/>
    <w:basedOn w:val="Normal"/>
    <w:next w:val="Normal"/>
    <w:rsid w:val="005061E4"/>
    <w:pPr>
      <w:spacing w:before="120"/>
    </w:pPr>
    <w:rPr>
      <w:rFonts w:eastAsia="MS Gothic"/>
      <w:b/>
      <w:bCs/>
    </w:rPr>
  </w:style>
  <w:style w:type="paragraph" w:styleId="TOCHeading">
    <w:name w:val="TOC Heading"/>
    <w:basedOn w:val="Normal"/>
    <w:next w:val="Normal"/>
    <w:uiPriority w:val="39"/>
    <w:qFormat/>
    <w:rsid w:val="00171FFF"/>
    <w:pPr>
      <w:spacing w:before="480" w:after="0" w:line="276" w:lineRule="auto"/>
    </w:pPr>
    <w:rPr>
      <w:rFonts w:ascii="Guardian Sans Semibold" w:hAnsi="Guardian Sans Semibold" w:cs="Open Sans"/>
      <w:color w:val="000000"/>
      <w:sz w:val="28"/>
      <w:szCs w:val="28"/>
      <w:lang w:val="en-US"/>
    </w:rPr>
  </w:style>
  <w:style w:type="paragraph" w:customStyle="1" w:styleId="WCCtableheaderonblackcell">
    <w:name w:val="WCC table header on black cell"/>
    <w:basedOn w:val="Normal"/>
    <w:rsid w:val="008D44EB"/>
    <w:rPr>
      <w:b/>
      <w:color w:val="FFFFFF"/>
    </w:rPr>
  </w:style>
  <w:style w:type="paragraph" w:customStyle="1" w:styleId="WCCPDWCCnumber">
    <w:name w:val="WCC PDWCC number"/>
    <w:basedOn w:val="Normal"/>
    <w:rsid w:val="008D44EB"/>
    <w:pPr>
      <w:jc w:val="right"/>
    </w:pPr>
    <w:rPr>
      <w:b/>
      <w:sz w:val="10"/>
      <w:szCs w:val="8"/>
    </w:rPr>
  </w:style>
  <w:style w:type="paragraph" w:customStyle="1" w:styleId="WCCCoverSubtitle">
    <w:name w:val="WCC Cover Subtitle"/>
    <w:basedOn w:val="WCCFormheader"/>
    <w:link w:val="WCCCoverSubtitleChar"/>
    <w:rsid w:val="00AB0BF7"/>
    <w:pPr>
      <w:spacing w:line="300" w:lineRule="exact"/>
    </w:pPr>
    <w:rPr>
      <w:sz w:val="26"/>
      <w:szCs w:val="26"/>
    </w:rPr>
  </w:style>
  <w:style w:type="character" w:customStyle="1" w:styleId="WCCCoverSubtitleChar">
    <w:name w:val="WCC Cover Subtitle Char"/>
    <w:link w:val="WCCCoverSubtitle"/>
    <w:rsid w:val="00AB0BF7"/>
    <w:rPr>
      <w:rFonts w:ascii="Georgia" w:eastAsia="MS Gothic" w:hAnsi="Georgia"/>
      <w:b/>
      <w:bCs/>
      <w:color w:val="3C3C3B"/>
      <w:kern w:val="32"/>
      <w:sz w:val="26"/>
      <w:szCs w:val="26"/>
      <w:lang w:val="en-AU" w:eastAsia="en-US"/>
    </w:rPr>
  </w:style>
  <w:style w:type="paragraph" w:customStyle="1" w:styleId="WCCCoverHeader">
    <w:name w:val="WCC Cover Header"/>
    <w:basedOn w:val="Normal"/>
    <w:link w:val="WCCCoverHeaderChar"/>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rsid w:val="00AB0BF7"/>
    <w:rPr>
      <w:rFonts w:ascii="Georgia" w:eastAsia="MS Gothic" w:hAnsi="Georgia"/>
      <w:b/>
      <w:bCs/>
      <w:caps/>
      <w:color w:val="FFFFFF"/>
      <w:kern w:val="32"/>
      <w:sz w:val="48"/>
      <w:szCs w:val="48"/>
      <w:lang w:val="en-AU" w:eastAsia="en-US"/>
    </w:rPr>
  </w:style>
  <w:style w:type="paragraph" w:customStyle="1" w:styleId="WCCDocumentHeader">
    <w:name w:val="WCC Document Header"/>
    <w:basedOn w:val="WCCCoverHeader"/>
    <w:link w:val="WCCDocumentHeaderChar"/>
    <w:rsid w:val="004F7CFE"/>
    <w:pPr>
      <w:spacing w:line="400" w:lineRule="exact"/>
      <w:ind w:right="0"/>
    </w:pPr>
    <w:rPr>
      <w:caps w:val="0"/>
      <w:color w:val="3C3C3B"/>
      <w:sz w:val="36"/>
      <w:szCs w:val="36"/>
    </w:rPr>
  </w:style>
  <w:style w:type="character" w:customStyle="1" w:styleId="WCCDocumentHeaderChar">
    <w:name w:val="WCC Document Header Char"/>
    <w:link w:val="WCCDocumentHeader"/>
    <w:rsid w:val="004F7CFE"/>
    <w:rPr>
      <w:rFonts w:ascii="Georgia" w:eastAsia="MS Gothic" w:hAnsi="Georgia"/>
      <w:b/>
      <w:bCs/>
      <w:color w:val="3C3C3B"/>
      <w:kern w:val="32"/>
      <w:sz w:val="36"/>
      <w:szCs w:val="36"/>
      <w:lang w:val="en-AU" w:eastAsia="en-US"/>
    </w:rPr>
  </w:style>
  <w:style w:type="paragraph" w:customStyle="1" w:styleId="WCCDocumentsubtitle">
    <w:name w:val="WCC Document subtitle"/>
    <w:basedOn w:val="WCCCoverSubtitle"/>
    <w:link w:val="WCCDocumentsubtitleChar"/>
    <w:rsid w:val="00AB0BF7"/>
  </w:style>
  <w:style w:type="character" w:customStyle="1" w:styleId="WCCDocumentsubtitleChar">
    <w:name w:val="WCC Document subtitle Char"/>
    <w:link w:val="WCCDocumentsubtitle"/>
    <w:rsid w:val="00AB0BF7"/>
    <w:rPr>
      <w:rFonts w:ascii="Georgia" w:eastAsia="MS Gothic" w:hAnsi="Georgia"/>
      <w:b/>
      <w:bCs/>
      <w:color w:val="3C3C3B"/>
      <w:kern w:val="32"/>
      <w:sz w:val="26"/>
      <w:szCs w:val="26"/>
      <w:lang w:val="en-AU" w:eastAsia="en-US"/>
    </w:rPr>
  </w:style>
  <w:style w:type="paragraph" w:styleId="BodyText">
    <w:name w:val="Body Text"/>
    <w:basedOn w:val="Normal"/>
    <w:link w:val="BodyTextChar"/>
    <w:rsid w:val="007431F4"/>
  </w:style>
  <w:style w:type="character" w:customStyle="1" w:styleId="BodyTextChar">
    <w:name w:val="Body Text Char"/>
    <w:basedOn w:val="DefaultParagraphFont"/>
    <w:link w:val="BodyText"/>
    <w:rsid w:val="007431F4"/>
    <w:rPr>
      <w:rFonts w:ascii="Arial" w:hAnsi="Arial"/>
      <w:sz w:val="24"/>
      <w:szCs w:val="24"/>
      <w:lang w:val="en-AU" w:eastAsia="en-US"/>
    </w:rPr>
  </w:style>
  <w:style w:type="character" w:styleId="PageNumber">
    <w:name w:val="page number"/>
    <w:basedOn w:val="DefaultParagraphFont"/>
    <w:rsid w:val="007431F4"/>
  </w:style>
  <w:style w:type="character" w:styleId="Hyperlink">
    <w:name w:val="Hyperlink"/>
    <w:basedOn w:val="DefaultParagraphFont"/>
    <w:uiPriority w:val="99"/>
    <w:unhideWhenUsed/>
    <w:rsid w:val="00BA14B0"/>
    <w:rPr>
      <w:color w:val="1072BA" w:themeColor="hyperlink"/>
      <w:u w:val="single"/>
    </w:rPr>
  </w:style>
  <w:style w:type="paragraph" w:styleId="ListParagraph">
    <w:name w:val="List Paragraph"/>
    <w:aliases w:val="Style Bullet"/>
    <w:basedOn w:val="Normal"/>
    <w:link w:val="ListParagraphChar"/>
    <w:uiPriority w:val="34"/>
    <w:qFormat/>
    <w:rsid w:val="00171FFF"/>
    <w:pPr>
      <w:ind w:left="720"/>
      <w:contextualSpacing/>
    </w:pPr>
  </w:style>
  <w:style w:type="character" w:styleId="CommentReference">
    <w:name w:val="annotation reference"/>
    <w:basedOn w:val="DefaultParagraphFont"/>
    <w:semiHidden/>
    <w:unhideWhenUsed/>
    <w:rsid w:val="007516B8"/>
    <w:rPr>
      <w:sz w:val="16"/>
      <w:szCs w:val="16"/>
    </w:rPr>
  </w:style>
  <w:style w:type="paragraph" w:styleId="CommentText">
    <w:name w:val="annotation text"/>
    <w:basedOn w:val="Normal"/>
    <w:link w:val="CommentTextChar"/>
    <w:unhideWhenUsed/>
    <w:rsid w:val="007516B8"/>
    <w:rPr>
      <w:szCs w:val="20"/>
    </w:rPr>
  </w:style>
  <w:style w:type="character" w:customStyle="1" w:styleId="CommentTextChar">
    <w:name w:val="Comment Text Char"/>
    <w:basedOn w:val="DefaultParagraphFont"/>
    <w:link w:val="CommentText"/>
    <w:rsid w:val="007516B8"/>
    <w:rPr>
      <w:rFonts w:ascii="Arial" w:hAnsi="Arial"/>
      <w:lang w:val="en-AU" w:eastAsia="en-US"/>
    </w:rPr>
  </w:style>
  <w:style w:type="paragraph" w:styleId="CommentSubject">
    <w:name w:val="annotation subject"/>
    <w:basedOn w:val="CommentText"/>
    <w:next w:val="CommentText"/>
    <w:link w:val="CommentSubjectChar"/>
    <w:semiHidden/>
    <w:unhideWhenUsed/>
    <w:rsid w:val="007516B8"/>
    <w:rPr>
      <w:b/>
      <w:bCs/>
    </w:rPr>
  </w:style>
  <w:style w:type="character" w:customStyle="1" w:styleId="CommentSubjectChar">
    <w:name w:val="Comment Subject Char"/>
    <w:basedOn w:val="CommentTextChar"/>
    <w:link w:val="CommentSubject"/>
    <w:semiHidden/>
    <w:rsid w:val="007516B8"/>
    <w:rPr>
      <w:rFonts w:ascii="Arial" w:hAnsi="Arial"/>
      <w:b/>
      <w:bCs/>
      <w:lang w:val="en-AU" w:eastAsia="en-US"/>
    </w:rPr>
  </w:style>
  <w:style w:type="character" w:customStyle="1" w:styleId="normaltextrun">
    <w:name w:val="normaltextrun"/>
    <w:basedOn w:val="DefaultParagraphFont"/>
    <w:rsid w:val="005A1AB0"/>
  </w:style>
  <w:style w:type="character" w:customStyle="1" w:styleId="eop">
    <w:name w:val="eop"/>
    <w:basedOn w:val="DefaultParagraphFont"/>
    <w:rsid w:val="005A1AB0"/>
  </w:style>
  <w:style w:type="character" w:styleId="Emphasis">
    <w:name w:val="Emphasis"/>
    <w:basedOn w:val="DefaultParagraphFont"/>
    <w:uiPriority w:val="20"/>
    <w:qFormat/>
    <w:rsid w:val="00171FFF"/>
    <w:rPr>
      <w:i/>
      <w:iCs/>
    </w:rPr>
  </w:style>
  <w:style w:type="paragraph" w:styleId="TOC1">
    <w:name w:val="toc 1"/>
    <w:basedOn w:val="Normal"/>
    <w:next w:val="Normal"/>
    <w:autoRedefine/>
    <w:uiPriority w:val="39"/>
    <w:qFormat/>
    <w:rsid w:val="00C72CDC"/>
    <w:pPr>
      <w:tabs>
        <w:tab w:val="right" w:leader="dot" w:pos="993"/>
        <w:tab w:val="right" w:pos="1276"/>
        <w:tab w:val="right" w:leader="dot" w:pos="9629"/>
      </w:tabs>
      <w:spacing w:after="100"/>
    </w:pPr>
    <w:rPr>
      <w:b/>
      <w:bCs/>
      <w:noProof/>
    </w:rPr>
  </w:style>
  <w:style w:type="paragraph" w:styleId="TOC2">
    <w:name w:val="toc 2"/>
    <w:basedOn w:val="Normal"/>
    <w:next w:val="Normal"/>
    <w:autoRedefine/>
    <w:uiPriority w:val="39"/>
    <w:qFormat/>
    <w:rsid w:val="00C72CDC"/>
    <w:pPr>
      <w:tabs>
        <w:tab w:val="right" w:leader="dot" w:pos="9629"/>
      </w:tabs>
      <w:spacing w:after="100"/>
      <w:ind w:left="284"/>
    </w:pPr>
    <w:rPr>
      <w:rFonts w:ascii="Guardian Sans Regular" w:hAnsi="Guardian Sans Regular"/>
      <w:b/>
      <w:bCs/>
      <w:noProof/>
      <w:lang w:eastAsia="en-NZ"/>
    </w:rPr>
  </w:style>
  <w:style w:type="paragraph" w:styleId="TOC3">
    <w:name w:val="toc 3"/>
    <w:basedOn w:val="Normal"/>
    <w:next w:val="Normal"/>
    <w:autoRedefine/>
    <w:uiPriority w:val="39"/>
    <w:unhideWhenUsed/>
    <w:rsid w:val="00C62E8B"/>
    <w:pPr>
      <w:spacing w:after="100"/>
      <w:ind w:left="480"/>
    </w:pPr>
  </w:style>
  <w:style w:type="character" w:customStyle="1" w:styleId="ListParagraphChar">
    <w:name w:val="List Paragraph Char"/>
    <w:aliases w:val="Style Bullet Char"/>
    <w:basedOn w:val="DefaultParagraphFont"/>
    <w:link w:val="ListParagraph"/>
    <w:uiPriority w:val="34"/>
    <w:locked/>
    <w:rsid w:val="00171FFF"/>
    <w:rPr>
      <w:rFonts w:ascii="Guardian TextSans" w:hAnsi="Guardian TextSans"/>
      <w:sz w:val="20"/>
      <w:lang w:eastAsia="en-GB"/>
    </w:rPr>
  </w:style>
  <w:style w:type="character" w:styleId="UnresolvedMention">
    <w:name w:val="Unresolved Mention"/>
    <w:basedOn w:val="DefaultParagraphFont"/>
    <w:uiPriority w:val="99"/>
    <w:unhideWhenUsed/>
    <w:rsid w:val="007928AE"/>
    <w:rPr>
      <w:color w:val="605E5C"/>
      <w:shd w:val="clear" w:color="auto" w:fill="E1DFDD"/>
    </w:rPr>
  </w:style>
  <w:style w:type="paragraph" w:styleId="ListNumber3">
    <w:name w:val="List Number 3"/>
    <w:uiPriority w:val="99"/>
    <w:unhideWhenUsed/>
    <w:rsid w:val="00BE2BF7"/>
    <w:pPr>
      <w:ind w:left="2160" w:hanging="360"/>
    </w:pPr>
    <w:rPr>
      <w:rFonts w:ascii="Arial" w:eastAsia="Calibri" w:hAnsi="Arial"/>
      <w:lang w:val="en-US"/>
    </w:rPr>
  </w:style>
  <w:style w:type="paragraph" w:styleId="ListNumber2">
    <w:name w:val="List Number 2"/>
    <w:uiPriority w:val="99"/>
    <w:unhideWhenUsed/>
    <w:rsid w:val="00BE2BF7"/>
    <w:pPr>
      <w:ind w:left="1440" w:hanging="360"/>
      <w:contextualSpacing/>
    </w:pPr>
    <w:rPr>
      <w:rFonts w:ascii="Arial" w:eastAsia="Calibri" w:hAnsi="Arial"/>
      <w:lang w:val="en-US"/>
    </w:rPr>
  </w:style>
  <w:style w:type="numbering" w:customStyle="1" w:styleId="WellingtonRecommendationlist">
    <w:name w:val="Wellington Recommendation list"/>
    <w:basedOn w:val="NoList"/>
    <w:uiPriority w:val="99"/>
    <w:rsid w:val="00BE2BF7"/>
    <w:pPr>
      <w:numPr>
        <w:numId w:val="2"/>
      </w:numPr>
    </w:pPr>
  </w:style>
  <w:style w:type="paragraph" w:customStyle="1" w:styleId="InfocouncilListNumber">
    <w:name w:val="Infocouncil List Number"/>
    <w:rsid w:val="00BE2BF7"/>
    <w:pPr>
      <w:spacing w:before="120"/>
      <w:ind w:left="709" w:hanging="567"/>
    </w:pPr>
    <w:rPr>
      <w:rFonts w:ascii="Arial" w:hAnsi="Arial"/>
      <w:szCs w:val="32"/>
      <w:lang w:val="en-AU"/>
    </w:rPr>
  </w:style>
  <w:style w:type="paragraph" w:customStyle="1" w:styleId="Para003">
    <w:name w:val="Para 003"/>
    <w:basedOn w:val="Normal"/>
    <w:rsid w:val="00BE3694"/>
    <w:pPr>
      <w:pBdr>
        <w:top w:val="none" w:sz="8" w:space="0" w:color="auto"/>
        <w:left w:val="none" w:sz="8" w:space="0" w:color="auto"/>
        <w:bottom w:val="none" w:sz="8" w:space="0" w:color="auto"/>
        <w:right w:val="none" w:sz="8" w:space="0" w:color="auto"/>
      </w:pBdr>
      <w:spacing w:beforeLines="100" w:after="109" w:line="411" w:lineRule="atLeast"/>
    </w:pPr>
    <w:rPr>
      <w:rFonts w:eastAsiaTheme="minorEastAsia"/>
    </w:rPr>
  </w:style>
  <w:style w:type="paragraph" w:customStyle="1" w:styleId="Para026">
    <w:name w:val="Para 026"/>
    <w:basedOn w:val="Normal"/>
    <w:rsid w:val="00BE3694"/>
    <w:pPr>
      <w:pBdr>
        <w:top w:val="none" w:sz="8" w:space="0" w:color="auto"/>
        <w:left w:val="none" w:sz="8" w:space="0" w:color="auto"/>
        <w:bottom w:val="none" w:sz="8" w:space="0" w:color="auto"/>
        <w:right w:val="none" w:sz="8" w:space="0" w:color="auto"/>
      </w:pBdr>
      <w:spacing w:beforeLines="100" w:line="411" w:lineRule="atLeast"/>
    </w:pPr>
    <w:rPr>
      <w:rFonts w:eastAsiaTheme="minorEastAsia"/>
    </w:rPr>
  </w:style>
  <w:style w:type="paragraph" w:customStyle="1" w:styleId="Para047">
    <w:name w:val="Para 047"/>
    <w:basedOn w:val="Normal"/>
    <w:rsid w:val="00BE3694"/>
    <w:pPr>
      <w:pBdr>
        <w:top w:val="none" w:sz="8" w:space="0" w:color="auto"/>
        <w:left w:val="none" w:sz="8" w:space="0" w:color="auto"/>
        <w:bottom w:val="none" w:sz="8" w:space="0" w:color="auto"/>
        <w:right w:val="none" w:sz="8" w:space="17" w:color="auto"/>
      </w:pBdr>
    </w:pPr>
    <w:rPr>
      <w:rFonts w:eastAsiaTheme="minorEastAsia"/>
    </w:rPr>
  </w:style>
  <w:style w:type="paragraph" w:customStyle="1" w:styleId="Para050">
    <w:name w:val="Para 050"/>
    <w:basedOn w:val="Normal"/>
    <w:rsid w:val="00BE3694"/>
    <w:pPr>
      <w:pBdr>
        <w:top w:val="none" w:sz="8" w:space="0" w:color="auto"/>
        <w:left w:val="none" w:sz="8" w:space="0" w:color="auto"/>
        <w:bottom w:val="dotted" w:sz="4" w:space="3" w:color="000000"/>
        <w:right w:val="none" w:sz="8" w:space="0" w:color="auto"/>
      </w:pBdr>
      <w:spacing w:beforeLines="100" w:line="411" w:lineRule="atLeast"/>
    </w:pPr>
    <w:rPr>
      <w:rFonts w:eastAsiaTheme="minorEastAsia"/>
      <w:b/>
      <w:bCs/>
    </w:rPr>
  </w:style>
  <w:style w:type="paragraph" w:customStyle="1" w:styleId="Para068">
    <w:name w:val="Para 068"/>
    <w:basedOn w:val="Normal"/>
    <w:rsid w:val="00BE3694"/>
    <w:pPr>
      <w:pBdr>
        <w:top w:val="none" w:sz="8" w:space="0" w:color="auto"/>
        <w:left w:val="none" w:sz="8" w:space="0" w:color="auto"/>
        <w:bottom w:val="none" w:sz="8" w:space="0" w:color="auto"/>
        <w:right w:val="none" w:sz="8" w:space="0" w:color="auto"/>
      </w:pBdr>
      <w:spacing w:beforeLines="100" w:line="411" w:lineRule="atLeast"/>
    </w:pPr>
    <w:rPr>
      <w:rFonts w:eastAsiaTheme="minorEastAsia"/>
      <w:b/>
      <w:bCs/>
    </w:rPr>
  </w:style>
  <w:style w:type="character" w:customStyle="1" w:styleId="00Text">
    <w:name w:val="00 Text"/>
    <w:rsid w:val="00BE3694"/>
    <w:rPr>
      <w:b/>
      <w:bCs/>
    </w:rPr>
  </w:style>
  <w:style w:type="character" w:customStyle="1" w:styleId="07Text">
    <w:name w:val="07 Text"/>
    <w:rsid w:val="00BE3694"/>
    <w:rPr>
      <w:sz w:val="18"/>
      <w:szCs w:val="18"/>
    </w:rPr>
  </w:style>
  <w:style w:type="table" w:customStyle="1" w:styleId="TableGrid10">
    <w:name w:val="Table Grid1"/>
    <w:basedOn w:val="TableNormal"/>
    <w:next w:val="TableGrid"/>
    <w:uiPriority w:val="59"/>
    <w:rsid w:val="00EF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97FA2"/>
    <w:rPr>
      <w:color w:val="2B579A"/>
      <w:shd w:val="clear" w:color="auto" w:fill="E1DFDD"/>
    </w:rPr>
  </w:style>
  <w:style w:type="table" w:customStyle="1" w:styleId="TableGrid20">
    <w:name w:val="Table Grid2"/>
    <w:basedOn w:val="TableNormal"/>
    <w:next w:val="TableGrid"/>
    <w:uiPriority w:val="59"/>
    <w:rsid w:val="0032633E"/>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171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71FFF"/>
    <w:rPr>
      <w:rFonts w:ascii="Guardian TextSans" w:hAnsi="Guardian TextSans"/>
      <w:i/>
      <w:iCs/>
      <w:color w:val="404040" w:themeColor="text1" w:themeTint="BF"/>
      <w:sz w:val="20"/>
      <w:lang w:eastAsia="en-GB"/>
    </w:rPr>
  </w:style>
  <w:style w:type="paragraph" w:customStyle="1" w:styleId="Bulltetlist">
    <w:name w:val="Bulltet list"/>
    <w:basedOn w:val="ListParagraph"/>
    <w:link w:val="BulltetlistChar"/>
    <w:rsid w:val="00337C98"/>
    <w:pPr>
      <w:numPr>
        <w:numId w:val="3"/>
      </w:numPr>
    </w:pPr>
  </w:style>
  <w:style w:type="character" w:customStyle="1" w:styleId="BulltetlistChar">
    <w:name w:val="Bulltet list Char"/>
    <w:basedOn w:val="ListParagraphChar"/>
    <w:link w:val="Bulltetlist"/>
    <w:rsid w:val="00F51252"/>
    <w:rPr>
      <w:rFonts w:ascii="Guardian TextSans" w:hAnsi="Guardian TextSans"/>
      <w:sz w:val="22"/>
      <w:lang w:eastAsia="en-GB"/>
    </w:rPr>
  </w:style>
  <w:style w:type="paragraph" w:styleId="Revision">
    <w:name w:val="Revision"/>
    <w:hidden/>
    <w:uiPriority w:val="99"/>
    <w:semiHidden/>
    <w:rsid w:val="0097196E"/>
    <w:rPr>
      <w:rFonts w:ascii="Arial" w:hAnsi="Arial"/>
      <w:lang w:val="en-AU"/>
    </w:rPr>
  </w:style>
  <w:style w:type="character" w:styleId="FollowedHyperlink">
    <w:name w:val="FollowedHyperlink"/>
    <w:basedOn w:val="DefaultParagraphFont"/>
    <w:semiHidden/>
    <w:unhideWhenUsed/>
    <w:rsid w:val="0061009C"/>
    <w:rPr>
      <w:color w:val="954F72" w:themeColor="followedHyperlink"/>
      <w:u w:val="single"/>
    </w:rPr>
  </w:style>
  <w:style w:type="paragraph" w:customStyle="1" w:styleId="AnswerText">
    <w:name w:val="Answer Text"/>
    <w:basedOn w:val="Normal"/>
    <w:link w:val="AnswerTextChar"/>
    <w:rsid w:val="000F64DF"/>
    <w:pPr>
      <w:tabs>
        <w:tab w:val="center" w:pos="4513"/>
        <w:tab w:val="right" w:pos="9026"/>
      </w:tabs>
      <w:spacing w:after="0" w:line="288" w:lineRule="auto"/>
      <w:contextualSpacing/>
    </w:pPr>
    <w:rPr>
      <w:rFonts w:cs="Arial"/>
    </w:rPr>
  </w:style>
  <w:style w:type="character" w:customStyle="1" w:styleId="AnswerTextChar">
    <w:name w:val="Answer Text Char"/>
    <w:basedOn w:val="DefaultParagraphFont"/>
    <w:link w:val="AnswerText"/>
    <w:rsid w:val="000F64DF"/>
    <w:rPr>
      <w:rFonts w:ascii="Arial" w:eastAsiaTheme="minorHAnsi" w:hAnsi="Arial" w:cs="Arial"/>
      <w:szCs w:val="22"/>
      <w:lang w:eastAsia="en-US"/>
    </w:rPr>
  </w:style>
  <w:style w:type="paragraph" w:customStyle="1" w:styleId="Question">
    <w:name w:val="Question"/>
    <w:basedOn w:val="ListParagraph"/>
    <w:link w:val="QuestionChar"/>
    <w:rsid w:val="002042AC"/>
    <w:pPr>
      <w:numPr>
        <w:numId w:val="4"/>
      </w:numPr>
      <w:spacing w:before="240" w:after="160" w:line="259" w:lineRule="auto"/>
    </w:pPr>
    <w:rPr>
      <w:rFonts w:cs="Arial"/>
    </w:rPr>
  </w:style>
  <w:style w:type="character" w:customStyle="1" w:styleId="QuestionChar">
    <w:name w:val="Question Char"/>
    <w:basedOn w:val="DefaultParagraphFont"/>
    <w:link w:val="Question"/>
    <w:rsid w:val="000F64DF"/>
    <w:rPr>
      <w:rFonts w:ascii="Guardian TextSans" w:hAnsi="Guardian TextSans" w:cs="Arial"/>
      <w:sz w:val="22"/>
      <w:lang w:eastAsia="en-GB"/>
    </w:rPr>
  </w:style>
  <w:style w:type="paragraph" w:styleId="FootnoteText">
    <w:name w:val="footnote text"/>
    <w:basedOn w:val="Normal"/>
    <w:link w:val="FootnoteTextChar"/>
    <w:uiPriority w:val="99"/>
    <w:unhideWhenUsed/>
    <w:rsid w:val="00CB4682"/>
    <w:pPr>
      <w:spacing w:after="0"/>
    </w:pPr>
    <w:rPr>
      <w:szCs w:val="20"/>
    </w:rPr>
  </w:style>
  <w:style w:type="character" w:customStyle="1" w:styleId="FootnoteTextChar">
    <w:name w:val="Footnote Text Char"/>
    <w:basedOn w:val="DefaultParagraphFont"/>
    <w:link w:val="FootnoteText"/>
    <w:uiPriority w:val="99"/>
    <w:rsid w:val="00CB4682"/>
    <w:rPr>
      <w:rFonts w:ascii="Arial" w:hAnsi="Arial"/>
      <w:lang w:val="en-AU" w:eastAsia="en-US"/>
    </w:rPr>
  </w:style>
  <w:style w:type="character" w:styleId="FootnoteReference">
    <w:name w:val="footnote reference"/>
    <w:basedOn w:val="DefaultParagraphFont"/>
    <w:uiPriority w:val="99"/>
    <w:unhideWhenUsed/>
    <w:rsid w:val="00CB4682"/>
    <w:rPr>
      <w:vertAlign w:val="superscript"/>
    </w:rPr>
  </w:style>
  <w:style w:type="paragraph" w:customStyle="1" w:styleId="paragraph">
    <w:name w:val="paragraph"/>
    <w:basedOn w:val="Normal"/>
    <w:rsid w:val="0053679B"/>
    <w:pPr>
      <w:spacing w:before="100" w:beforeAutospacing="1" w:after="100" w:afterAutospacing="1"/>
    </w:pPr>
    <w:rPr>
      <w:rFonts w:ascii="Times New Roman" w:hAnsi="Times New Roman"/>
      <w:lang w:eastAsia="en-NZ"/>
    </w:rPr>
  </w:style>
  <w:style w:type="character" w:styleId="IntenseEmphasis">
    <w:name w:val="Intense Emphasis"/>
    <w:basedOn w:val="DefaultParagraphFont"/>
    <w:uiPriority w:val="21"/>
    <w:qFormat/>
    <w:rsid w:val="00171FFF"/>
    <w:rPr>
      <w:i/>
      <w:iCs/>
      <w:color w:val="75CEDE" w:themeColor="accent1"/>
    </w:rPr>
  </w:style>
  <w:style w:type="paragraph" w:customStyle="1" w:styleId="Default">
    <w:name w:val="Default"/>
    <w:rsid w:val="007A59E0"/>
    <w:pPr>
      <w:autoSpaceDE w:val="0"/>
      <w:autoSpaceDN w:val="0"/>
      <w:adjustRightInd w:val="0"/>
    </w:pPr>
    <w:rPr>
      <w:rFonts w:ascii="Calibri" w:hAnsi="Calibri" w:cs="Calibri"/>
      <w:color w:val="000000"/>
    </w:rPr>
  </w:style>
  <w:style w:type="character" w:customStyle="1" w:styleId="ANZBodyTextIndentChar">
    <w:name w:val="ANZ Body Text Indent Char"/>
    <w:basedOn w:val="DefaultParagraphFont"/>
    <w:link w:val="ANZBodyTextIndent"/>
    <w:locked/>
    <w:rsid w:val="00AB638D"/>
    <w:rPr>
      <w:rFonts w:ascii="Calibri" w:hAnsi="Calibri"/>
      <w:color w:val="000000" w:themeColor="text1"/>
      <w:lang w:eastAsia="en-GB"/>
    </w:rPr>
  </w:style>
  <w:style w:type="paragraph" w:customStyle="1" w:styleId="ANZBodyTextIndent">
    <w:name w:val="ANZ Body Text Indent"/>
    <w:basedOn w:val="Normal"/>
    <w:link w:val="ANZBodyTextIndentChar"/>
    <w:rsid w:val="00AB638D"/>
    <w:pPr>
      <w:spacing w:after="240" w:line="300" w:lineRule="atLeast"/>
      <w:ind w:left="851"/>
    </w:pPr>
    <w:rPr>
      <w:rFonts w:ascii="Calibri" w:hAnsi="Calibri"/>
      <w:color w:val="000000" w:themeColor="text1"/>
      <w:szCs w:val="20"/>
    </w:rPr>
  </w:style>
  <w:style w:type="character" w:styleId="Strong">
    <w:name w:val="Strong"/>
    <w:basedOn w:val="DefaultParagraphFont"/>
    <w:uiPriority w:val="22"/>
    <w:qFormat/>
    <w:rsid w:val="00171FFF"/>
    <w:rPr>
      <w:b/>
      <w:bCs/>
    </w:rPr>
  </w:style>
  <w:style w:type="paragraph" w:customStyle="1" w:styleId="Body">
    <w:name w:val="Body"/>
    <w:basedOn w:val="Normal"/>
    <w:link w:val="BodyChar"/>
    <w:qFormat/>
    <w:rsid w:val="00171FFF"/>
  </w:style>
  <w:style w:type="paragraph" w:customStyle="1" w:styleId="BodyBulletL1">
    <w:name w:val="Body Bullet L1"/>
    <w:basedOn w:val="Normal"/>
    <w:rsid w:val="003942A2"/>
    <w:pPr>
      <w:numPr>
        <w:numId w:val="6"/>
      </w:numPr>
      <w:spacing w:line="240" w:lineRule="auto"/>
    </w:pPr>
    <w:rPr>
      <w:rFonts w:cstheme="minorHAnsi"/>
      <w:b/>
      <w:bCs/>
    </w:rPr>
  </w:style>
  <w:style w:type="character" w:customStyle="1" w:styleId="BodyChar">
    <w:name w:val="Body Char"/>
    <w:basedOn w:val="DefaultParagraphFont"/>
    <w:link w:val="Body"/>
    <w:locked/>
    <w:rsid w:val="00171FFF"/>
    <w:rPr>
      <w:rFonts w:ascii="Guardian TextSans" w:hAnsi="Guardian TextSans"/>
      <w:sz w:val="20"/>
      <w:lang w:eastAsia="en-GB"/>
    </w:rPr>
  </w:style>
  <w:style w:type="paragraph" w:styleId="ListNumber">
    <w:name w:val="List Number"/>
    <w:basedOn w:val="Normal"/>
    <w:unhideWhenUsed/>
    <w:rsid w:val="003942A2"/>
    <w:pPr>
      <w:numPr>
        <w:numId w:val="7"/>
      </w:numPr>
      <w:spacing w:after="0" w:line="240" w:lineRule="auto"/>
      <w:contextualSpacing/>
    </w:pPr>
  </w:style>
  <w:style w:type="paragraph" w:customStyle="1" w:styleId="Heading61">
    <w:name w:val="Heading 61"/>
    <w:basedOn w:val="Normal"/>
    <w:next w:val="Normal"/>
    <w:uiPriority w:val="9"/>
    <w:unhideWhenUsed/>
    <w:qFormat/>
    <w:rsid w:val="003E72FB"/>
    <w:pPr>
      <w:keepNext/>
      <w:keepLines/>
      <w:spacing w:before="200" w:after="0" w:line="264" w:lineRule="auto"/>
      <w:outlineLvl w:val="5"/>
    </w:pPr>
    <w:rPr>
      <w:rFonts w:eastAsia="MS PGothic" w:cs="Arial"/>
      <w:b/>
    </w:rPr>
  </w:style>
  <w:style w:type="paragraph" w:customStyle="1" w:styleId="SectionHeading1">
    <w:name w:val="Section Heading 1"/>
    <w:basedOn w:val="Heading1"/>
    <w:link w:val="SectionHeading1Char"/>
    <w:rsid w:val="005D2CE8"/>
    <w:rPr>
      <w:sz w:val="72"/>
    </w:rPr>
  </w:style>
  <w:style w:type="character" w:customStyle="1" w:styleId="SectionHeading1Char">
    <w:name w:val="Section Heading 1 Char"/>
    <w:basedOn w:val="Heading1Char"/>
    <w:link w:val="SectionHeading1"/>
    <w:rsid w:val="005D2CE8"/>
    <w:rPr>
      <w:rFonts w:ascii="Guardian Egyp Regular" w:hAnsi="Guardian Egyp Regular" w:cs="Open Sans"/>
      <w:noProof/>
      <w:color w:val="000000" w:themeColor="text1"/>
      <w:sz w:val="72"/>
      <w:szCs w:val="56"/>
      <w:lang w:eastAsia="en-GB"/>
    </w:rPr>
  </w:style>
  <w:style w:type="paragraph" w:styleId="IntenseQuote">
    <w:name w:val="Intense Quote"/>
    <w:basedOn w:val="Normal"/>
    <w:next w:val="Normal"/>
    <w:link w:val="IntenseQuoteChar"/>
    <w:uiPriority w:val="30"/>
    <w:qFormat/>
    <w:rsid w:val="00A25CFB"/>
    <w:pPr>
      <w:pBdr>
        <w:top w:val="single" w:sz="4" w:space="10" w:color="000000" w:themeColor="text1"/>
        <w:bottom w:val="single" w:sz="4" w:space="10" w:color="000000" w:themeColor="tex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A25CFB"/>
    <w:rPr>
      <w:rFonts w:ascii="Guardian TextSans" w:hAnsi="Guardian TextSans"/>
      <w:i/>
      <w:iCs/>
      <w:sz w:val="22"/>
      <w:lang w:eastAsia="en-GB"/>
    </w:rPr>
  </w:style>
  <w:style w:type="paragraph" w:customStyle="1" w:styleId="OptionHeading">
    <w:name w:val="Option Heading"/>
    <w:basedOn w:val="Heading2"/>
    <w:link w:val="OptionHeadingChar"/>
    <w:rsid w:val="00B6415F"/>
    <w:pPr>
      <w:pBdr>
        <w:top w:val="single" w:sz="8" w:space="1" w:color="F0ABCC" w:themeColor="accent5"/>
        <w:bottom w:val="single" w:sz="8" w:space="1" w:color="F0ABCC" w:themeColor="accent5"/>
      </w:pBdr>
      <w:jc w:val="center"/>
    </w:pPr>
    <w:rPr>
      <w:i/>
      <w:sz w:val="36"/>
      <w:szCs w:val="36"/>
    </w:rPr>
  </w:style>
  <w:style w:type="character" w:customStyle="1" w:styleId="OptionHeadingChar">
    <w:name w:val="Option Heading Char"/>
    <w:basedOn w:val="IntenseQuoteChar"/>
    <w:link w:val="OptionHeading"/>
    <w:rsid w:val="00BF01B0"/>
    <w:rPr>
      <w:rFonts w:ascii="Guardian Sans Semibold" w:hAnsi="Guardian Sans Semibold"/>
      <w:bCs/>
      <w:i/>
      <w:iCs w:val="0"/>
      <w:color w:val="F0ABCC" w:themeColor="accent5"/>
      <w:sz w:val="36"/>
      <w:szCs w:val="36"/>
      <w:lang w:eastAsia="en-GB"/>
    </w:rPr>
  </w:style>
  <w:style w:type="character" w:styleId="SubtleEmphasis">
    <w:name w:val="Subtle Emphasis"/>
    <w:basedOn w:val="DefaultParagraphFont"/>
    <w:uiPriority w:val="19"/>
    <w:qFormat/>
    <w:rsid w:val="00171FFF"/>
    <w:rPr>
      <w:i/>
      <w:iCs/>
      <w:color w:val="404040" w:themeColor="text1" w:themeTint="BF"/>
    </w:rPr>
  </w:style>
  <w:style w:type="character" w:styleId="SubtleReference">
    <w:name w:val="Subtle Reference"/>
    <w:basedOn w:val="DefaultParagraphFont"/>
    <w:uiPriority w:val="31"/>
    <w:qFormat/>
    <w:rsid w:val="00171FFF"/>
    <w:rPr>
      <w:smallCaps/>
      <w:color w:val="5A5A5A" w:themeColor="text1" w:themeTint="A5"/>
    </w:rPr>
  </w:style>
  <w:style w:type="character" w:styleId="IntenseReference">
    <w:name w:val="Intense Reference"/>
    <w:basedOn w:val="DefaultParagraphFont"/>
    <w:uiPriority w:val="32"/>
    <w:qFormat/>
    <w:rsid w:val="00171FFF"/>
    <w:rPr>
      <w:b/>
      <w:bCs/>
      <w:smallCaps/>
      <w:color w:val="75CEDE" w:themeColor="accent1"/>
      <w:spacing w:val="5"/>
    </w:rPr>
  </w:style>
  <w:style w:type="paragraph" w:customStyle="1" w:styleId="TableHeading">
    <w:name w:val="Table Heading"/>
    <w:basedOn w:val="Body"/>
    <w:uiPriority w:val="7"/>
    <w:rsid w:val="00C07C31"/>
    <w:pPr>
      <w:spacing w:before="120" w:line="200" w:lineRule="atLeast"/>
    </w:pPr>
    <w:rPr>
      <w:rFonts w:ascii="Arial" w:hAnsi="Arial"/>
      <w:b/>
      <w:color w:val="000000" w:themeColor="text1"/>
    </w:rPr>
  </w:style>
  <w:style w:type="paragraph" w:customStyle="1" w:styleId="TableBody">
    <w:name w:val="Table Body"/>
    <w:basedOn w:val="Normal"/>
    <w:uiPriority w:val="7"/>
    <w:rsid w:val="00C07C31"/>
    <w:pPr>
      <w:spacing w:before="113" w:after="113" w:line="200" w:lineRule="atLeast"/>
    </w:pPr>
  </w:style>
  <w:style w:type="character" w:customStyle="1" w:styleId="cf01">
    <w:name w:val="cf01"/>
    <w:basedOn w:val="DefaultParagraphFont"/>
    <w:rsid w:val="00795233"/>
    <w:rPr>
      <w:rFonts w:ascii="Segoe UI" w:hAnsi="Segoe UI" w:cs="Segoe UI" w:hint="default"/>
      <w:sz w:val="18"/>
      <w:szCs w:val="18"/>
    </w:rPr>
  </w:style>
  <w:style w:type="paragraph" w:customStyle="1" w:styleId="Style1">
    <w:name w:val="Style1"/>
    <w:basedOn w:val="Normal"/>
    <w:rsid w:val="00E55110"/>
    <w:pPr>
      <w:spacing w:after="160" w:line="259" w:lineRule="auto"/>
    </w:pPr>
    <w:rPr>
      <w:rFonts w:ascii="Verdana" w:hAnsi="Verdana"/>
    </w:rPr>
  </w:style>
  <w:style w:type="table" w:customStyle="1" w:styleId="WCCLTP1">
    <w:name w:val="WCC LTP 1"/>
    <w:basedOn w:val="TableNormal"/>
    <w:uiPriority w:val="99"/>
    <w:rsid w:val="00E75633"/>
    <w:pPr>
      <w:spacing w:before="113" w:after="113" w:line="200" w:lineRule="atLeast"/>
    </w:pPr>
    <w:rPr>
      <w:sz w:val="16"/>
    </w:rPr>
    <w:tblPr>
      <w:tblInd w:w="113" w:type="dxa"/>
      <w:tblBorders>
        <w:top w:val="single" w:sz="4" w:space="0" w:color="82858F"/>
        <w:bottom w:val="single" w:sz="4" w:space="0" w:color="82858F"/>
        <w:insideH w:val="single" w:sz="4" w:space="0" w:color="82858F"/>
      </w:tblBorders>
      <w:tblCellMar>
        <w:left w:w="113" w:type="dxa"/>
        <w:right w:w="113" w:type="dxa"/>
      </w:tblCellMar>
    </w:tblPr>
    <w:tblStylePr w:type="firstRow">
      <w:rPr>
        <w:rFonts w:asciiTheme="majorHAnsi" w:hAnsiTheme="majorHAnsi"/>
      </w:rPr>
      <w:tblPr/>
      <w:tcPr>
        <w:tcBorders>
          <w:top w:val="nil"/>
          <w:left w:val="nil"/>
          <w:bottom w:val="single" w:sz="4" w:space="0" w:color="82858F"/>
          <w:right w:val="nil"/>
          <w:insideH w:val="nil"/>
          <w:insideV w:val="nil"/>
          <w:tl2br w:val="nil"/>
          <w:tr2bl w:val="nil"/>
        </w:tcBorders>
        <w:shd w:val="clear" w:color="auto" w:fill="FFDE00"/>
      </w:tcPr>
    </w:tblStylePr>
  </w:style>
  <w:style w:type="paragraph" w:customStyle="1" w:styleId="ANZBodyText">
    <w:name w:val="ANZ Body Text"/>
    <w:basedOn w:val="Normal"/>
    <w:link w:val="ANZBodyTextChar"/>
    <w:qFormat/>
    <w:rsid w:val="00421418"/>
    <w:pPr>
      <w:spacing w:after="240" w:line="300" w:lineRule="atLeast"/>
    </w:pPr>
    <w:rPr>
      <w:rFonts w:ascii="Calibri" w:hAnsi="Calibri"/>
      <w:color w:val="000000" w:themeColor="text1"/>
    </w:rPr>
  </w:style>
  <w:style w:type="character" w:customStyle="1" w:styleId="ANZBodyTextChar">
    <w:name w:val="ANZ Body Text Char"/>
    <w:basedOn w:val="DefaultParagraphFont"/>
    <w:link w:val="ANZBodyText"/>
    <w:rsid w:val="00421418"/>
    <w:rPr>
      <w:rFonts w:ascii="Calibri" w:hAnsi="Calibri"/>
      <w:color w:val="000000" w:themeColor="text1"/>
      <w:lang w:eastAsia="en-GB"/>
    </w:rPr>
  </w:style>
  <w:style w:type="paragraph" w:customStyle="1" w:styleId="ANZBulletLevel1">
    <w:name w:val="ANZ Bullet Level 1"/>
    <w:basedOn w:val="ANZBodyText"/>
    <w:link w:val="ANZBulletLevel1Char"/>
    <w:qFormat/>
    <w:rsid w:val="00421418"/>
    <w:pPr>
      <w:numPr>
        <w:numId w:val="8"/>
      </w:numPr>
      <w:ind w:left="720" w:hanging="360"/>
    </w:pPr>
  </w:style>
  <w:style w:type="paragraph" w:customStyle="1" w:styleId="ANZBulletLevel2">
    <w:name w:val="ANZ Bullet Level 2"/>
    <w:basedOn w:val="ANZBulletLevel1"/>
    <w:qFormat/>
    <w:rsid w:val="00421418"/>
    <w:pPr>
      <w:numPr>
        <w:ilvl w:val="1"/>
      </w:numPr>
      <w:ind w:left="1440" w:hanging="360"/>
    </w:pPr>
  </w:style>
  <w:style w:type="paragraph" w:customStyle="1" w:styleId="ANZBulletLevel3">
    <w:name w:val="ANZ Bullet Level 3"/>
    <w:basedOn w:val="ANZBulletLevel1"/>
    <w:qFormat/>
    <w:rsid w:val="00421418"/>
    <w:pPr>
      <w:numPr>
        <w:ilvl w:val="2"/>
      </w:numPr>
      <w:tabs>
        <w:tab w:val="clear" w:pos="1701"/>
      </w:tabs>
      <w:ind w:left="2160" w:hanging="360"/>
    </w:pPr>
  </w:style>
  <w:style w:type="paragraph" w:customStyle="1" w:styleId="ANZHeading-L1">
    <w:name w:val="ANZ Heading - L1"/>
    <w:basedOn w:val="Normal"/>
    <w:next w:val="ANZBodyText"/>
    <w:qFormat/>
    <w:rsid w:val="00421418"/>
    <w:pPr>
      <w:keepNext/>
      <w:spacing w:before="360" w:after="240" w:line="300" w:lineRule="atLeast"/>
    </w:pPr>
    <w:rPr>
      <w:rFonts w:ascii="Calibri" w:hAnsi="Calibri"/>
      <w:b/>
      <w:color w:val="000000" w:themeColor="text1"/>
      <w:kern w:val="28"/>
      <w:sz w:val="26"/>
      <w:szCs w:val="20"/>
    </w:rPr>
  </w:style>
  <w:style w:type="paragraph" w:customStyle="1" w:styleId="H1Regular">
    <w:name w:val="H1 – Regular"/>
    <w:basedOn w:val="Normal"/>
    <w:qFormat/>
    <w:rsid w:val="00171FFF"/>
    <w:pPr>
      <w:spacing w:after="480" w:line="560" w:lineRule="exact"/>
    </w:pPr>
    <w:rPr>
      <w:rFonts w:cs="Open Sans"/>
      <w:color w:val="000000"/>
      <w:sz w:val="60"/>
      <w:szCs w:val="60"/>
    </w:rPr>
  </w:style>
  <w:style w:type="paragraph" w:customStyle="1" w:styleId="H1-Bold">
    <w:name w:val="H1 - Bold"/>
    <w:basedOn w:val="Heading1"/>
    <w:qFormat/>
    <w:rsid w:val="00171FFF"/>
    <w:rPr>
      <w:rFonts w:ascii="Guardian Sans Semibold" w:hAnsi="Guardian Sans Semibold"/>
      <w:b/>
      <w:bCs/>
    </w:rPr>
  </w:style>
  <w:style w:type="paragraph" w:customStyle="1" w:styleId="Introtext">
    <w:name w:val="Intro text"/>
    <w:basedOn w:val="Normal"/>
    <w:qFormat/>
    <w:rsid w:val="00FA7E5A"/>
    <w:pPr>
      <w:spacing w:after="240" w:line="300" w:lineRule="exact"/>
    </w:pPr>
    <w:rPr>
      <w:rFonts w:cs="Open Sans"/>
      <w:color w:val="000000"/>
      <w:sz w:val="26"/>
      <w:szCs w:val="26"/>
    </w:rPr>
  </w:style>
  <w:style w:type="paragraph" w:customStyle="1" w:styleId="Pulloutquote">
    <w:name w:val="Pull out quote"/>
    <w:basedOn w:val="Body"/>
    <w:qFormat/>
    <w:rsid w:val="00171FFF"/>
    <w:pPr>
      <w:spacing w:before="240" w:line="380" w:lineRule="exact"/>
    </w:pPr>
    <w:rPr>
      <w:rFonts w:ascii="Guardian Sans Light" w:hAnsi="Guardian Sans Light"/>
      <w:sz w:val="32"/>
    </w:rPr>
  </w:style>
  <w:style w:type="paragraph" w:customStyle="1" w:styleId="HeaderandFooter">
    <w:name w:val="Header and Footer"/>
    <w:basedOn w:val="Normal"/>
    <w:qFormat/>
    <w:rsid w:val="00171FFF"/>
    <w:pPr>
      <w:autoSpaceDE w:val="0"/>
      <w:autoSpaceDN w:val="0"/>
      <w:adjustRightInd w:val="0"/>
      <w:spacing w:before="120" w:line="160" w:lineRule="atLeast"/>
      <w:textAlignment w:val="center"/>
    </w:pPr>
    <w:rPr>
      <w:rFonts w:ascii="Guardian Sans Medium" w:hAnsi="Guardian Sans Medium" w:cs="Guardian Sans Medium"/>
      <w:color w:val="000000"/>
      <w:sz w:val="14"/>
      <w:szCs w:val="14"/>
      <w:lang w:val="en-US"/>
    </w:rPr>
  </w:style>
  <w:style w:type="paragraph" w:customStyle="1" w:styleId="H2Bold">
    <w:name w:val="H2 – Bold"/>
    <w:basedOn w:val="Normal"/>
    <w:qFormat/>
    <w:rsid w:val="00171FFF"/>
    <w:pPr>
      <w:spacing w:line="440" w:lineRule="exact"/>
    </w:pPr>
    <w:rPr>
      <w:rFonts w:ascii="Guardian Sans Semibold" w:hAnsi="Guardian Sans Semibold"/>
      <w:b/>
      <w:bCs/>
      <w:sz w:val="40"/>
      <w:szCs w:val="40"/>
    </w:rPr>
  </w:style>
  <w:style w:type="paragraph" w:customStyle="1" w:styleId="BulletL1">
    <w:name w:val="Bullet L1"/>
    <w:basedOn w:val="Body"/>
    <w:qFormat/>
    <w:rsid w:val="00424070"/>
    <w:pPr>
      <w:numPr>
        <w:numId w:val="9"/>
      </w:numPr>
      <w:spacing w:after="40" w:line="280" w:lineRule="exact"/>
    </w:pPr>
  </w:style>
  <w:style w:type="paragraph" w:customStyle="1" w:styleId="Bodyitalics">
    <w:name w:val="Body – italics"/>
    <w:basedOn w:val="Body"/>
    <w:qFormat/>
    <w:rsid w:val="00171FFF"/>
    <w:rPr>
      <w:i/>
      <w:iCs/>
    </w:rPr>
  </w:style>
  <w:style w:type="paragraph" w:customStyle="1" w:styleId="H3">
    <w:name w:val="H3"/>
    <w:basedOn w:val="H2Bold"/>
    <w:qFormat/>
    <w:rsid w:val="00171FFF"/>
    <w:pPr>
      <w:spacing w:before="240" w:after="80" w:line="340" w:lineRule="exact"/>
    </w:pPr>
    <w:rPr>
      <w:sz w:val="32"/>
    </w:rPr>
  </w:style>
  <w:style w:type="paragraph" w:customStyle="1" w:styleId="BulletL2">
    <w:name w:val="Bullet L2"/>
    <w:basedOn w:val="BulletL1"/>
    <w:qFormat/>
    <w:rsid w:val="00171FFF"/>
    <w:pPr>
      <w:numPr>
        <w:numId w:val="12"/>
      </w:numPr>
    </w:pPr>
  </w:style>
  <w:style w:type="paragraph" w:customStyle="1" w:styleId="H2Regular">
    <w:name w:val="H2 – Regular"/>
    <w:basedOn w:val="H3"/>
    <w:qFormat/>
    <w:rsid w:val="00171FFF"/>
    <w:pPr>
      <w:spacing w:before="120" w:line="440" w:lineRule="exact"/>
    </w:pPr>
    <w:rPr>
      <w:rFonts w:ascii="Guardian Sans Regular" w:hAnsi="Guardian Sans Regular"/>
      <w:b w:val="0"/>
      <w:sz w:val="40"/>
    </w:rPr>
  </w:style>
  <w:style w:type="paragraph" w:customStyle="1" w:styleId="SubL1">
    <w:name w:val="Sub L1"/>
    <w:basedOn w:val="H3"/>
    <w:qFormat/>
    <w:rsid w:val="00171FFF"/>
    <w:pPr>
      <w:spacing w:line="260" w:lineRule="exact"/>
    </w:pPr>
    <w:rPr>
      <w:sz w:val="24"/>
    </w:rPr>
  </w:style>
  <w:style w:type="paragraph" w:customStyle="1" w:styleId="Numberedlist">
    <w:name w:val="Numbered list"/>
    <w:basedOn w:val="BulletL1"/>
    <w:qFormat/>
    <w:rsid w:val="00171FFF"/>
    <w:pPr>
      <w:numPr>
        <w:numId w:val="10"/>
      </w:numPr>
    </w:pPr>
  </w:style>
  <w:style w:type="paragraph" w:customStyle="1" w:styleId="SubL2">
    <w:name w:val="Sub L2"/>
    <w:basedOn w:val="SubL1"/>
    <w:qFormat/>
    <w:rsid w:val="00171FFF"/>
    <w:pPr>
      <w:spacing w:before="120" w:after="0" w:line="240" w:lineRule="exact"/>
    </w:pPr>
    <w:rPr>
      <w:sz w:val="21"/>
    </w:rPr>
  </w:style>
  <w:style w:type="paragraph" w:customStyle="1" w:styleId="Bodywhite">
    <w:name w:val="Body – white"/>
    <w:basedOn w:val="Body"/>
    <w:qFormat/>
    <w:rsid w:val="00171FFF"/>
    <w:rPr>
      <w:color w:val="FFFFFF" w:themeColor="background1"/>
    </w:rPr>
  </w:style>
  <w:style w:type="paragraph" w:customStyle="1" w:styleId="SubL2white">
    <w:name w:val="Sub L2 – white"/>
    <w:basedOn w:val="SubL2"/>
    <w:qFormat/>
    <w:rsid w:val="00171FFF"/>
    <w:rPr>
      <w:color w:val="FFFFFF" w:themeColor="background1"/>
    </w:rPr>
  </w:style>
  <w:style w:type="paragraph" w:customStyle="1" w:styleId="Statbodytext">
    <w:name w:val="Stat body text"/>
    <w:basedOn w:val="Body"/>
    <w:qFormat/>
    <w:rsid w:val="003A4B80"/>
    <w:pPr>
      <w:spacing w:after="160" w:line="320" w:lineRule="exact"/>
    </w:pPr>
    <w:rPr>
      <w:b/>
      <w:sz w:val="28"/>
    </w:rPr>
  </w:style>
  <w:style w:type="paragraph" w:customStyle="1" w:styleId="CaptionorNote">
    <w:name w:val="Caption or Note"/>
    <w:basedOn w:val="Statbodytext"/>
    <w:qFormat/>
    <w:rsid w:val="00171FFF"/>
    <w:pPr>
      <w:spacing w:before="120" w:after="120" w:line="160" w:lineRule="exact"/>
    </w:pPr>
    <w:rPr>
      <w:sz w:val="14"/>
    </w:rPr>
  </w:style>
  <w:style w:type="paragraph" w:customStyle="1" w:styleId="Pulloutquoteboxed">
    <w:name w:val="Pull out quote – boxed"/>
    <w:basedOn w:val="Pulloutquote"/>
    <w:qFormat/>
    <w:rsid w:val="00171FFF"/>
    <w:pPr>
      <w:spacing w:before="120" w:after="0"/>
    </w:pPr>
    <w:rPr>
      <w:lang w:val="en-AU"/>
    </w:rPr>
  </w:style>
  <w:style w:type="paragraph" w:customStyle="1" w:styleId="Pulloutstat">
    <w:name w:val="Pull out stat"/>
    <w:basedOn w:val="Normal"/>
    <w:qFormat/>
    <w:rsid w:val="00056FE8"/>
    <w:pPr>
      <w:suppressAutoHyphens/>
      <w:autoSpaceDE w:val="0"/>
      <w:autoSpaceDN w:val="0"/>
      <w:adjustRightInd w:val="0"/>
      <w:spacing w:after="0" w:line="740" w:lineRule="atLeast"/>
      <w:textAlignment w:val="center"/>
    </w:pPr>
    <w:rPr>
      <w:rFonts w:ascii="Guardian Egyp Bold" w:hAnsi="Guardian Egyp Bold" w:cs="Guardian Egyp Bold"/>
      <w:b/>
      <w:bCs/>
      <w:color w:val="000000"/>
      <w:sz w:val="52"/>
      <w:szCs w:val="64"/>
      <w:lang w:val="en-US"/>
    </w:rPr>
  </w:style>
  <w:style w:type="paragraph" w:customStyle="1" w:styleId="SectionTitles">
    <w:name w:val="Section Titles"/>
    <w:basedOn w:val="H1-Bold"/>
    <w:qFormat/>
    <w:rsid w:val="00171FFF"/>
    <w:pPr>
      <w:spacing w:before="120" w:after="720" w:line="1000" w:lineRule="exact"/>
    </w:pPr>
    <w:rPr>
      <w:rFonts w:ascii="Guardian Egyp Bold" w:hAnsi="Guardian Egyp Bold"/>
      <w:b w:val="0"/>
      <w:sz w:val="100"/>
      <w:lang w:val="en-AU"/>
    </w:rPr>
  </w:style>
  <w:style w:type="paragraph" w:customStyle="1" w:styleId="Tableheading0">
    <w:name w:val="Table heading"/>
    <w:basedOn w:val="Body"/>
    <w:qFormat/>
    <w:rsid w:val="00171FFF"/>
    <w:pPr>
      <w:spacing w:before="60" w:after="0" w:line="200" w:lineRule="exact"/>
    </w:pPr>
    <w:rPr>
      <w:rFonts w:ascii="Guardian Sans Semibold" w:hAnsi="Guardian Sans Semibold" w:cs="Open Sans"/>
      <w:b/>
      <w:color w:val="000000"/>
      <w:szCs w:val="40"/>
    </w:rPr>
  </w:style>
  <w:style w:type="paragraph" w:customStyle="1" w:styleId="Tablebody0">
    <w:name w:val="Table body"/>
    <w:basedOn w:val="CaptionorNote"/>
    <w:qFormat/>
    <w:rsid w:val="00B442AB"/>
    <w:pPr>
      <w:spacing w:before="60" w:after="60" w:line="220" w:lineRule="exact"/>
    </w:pPr>
    <w:rPr>
      <w:b w:val="0"/>
      <w:bCs/>
      <w:sz w:val="20"/>
    </w:rPr>
  </w:style>
  <w:style w:type="paragraph" w:customStyle="1" w:styleId="Heading22">
    <w:name w:val="Heading 2.2"/>
    <w:basedOn w:val="Heading2"/>
    <w:link w:val="Heading22Char"/>
    <w:autoRedefine/>
    <w:qFormat/>
    <w:rsid w:val="00171FFF"/>
    <w:pPr>
      <w:spacing w:after="0"/>
    </w:pPr>
    <w:rPr>
      <w:rFonts w:asciiTheme="majorHAnsi" w:hAnsiTheme="majorHAnsi"/>
    </w:rPr>
  </w:style>
  <w:style w:type="character" w:customStyle="1" w:styleId="Heading22Char">
    <w:name w:val="Heading 2.2 Char"/>
    <w:basedOn w:val="Heading2Char"/>
    <w:link w:val="Heading22"/>
    <w:rsid w:val="00171FFF"/>
    <w:rPr>
      <w:rFonts w:asciiTheme="majorHAnsi" w:hAnsiTheme="majorHAnsi"/>
      <w:bCs/>
      <w:noProof/>
      <w:sz w:val="40"/>
      <w:szCs w:val="40"/>
      <w:lang w:eastAsia="en-GB"/>
    </w:rPr>
  </w:style>
  <w:style w:type="paragraph" w:styleId="Caption">
    <w:name w:val="caption"/>
    <w:basedOn w:val="Body"/>
    <w:next w:val="Body"/>
    <w:uiPriority w:val="35"/>
    <w:semiHidden/>
    <w:qFormat/>
    <w:rsid w:val="00171FFF"/>
    <w:pPr>
      <w:spacing w:after="200" w:line="240" w:lineRule="auto"/>
    </w:pPr>
    <w:rPr>
      <w:i/>
      <w:iCs/>
      <w:color w:val="44546A" w:themeColor="text2"/>
      <w:sz w:val="18"/>
      <w:szCs w:val="18"/>
    </w:rPr>
  </w:style>
  <w:style w:type="paragraph" w:customStyle="1" w:styleId="Reportparagraph">
    <w:name w:val="Report paragraph"/>
    <w:basedOn w:val="ListParagraph"/>
    <w:qFormat/>
    <w:rsid w:val="0013555B"/>
    <w:pPr>
      <w:numPr>
        <w:numId w:val="11"/>
      </w:numPr>
      <w:spacing w:before="120" w:line="259" w:lineRule="auto"/>
      <w:contextualSpacing w:val="0"/>
    </w:pPr>
    <w:rPr>
      <w:rFonts w:ascii="Arial" w:eastAsia="Times New Roman" w:hAnsi="Arial" w:cs="Arial"/>
      <w:szCs w:val="32"/>
      <w:lang w:val="en-AU" w:eastAsia="en-US"/>
    </w:rPr>
  </w:style>
  <w:style w:type="paragraph" w:customStyle="1" w:styleId="OAGBullet">
    <w:name w:val="OAG Bullet"/>
    <w:basedOn w:val="Normal"/>
    <w:rsid w:val="00F73780"/>
    <w:pPr>
      <w:numPr>
        <w:numId w:val="13"/>
      </w:numPr>
      <w:spacing w:after="60" w:line="360" w:lineRule="auto"/>
    </w:pPr>
    <w:rPr>
      <w:rFonts w:ascii="Calibri" w:hAnsi="Calibri" w:cs="Arial"/>
      <w:color w:val="000000" w:themeColor="text1"/>
      <w:lang w:val="en-GB" w:eastAsia="en-NZ"/>
    </w:rPr>
  </w:style>
  <w:style w:type="character" w:customStyle="1" w:styleId="ANZBulletLevel1Char">
    <w:name w:val="ANZ Bullet Level 1 Char"/>
    <w:basedOn w:val="ANZBodyTextChar"/>
    <w:link w:val="ANZBulletLevel1"/>
    <w:rsid w:val="00F73780"/>
    <w:rPr>
      <w:rFonts w:ascii="Calibri" w:hAnsi="Calibri"/>
      <w:color w:val="000000" w:themeColor="text1"/>
      <w:sz w:val="22"/>
      <w:lang w:eastAsia="en-GB"/>
    </w:rPr>
  </w:style>
  <w:style w:type="character" w:customStyle="1" w:styleId="redactor-invisible-space">
    <w:name w:val="redactor-invisible-space"/>
    <w:basedOn w:val="DefaultParagraphFont"/>
    <w:rsid w:val="00DA0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340">
      <w:bodyDiv w:val="1"/>
      <w:marLeft w:val="0"/>
      <w:marRight w:val="0"/>
      <w:marTop w:val="0"/>
      <w:marBottom w:val="0"/>
      <w:divBdr>
        <w:top w:val="none" w:sz="0" w:space="0" w:color="auto"/>
        <w:left w:val="none" w:sz="0" w:space="0" w:color="auto"/>
        <w:bottom w:val="none" w:sz="0" w:space="0" w:color="auto"/>
        <w:right w:val="none" w:sz="0" w:space="0" w:color="auto"/>
      </w:divBdr>
    </w:div>
    <w:div w:id="21633861">
      <w:bodyDiv w:val="1"/>
      <w:marLeft w:val="0"/>
      <w:marRight w:val="0"/>
      <w:marTop w:val="0"/>
      <w:marBottom w:val="0"/>
      <w:divBdr>
        <w:top w:val="none" w:sz="0" w:space="0" w:color="auto"/>
        <w:left w:val="none" w:sz="0" w:space="0" w:color="auto"/>
        <w:bottom w:val="none" w:sz="0" w:space="0" w:color="auto"/>
        <w:right w:val="none" w:sz="0" w:space="0" w:color="auto"/>
      </w:divBdr>
    </w:div>
    <w:div w:id="56973293">
      <w:bodyDiv w:val="1"/>
      <w:marLeft w:val="0"/>
      <w:marRight w:val="0"/>
      <w:marTop w:val="0"/>
      <w:marBottom w:val="0"/>
      <w:divBdr>
        <w:top w:val="none" w:sz="0" w:space="0" w:color="auto"/>
        <w:left w:val="none" w:sz="0" w:space="0" w:color="auto"/>
        <w:bottom w:val="none" w:sz="0" w:space="0" w:color="auto"/>
        <w:right w:val="none" w:sz="0" w:space="0" w:color="auto"/>
      </w:divBdr>
      <w:divsChild>
        <w:div w:id="827866342">
          <w:marLeft w:val="0"/>
          <w:marRight w:val="0"/>
          <w:marTop w:val="0"/>
          <w:marBottom w:val="0"/>
          <w:divBdr>
            <w:top w:val="none" w:sz="0" w:space="0" w:color="auto"/>
            <w:left w:val="none" w:sz="0" w:space="0" w:color="auto"/>
            <w:bottom w:val="none" w:sz="0" w:space="0" w:color="auto"/>
            <w:right w:val="none" w:sz="0" w:space="0" w:color="auto"/>
          </w:divBdr>
        </w:div>
        <w:div w:id="977300926">
          <w:marLeft w:val="0"/>
          <w:marRight w:val="0"/>
          <w:marTop w:val="0"/>
          <w:marBottom w:val="0"/>
          <w:divBdr>
            <w:top w:val="none" w:sz="0" w:space="0" w:color="auto"/>
            <w:left w:val="none" w:sz="0" w:space="0" w:color="auto"/>
            <w:bottom w:val="none" w:sz="0" w:space="0" w:color="auto"/>
            <w:right w:val="none" w:sz="0" w:space="0" w:color="auto"/>
          </w:divBdr>
        </w:div>
        <w:div w:id="1020353591">
          <w:marLeft w:val="0"/>
          <w:marRight w:val="0"/>
          <w:marTop w:val="0"/>
          <w:marBottom w:val="0"/>
          <w:divBdr>
            <w:top w:val="none" w:sz="0" w:space="0" w:color="auto"/>
            <w:left w:val="none" w:sz="0" w:space="0" w:color="auto"/>
            <w:bottom w:val="none" w:sz="0" w:space="0" w:color="auto"/>
            <w:right w:val="none" w:sz="0" w:space="0" w:color="auto"/>
          </w:divBdr>
        </w:div>
        <w:div w:id="1160540224">
          <w:marLeft w:val="0"/>
          <w:marRight w:val="0"/>
          <w:marTop w:val="0"/>
          <w:marBottom w:val="0"/>
          <w:divBdr>
            <w:top w:val="none" w:sz="0" w:space="0" w:color="auto"/>
            <w:left w:val="none" w:sz="0" w:space="0" w:color="auto"/>
            <w:bottom w:val="none" w:sz="0" w:space="0" w:color="auto"/>
            <w:right w:val="none" w:sz="0" w:space="0" w:color="auto"/>
          </w:divBdr>
        </w:div>
        <w:div w:id="1710107816">
          <w:marLeft w:val="0"/>
          <w:marRight w:val="0"/>
          <w:marTop w:val="0"/>
          <w:marBottom w:val="0"/>
          <w:divBdr>
            <w:top w:val="none" w:sz="0" w:space="0" w:color="auto"/>
            <w:left w:val="none" w:sz="0" w:space="0" w:color="auto"/>
            <w:bottom w:val="none" w:sz="0" w:space="0" w:color="auto"/>
            <w:right w:val="none" w:sz="0" w:space="0" w:color="auto"/>
          </w:divBdr>
        </w:div>
        <w:div w:id="2093430262">
          <w:marLeft w:val="0"/>
          <w:marRight w:val="0"/>
          <w:marTop w:val="0"/>
          <w:marBottom w:val="0"/>
          <w:divBdr>
            <w:top w:val="none" w:sz="0" w:space="0" w:color="auto"/>
            <w:left w:val="none" w:sz="0" w:space="0" w:color="auto"/>
            <w:bottom w:val="none" w:sz="0" w:space="0" w:color="auto"/>
            <w:right w:val="none" w:sz="0" w:space="0" w:color="auto"/>
          </w:divBdr>
        </w:div>
      </w:divsChild>
    </w:div>
    <w:div w:id="57556345">
      <w:bodyDiv w:val="1"/>
      <w:marLeft w:val="0"/>
      <w:marRight w:val="0"/>
      <w:marTop w:val="0"/>
      <w:marBottom w:val="0"/>
      <w:divBdr>
        <w:top w:val="none" w:sz="0" w:space="0" w:color="auto"/>
        <w:left w:val="none" w:sz="0" w:space="0" w:color="auto"/>
        <w:bottom w:val="none" w:sz="0" w:space="0" w:color="auto"/>
        <w:right w:val="none" w:sz="0" w:space="0" w:color="auto"/>
      </w:divBdr>
      <w:divsChild>
        <w:div w:id="324287392">
          <w:marLeft w:val="446"/>
          <w:marRight w:val="0"/>
          <w:marTop w:val="0"/>
          <w:marBottom w:val="0"/>
          <w:divBdr>
            <w:top w:val="none" w:sz="0" w:space="0" w:color="auto"/>
            <w:left w:val="none" w:sz="0" w:space="0" w:color="auto"/>
            <w:bottom w:val="none" w:sz="0" w:space="0" w:color="auto"/>
            <w:right w:val="none" w:sz="0" w:space="0" w:color="auto"/>
          </w:divBdr>
        </w:div>
        <w:div w:id="612519011">
          <w:marLeft w:val="446"/>
          <w:marRight w:val="0"/>
          <w:marTop w:val="0"/>
          <w:marBottom w:val="0"/>
          <w:divBdr>
            <w:top w:val="none" w:sz="0" w:space="0" w:color="auto"/>
            <w:left w:val="none" w:sz="0" w:space="0" w:color="auto"/>
            <w:bottom w:val="none" w:sz="0" w:space="0" w:color="auto"/>
            <w:right w:val="none" w:sz="0" w:space="0" w:color="auto"/>
          </w:divBdr>
        </w:div>
      </w:divsChild>
    </w:div>
    <w:div w:id="74978353">
      <w:bodyDiv w:val="1"/>
      <w:marLeft w:val="0"/>
      <w:marRight w:val="0"/>
      <w:marTop w:val="0"/>
      <w:marBottom w:val="0"/>
      <w:divBdr>
        <w:top w:val="none" w:sz="0" w:space="0" w:color="auto"/>
        <w:left w:val="none" w:sz="0" w:space="0" w:color="auto"/>
        <w:bottom w:val="none" w:sz="0" w:space="0" w:color="auto"/>
        <w:right w:val="none" w:sz="0" w:space="0" w:color="auto"/>
      </w:divBdr>
    </w:div>
    <w:div w:id="87313634">
      <w:bodyDiv w:val="1"/>
      <w:marLeft w:val="0"/>
      <w:marRight w:val="0"/>
      <w:marTop w:val="0"/>
      <w:marBottom w:val="0"/>
      <w:divBdr>
        <w:top w:val="none" w:sz="0" w:space="0" w:color="auto"/>
        <w:left w:val="none" w:sz="0" w:space="0" w:color="auto"/>
        <w:bottom w:val="none" w:sz="0" w:space="0" w:color="auto"/>
        <w:right w:val="none" w:sz="0" w:space="0" w:color="auto"/>
      </w:divBdr>
    </w:div>
    <w:div w:id="98375658">
      <w:bodyDiv w:val="1"/>
      <w:marLeft w:val="0"/>
      <w:marRight w:val="0"/>
      <w:marTop w:val="0"/>
      <w:marBottom w:val="0"/>
      <w:divBdr>
        <w:top w:val="none" w:sz="0" w:space="0" w:color="auto"/>
        <w:left w:val="none" w:sz="0" w:space="0" w:color="auto"/>
        <w:bottom w:val="none" w:sz="0" w:space="0" w:color="auto"/>
        <w:right w:val="none" w:sz="0" w:space="0" w:color="auto"/>
      </w:divBdr>
    </w:div>
    <w:div w:id="115291871">
      <w:bodyDiv w:val="1"/>
      <w:marLeft w:val="0"/>
      <w:marRight w:val="0"/>
      <w:marTop w:val="0"/>
      <w:marBottom w:val="0"/>
      <w:divBdr>
        <w:top w:val="none" w:sz="0" w:space="0" w:color="auto"/>
        <w:left w:val="none" w:sz="0" w:space="0" w:color="auto"/>
        <w:bottom w:val="none" w:sz="0" w:space="0" w:color="auto"/>
        <w:right w:val="none" w:sz="0" w:space="0" w:color="auto"/>
      </w:divBdr>
    </w:div>
    <w:div w:id="141388963">
      <w:bodyDiv w:val="1"/>
      <w:marLeft w:val="0"/>
      <w:marRight w:val="0"/>
      <w:marTop w:val="0"/>
      <w:marBottom w:val="0"/>
      <w:divBdr>
        <w:top w:val="none" w:sz="0" w:space="0" w:color="auto"/>
        <w:left w:val="none" w:sz="0" w:space="0" w:color="auto"/>
        <w:bottom w:val="none" w:sz="0" w:space="0" w:color="auto"/>
        <w:right w:val="none" w:sz="0" w:space="0" w:color="auto"/>
      </w:divBdr>
    </w:div>
    <w:div w:id="153617691">
      <w:bodyDiv w:val="1"/>
      <w:marLeft w:val="0"/>
      <w:marRight w:val="0"/>
      <w:marTop w:val="0"/>
      <w:marBottom w:val="0"/>
      <w:divBdr>
        <w:top w:val="none" w:sz="0" w:space="0" w:color="auto"/>
        <w:left w:val="none" w:sz="0" w:space="0" w:color="auto"/>
        <w:bottom w:val="none" w:sz="0" w:space="0" w:color="auto"/>
        <w:right w:val="none" w:sz="0" w:space="0" w:color="auto"/>
      </w:divBdr>
      <w:divsChild>
        <w:div w:id="26873917">
          <w:marLeft w:val="446"/>
          <w:marRight w:val="0"/>
          <w:marTop w:val="0"/>
          <w:marBottom w:val="0"/>
          <w:divBdr>
            <w:top w:val="none" w:sz="0" w:space="0" w:color="auto"/>
            <w:left w:val="none" w:sz="0" w:space="0" w:color="auto"/>
            <w:bottom w:val="none" w:sz="0" w:space="0" w:color="auto"/>
            <w:right w:val="none" w:sz="0" w:space="0" w:color="auto"/>
          </w:divBdr>
        </w:div>
        <w:div w:id="435292096">
          <w:marLeft w:val="446"/>
          <w:marRight w:val="0"/>
          <w:marTop w:val="0"/>
          <w:marBottom w:val="0"/>
          <w:divBdr>
            <w:top w:val="none" w:sz="0" w:space="0" w:color="auto"/>
            <w:left w:val="none" w:sz="0" w:space="0" w:color="auto"/>
            <w:bottom w:val="none" w:sz="0" w:space="0" w:color="auto"/>
            <w:right w:val="none" w:sz="0" w:space="0" w:color="auto"/>
          </w:divBdr>
        </w:div>
        <w:div w:id="732704116">
          <w:marLeft w:val="446"/>
          <w:marRight w:val="0"/>
          <w:marTop w:val="0"/>
          <w:marBottom w:val="0"/>
          <w:divBdr>
            <w:top w:val="none" w:sz="0" w:space="0" w:color="auto"/>
            <w:left w:val="none" w:sz="0" w:space="0" w:color="auto"/>
            <w:bottom w:val="none" w:sz="0" w:space="0" w:color="auto"/>
            <w:right w:val="none" w:sz="0" w:space="0" w:color="auto"/>
          </w:divBdr>
        </w:div>
        <w:div w:id="1031344006">
          <w:marLeft w:val="446"/>
          <w:marRight w:val="0"/>
          <w:marTop w:val="0"/>
          <w:marBottom w:val="0"/>
          <w:divBdr>
            <w:top w:val="none" w:sz="0" w:space="0" w:color="auto"/>
            <w:left w:val="none" w:sz="0" w:space="0" w:color="auto"/>
            <w:bottom w:val="none" w:sz="0" w:space="0" w:color="auto"/>
            <w:right w:val="none" w:sz="0" w:space="0" w:color="auto"/>
          </w:divBdr>
        </w:div>
        <w:div w:id="1035623130">
          <w:marLeft w:val="446"/>
          <w:marRight w:val="0"/>
          <w:marTop w:val="0"/>
          <w:marBottom w:val="0"/>
          <w:divBdr>
            <w:top w:val="none" w:sz="0" w:space="0" w:color="auto"/>
            <w:left w:val="none" w:sz="0" w:space="0" w:color="auto"/>
            <w:bottom w:val="none" w:sz="0" w:space="0" w:color="auto"/>
            <w:right w:val="none" w:sz="0" w:space="0" w:color="auto"/>
          </w:divBdr>
        </w:div>
        <w:div w:id="1923831832">
          <w:marLeft w:val="446"/>
          <w:marRight w:val="0"/>
          <w:marTop w:val="0"/>
          <w:marBottom w:val="0"/>
          <w:divBdr>
            <w:top w:val="none" w:sz="0" w:space="0" w:color="auto"/>
            <w:left w:val="none" w:sz="0" w:space="0" w:color="auto"/>
            <w:bottom w:val="none" w:sz="0" w:space="0" w:color="auto"/>
            <w:right w:val="none" w:sz="0" w:space="0" w:color="auto"/>
          </w:divBdr>
        </w:div>
      </w:divsChild>
    </w:div>
    <w:div w:id="158860419">
      <w:bodyDiv w:val="1"/>
      <w:marLeft w:val="0"/>
      <w:marRight w:val="0"/>
      <w:marTop w:val="0"/>
      <w:marBottom w:val="0"/>
      <w:divBdr>
        <w:top w:val="none" w:sz="0" w:space="0" w:color="auto"/>
        <w:left w:val="none" w:sz="0" w:space="0" w:color="auto"/>
        <w:bottom w:val="none" w:sz="0" w:space="0" w:color="auto"/>
        <w:right w:val="none" w:sz="0" w:space="0" w:color="auto"/>
      </w:divBdr>
      <w:divsChild>
        <w:div w:id="233199342">
          <w:marLeft w:val="0"/>
          <w:marRight w:val="0"/>
          <w:marTop w:val="0"/>
          <w:marBottom w:val="0"/>
          <w:divBdr>
            <w:top w:val="none" w:sz="0" w:space="0" w:color="auto"/>
            <w:left w:val="none" w:sz="0" w:space="0" w:color="auto"/>
            <w:bottom w:val="none" w:sz="0" w:space="0" w:color="auto"/>
            <w:right w:val="none" w:sz="0" w:space="0" w:color="auto"/>
          </w:divBdr>
          <w:divsChild>
            <w:div w:id="169226274">
              <w:marLeft w:val="0"/>
              <w:marRight w:val="0"/>
              <w:marTop w:val="0"/>
              <w:marBottom w:val="0"/>
              <w:divBdr>
                <w:top w:val="none" w:sz="0" w:space="0" w:color="auto"/>
                <w:left w:val="none" w:sz="0" w:space="0" w:color="auto"/>
                <w:bottom w:val="none" w:sz="0" w:space="0" w:color="auto"/>
                <w:right w:val="none" w:sz="0" w:space="0" w:color="auto"/>
              </w:divBdr>
            </w:div>
          </w:divsChild>
        </w:div>
        <w:div w:id="791021275">
          <w:marLeft w:val="0"/>
          <w:marRight w:val="0"/>
          <w:marTop w:val="0"/>
          <w:marBottom w:val="0"/>
          <w:divBdr>
            <w:top w:val="none" w:sz="0" w:space="0" w:color="auto"/>
            <w:left w:val="none" w:sz="0" w:space="0" w:color="auto"/>
            <w:bottom w:val="none" w:sz="0" w:space="0" w:color="auto"/>
            <w:right w:val="none" w:sz="0" w:space="0" w:color="auto"/>
          </w:divBdr>
          <w:divsChild>
            <w:div w:id="1369333661">
              <w:marLeft w:val="0"/>
              <w:marRight w:val="0"/>
              <w:marTop w:val="0"/>
              <w:marBottom w:val="0"/>
              <w:divBdr>
                <w:top w:val="none" w:sz="0" w:space="0" w:color="auto"/>
                <w:left w:val="none" w:sz="0" w:space="0" w:color="auto"/>
                <w:bottom w:val="none" w:sz="0" w:space="0" w:color="auto"/>
                <w:right w:val="none" w:sz="0" w:space="0" w:color="auto"/>
              </w:divBdr>
            </w:div>
          </w:divsChild>
        </w:div>
        <w:div w:id="833842466">
          <w:marLeft w:val="0"/>
          <w:marRight w:val="0"/>
          <w:marTop w:val="0"/>
          <w:marBottom w:val="0"/>
          <w:divBdr>
            <w:top w:val="none" w:sz="0" w:space="0" w:color="auto"/>
            <w:left w:val="none" w:sz="0" w:space="0" w:color="auto"/>
            <w:bottom w:val="none" w:sz="0" w:space="0" w:color="auto"/>
            <w:right w:val="none" w:sz="0" w:space="0" w:color="auto"/>
          </w:divBdr>
          <w:divsChild>
            <w:div w:id="1769082302">
              <w:marLeft w:val="0"/>
              <w:marRight w:val="0"/>
              <w:marTop w:val="0"/>
              <w:marBottom w:val="0"/>
              <w:divBdr>
                <w:top w:val="none" w:sz="0" w:space="0" w:color="auto"/>
                <w:left w:val="none" w:sz="0" w:space="0" w:color="auto"/>
                <w:bottom w:val="none" w:sz="0" w:space="0" w:color="auto"/>
                <w:right w:val="none" w:sz="0" w:space="0" w:color="auto"/>
              </w:divBdr>
            </w:div>
          </w:divsChild>
        </w:div>
        <w:div w:id="956760290">
          <w:marLeft w:val="0"/>
          <w:marRight w:val="0"/>
          <w:marTop w:val="0"/>
          <w:marBottom w:val="0"/>
          <w:divBdr>
            <w:top w:val="none" w:sz="0" w:space="0" w:color="auto"/>
            <w:left w:val="none" w:sz="0" w:space="0" w:color="auto"/>
            <w:bottom w:val="none" w:sz="0" w:space="0" w:color="auto"/>
            <w:right w:val="none" w:sz="0" w:space="0" w:color="auto"/>
          </w:divBdr>
          <w:divsChild>
            <w:div w:id="1348946597">
              <w:marLeft w:val="0"/>
              <w:marRight w:val="0"/>
              <w:marTop w:val="0"/>
              <w:marBottom w:val="0"/>
              <w:divBdr>
                <w:top w:val="none" w:sz="0" w:space="0" w:color="auto"/>
                <w:left w:val="none" w:sz="0" w:space="0" w:color="auto"/>
                <w:bottom w:val="none" w:sz="0" w:space="0" w:color="auto"/>
                <w:right w:val="none" w:sz="0" w:space="0" w:color="auto"/>
              </w:divBdr>
            </w:div>
          </w:divsChild>
        </w:div>
        <w:div w:id="1293747523">
          <w:marLeft w:val="0"/>
          <w:marRight w:val="0"/>
          <w:marTop w:val="0"/>
          <w:marBottom w:val="0"/>
          <w:divBdr>
            <w:top w:val="none" w:sz="0" w:space="0" w:color="auto"/>
            <w:left w:val="none" w:sz="0" w:space="0" w:color="auto"/>
            <w:bottom w:val="none" w:sz="0" w:space="0" w:color="auto"/>
            <w:right w:val="none" w:sz="0" w:space="0" w:color="auto"/>
          </w:divBdr>
          <w:divsChild>
            <w:div w:id="1354065585">
              <w:marLeft w:val="0"/>
              <w:marRight w:val="0"/>
              <w:marTop w:val="0"/>
              <w:marBottom w:val="0"/>
              <w:divBdr>
                <w:top w:val="none" w:sz="0" w:space="0" w:color="auto"/>
                <w:left w:val="none" w:sz="0" w:space="0" w:color="auto"/>
                <w:bottom w:val="none" w:sz="0" w:space="0" w:color="auto"/>
                <w:right w:val="none" w:sz="0" w:space="0" w:color="auto"/>
              </w:divBdr>
            </w:div>
          </w:divsChild>
        </w:div>
        <w:div w:id="1296370567">
          <w:marLeft w:val="0"/>
          <w:marRight w:val="0"/>
          <w:marTop w:val="0"/>
          <w:marBottom w:val="0"/>
          <w:divBdr>
            <w:top w:val="none" w:sz="0" w:space="0" w:color="auto"/>
            <w:left w:val="none" w:sz="0" w:space="0" w:color="auto"/>
            <w:bottom w:val="none" w:sz="0" w:space="0" w:color="auto"/>
            <w:right w:val="none" w:sz="0" w:space="0" w:color="auto"/>
          </w:divBdr>
          <w:divsChild>
            <w:div w:id="1231580426">
              <w:marLeft w:val="0"/>
              <w:marRight w:val="0"/>
              <w:marTop w:val="0"/>
              <w:marBottom w:val="0"/>
              <w:divBdr>
                <w:top w:val="none" w:sz="0" w:space="0" w:color="auto"/>
                <w:left w:val="none" w:sz="0" w:space="0" w:color="auto"/>
                <w:bottom w:val="none" w:sz="0" w:space="0" w:color="auto"/>
                <w:right w:val="none" w:sz="0" w:space="0" w:color="auto"/>
              </w:divBdr>
            </w:div>
          </w:divsChild>
        </w:div>
        <w:div w:id="1365251343">
          <w:marLeft w:val="0"/>
          <w:marRight w:val="0"/>
          <w:marTop w:val="0"/>
          <w:marBottom w:val="0"/>
          <w:divBdr>
            <w:top w:val="none" w:sz="0" w:space="0" w:color="auto"/>
            <w:left w:val="none" w:sz="0" w:space="0" w:color="auto"/>
            <w:bottom w:val="none" w:sz="0" w:space="0" w:color="auto"/>
            <w:right w:val="none" w:sz="0" w:space="0" w:color="auto"/>
          </w:divBdr>
          <w:divsChild>
            <w:div w:id="1998651474">
              <w:marLeft w:val="0"/>
              <w:marRight w:val="0"/>
              <w:marTop w:val="0"/>
              <w:marBottom w:val="0"/>
              <w:divBdr>
                <w:top w:val="none" w:sz="0" w:space="0" w:color="auto"/>
                <w:left w:val="none" w:sz="0" w:space="0" w:color="auto"/>
                <w:bottom w:val="none" w:sz="0" w:space="0" w:color="auto"/>
                <w:right w:val="none" w:sz="0" w:space="0" w:color="auto"/>
              </w:divBdr>
            </w:div>
          </w:divsChild>
        </w:div>
        <w:div w:id="1700475169">
          <w:marLeft w:val="0"/>
          <w:marRight w:val="0"/>
          <w:marTop w:val="0"/>
          <w:marBottom w:val="0"/>
          <w:divBdr>
            <w:top w:val="none" w:sz="0" w:space="0" w:color="auto"/>
            <w:left w:val="none" w:sz="0" w:space="0" w:color="auto"/>
            <w:bottom w:val="none" w:sz="0" w:space="0" w:color="auto"/>
            <w:right w:val="none" w:sz="0" w:space="0" w:color="auto"/>
          </w:divBdr>
          <w:divsChild>
            <w:div w:id="2023966511">
              <w:marLeft w:val="0"/>
              <w:marRight w:val="0"/>
              <w:marTop w:val="0"/>
              <w:marBottom w:val="0"/>
              <w:divBdr>
                <w:top w:val="none" w:sz="0" w:space="0" w:color="auto"/>
                <w:left w:val="none" w:sz="0" w:space="0" w:color="auto"/>
                <w:bottom w:val="none" w:sz="0" w:space="0" w:color="auto"/>
                <w:right w:val="none" w:sz="0" w:space="0" w:color="auto"/>
              </w:divBdr>
            </w:div>
          </w:divsChild>
        </w:div>
        <w:div w:id="1725254560">
          <w:marLeft w:val="0"/>
          <w:marRight w:val="0"/>
          <w:marTop w:val="0"/>
          <w:marBottom w:val="0"/>
          <w:divBdr>
            <w:top w:val="none" w:sz="0" w:space="0" w:color="auto"/>
            <w:left w:val="none" w:sz="0" w:space="0" w:color="auto"/>
            <w:bottom w:val="none" w:sz="0" w:space="0" w:color="auto"/>
            <w:right w:val="none" w:sz="0" w:space="0" w:color="auto"/>
          </w:divBdr>
          <w:divsChild>
            <w:div w:id="181575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7229">
      <w:bodyDiv w:val="1"/>
      <w:marLeft w:val="0"/>
      <w:marRight w:val="0"/>
      <w:marTop w:val="0"/>
      <w:marBottom w:val="0"/>
      <w:divBdr>
        <w:top w:val="none" w:sz="0" w:space="0" w:color="auto"/>
        <w:left w:val="none" w:sz="0" w:space="0" w:color="auto"/>
        <w:bottom w:val="none" w:sz="0" w:space="0" w:color="auto"/>
        <w:right w:val="none" w:sz="0" w:space="0" w:color="auto"/>
      </w:divBdr>
    </w:div>
    <w:div w:id="172453703">
      <w:bodyDiv w:val="1"/>
      <w:marLeft w:val="0"/>
      <w:marRight w:val="0"/>
      <w:marTop w:val="0"/>
      <w:marBottom w:val="0"/>
      <w:divBdr>
        <w:top w:val="none" w:sz="0" w:space="0" w:color="auto"/>
        <w:left w:val="none" w:sz="0" w:space="0" w:color="auto"/>
        <w:bottom w:val="none" w:sz="0" w:space="0" w:color="auto"/>
        <w:right w:val="none" w:sz="0" w:space="0" w:color="auto"/>
      </w:divBdr>
    </w:div>
    <w:div w:id="195775731">
      <w:bodyDiv w:val="1"/>
      <w:marLeft w:val="0"/>
      <w:marRight w:val="0"/>
      <w:marTop w:val="0"/>
      <w:marBottom w:val="0"/>
      <w:divBdr>
        <w:top w:val="none" w:sz="0" w:space="0" w:color="auto"/>
        <w:left w:val="none" w:sz="0" w:space="0" w:color="auto"/>
        <w:bottom w:val="none" w:sz="0" w:space="0" w:color="auto"/>
        <w:right w:val="none" w:sz="0" w:space="0" w:color="auto"/>
      </w:divBdr>
    </w:div>
    <w:div w:id="222106685">
      <w:bodyDiv w:val="1"/>
      <w:marLeft w:val="0"/>
      <w:marRight w:val="0"/>
      <w:marTop w:val="0"/>
      <w:marBottom w:val="0"/>
      <w:divBdr>
        <w:top w:val="none" w:sz="0" w:space="0" w:color="auto"/>
        <w:left w:val="none" w:sz="0" w:space="0" w:color="auto"/>
        <w:bottom w:val="none" w:sz="0" w:space="0" w:color="auto"/>
        <w:right w:val="none" w:sz="0" w:space="0" w:color="auto"/>
      </w:divBdr>
      <w:divsChild>
        <w:div w:id="28915224">
          <w:marLeft w:val="0"/>
          <w:marRight w:val="0"/>
          <w:marTop w:val="0"/>
          <w:marBottom w:val="0"/>
          <w:divBdr>
            <w:top w:val="none" w:sz="0" w:space="0" w:color="auto"/>
            <w:left w:val="none" w:sz="0" w:space="0" w:color="auto"/>
            <w:bottom w:val="none" w:sz="0" w:space="0" w:color="auto"/>
            <w:right w:val="none" w:sz="0" w:space="0" w:color="auto"/>
          </w:divBdr>
        </w:div>
        <w:div w:id="1114518765">
          <w:marLeft w:val="0"/>
          <w:marRight w:val="0"/>
          <w:marTop w:val="0"/>
          <w:marBottom w:val="0"/>
          <w:divBdr>
            <w:top w:val="none" w:sz="0" w:space="0" w:color="auto"/>
            <w:left w:val="none" w:sz="0" w:space="0" w:color="auto"/>
            <w:bottom w:val="none" w:sz="0" w:space="0" w:color="auto"/>
            <w:right w:val="none" w:sz="0" w:space="0" w:color="auto"/>
          </w:divBdr>
        </w:div>
        <w:div w:id="1538201789">
          <w:marLeft w:val="0"/>
          <w:marRight w:val="0"/>
          <w:marTop w:val="0"/>
          <w:marBottom w:val="0"/>
          <w:divBdr>
            <w:top w:val="none" w:sz="0" w:space="0" w:color="auto"/>
            <w:left w:val="none" w:sz="0" w:space="0" w:color="auto"/>
            <w:bottom w:val="none" w:sz="0" w:space="0" w:color="auto"/>
            <w:right w:val="none" w:sz="0" w:space="0" w:color="auto"/>
          </w:divBdr>
        </w:div>
      </w:divsChild>
    </w:div>
    <w:div w:id="228466021">
      <w:bodyDiv w:val="1"/>
      <w:marLeft w:val="0"/>
      <w:marRight w:val="0"/>
      <w:marTop w:val="0"/>
      <w:marBottom w:val="0"/>
      <w:divBdr>
        <w:top w:val="none" w:sz="0" w:space="0" w:color="auto"/>
        <w:left w:val="none" w:sz="0" w:space="0" w:color="auto"/>
        <w:bottom w:val="none" w:sz="0" w:space="0" w:color="auto"/>
        <w:right w:val="none" w:sz="0" w:space="0" w:color="auto"/>
      </w:divBdr>
    </w:div>
    <w:div w:id="236326351">
      <w:bodyDiv w:val="1"/>
      <w:marLeft w:val="0"/>
      <w:marRight w:val="0"/>
      <w:marTop w:val="0"/>
      <w:marBottom w:val="0"/>
      <w:divBdr>
        <w:top w:val="none" w:sz="0" w:space="0" w:color="auto"/>
        <w:left w:val="none" w:sz="0" w:space="0" w:color="auto"/>
        <w:bottom w:val="none" w:sz="0" w:space="0" w:color="auto"/>
        <w:right w:val="none" w:sz="0" w:space="0" w:color="auto"/>
      </w:divBdr>
    </w:div>
    <w:div w:id="245187819">
      <w:bodyDiv w:val="1"/>
      <w:marLeft w:val="0"/>
      <w:marRight w:val="0"/>
      <w:marTop w:val="0"/>
      <w:marBottom w:val="0"/>
      <w:divBdr>
        <w:top w:val="none" w:sz="0" w:space="0" w:color="auto"/>
        <w:left w:val="none" w:sz="0" w:space="0" w:color="auto"/>
        <w:bottom w:val="none" w:sz="0" w:space="0" w:color="auto"/>
        <w:right w:val="none" w:sz="0" w:space="0" w:color="auto"/>
      </w:divBdr>
    </w:div>
    <w:div w:id="248513160">
      <w:bodyDiv w:val="1"/>
      <w:marLeft w:val="0"/>
      <w:marRight w:val="0"/>
      <w:marTop w:val="0"/>
      <w:marBottom w:val="0"/>
      <w:divBdr>
        <w:top w:val="none" w:sz="0" w:space="0" w:color="auto"/>
        <w:left w:val="none" w:sz="0" w:space="0" w:color="auto"/>
        <w:bottom w:val="none" w:sz="0" w:space="0" w:color="auto"/>
        <w:right w:val="none" w:sz="0" w:space="0" w:color="auto"/>
      </w:divBdr>
    </w:div>
    <w:div w:id="255794003">
      <w:bodyDiv w:val="1"/>
      <w:marLeft w:val="0"/>
      <w:marRight w:val="0"/>
      <w:marTop w:val="0"/>
      <w:marBottom w:val="0"/>
      <w:divBdr>
        <w:top w:val="none" w:sz="0" w:space="0" w:color="auto"/>
        <w:left w:val="none" w:sz="0" w:space="0" w:color="auto"/>
        <w:bottom w:val="none" w:sz="0" w:space="0" w:color="auto"/>
        <w:right w:val="none" w:sz="0" w:space="0" w:color="auto"/>
      </w:divBdr>
    </w:div>
    <w:div w:id="264926681">
      <w:bodyDiv w:val="1"/>
      <w:marLeft w:val="0"/>
      <w:marRight w:val="0"/>
      <w:marTop w:val="0"/>
      <w:marBottom w:val="0"/>
      <w:divBdr>
        <w:top w:val="none" w:sz="0" w:space="0" w:color="auto"/>
        <w:left w:val="none" w:sz="0" w:space="0" w:color="auto"/>
        <w:bottom w:val="none" w:sz="0" w:space="0" w:color="auto"/>
        <w:right w:val="none" w:sz="0" w:space="0" w:color="auto"/>
      </w:divBdr>
    </w:div>
    <w:div w:id="267397493">
      <w:bodyDiv w:val="1"/>
      <w:marLeft w:val="0"/>
      <w:marRight w:val="0"/>
      <w:marTop w:val="0"/>
      <w:marBottom w:val="0"/>
      <w:divBdr>
        <w:top w:val="none" w:sz="0" w:space="0" w:color="auto"/>
        <w:left w:val="none" w:sz="0" w:space="0" w:color="auto"/>
        <w:bottom w:val="none" w:sz="0" w:space="0" w:color="auto"/>
        <w:right w:val="none" w:sz="0" w:space="0" w:color="auto"/>
      </w:divBdr>
    </w:div>
    <w:div w:id="283929558">
      <w:bodyDiv w:val="1"/>
      <w:marLeft w:val="0"/>
      <w:marRight w:val="0"/>
      <w:marTop w:val="0"/>
      <w:marBottom w:val="0"/>
      <w:divBdr>
        <w:top w:val="none" w:sz="0" w:space="0" w:color="auto"/>
        <w:left w:val="none" w:sz="0" w:space="0" w:color="auto"/>
        <w:bottom w:val="none" w:sz="0" w:space="0" w:color="auto"/>
        <w:right w:val="none" w:sz="0" w:space="0" w:color="auto"/>
      </w:divBdr>
    </w:div>
    <w:div w:id="285047036">
      <w:bodyDiv w:val="1"/>
      <w:marLeft w:val="0"/>
      <w:marRight w:val="0"/>
      <w:marTop w:val="0"/>
      <w:marBottom w:val="0"/>
      <w:divBdr>
        <w:top w:val="none" w:sz="0" w:space="0" w:color="auto"/>
        <w:left w:val="none" w:sz="0" w:space="0" w:color="auto"/>
        <w:bottom w:val="none" w:sz="0" w:space="0" w:color="auto"/>
        <w:right w:val="none" w:sz="0" w:space="0" w:color="auto"/>
      </w:divBdr>
    </w:div>
    <w:div w:id="296961088">
      <w:bodyDiv w:val="1"/>
      <w:marLeft w:val="0"/>
      <w:marRight w:val="0"/>
      <w:marTop w:val="0"/>
      <w:marBottom w:val="0"/>
      <w:divBdr>
        <w:top w:val="none" w:sz="0" w:space="0" w:color="auto"/>
        <w:left w:val="none" w:sz="0" w:space="0" w:color="auto"/>
        <w:bottom w:val="none" w:sz="0" w:space="0" w:color="auto"/>
        <w:right w:val="none" w:sz="0" w:space="0" w:color="auto"/>
      </w:divBdr>
      <w:divsChild>
        <w:div w:id="233663969">
          <w:marLeft w:val="734"/>
          <w:marRight w:val="14"/>
          <w:marTop w:val="85"/>
          <w:marBottom w:val="240"/>
          <w:divBdr>
            <w:top w:val="none" w:sz="0" w:space="0" w:color="auto"/>
            <w:left w:val="none" w:sz="0" w:space="0" w:color="auto"/>
            <w:bottom w:val="none" w:sz="0" w:space="0" w:color="auto"/>
            <w:right w:val="none" w:sz="0" w:space="0" w:color="auto"/>
          </w:divBdr>
        </w:div>
        <w:div w:id="271280835">
          <w:marLeft w:val="734"/>
          <w:marRight w:val="14"/>
          <w:marTop w:val="85"/>
          <w:marBottom w:val="240"/>
          <w:divBdr>
            <w:top w:val="none" w:sz="0" w:space="0" w:color="auto"/>
            <w:left w:val="none" w:sz="0" w:space="0" w:color="auto"/>
            <w:bottom w:val="none" w:sz="0" w:space="0" w:color="auto"/>
            <w:right w:val="none" w:sz="0" w:space="0" w:color="auto"/>
          </w:divBdr>
        </w:div>
        <w:div w:id="656543789">
          <w:marLeft w:val="734"/>
          <w:marRight w:val="14"/>
          <w:marTop w:val="85"/>
          <w:marBottom w:val="240"/>
          <w:divBdr>
            <w:top w:val="none" w:sz="0" w:space="0" w:color="auto"/>
            <w:left w:val="none" w:sz="0" w:space="0" w:color="auto"/>
            <w:bottom w:val="none" w:sz="0" w:space="0" w:color="auto"/>
            <w:right w:val="none" w:sz="0" w:space="0" w:color="auto"/>
          </w:divBdr>
        </w:div>
        <w:div w:id="945426200">
          <w:marLeft w:val="734"/>
          <w:marRight w:val="14"/>
          <w:marTop w:val="85"/>
          <w:marBottom w:val="240"/>
          <w:divBdr>
            <w:top w:val="none" w:sz="0" w:space="0" w:color="auto"/>
            <w:left w:val="none" w:sz="0" w:space="0" w:color="auto"/>
            <w:bottom w:val="none" w:sz="0" w:space="0" w:color="auto"/>
            <w:right w:val="none" w:sz="0" w:space="0" w:color="auto"/>
          </w:divBdr>
        </w:div>
        <w:div w:id="961497517">
          <w:marLeft w:val="734"/>
          <w:marRight w:val="14"/>
          <w:marTop w:val="85"/>
          <w:marBottom w:val="240"/>
          <w:divBdr>
            <w:top w:val="none" w:sz="0" w:space="0" w:color="auto"/>
            <w:left w:val="none" w:sz="0" w:space="0" w:color="auto"/>
            <w:bottom w:val="none" w:sz="0" w:space="0" w:color="auto"/>
            <w:right w:val="none" w:sz="0" w:space="0" w:color="auto"/>
          </w:divBdr>
        </w:div>
        <w:div w:id="1544974019">
          <w:marLeft w:val="734"/>
          <w:marRight w:val="14"/>
          <w:marTop w:val="85"/>
          <w:marBottom w:val="240"/>
          <w:divBdr>
            <w:top w:val="none" w:sz="0" w:space="0" w:color="auto"/>
            <w:left w:val="none" w:sz="0" w:space="0" w:color="auto"/>
            <w:bottom w:val="none" w:sz="0" w:space="0" w:color="auto"/>
            <w:right w:val="none" w:sz="0" w:space="0" w:color="auto"/>
          </w:divBdr>
        </w:div>
        <w:div w:id="1600676490">
          <w:marLeft w:val="734"/>
          <w:marRight w:val="14"/>
          <w:marTop w:val="85"/>
          <w:marBottom w:val="240"/>
          <w:divBdr>
            <w:top w:val="none" w:sz="0" w:space="0" w:color="auto"/>
            <w:left w:val="none" w:sz="0" w:space="0" w:color="auto"/>
            <w:bottom w:val="none" w:sz="0" w:space="0" w:color="auto"/>
            <w:right w:val="none" w:sz="0" w:space="0" w:color="auto"/>
          </w:divBdr>
        </w:div>
        <w:div w:id="1724325193">
          <w:marLeft w:val="734"/>
          <w:marRight w:val="14"/>
          <w:marTop w:val="85"/>
          <w:marBottom w:val="240"/>
          <w:divBdr>
            <w:top w:val="none" w:sz="0" w:space="0" w:color="auto"/>
            <w:left w:val="none" w:sz="0" w:space="0" w:color="auto"/>
            <w:bottom w:val="none" w:sz="0" w:space="0" w:color="auto"/>
            <w:right w:val="none" w:sz="0" w:space="0" w:color="auto"/>
          </w:divBdr>
        </w:div>
        <w:div w:id="1760131908">
          <w:marLeft w:val="734"/>
          <w:marRight w:val="14"/>
          <w:marTop w:val="85"/>
          <w:marBottom w:val="240"/>
          <w:divBdr>
            <w:top w:val="none" w:sz="0" w:space="0" w:color="auto"/>
            <w:left w:val="none" w:sz="0" w:space="0" w:color="auto"/>
            <w:bottom w:val="none" w:sz="0" w:space="0" w:color="auto"/>
            <w:right w:val="none" w:sz="0" w:space="0" w:color="auto"/>
          </w:divBdr>
        </w:div>
        <w:div w:id="1831630659">
          <w:marLeft w:val="734"/>
          <w:marRight w:val="14"/>
          <w:marTop w:val="85"/>
          <w:marBottom w:val="240"/>
          <w:divBdr>
            <w:top w:val="none" w:sz="0" w:space="0" w:color="auto"/>
            <w:left w:val="none" w:sz="0" w:space="0" w:color="auto"/>
            <w:bottom w:val="none" w:sz="0" w:space="0" w:color="auto"/>
            <w:right w:val="none" w:sz="0" w:space="0" w:color="auto"/>
          </w:divBdr>
        </w:div>
        <w:div w:id="2053340337">
          <w:marLeft w:val="734"/>
          <w:marRight w:val="14"/>
          <w:marTop w:val="85"/>
          <w:marBottom w:val="240"/>
          <w:divBdr>
            <w:top w:val="none" w:sz="0" w:space="0" w:color="auto"/>
            <w:left w:val="none" w:sz="0" w:space="0" w:color="auto"/>
            <w:bottom w:val="none" w:sz="0" w:space="0" w:color="auto"/>
            <w:right w:val="none" w:sz="0" w:space="0" w:color="auto"/>
          </w:divBdr>
        </w:div>
      </w:divsChild>
    </w:div>
    <w:div w:id="303775675">
      <w:bodyDiv w:val="1"/>
      <w:marLeft w:val="0"/>
      <w:marRight w:val="0"/>
      <w:marTop w:val="0"/>
      <w:marBottom w:val="0"/>
      <w:divBdr>
        <w:top w:val="none" w:sz="0" w:space="0" w:color="auto"/>
        <w:left w:val="none" w:sz="0" w:space="0" w:color="auto"/>
        <w:bottom w:val="none" w:sz="0" w:space="0" w:color="auto"/>
        <w:right w:val="none" w:sz="0" w:space="0" w:color="auto"/>
      </w:divBdr>
      <w:divsChild>
        <w:div w:id="275448696">
          <w:marLeft w:val="0"/>
          <w:marRight w:val="0"/>
          <w:marTop w:val="0"/>
          <w:marBottom w:val="0"/>
          <w:divBdr>
            <w:top w:val="none" w:sz="0" w:space="0" w:color="auto"/>
            <w:left w:val="none" w:sz="0" w:space="0" w:color="auto"/>
            <w:bottom w:val="none" w:sz="0" w:space="0" w:color="auto"/>
            <w:right w:val="none" w:sz="0" w:space="0" w:color="auto"/>
          </w:divBdr>
        </w:div>
        <w:div w:id="318924958">
          <w:marLeft w:val="0"/>
          <w:marRight w:val="0"/>
          <w:marTop w:val="0"/>
          <w:marBottom w:val="0"/>
          <w:divBdr>
            <w:top w:val="none" w:sz="0" w:space="0" w:color="auto"/>
            <w:left w:val="none" w:sz="0" w:space="0" w:color="auto"/>
            <w:bottom w:val="none" w:sz="0" w:space="0" w:color="auto"/>
            <w:right w:val="none" w:sz="0" w:space="0" w:color="auto"/>
          </w:divBdr>
        </w:div>
        <w:div w:id="506021499">
          <w:marLeft w:val="0"/>
          <w:marRight w:val="0"/>
          <w:marTop w:val="0"/>
          <w:marBottom w:val="0"/>
          <w:divBdr>
            <w:top w:val="none" w:sz="0" w:space="0" w:color="auto"/>
            <w:left w:val="none" w:sz="0" w:space="0" w:color="auto"/>
            <w:bottom w:val="none" w:sz="0" w:space="0" w:color="auto"/>
            <w:right w:val="none" w:sz="0" w:space="0" w:color="auto"/>
          </w:divBdr>
        </w:div>
        <w:div w:id="624821055">
          <w:marLeft w:val="0"/>
          <w:marRight w:val="0"/>
          <w:marTop w:val="0"/>
          <w:marBottom w:val="0"/>
          <w:divBdr>
            <w:top w:val="none" w:sz="0" w:space="0" w:color="auto"/>
            <w:left w:val="none" w:sz="0" w:space="0" w:color="auto"/>
            <w:bottom w:val="none" w:sz="0" w:space="0" w:color="auto"/>
            <w:right w:val="none" w:sz="0" w:space="0" w:color="auto"/>
          </w:divBdr>
          <w:divsChild>
            <w:div w:id="103771004">
              <w:marLeft w:val="0"/>
              <w:marRight w:val="0"/>
              <w:marTop w:val="30"/>
              <w:marBottom w:val="30"/>
              <w:divBdr>
                <w:top w:val="none" w:sz="0" w:space="0" w:color="auto"/>
                <w:left w:val="none" w:sz="0" w:space="0" w:color="auto"/>
                <w:bottom w:val="none" w:sz="0" w:space="0" w:color="auto"/>
                <w:right w:val="none" w:sz="0" w:space="0" w:color="auto"/>
              </w:divBdr>
              <w:divsChild>
                <w:div w:id="838274929">
                  <w:marLeft w:val="0"/>
                  <w:marRight w:val="0"/>
                  <w:marTop w:val="0"/>
                  <w:marBottom w:val="0"/>
                  <w:divBdr>
                    <w:top w:val="none" w:sz="0" w:space="0" w:color="auto"/>
                    <w:left w:val="none" w:sz="0" w:space="0" w:color="auto"/>
                    <w:bottom w:val="none" w:sz="0" w:space="0" w:color="auto"/>
                    <w:right w:val="none" w:sz="0" w:space="0" w:color="auto"/>
                  </w:divBdr>
                  <w:divsChild>
                    <w:div w:id="1707174303">
                      <w:marLeft w:val="0"/>
                      <w:marRight w:val="0"/>
                      <w:marTop w:val="0"/>
                      <w:marBottom w:val="0"/>
                      <w:divBdr>
                        <w:top w:val="none" w:sz="0" w:space="0" w:color="auto"/>
                        <w:left w:val="none" w:sz="0" w:space="0" w:color="auto"/>
                        <w:bottom w:val="none" w:sz="0" w:space="0" w:color="auto"/>
                        <w:right w:val="none" w:sz="0" w:space="0" w:color="auto"/>
                      </w:divBdr>
                    </w:div>
                  </w:divsChild>
                </w:div>
                <w:div w:id="1127509922">
                  <w:marLeft w:val="0"/>
                  <w:marRight w:val="0"/>
                  <w:marTop w:val="0"/>
                  <w:marBottom w:val="0"/>
                  <w:divBdr>
                    <w:top w:val="none" w:sz="0" w:space="0" w:color="auto"/>
                    <w:left w:val="none" w:sz="0" w:space="0" w:color="auto"/>
                    <w:bottom w:val="none" w:sz="0" w:space="0" w:color="auto"/>
                    <w:right w:val="none" w:sz="0" w:space="0" w:color="auto"/>
                  </w:divBdr>
                  <w:divsChild>
                    <w:div w:id="570850361">
                      <w:marLeft w:val="0"/>
                      <w:marRight w:val="0"/>
                      <w:marTop w:val="0"/>
                      <w:marBottom w:val="0"/>
                      <w:divBdr>
                        <w:top w:val="none" w:sz="0" w:space="0" w:color="auto"/>
                        <w:left w:val="none" w:sz="0" w:space="0" w:color="auto"/>
                        <w:bottom w:val="none" w:sz="0" w:space="0" w:color="auto"/>
                        <w:right w:val="none" w:sz="0" w:space="0" w:color="auto"/>
                      </w:divBdr>
                    </w:div>
                  </w:divsChild>
                </w:div>
                <w:div w:id="1316377579">
                  <w:marLeft w:val="0"/>
                  <w:marRight w:val="0"/>
                  <w:marTop w:val="0"/>
                  <w:marBottom w:val="0"/>
                  <w:divBdr>
                    <w:top w:val="none" w:sz="0" w:space="0" w:color="auto"/>
                    <w:left w:val="none" w:sz="0" w:space="0" w:color="auto"/>
                    <w:bottom w:val="none" w:sz="0" w:space="0" w:color="auto"/>
                    <w:right w:val="none" w:sz="0" w:space="0" w:color="auto"/>
                  </w:divBdr>
                  <w:divsChild>
                    <w:div w:id="1568304281">
                      <w:marLeft w:val="0"/>
                      <w:marRight w:val="0"/>
                      <w:marTop w:val="0"/>
                      <w:marBottom w:val="0"/>
                      <w:divBdr>
                        <w:top w:val="none" w:sz="0" w:space="0" w:color="auto"/>
                        <w:left w:val="none" w:sz="0" w:space="0" w:color="auto"/>
                        <w:bottom w:val="none" w:sz="0" w:space="0" w:color="auto"/>
                        <w:right w:val="none" w:sz="0" w:space="0" w:color="auto"/>
                      </w:divBdr>
                    </w:div>
                  </w:divsChild>
                </w:div>
                <w:div w:id="1320840744">
                  <w:marLeft w:val="0"/>
                  <w:marRight w:val="0"/>
                  <w:marTop w:val="0"/>
                  <w:marBottom w:val="0"/>
                  <w:divBdr>
                    <w:top w:val="none" w:sz="0" w:space="0" w:color="auto"/>
                    <w:left w:val="none" w:sz="0" w:space="0" w:color="auto"/>
                    <w:bottom w:val="none" w:sz="0" w:space="0" w:color="auto"/>
                    <w:right w:val="none" w:sz="0" w:space="0" w:color="auto"/>
                  </w:divBdr>
                  <w:divsChild>
                    <w:div w:id="1441797">
                      <w:marLeft w:val="0"/>
                      <w:marRight w:val="0"/>
                      <w:marTop w:val="0"/>
                      <w:marBottom w:val="0"/>
                      <w:divBdr>
                        <w:top w:val="none" w:sz="0" w:space="0" w:color="auto"/>
                        <w:left w:val="none" w:sz="0" w:space="0" w:color="auto"/>
                        <w:bottom w:val="none" w:sz="0" w:space="0" w:color="auto"/>
                        <w:right w:val="none" w:sz="0" w:space="0" w:color="auto"/>
                      </w:divBdr>
                    </w:div>
                  </w:divsChild>
                </w:div>
                <w:div w:id="1600792021">
                  <w:marLeft w:val="0"/>
                  <w:marRight w:val="0"/>
                  <w:marTop w:val="0"/>
                  <w:marBottom w:val="0"/>
                  <w:divBdr>
                    <w:top w:val="none" w:sz="0" w:space="0" w:color="auto"/>
                    <w:left w:val="none" w:sz="0" w:space="0" w:color="auto"/>
                    <w:bottom w:val="none" w:sz="0" w:space="0" w:color="auto"/>
                    <w:right w:val="none" w:sz="0" w:space="0" w:color="auto"/>
                  </w:divBdr>
                  <w:divsChild>
                    <w:div w:id="396705108">
                      <w:marLeft w:val="0"/>
                      <w:marRight w:val="0"/>
                      <w:marTop w:val="0"/>
                      <w:marBottom w:val="0"/>
                      <w:divBdr>
                        <w:top w:val="none" w:sz="0" w:space="0" w:color="auto"/>
                        <w:left w:val="none" w:sz="0" w:space="0" w:color="auto"/>
                        <w:bottom w:val="none" w:sz="0" w:space="0" w:color="auto"/>
                        <w:right w:val="none" w:sz="0" w:space="0" w:color="auto"/>
                      </w:divBdr>
                    </w:div>
                  </w:divsChild>
                </w:div>
                <w:div w:id="1898735614">
                  <w:marLeft w:val="0"/>
                  <w:marRight w:val="0"/>
                  <w:marTop w:val="0"/>
                  <w:marBottom w:val="0"/>
                  <w:divBdr>
                    <w:top w:val="none" w:sz="0" w:space="0" w:color="auto"/>
                    <w:left w:val="none" w:sz="0" w:space="0" w:color="auto"/>
                    <w:bottom w:val="none" w:sz="0" w:space="0" w:color="auto"/>
                    <w:right w:val="none" w:sz="0" w:space="0" w:color="auto"/>
                  </w:divBdr>
                  <w:divsChild>
                    <w:div w:id="79328397">
                      <w:marLeft w:val="0"/>
                      <w:marRight w:val="0"/>
                      <w:marTop w:val="0"/>
                      <w:marBottom w:val="0"/>
                      <w:divBdr>
                        <w:top w:val="none" w:sz="0" w:space="0" w:color="auto"/>
                        <w:left w:val="none" w:sz="0" w:space="0" w:color="auto"/>
                        <w:bottom w:val="none" w:sz="0" w:space="0" w:color="auto"/>
                        <w:right w:val="none" w:sz="0" w:space="0" w:color="auto"/>
                      </w:divBdr>
                    </w:div>
                  </w:divsChild>
                </w:div>
                <w:div w:id="2041085693">
                  <w:marLeft w:val="0"/>
                  <w:marRight w:val="0"/>
                  <w:marTop w:val="0"/>
                  <w:marBottom w:val="0"/>
                  <w:divBdr>
                    <w:top w:val="none" w:sz="0" w:space="0" w:color="auto"/>
                    <w:left w:val="none" w:sz="0" w:space="0" w:color="auto"/>
                    <w:bottom w:val="none" w:sz="0" w:space="0" w:color="auto"/>
                    <w:right w:val="none" w:sz="0" w:space="0" w:color="auto"/>
                  </w:divBdr>
                  <w:divsChild>
                    <w:div w:id="1102263479">
                      <w:marLeft w:val="0"/>
                      <w:marRight w:val="0"/>
                      <w:marTop w:val="0"/>
                      <w:marBottom w:val="0"/>
                      <w:divBdr>
                        <w:top w:val="none" w:sz="0" w:space="0" w:color="auto"/>
                        <w:left w:val="none" w:sz="0" w:space="0" w:color="auto"/>
                        <w:bottom w:val="none" w:sz="0" w:space="0" w:color="auto"/>
                        <w:right w:val="none" w:sz="0" w:space="0" w:color="auto"/>
                      </w:divBdr>
                    </w:div>
                  </w:divsChild>
                </w:div>
                <w:div w:id="2071541091">
                  <w:marLeft w:val="0"/>
                  <w:marRight w:val="0"/>
                  <w:marTop w:val="0"/>
                  <w:marBottom w:val="0"/>
                  <w:divBdr>
                    <w:top w:val="none" w:sz="0" w:space="0" w:color="auto"/>
                    <w:left w:val="none" w:sz="0" w:space="0" w:color="auto"/>
                    <w:bottom w:val="none" w:sz="0" w:space="0" w:color="auto"/>
                    <w:right w:val="none" w:sz="0" w:space="0" w:color="auto"/>
                  </w:divBdr>
                  <w:divsChild>
                    <w:div w:id="17065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25177">
          <w:marLeft w:val="0"/>
          <w:marRight w:val="0"/>
          <w:marTop w:val="0"/>
          <w:marBottom w:val="0"/>
          <w:divBdr>
            <w:top w:val="none" w:sz="0" w:space="0" w:color="auto"/>
            <w:left w:val="none" w:sz="0" w:space="0" w:color="auto"/>
            <w:bottom w:val="none" w:sz="0" w:space="0" w:color="auto"/>
            <w:right w:val="none" w:sz="0" w:space="0" w:color="auto"/>
          </w:divBdr>
          <w:divsChild>
            <w:div w:id="407730980">
              <w:marLeft w:val="0"/>
              <w:marRight w:val="0"/>
              <w:marTop w:val="30"/>
              <w:marBottom w:val="30"/>
              <w:divBdr>
                <w:top w:val="none" w:sz="0" w:space="0" w:color="auto"/>
                <w:left w:val="none" w:sz="0" w:space="0" w:color="auto"/>
                <w:bottom w:val="none" w:sz="0" w:space="0" w:color="auto"/>
                <w:right w:val="none" w:sz="0" w:space="0" w:color="auto"/>
              </w:divBdr>
              <w:divsChild>
                <w:div w:id="165099747">
                  <w:marLeft w:val="0"/>
                  <w:marRight w:val="0"/>
                  <w:marTop w:val="0"/>
                  <w:marBottom w:val="0"/>
                  <w:divBdr>
                    <w:top w:val="none" w:sz="0" w:space="0" w:color="auto"/>
                    <w:left w:val="none" w:sz="0" w:space="0" w:color="auto"/>
                    <w:bottom w:val="none" w:sz="0" w:space="0" w:color="auto"/>
                    <w:right w:val="none" w:sz="0" w:space="0" w:color="auto"/>
                  </w:divBdr>
                  <w:divsChild>
                    <w:div w:id="565801141">
                      <w:marLeft w:val="0"/>
                      <w:marRight w:val="0"/>
                      <w:marTop w:val="0"/>
                      <w:marBottom w:val="0"/>
                      <w:divBdr>
                        <w:top w:val="none" w:sz="0" w:space="0" w:color="auto"/>
                        <w:left w:val="none" w:sz="0" w:space="0" w:color="auto"/>
                        <w:bottom w:val="none" w:sz="0" w:space="0" w:color="auto"/>
                        <w:right w:val="none" w:sz="0" w:space="0" w:color="auto"/>
                      </w:divBdr>
                    </w:div>
                  </w:divsChild>
                </w:div>
                <w:div w:id="187649566">
                  <w:marLeft w:val="0"/>
                  <w:marRight w:val="0"/>
                  <w:marTop w:val="0"/>
                  <w:marBottom w:val="0"/>
                  <w:divBdr>
                    <w:top w:val="none" w:sz="0" w:space="0" w:color="auto"/>
                    <w:left w:val="none" w:sz="0" w:space="0" w:color="auto"/>
                    <w:bottom w:val="none" w:sz="0" w:space="0" w:color="auto"/>
                    <w:right w:val="none" w:sz="0" w:space="0" w:color="auto"/>
                  </w:divBdr>
                  <w:divsChild>
                    <w:div w:id="615527545">
                      <w:marLeft w:val="0"/>
                      <w:marRight w:val="0"/>
                      <w:marTop w:val="0"/>
                      <w:marBottom w:val="0"/>
                      <w:divBdr>
                        <w:top w:val="none" w:sz="0" w:space="0" w:color="auto"/>
                        <w:left w:val="none" w:sz="0" w:space="0" w:color="auto"/>
                        <w:bottom w:val="none" w:sz="0" w:space="0" w:color="auto"/>
                        <w:right w:val="none" w:sz="0" w:space="0" w:color="auto"/>
                      </w:divBdr>
                    </w:div>
                  </w:divsChild>
                </w:div>
                <w:div w:id="438985905">
                  <w:marLeft w:val="0"/>
                  <w:marRight w:val="0"/>
                  <w:marTop w:val="0"/>
                  <w:marBottom w:val="0"/>
                  <w:divBdr>
                    <w:top w:val="none" w:sz="0" w:space="0" w:color="auto"/>
                    <w:left w:val="none" w:sz="0" w:space="0" w:color="auto"/>
                    <w:bottom w:val="none" w:sz="0" w:space="0" w:color="auto"/>
                    <w:right w:val="none" w:sz="0" w:space="0" w:color="auto"/>
                  </w:divBdr>
                  <w:divsChild>
                    <w:div w:id="1977491225">
                      <w:marLeft w:val="0"/>
                      <w:marRight w:val="0"/>
                      <w:marTop w:val="0"/>
                      <w:marBottom w:val="0"/>
                      <w:divBdr>
                        <w:top w:val="none" w:sz="0" w:space="0" w:color="auto"/>
                        <w:left w:val="none" w:sz="0" w:space="0" w:color="auto"/>
                        <w:bottom w:val="none" w:sz="0" w:space="0" w:color="auto"/>
                        <w:right w:val="none" w:sz="0" w:space="0" w:color="auto"/>
                      </w:divBdr>
                    </w:div>
                  </w:divsChild>
                </w:div>
                <w:div w:id="477890672">
                  <w:marLeft w:val="0"/>
                  <w:marRight w:val="0"/>
                  <w:marTop w:val="0"/>
                  <w:marBottom w:val="0"/>
                  <w:divBdr>
                    <w:top w:val="none" w:sz="0" w:space="0" w:color="auto"/>
                    <w:left w:val="none" w:sz="0" w:space="0" w:color="auto"/>
                    <w:bottom w:val="none" w:sz="0" w:space="0" w:color="auto"/>
                    <w:right w:val="none" w:sz="0" w:space="0" w:color="auto"/>
                  </w:divBdr>
                  <w:divsChild>
                    <w:div w:id="1767572234">
                      <w:marLeft w:val="0"/>
                      <w:marRight w:val="0"/>
                      <w:marTop w:val="0"/>
                      <w:marBottom w:val="0"/>
                      <w:divBdr>
                        <w:top w:val="none" w:sz="0" w:space="0" w:color="auto"/>
                        <w:left w:val="none" w:sz="0" w:space="0" w:color="auto"/>
                        <w:bottom w:val="none" w:sz="0" w:space="0" w:color="auto"/>
                        <w:right w:val="none" w:sz="0" w:space="0" w:color="auto"/>
                      </w:divBdr>
                    </w:div>
                  </w:divsChild>
                </w:div>
                <w:div w:id="598029839">
                  <w:marLeft w:val="0"/>
                  <w:marRight w:val="0"/>
                  <w:marTop w:val="0"/>
                  <w:marBottom w:val="0"/>
                  <w:divBdr>
                    <w:top w:val="none" w:sz="0" w:space="0" w:color="auto"/>
                    <w:left w:val="none" w:sz="0" w:space="0" w:color="auto"/>
                    <w:bottom w:val="none" w:sz="0" w:space="0" w:color="auto"/>
                    <w:right w:val="none" w:sz="0" w:space="0" w:color="auto"/>
                  </w:divBdr>
                  <w:divsChild>
                    <w:div w:id="1913612957">
                      <w:marLeft w:val="0"/>
                      <w:marRight w:val="0"/>
                      <w:marTop w:val="0"/>
                      <w:marBottom w:val="0"/>
                      <w:divBdr>
                        <w:top w:val="none" w:sz="0" w:space="0" w:color="auto"/>
                        <w:left w:val="none" w:sz="0" w:space="0" w:color="auto"/>
                        <w:bottom w:val="none" w:sz="0" w:space="0" w:color="auto"/>
                        <w:right w:val="none" w:sz="0" w:space="0" w:color="auto"/>
                      </w:divBdr>
                    </w:div>
                  </w:divsChild>
                </w:div>
                <w:div w:id="680008377">
                  <w:marLeft w:val="0"/>
                  <w:marRight w:val="0"/>
                  <w:marTop w:val="0"/>
                  <w:marBottom w:val="0"/>
                  <w:divBdr>
                    <w:top w:val="none" w:sz="0" w:space="0" w:color="auto"/>
                    <w:left w:val="none" w:sz="0" w:space="0" w:color="auto"/>
                    <w:bottom w:val="none" w:sz="0" w:space="0" w:color="auto"/>
                    <w:right w:val="none" w:sz="0" w:space="0" w:color="auto"/>
                  </w:divBdr>
                  <w:divsChild>
                    <w:div w:id="1009721921">
                      <w:marLeft w:val="0"/>
                      <w:marRight w:val="0"/>
                      <w:marTop w:val="0"/>
                      <w:marBottom w:val="0"/>
                      <w:divBdr>
                        <w:top w:val="none" w:sz="0" w:space="0" w:color="auto"/>
                        <w:left w:val="none" w:sz="0" w:space="0" w:color="auto"/>
                        <w:bottom w:val="none" w:sz="0" w:space="0" w:color="auto"/>
                        <w:right w:val="none" w:sz="0" w:space="0" w:color="auto"/>
                      </w:divBdr>
                    </w:div>
                  </w:divsChild>
                </w:div>
                <w:div w:id="681198754">
                  <w:marLeft w:val="0"/>
                  <w:marRight w:val="0"/>
                  <w:marTop w:val="0"/>
                  <w:marBottom w:val="0"/>
                  <w:divBdr>
                    <w:top w:val="none" w:sz="0" w:space="0" w:color="auto"/>
                    <w:left w:val="none" w:sz="0" w:space="0" w:color="auto"/>
                    <w:bottom w:val="none" w:sz="0" w:space="0" w:color="auto"/>
                    <w:right w:val="none" w:sz="0" w:space="0" w:color="auto"/>
                  </w:divBdr>
                  <w:divsChild>
                    <w:div w:id="22218410">
                      <w:marLeft w:val="0"/>
                      <w:marRight w:val="0"/>
                      <w:marTop w:val="0"/>
                      <w:marBottom w:val="0"/>
                      <w:divBdr>
                        <w:top w:val="none" w:sz="0" w:space="0" w:color="auto"/>
                        <w:left w:val="none" w:sz="0" w:space="0" w:color="auto"/>
                        <w:bottom w:val="none" w:sz="0" w:space="0" w:color="auto"/>
                        <w:right w:val="none" w:sz="0" w:space="0" w:color="auto"/>
                      </w:divBdr>
                    </w:div>
                  </w:divsChild>
                </w:div>
                <w:div w:id="814570506">
                  <w:marLeft w:val="0"/>
                  <w:marRight w:val="0"/>
                  <w:marTop w:val="0"/>
                  <w:marBottom w:val="0"/>
                  <w:divBdr>
                    <w:top w:val="none" w:sz="0" w:space="0" w:color="auto"/>
                    <w:left w:val="none" w:sz="0" w:space="0" w:color="auto"/>
                    <w:bottom w:val="none" w:sz="0" w:space="0" w:color="auto"/>
                    <w:right w:val="none" w:sz="0" w:space="0" w:color="auto"/>
                  </w:divBdr>
                  <w:divsChild>
                    <w:div w:id="1778213542">
                      <w:marLeft w:val="0"/>
                      <w:marRight w:val="0"/>
                      <w:marTop w:val="0"/>
                      <w:marBottom w:val="0"/>
                      <w:divBdr>
                        <w:top w:val="none" w:sz="0" w:space="0" w:color="auto"/>
                        <w:left w:val="none" w:sz="0" w:space="0" w:color="auto"/>
                        <w:bottom w:val="none" w:sz="0" w:space="0" w:color="auto"/>
                        <w:right w:val="none" w:sz="0" w:space="0" w:color="auto"/>
                      </w:divBdr>
                    </w:div>
                  </w:divsChild>
                </w:div>
                <w:div w:id="854347645">
                  <w:marLeft w:val="0"/>
                  <w:marRight w:val="0"/>
                  <w:marTop w:val="0"/>
                  <w:marBottom w:val="0"/>
                  <w:divBdr>
                    <w:top w:val="none" w:sz="0" w:space="0" w:color="auto"/>
                    <w:left w:val="none" w:sz="0" w:space="0" w:color="auto"/>
                    <w:bottom w:val="none" w:sz="0" w:space="0" w:color="auto"/>
                    <w:right w:val="none" w:sz="0" w:space="0" w:color="auto"/>
                  </w:divBdr>
                  <w:divsChild>
                    <w:div w:id="40053994">
                      <w:marLeft w:val="0"/>
                      <w:marRight w:val="0"/>
                      <w:marTop w:val="0"/>
                      <w:marBottom w:val="0"/>
                      <w:divBdr>
                        <w:top w:val="none" w:sz="0" w:space="0" w:color="auto"/>
                        <w:left w:val="none" w:sz="0" w:space="0" w:color="auto"/>
                        <w:bottom w:val="none" w:sz="0" w:space="0" w:color="auto"/>
                        <w:right w:val="none" w:sz="0" w:space="0" w:color="auto"/>
                      </w:divBdr>
                    </w:div>
                  </w:divsChild>
                </w:div>
                <w:div w:id="1132095401">
                  <w:marLeft w:val="0"/>
                  <w:marRight w:val="0"/>
                  <w:marTop w:val="0"/>
                  <w:marBottom w:val="0"/>
                  <w:divBdr>
                    <w:top w:val="none" w:sz="0" w:space="0" w:color="auto"/>
                    <w:left w:val="none" w:sz="0" w:space="0" w:color="auto"/>
                    <w:bottom w:val="none" w:sz="0" w:space="0" w:color="auto"/>
                    <w:right w:val="none" w:sz="0" w:space="0" w:color="auto"/>
                  </w:divBdr>
                  <w:divsChild>
                    <w:div w:id="204561556">
                      <w:marLeft w:val="0"/>
                      <w:marRight w:val="0"/>
                      <w:marTop w:val="0"/>
                      <w:marBottom w:val="0"/>
                      <w:divBdr>
                        <w:top w:val="none" w:sz="0" w:space="0" w:color="auto"/>
                        <w:left w:val="none" w:sz="0" w:space="0" w:color="auto"/>
                        <w:bottom w:val="none" w:sz="0" w:space="0" w:color="auto"/>
                        <w:right w:val="none" w:sz="0" w:space="0" w:color="auto"/>
                      </w:divBdr>
                    </w:div>
                  </w:divsChild>
                </w:div>
                <w:div w:id="1769691822">
                  <w:marLeft w:val="0"/>
                  <w:marRight w:val="0"/>
                  <w:marTop w:val="0"/>
                  <w:marBottom w:val="0"/>
                  <w:divBdr>
                    <w:top w:val="none" w:sz="0" w:space="0" w:color="auto"/>
                    <w:left w:val="none" w:sz="0" w:space="0" w:color="auto"/>
                    <w:bottom w:val="none" w:sz="0" w:space="0" w:color="auto"/>
                    <w:right w:val="none" w:sz="0" w:space="0" w:color="auto"/>
                  </w:divBdr>
                  <w:divsChild>
                    <w:div w:id="1158108459">
                      <w:marLeft w:val="0"/>
                      <w:marRight w:val="0"/>
                      <w:marTop w:val="0"/>
                      <w:marBottom w:val="0"/>
                      <w:divBdr>
                        <w:top w:val="none" w:sz="0" w:space="0" w:color="auto"/>
                        <w:left w:val="none" w:sz="0" w:space="0" w:color="auto"/>
                        <w:bottom w:val="none" w:sz="0" w:space="0" w:color="auto"/>
                        <w:right w:val="none" w:sz="0" w:space="0" w:color="auto"/>
                      </w:divBdr>
                    </w:div>
                  </w:divsChild>
                </w:div>
                <w:div w:id="1836338980">
                  <w:marLeft w:val="0"/>
                  <w:marRight w:val="0"/>
                  <w:marTop w:val="0"/>
                  <w:marBottom w:val="0"/>
                  <w:divBdr>
                    <w:top w:val="none" w:sz="0" w:space="0" w:color="auto"/>
                    <w:left w:val="none" w:sz="0" w:space="0" w:color="auto"/>
                    <w:bottom w:val="none" w:sz="0" w:space="0" w:color="auto"/>
                    <w:right w:val="none" w:sz="0" w:space="0" w:color="auto"/>
                  </w:divBdr>
                  <w:divsChild>
                    <w:div w:id="21121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12953">
          <w:marLeft w:val="0"/>
          <w:marRight w:val="0"/>
          <w:marTop w:val="0"/>
          <w:marBottom w:val="0"/>
          <w:divBdr>
            <w:top w:val="none" w:sz="0" w:space="0" w:color="auto"/>
            <w:left w:val="none" w:sz="0" w:space="0" w:color="auto"/>
            <w:bottom w:val="none" w:sz="0" w:space="0" w:color="auto"/>
            <w:right w:val="none" w:sz="0" w:space="0" w:color="auto"/>
          </w:divBdr>
        </w:div>
      </w:divsChild>
    </w:div>
    <w:div w:id="324893121">
      <w:bodyDiv w:val="1"/>
      <w:marLeft w:val="0"/>
      <w:marRight w:val="0"/>
      <w:marTop w:val="0"/>
      <w:marBottom w:val="0"/>
      <w:divBdr>
        <w:top w:val="none" w:sz="0" w:space="0" w:color="auto"/>
        <w:left w:val="none" w:sz="0" w:space="0" w:color="auto"/>
        <w:bottom w:val="none" w:sz="0" w:space="0" w:color="auto"/>
        <w:right w:val="none" w:sz="0" w:space="0" w:color="auto"/>
      </w:divBdr>
    </w:div>
    <w:div w:id="346101777">
      <w:bodyDiv w:val="1"/>
      <w:marLeft w:val="0"/>
      <w:marRight w:val="0"/>
      <w:marTop w:val="0"/>
      <w:marBottom w:val="0"/>
      <w:divBdr>
        <w:top w:val="none" w:sz="0" w:space="0" w:color="auto"/>
        <w:left w:val="none" w:sz="0" w:space="0" w:color="auto"/>
        <w:bottom w:val="none" w:sz="0" w:space="0" w:color="auto"/>
        <w:right w:val="none" w:sz="0" w:space="0" w:color="auto"/>
      </w:divBdr>
    </w:div>
    <w:div w:id="356810667">
      <w:bodyDiv w:val="1"/>
      <w:marLeft w:val="0"/>
      <w:marRight w:val="0"/>
      <w:marTop w:val="0"/>
      <w:marBottom w:val="0"/>
      <w:divBdr>
        <w:top w:val="none" w:sz="0" w:space="0" w:color="auto"/>
        <w:left w:val="none" w:sz="0" w:space="0" w:color="auto"/>
        <w:bottom w:val="none" w:sz="0" w:space="0" w:color="auto"/>
        <w:right w:val="none" w:sz="0" w:space="0" w:color="auto"/>
      </w:divBdr>
    </w:div>
    <w:div w:id="365182912">
      <w:bodyDiv w:val="1"/>
      <w:marLeft w:val="0"/>
      <w:marRight w:val="0"/>
      <w:marTop w:val="0"/>
      <w:marBottom w:val="0"/>
      <w:divBdr>
        <w:top w:val="none" w:sz="0" w:space="0" w:color="auto"/>
        <w:left w:val="none" w:sz="0" w:space="0" w:color="auto"/>
        <w:bottom w:val="none" w:sz="0" w:space="0" w:color="auto"/>
        <w:right w:val="none" w:sz="0" w:space="0" w:color="auto"/>
      </w:divBdr>
      <w:divsChild>
        <w:div w:id="1773355510">
          <w:marLeft w:val="446"/>
          <w:marRight w:val="0"/>
          <w:marTop w:val="0"/>
          <w:marBottom w:val="0"/>
          <w:divBdr>
            <w:top w:val="none" w:sz="0" w:space="0" w:color="auto"/>
            <w:left w:val="none" w:sz="0" w:space="0" w:color="auto"/>
            <w:bottom w:val="none" w:sz="0" w:space="0" w:color="auto"/>
            <w:right w:val="none" w:sz="0" w:space="0" w:color="auto"/>
          </w:divBdr>
        </w:div>
      </w:divsChild>
    </w:div>
    <w:div w:id="392778036">
      <w:bodyDiv w:val="1"/>
      <w:marLeft w:val="0"/>
      <w:marRight w:val="0"/>
      <w:marTop w:val="0"/>
      <w:marBottom w:val="0"/>
      <w:divBdr>
        <w:top w:val="none" w:sz="0" w:space="0" w:color="auto"/>
        <w:left w:val="none" w:sz="0" w:space="0" w:color="auto"/>
        <w:bottom w:val="none" w:sz="0" w:space="0" w:color="auto"/>
        <w:right w:val="none" w:sz="0" w:space="0" w:color="auto"/>
      </w:divBdr>
    </w:div>
    <w:div w:id="394665350">
      <w:bodyDiv w:val="1"/>
      <w:marLeft w:val="0"/>
      <w:marRight w:val="0"/>
      <w:marTop w:val="0"/>
      <w:marBottom w:val="0"/>
      <w:divBdr>
        <w:top w:val="none" w:sz="0" w:space="0" w:color="auto"/>
        <w:left w:val="none" w:sz="0" w:space="0" w:color="auto"/>
        <w:bottom w:val="none" w:sz="0" w:space="0" w:color="auto"/>
        <w:right w:val="none" w:sz="0" w:space="0" w:color="auto"/>
      </w:divBdr>
    </w:div>
    <w:div w:id="401872742">
      <w:bodyDiv w:val="1"/>
      <w:marLeft w:val="0"/>
      <w:marRight w:val="0"/>
      <w:marTop w:val="0"/>
      <w:marBottom w:val="0"/>
      <w:divBdr>
        <w:top w:val="none" w:sz="0" w:space="0" w:color="auto"/>
        <w:left w:val="none" w:sz="0" w:space="0" w:color="auto"/>
        <w:bottom w:val="none" w:sz="0" w:space="0" w:color="auto"/>
        <w:right w:val="none" w:sz="0" w:space="0" w:color="auto"/>
      </w:divBdr>
    </w:div>
    <w:div w:id="415832695">
      <w:bodyDiv w:val="1"/>
      <w:marLeft w:val="0"/>
      <w:marRight w:val="0"/>
      <w:marTop w:val="0"/>
      <w:marBottom w:val="0"/>
      <w:divBdr>
        <w:top w:val="none" w:sz="0" w:space="0" w:color="auto"/>
        <w:left w:val="none" w:sz="0" w:space="0" w:color="auto"/>
        <w:bottom w:val="none" w:sz="0" w:space="0" w:color="auto"/>
        <w:right w:val="none" w:sz="0" w:space="0" w:color="auto"/>
      </w:divBdr>
    </w:div>
    <w:div w:id="430470414">
      <w:bodyDiv w:val="1"/>
      <w:marLeft w:val="0"/>
      <w:marRight w:val="0"/>
      <w:marTop w:val="0"/>
      <w:marBottom w:val="0"/>
      <w:divBdr>
        <w:top w:val="none" w:sz="0" w:space="0" w:color="auto"/>
        <w:left w:val="none" w:sz="0" w:space="0" w:color="auto"/>
        <w:bottom w:val="none" w:sz="0" w:space="0" w:color="auto"/>
        <w:right w:val="none" w:sz="0" w:space="0" w:color="auto"/>
      </w:divBdr>
      <w:divsChild>
        <w:div w:id="816413947">
          <w:marLeft w:val="0"/>
          <w:marRight w:val="0"/>
          <w:marTop w:val="0"/>
          <w:marBottom w:val="0"/>
          <w:divBdr>
            <w:top w:val="none" w:sz="0" w:space="0" w:color="auto"/>
            <w:left w:val="none" w:sz="0" w:space="0" w:color="auto"/>
            <w:bottom w:val="none" w:sz="0" w:space="0" w:color="auto"/>
            <w:right w:val="none" w:sz="0" w:space="0" w:color="auto"/>
          </w:divBdr>
          <w:divsChild>
            <w:div w:id="133373325">
              <w:marLeft w:val="-75"/>
              <w:marRight w:val="0"/>
              <w:marTop w:val="30"/>
              <w:marBottom w:val="30"/>
              <w:divBdr>
                <w:top w:val="none" w:sz="0" w:space="0" w:color="auto"/>
                <w:left w:val="none" w:sz="0" w:space="0" w:color="auto"/>
                <w:bottom w:val="none" w:sz="0" w:space="0" w:color="auto"/>
                <w:right w:val="none" w:sz="0" w:space="0" w:color="auto"/>
              </w:divBdr>
              <w:divsChild>
                <w:div w:id="49771421">
                  <w:marLeft w:val="0"/>
                  <w:marRight w:val="0"/>
                  <w:marTop w:val="0"/>
                  <w:marBottom w:val="0"/>
                  <w:divBdr>
                    <w:top w:val="none" w:sz="0" w:space="0" w:color="auto"/>
                    <w:left w:val="none" w:sz="0" w:space="0" w:color="auto"/>
                    <w:bottom w:val="none" w:sz="0" w:space="0" w:color="auto"/>
                    <w:right w:val="none" w:sz="0" w:space="0" w:color="auto"/>
                  </w:divBdr>
                  <w:divsChild>
                    <w:div w:id="914318316">
                      <w:marLeft w:val="0"/>
                      <w:marRight w:val="0"/>
                      <w:marTop w:val="0"/>
                      <w:marBottom w:val="0"/>
                      <w:divBdr>
                        <w:top w:val="none" w:sz="0" w:space="0" w:color="auto"/>
                        <w:left w:val="none" w:sz="0" w:space="0" w:color="auto"/>
                        <w:bottom w:val="none" w:sz="0" w:space="0" w:color="auto"/>
                        <w:right w:val="none" w:sz="0" w:space="0" w:color="auto"/>
                      </w:divBdr>
                    </w:div>
                    <w:div w:id="1378355746">
                      <w:marLeft w:val="0"/>
                      <w:marRight w:val="0"/>
                      <w:marTop w:val="0"/>
                      <w:marBottom w:val="0"/>
                      <w:divBdr>
                        <w:top w:val="none" w:sz="0" w:space="0" w:color="auto"/>
                        <w:left w:val="none" w:sz="0" w:space="0" w:color="auto"/>
                        <w:bottom w:val="none" w:sz="0" w:space="0" w:color="auto"/>
                        <w:right w:val="none" w:sz="0" w:space="0" w:color="auto"/>
                      </w:divBdr>
                    </w:div>
                  </w:divsChild>
                </w:div>
                <w:div w:id="84309732">
                  <w:marLeft w:val="0"/>
                  <w:marRight w:val="0"/>
                  <w:marTop w:val="0"/>
                  <w:marBottom w:val="0"/>
                  <w:divBdr>
                    <w:top w:val="none" w:sz="0" w:space="0" w:color="auto"/>
                    <w:left w:val="none" w:sz="0" w:space="0" w:color="auto"/>
                    <w:bottom w:val="none" w:sz="0" w:space="0" w:color="auto"/>
                    <w:right w:val="none" w:sz="0" w:space="0" w:color="auto"/>
                  </w:divBdr>
                  <w:divsChild>
                    <w:div w:id="190651248">
                      <w:marLeft w:val="0"/>
                      <w:marRight w:val="0"/>
                      <w:marTop w:val="0"/>
                      <w:marBottom w:val="0"/>
                      <w:divBdr>
                        <w:top w:val="none" w:sz="0" w:space="0" w:color="auto"/>
                        <w:left w:val="none" w:sz="0" w:space="0" w:color="auto"/>
                        <w:bottom w:val="none" w:sz="0" w:space="0" w:color="auto"/>
                        <w:right w:val="none" w:sz="0" w:space="0" w:color="auto"/>
                      </w:divBdr>
                    </w:div>
                    <w:div w:id="965306862">
                      <w:marLeft w:val="0"/>
                      <w:marRight w:val="0"/>
                      <w:marTop w:val="0"/>
                      <w:marBottom w:val="0"/>
                      <w:divBdr>
                        <w:top w:val="none" w:sz="0" w:space="0" w:color="auto"/>
                        <w:left w:val="none" w:sz="0" w:space="0" w:color="auto"/>
                        <w:bottom w:val="none" w:sz="0" w:space="0" w:color="auto"/>
                        <w:right w:val="none" w:sz="0" w:space="0" w:color="auto"/>
                      </w:divBdr>
                    </w:div>
                  </w:divsChild>
                </w:div>
                <w:div w:id="274406470">
                  <w:marLeft w:val="0"/>
                  <w:marRight w:val="0"/>
                  <w:marTop w:val="0"/>
                  <w:marBottom w:val="0"/>
                  <w:divBdr>
                    <w:top w:val="none" w:sz="0" w:space="0" w:color="auto"/>
                    <w:left w:val="none" w:sz="0" w:space="0" w:color="auto"/>
                    <w:bottom w:val="none" w:sz="0" w:space="0" w:color="auto"/>
                    <w:right w:val="none" w:sz="0" w:space="0" w:color="auto"/>
                  </w:divBdr>
                  <w:divsChild>
                    <w:div w:id="534393299">
                      <w:marLeft w:val="0"/>
                      <w:marRight w:val="0"/>
                      <w:marTop w:val="0"/>
                      <w:marBottom w:val="0"/>
                      <w:divBdr>
                        <w:top w:val="none" w:sz="0" w:space="0" w:color="auto"/>
                        <w:left w:val="none" w:sz="0" w:space="0" w:color="auto"/>
                        <w:bottom w:val="none" w:sz="0" w:space="0" w:color="auto"/>
                        <w:right w:val="none" w:sz="0" w:space="0" w:color="auto"/>
                      </w:divBdr>
                    </w:div>
                    <w:div w:id="2096972358">
                      <w:marLeft w:val="0"/>
                      <w:marRight w:val="0"/>
                      <w:marTop w:val="0"/>
                      <w:marBottom w:val="0"/>
                      <w:divBdr>
                        <w:top w:val="none" w:sz="0" w:space="0" w:color="auto"/>
                        <w:left w:val="none" w:sz="0" w:space="0" w:color="auto"/>
                        <w:bottom w:val="none" w:sz="0" w:space="0" w:color="auto"/>
                        <w:right w:val="none" w:sz="0" w:space="0" w:color="auto"/>
                      </w:divBdr>
                    </w:div>
                  </w:divsChild>
                </w:div>
                <w:div w:id="436677467">
                  <w:marLeft w:val="0"/>
                  <w:marRight w:val="0"/>
                  <w:marTop w:val="0"/>
                  <w:marBottom w:val="0"/>
                  <w:divBdr>
                    <w:top w:val="none" w:sz="0" w:space="0" w:color="auto"/>
                    <w:left w:val="none" w:sz="0" w:space="0" w:color="auto"/>
                    <w:bottom w:val="none" w:sz="0" w:space="0" w:color="auto"/>
                    <w:right w:val="none" w:sz="0" w:space="0" w:color="auto"/>
                  </w:divBdr>
                  <w:divsChild>
                    <w:div w:id="332494146">
                      <w:marLeft w:val="0"/>
                      <w:marRight w:val="0"/>
                      <w:marTop w:val="0"/>
                      <w:marBottom w:val="0"/>
                      <w:divBdr>
                        <w:top w:val="none" w:sz="0" w:space="0" w:color="auto"/>
                        <w:left w:val="none" w:sz="0" w:space="0" w:color="auto"/>
                        <w:bottom w:val="none" w:sz="0" w:space="0" w:color="auto"/>
                        <w:right w:val="none" w:sz="0" w:space="0" w:color="auto"/>
                      </w:divBdr>
                    </w:div>
                    <w:div w:id="1151796201">
                      <w:marLeft w:val="0"/>
                      <w:marRight w:val="0"/>
                      <w:marTop w:val="0"/>
                      <w:marBottom w:val="0"/>
                      <w:divBdr>
                        <w:top w:val="none" w:sz="0" w:space="0" w:color="auto"/>
                        <w:left w:val="none" w:sz="0" w:space="0" w:color="auto"/>
                        <w:bottom w:val="none" w:sz="0" w:space="0" w:color="auto"/>
                        <w:right w:val="none" w:sz="0" w:space="0" w:color="auto"/>
                      </w:divBdr>
                    </w:div>
                  </w:divsChild>
                </w:div>
                <w:div w:id="465972906">
                  <w:marLeft w:val="0"/>
                  <w:marRight w:val="0"/>
                  <w:marTop w:val="0"/>
                  <w:marBottom w:val="0"/>
                  <w:divBdr>
                    <w:top w:val="none" w:sz="0" w:space="0" w:color="auto"/>
                    <w:left w:val="none" w:sz="0" w:space="0" w:color="auto"/>
                    <w:bottom w:val="none" w:sz="0" w:space="0" w:color="auto"/>
                    <w:right w:val="none" w:sz="0" w:space="0" w:color="auto"/>
                  </w:divBdr>
                  <w:divsChild>
                    <w:div w:id="817385685">
                      <w:marLeft w:val="0"/>
                      <w:marRight w:val="0"/>
                      <w:marTop w:val="0"/>
                      <w:marBottom w:val="0"/>
                      <w:divBdr>
                        <w:top w:val="none" w:sz="0" w:space="0" w:color="auto"/>
                        <w:left w:val="none" w:sz="0" w:space="0" w:color="auto"/>
                        <w:bottom w:val="none" w:sz="0" w:space="0" w:color="auto"/>
                        <w:right w:val="none" w:sz="0" w:space="0" w:color="auto"/>
                      </w:divBdr>
                    </w:div>
                    <w:div w:id="1561018624">
                      <w:marLeft w:val="0"/>
                      <w:marRight w:val="0"/>
                      <w:marTop w:val="0"/>
                      <w:marBottom w:val="0"/>
                      <w:divBdr>
                        <w:top w:val="none" w:sz="0" w:space="0" w:color="auto"/>
                        <w:left w:val="none" w:sz="0" w:space="0" w:color="auto"/>
                        <w:bottom w:val="none" w:sz="0" w:space="0" w:color="auto"/>
                        <w:right w:val="none" w:sz="0" w:space="0" w:color="auto"/>
                      </w:divBdr>
                    </w:div>
                  </w:divsChild>
                </w:div>
                <w:div w:id="669911954">
                  <w:marLeft w:val="0"/>
                  <w:marRight w:val="0"/>
                  <w:marTop w:val="0"/>
                  <w:marBottom w:val="0"/>
                  <w:divBdr>
                    <w:top w:val="none" w:sz="0" w:space="0" w:color="auto"/>
                    <w:left w:val="none" w:sz="0" w:space="0" w:color="auto"/>
                    <w:bottom w:val="none" w:sz="0" w:space="0" w:color="auto"/>
                    <w:right w:val="none" w:sz="0" w:space="0" w:color="auto"/>
                  </w:divBdr>
                  <w:divsChild>
                    <w:div w:id="452988379">
                      <w:marLeft w:val="0"/>
                      <w:marRight w:val="0"/>
                      <w:marTop w:val="0"/>
                      <w:marBottom w:val="0"/>
                      <w:divBdr>
                        <w:top w:val="none" w:sz="0" w:space="0" w:color="auto"/>
                        <w:left w:val="none" w:sz="0" w:space="0" w:color="auto"/>
                        <w:bottom w:val="none" w:sz="0" w:space="0" w:color="auto"/>
                        <w:right w:val="none" w:sz="0" w:space="0" w:color="auto"/>
                      </w:divBdr>
                    </w:div>
                    <w:div w:id="773718333">
                      <w:marLeft w:val="0"/>
                      <w:marRight w:val="0"/>
                      <w:marTop w:val="0"/>
                      <w:marBottom w:val="0"/>
                      <w:divBdr>
                        <w:top w:val="none" w:sz="0" w:space="0" w:color="auto"/>
                        <w:left w:val="none" w:sz="0" w:space="0" w:color="auto"/>
                        <w:bottom w:val="none" w:sz="0" w:space="0" w:color="auto"/>
                        <w:right w:val="none" w:sz="0" w:space="0" w:color="auto"/>
                      </w:divBdr>
                    </w:div>
                  </w:divsChild>
                </w:div>
                <w:div w:id="781344629">
                  <w:marLeft w:val="0"/>
                  <w:marRight w:val="0"/>
                  <w:marTop w:val="0"/>
                  <w:marBottom w:val="0"/>
                  <w:divBdr>
                    <w:top w:val="none" w:sz="0" w:space="0" w:color="auto"/>
                    <w:left w:val="none" w:sz="0" w:space="0" w:color="auto"/>
                    <w:bottom w:val="none" w:sz="0" w:space="0" w:color="auto"/>
                    <w:right w:val="none" w:sz="0" w:space="0" w:color="auto"/>
                  </w:divBdr>
                  <w:divsChild>
                    <w:div w:id="375550124">
                      <w:marLeft w:val="0"/>
                      <w:marRight w:val="0"/>
                      <w:marTop w:val="0"/>
                      <w:marBottom w:val="0"/>
                      <w:divBdr>
                        <w:top w:val="none" w:sz="0" w:space="0" w:color="auto"/>
                        <w:left w:val="none" w:sz="0" w:space="0" w:color="auto"/>
                        <w:bottom w:val="none" w:sz="0" w:space="0" w:color="auto"/>
                        <w:right w:val="none" w:sz="0" w:space="0" w:color="auto"/>
                      </w:divBdr>
                    </w:div>
                    <w:div w:id="438648817">
                      <w:marLeft w:val="0"/>
                      <w:marRight w:val="0"/>
                      <w:marTop w:val="0"/>
                      <w:marBottom w:val="0"/>
                      <w:divBdr>
                        <w:top w:val="none" w:sz="0" w:space="0" w:color="auto"/>
                        <w:left w:val="none" w:sz="0" w:space="0" w:color="auto"/>
                        <w:bottom w:val="none" w:sz="0" w:space="0" w:color="auto"/>
                        <w:right w:val="none" w:sz="0" w:space="0" w:color="auto"/>
                      </w:divBdr>
                    </w:div>
                  </w:divsChild>
                </w:div>
                <w:div w:id="838807202">
                  <w:marLeft w:val="0"/>
                  <w:marRight w:val="0"/>
                  <w:marTop w:val="0"/>
                  <w:marBottom w:val="0"/>
                  <w:divBdr>
                    <w:top w:val="none" w:sz="0" w:space="0" w:color="auto"/>
                    <w:left w:val="none" w:sz="0" w:space="0" w:color="auto"/>
                    <w:bottom w:val="none" w:sz="0" w:space="0" w:color="auto"/>
                    <w:right w:val="none" w:sz="0" w:space="0" w:color="auto"/>
                  </w:divBdr>
                  <w:divsChild>
                    <w:div w:id="893931050">
                      <w:marLeft w:val="0"/>
                      <w:marRight w:val="0"/>
                      <w:marTop w:val="0"/>
                      <w:marBottom w:val="0"/>
                      <w:divBdr>
                        <w:top w:val="none" w:sz="0" w:space="0" w:color="auto"/>
                        <w:left w:val="none" w:sz="0" w:space="0" w:color="auto"/>
                        <w:bottom w:val="none" w:sz="0" w:space="0" w:color="auto"/>
                        <w:right w:val="none" w:sz="0" w:space="0" w:color="auto"/>
                      </w:divBdr>
                    </w:div>
                    <w:div w:id="1393885599">
                      <w:marLeft w:val="0"/>
                      <w:marRight w:val="0"/>
                      <w:marTop w:val="0"/>
                      <w:marBottom w:val="0"/>
                      <w:divBdr>
                        <w:top w:val="none" w:sz="0" w:space="0" w:color="auto"/>
                        <w:left w:val="none" w:sz="0" w:space="0" w:color="auto"/>
                        <w:bottom w:val="none" w:sz="0" w:space="0" w:color="auto"/>
                        <w:right w:val="none" w:sz="0" w:space="0" w:color="auto"/>
                      </w:divBdr>
                    </w:div>
                  </w:divsChild>
                </w:div>
                <w:div w:id="1249458331">
                  <w:marLeft w:val="0"/>
                  <w:marRight w:val="0"/>
                  <w:marTop w:val="0"/>
                  <w:marBottom w:val="0"/>
                  <w:divBdr>
                    <w:top w:val="none" w:sz="0" w:space="0" w:color="auto"/>
                    <w:left w:val="none" w:sz="0" w:space="0" w:color="auto"/>
                    <w:bottom w:val="none" w:sz="0" w:space="0" w:color="auto"/>
                    <w:right w:val="none" w:sz="0" w:space="0" w:color="auto"/>
                  </w:divBdr>
                  <w:divsChild>
                    <w:div w:id="56439767">
                      <w:marLeft w:val="0"/>
                      <w:marRight w:val="0"/>
                      <w:marTop w:val="0"/>
                      <w:marBottom w:val="0"/>
                      <w:divBdr>
                        <w:top w:val="none" w:sz="0" w:space="0" w:color="auto"/>
                        <w:left w:val="none" w:sz="0" w:space="0" w:color="auto"/>
                        <w:bottom w:val="none" w:sz="0" w:space="0" w:color="auto"/>
                        <w:right w:val="none" w:sz="0" w:space="0" w:color="auto"/>
                      </w:divBdr>
                    </w:div>
                    <w:div w:id="1547327009">
                      <w:marLeft w:val="0"/>
                      <w:marRight w:val="0"/>
                      <w:marTop w:val="0"/>
                      <w:marBottom w:val="0"/>
                      <w:divBdr>
                        <w:top w:val="none" w:sz="0" w:space="0" w:color="auto"/>
                        <w:left w:val="none" w:sz="0" w:space="0" w:color="auto"/>
                        <w:bottom w:val="none" w:sz="0" w:space="0" w:color="auto"/>
                        <w:right w:val="none" w:sz="0" w:space="0" w:color="auto"/>
                      </w:divBdr>
                    </w:div>
                  </w:divsChild>
                </w:div>
                <w:div w:id="1281692020">
                  <w:marLeft w:val="0"/>
                  <w:marRight w:val="0"/>
                  <w:marTop w:val="0"/>
                  <w:marBottom w:val="0"/>
                  <w:divBdr>
                    <w:top w:val="none" w:sz="0" w:space="0" w:color="auto"/>
                    <w:left w:val="none" w:sz="0" w:space="0" w:color="auto"/>
                    <w:bottom w:val="none" w:sz="0" w:space="0" w:color="auto"/>
                    <w:right w:val="none" w:sz="0" w:space="0" w:color="auto"/>
                  </w:divBdr>
                  <w:divsChild>
                    <w:div w:id="365571047">
                      <w:marLeft w:val="0"/>
                      <w:marRight w:val="0"/>
                      <w:marTop w:val="0"/>
                      <w:marBottom w:val="0"/>
                      <w:divBdr>
                        <w:top w:val="none" w:sz="0" w:space="0" w:color="auto"/>
                        <w:left w:val="none" w:sz="0" w:space="0" w:color="auto"/>
                        <w:bottom w:val="none" w:sz="0" w:space="0" w:color="auto"/>
                        <w:right w:val="none" w:sz="0" w:space="0" w:color="auto"/>
                      </w:divBdr>
                    </w:div>
                    <w:div w:id="928973638">
                      <w:marLeft w:val="0"/>
                      <w:marRight w:val="0"/>
                      <w:marTop w:val="0"/>
                      <w:marBottom w:val="0"/>
                      <w:divBdr>
                        <w:top w:val="none" w:sz="0" w:space="0" w:color="auto"/>
                        <w:left w:val="none" w:sz="0" w:space="0" w:color="auto"/>
                        <w:bottom w:val="none" w:sz="0" w:space="0" w:color="auto"/>
                        <w:right w:val="none" w:sz="0" w:space="0" w:color="auto"/>
                      </w:divBdr>
                    </w:div>
                  </w:divsChild>
                </w:div>
                <w:div w:id="1974021744">
                  <w:marLeft w:val="0"/>
                  <w:marRight w:val="0"/>
                  <w:marTop w:val="0"/>
                  <w:marBottom w:val="0"/>
                  <w:divBdr>
                    <w:top w:val="none" w:sz="0" w:space="0" w:color="auto"/>
                    <w:left w:val="none" w:sz="0" w:space="0" w:color="auto"/>
                    <w:bottom w:val="none" w:sz="0" w:space="0" w:color="auto"/>
                    <w:right w:val="none" w:sz="0" w:space="0" w:color="auto"/>
                  </w:divBdr>
                  <w:divsChild>
                    <w:div w:id="655497817">
                      <w:marLeft w:val="0"/>
                      <w:marRight w:val="0"/>
                      <w:marTop w:val="0"/>
                      <w:marBottom w:val="0"/>
                      <w:divBdr>
                        <w:top w:val="none" w:sz="0" w:space="0" w:color="auto"/>
                        <w:left w:val="none" w:sz="0" w:space="0" w:color="auto"/>
                        <w:bottom w:val="none" w:sz="0" w:space="0" w:color="auto"/>
                        <w:right w:val="none" w:sz="0" w:space="0" w:color="auto"/>
                      </w:divBdr>
                    </w:div>
                    <w:div w:id="1595017813">
                      <w:marLeft w:val="0"/>
                      <w:marRight w:val="0"/>
                      <w:marTop w:val="0"/>
                      <w:marBottom w:val="0"/>
                      <w:divBdr>
                        <w:top w:val="none" w:sz="0" w:space="0" w:color="auto"/>
                        <w:left w:val="none" w:sz="0" w:space="0" w:color="auto"/>
                        <w:bottom w:val="none" w:sz="0" w:space="0" w:color="auto"/>
                        <w:right w:val="none" w:sz="0" w:space="0" w:color="auto"/>
                      </w:divBdr>
                    </w:div>
                  </w:divsChild>
                </w:div>
                <w:div w:id="2035377232">
                  <w:marLeft w:val="0"/>
                  <w:marRight w:val="0"/>
                  <w:marTop w:val="0"/>
                  <w:marBottom w:val="0"/>
                  <w:divBdr>
                    <w:top w:val="none" w:sz="0" w:space="0" w:color="auto"/>
                    <w:left w:val="none" w:sz="0" w:space="0" w:color="auto"/>
                    <w:bottom w:val="none" w:sz="0" w:space="0" w:color="auto"/>
                    <w:right w:val="none" w:sz="0" w:space="0" w:color="auto"/>
                  </w:divBdr>
                  <w:divsChild>
                    <w:div w:id="748429550">
                      <w:marLeft w:val="0"/>
                      <w:marRight w:val="0"/>
                      <w:marTop w:val="0"/>
                      <w:marBottom w:val="0"/>
                      <w:divBdr>
                        <w:top w:val="none" w:sz="0" w:space="0" w:color="auto"/>
                        <w:left w:val="none" w:sz="0" w:space="0" w:color="auto"/>
                        <w:bottom w:val="none" w:sz="0" w:space="0" w:color="auto"/>
                        <w:right w:val="none" w:sz="0" w:space="0" w:color="auto"/>
                      </w:divBdr>
                    </w:div>
                    <w:div w:id="179956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650955">
          <w:marLeft w:val="0"/>
          <w:marRight w:val="0"/>
          <w:marTop w:val="0"/>
          <w:marBottom w:val="0"/>
          <w:divBdr>
            <w:top w:val="none" w:sz="0" w:space="0" w:color="auto"/>
            <w:left w:val="none" w:sz="0" w:space="0" w:color="auto"/>
            <w:bottom w:val="none" w:sz="0" w:space="0" w:color="auto"/>
            <w:right w:val="none" w:sz="0" w:space="0" w:color="auto"/>
          </w:divBdr>
        </w:div>
      </w:divsChild>
    </w:div>
    <w:div w:id="468937248">
      <w:bodyDiv w:val="1"/>
      <w:marLeft w:val="0"/>
      <w:marRight w:val="0"/>
      <w:marTop w:val="0"/>
      <w:marBottom w:val="0"/>
      <w:divBdr>
        <w:top w:val="none" w:sz="0" w:space="0" w:color="auto"/>
        <w:left w:val="none" w:sz="0" w:space="0" w:color="auto"/>
        <w:bottom w:val="none" w:sz="0" w:space="0" w:color="auto"/>
        <w:right w:val="none" w:sz="0" w:space="0" w:color="auto"/>
      </w:divBdr>
    </w:div>
    <w:div w:id="475340768">
      <w:bodyDiv w:val="1"/>
      <w:marLeft w:val="0"/>
      <w:marRight w:val="0"/>
      <w:marTop w:val="0"/>
      <w:marBottom w:val="0"/>
      <w:divBdr>
        <w:top w:val="none" w:sz="0" w:space="0" w:color="auto"/>
        <w:left w:val="none" w:sz="0" w:space="0" w:color="auto"/>
        <w:bottom w:val="none" w:sz="0" w:space="0" w:color="auto"/>
        <w:right w:val="none" w:sz="0" w:space="0" w:color="auto"/>
      </w:divBdr>
    </w:div>
    <w:div w:id="501436160">
      <w:bodyDiv w:val="1"/>
      <w:marLeft w:val="0"/>
      <w:marRight w:val="0"/>
      <w:marTop w:val="0"/>
      <w:marBottom w:val="0"/>
      <w:divBdr>
        <w:top w:val="none" w:sz="0" w:space="0" w:color="auto"/>
        <w:left w:val="none" w:sz="0" w:space="0" w:color="auto"/>
        <w:bottom w:val="none" w:sz="0" w:space="0" w:color="auto"/>
        <w:right w:val="none" w:sz="0" w:space="0" w:color="auto"/>
      </w:divBdr>
    </w:div>
    <w:div w:id="523129573">
      <w:bodyDiv w:val="1"/>
      <w:marLeft w:val="0"/>
      <w:marRight w:val="0"/>
      <w:marTop w:val="0"/>
      <w:marBottom w:val="0"/>
      <w:divBdr>
        <w:top w:val="none" w:sz="0" w:space="0" w:color="auto"/>
        <w:left w:val="none" w:sz="0" w:space="0" w:color="auto"/>
        <w:bottom w:val="none" w:sz="0" w:space="0" w:color="auto"/>
        <w:right w:val="none" w:sz="0" w:space="0" w:color="auto"/>
      </w:divBdr>
    </w:div>
    <w:div w:id="528956697">
      <w:bodyDiv w:val="1"/>
      <w:marLeft w:val="0"/>
      <w:marRight w:val="0"/>
      <w:marTop w:val="0"/>
      <w:marBottom w:val="0"/>
      <w:divBdr>
        <w:top w:val="none" w:sz="0" w:space="0" w:color="auto"/>
        <w:left w:val="none" w:sz="0" w:space="0" w:color="auto"/>
        <w:bottom w:val="none" w:sz="0" w:space="0" w:color="auto"/>
        <w:right w:val="none" w:sz="0" w:space="0" w:color="auto"/>
      </w:divBdr>
    </w:div>
    <w:div w:id="544685561">
      <w:bodyDiv w:val="1"/>
      <w:marLeft w:val="0"/>
      <w:marRight w:val="0"/>
      <w:marTop w:val="0"/>
      <w:marBottom w:val="0"/>
      <w:divBdr>
        <w:top w:val="none" w:sz="0" w:space="0" w:color="auto"/>
        <w:left w:val="none" w:sz="0" w:space="0" w:color="auto"/>
        <w:bottom w:val="none" w:sz="0" w:space="0" w:color="auto"/>
        <w:right w:val="none" w:sz="0" w:space="0" w:color="auto"/>
      </w:divBdr>
    </w:div>
    <w:div w:id="558857510">
      <w:bodyDiv w:val="1"/>
      <w:marLeft w:val="0"/>
      <w:marRight w:val="0"/>
      <w:marTop w:val="0"/>
      <w:marBottom w:val="0"/>
      <w:divBdr>
        <w:top w:val="none" w:sz="0" w:space="0" w:color="auto"/>
        <w:left w:val="none" w:sz="0" w:space="0" w:color="auto"/>
        <w:bottom w:val="none" w:sz="0" w:space="0" w:color="auto"/>
        <w:right w:val="none" w:sz="0" w:space="0" w:color="auto"/>
      </w:divBdr>
    </w:div>
    <w:div w:id="569000820">
      <w:bodyDiv w:val="1"/>
      <w:marLeft w:val="0"/>
      <w:marRight w:val="0"/>
      <w:marTop w:val="0"/>
      <w:marBottom w:val="0"/>
      <w:divBdr>
        <w:top w:val="none" w:sz="0" w:space="0" w:color="auto"/>
        <w:left w:val="none" w:sz="0" w:space="0" w:color="auto"/>
        <w:bottom w:val="none" w:sz="0" w:space="0" w:color="auto"/>
        <w:right w:val="none" w:sz="0" w:space="0" w:color="auto"/>
      </w:divBdr>
    </w:div>
    <w:div w:id="575869322">
      <w:bodyDiv w:val="1"/>
      <w:marLeft w:val="0"/>
      <w:marRight w:val="0"/>
      <w:marTop w:val="0"/>
      <w:marBottom w:val="0"/>
      <w:divBdr>
        <w:top w:val="none" w:sz="0" w:space="0" w:color="auto"/>
        <w:left w:val="none" w:sz="0" w:space="0" w:color="auto"/>
        <w:bottom w:val="none" w:sz="0" w:space="0" w:color="auto"/>
        <w:right w:val="none" w:sz="0" w:space="0" w:color="auto"/>
      </w:divBdr>
    </w:div>
    <w:div w:id="577831872">
      <w:bodyDiv w:val="1"/>
      <w:marLeft w:val="0"/>
      <w:marRight w:val="0"/>
      <w:marTop w:val="0"/>
      <w:marBottom w:val="0"/>
      <w:divBdr>
        <w:top w:val="none" w:sz="0" w:space="0" w:color="auto"/>
        <w:left w:val="none" w:sz="0" w:space="0" w:color="auto"/>
        <w:bottom w:val="none" w:sz="0" w:space="0" w:color="auto"/>
        <w:right w:val="none" w:sz="0" w:space="0" w:color="auto"/>
      </w:divBdr>
    </w:div>
    <w:div w:id="587810767">
      <w:bodyDiv w:val="1"/>
      <w:marLeft w:val="0"/>
      <w:marRight w:val="0"/>
      <w:marTop w:val="0"/>
      <w:marBottom w:val="0"/>
      <w:divBdr>
        <w:top w:val="none" w:sz="0" w:space="0" w:color="auto"/>
        <w:left w:val="none" w:sz="0" w:space="0" w:color="auto"/>
        <w:bottom w:val="none" w:sz="0" w:space="0" w:color="auto"/>
        <w:right w:val="none" w:sz="0" w:space="0" w:color="auto"/>
      </w:divBdr>
      <w:divsChild>
        <w:div w:id="2002806524">
          <w:marLeft w:val="0"/>
          <w:marRight w:val="0"/>
          <w:marTop w:val="0"/>
          <w:marBottom w:val="0"/>
          <w:divBdr>
            <w:top w:val="none" w:sz="0" w:space="0" w:color="auto"/>
            <w:left w:val="none" w:sz="0" w:space="0" w:color="auto"/>
            <w:bottom w:val="none" w:sz="0" w:space="0" w:color="auto"/>
            <w:right w:val="none" w:sz="0" w:space="0" w:color="auto"/>
          </w:divBdr>
          <w:divsChild>
            <w:div w:id="721178683">
              <w:marLeft w:val="0"/>
              <w:marRight w:val="0"/>
              <w:marTop w:val="30"/>
              <w:marBottom w:val="30"/>
              <w:divBdr>
                <w:top w:val="none" w:sz="0" w:space="0" w:color="auto"/>
                <w:left w:val="none" w:sz="0" w:space="0" w:color="auto"/>
                <w:bottom w:val="none" w:sz="0" w:space="0" w:color="auto"/>
                <w:right w:val="none" w:sz="0" w:space="0" w:color="auto"/>
              </w:divBdr>
              <w:divsChild>
                <w:div w:id="78647508">
                  <w:marLeft w:val="0"/>
                  <w:marRight w:val="0"/>
                  <w:marTop w:val="0"/>
                  <w:marBottom w:val="0"/>
                  <w:divBdr>
                    <w:top w:val="none" w:sz="0" w:space="0" w:color="auto"/>
                    <w:left w:val="none" w:sz="0" w:space="0" w:color="auto"/>
                    <w:bottom w:val="none" w:sz="0" w:space="0" w:color="auto"/>
                    <w:right w:val="none" w:sz="0" w:space="0" w:color="auto"/>
                  </w:divBdr>
                  <w:divsChild>
                    <w:div w:id="903098902">
                      <w:marLeft w:val="0"/>
                      <w:marRight w:val="0"/>
                      <w:marTop w:val="0"/>
                      <w:marBottom w:val="0"/>
                      <w:divBdr>
                        <w:top w:val="none" w:sz="0" w:space="0" w:color="auto"/>
                        <w:left w:val="none" w:sz="0" w:space="0" w:color="auto"/>
                        <w:bottom w:val="none" w:sz="0" w:space="0" w:color="auto"/>
                        <w:right w:val="none" w:sz="0" w:space="0" w:color="auto"/>
                      </w:divBdr>
                    </w:div>
                  </w:divsChild>
                </w:div>
                <w:div w:id="589696644">
                  <w:marLeft w:val="0"/>
                  <w:marRight w:val="0"/>
                  <w:marTop w:val="0"/>
                  <w:marBottom w:val="0"/>
                  <w:divBdr>
                    <w:top w:val="none" w:sz="0" w:space="0" w:color="auto"/>
                    <w:left w:val="none" w:sz="0" w:space="0" w:color="auto"/>
                    <w:bottom w:val="none" w:sz="0" w:space="0" w:color="auto"/>
                    <w:right w:val="none" w:sz="0" w:space="0" w:color="auto"/>
                  </w:divBdr>
                  <w:divsChild>
                    <w:div w:id="85730067">
                      <w:marLeft w:val="0"/>
                      <w:marRight w:val="0"/>
                      <w:marTop w:val="0"/>
                      <w:marBottom w:val="0"/>
                      <w:divBdr>
                        <w:top w:val="none" w:sz="0" w:space="0" w:color="auto"/>
                        <w:left w:val="none" w:sz="0" w:space="0" w:color="auto"/>
                        <w:bottom w:val="none" w:sz="0" w:space="0" w:color="auto"/>
                        <w:right w:val="none" w:sz="0" w:space="0" w:color="auto"/>
                      </w:divBdr>
                    </w:div>
                  </w:divsChild>
                </w:div>
                <w:div w:id="849489334">
                  <w:marLeft w:val="0"/>
                  <w:marRight w:val="0"/>
                  <w:marTop w:val="0"/>
                  <w:marBottom w:val="0"/>
                  <w:divBdr>
                    <w:top w:val="none" w:sz="0" w:space="0" w:color="auto"/>
                    <w:left w:val="none" w:sz="0" w:space="0" w:color="auto"/>
                    <w:bottom w:val="none" w:sz="0" w:space="0" w:color="auto"/>
                    <w:right w:val="none" w:sz="0" w:space="0" w:color="auto"/>
                  </w:divBdr>
                  <w:divsChild>
                    <w:div w:id="22560640">
                      <w:marLeft w:val="0"/>
                      <w:marRight w:val="0"/>
                      <w:marTop w:val="0"/>
                      <w:marBottom w:val="0"/>
                      <w:divBdr>
                        <w:top w:val="none" w:sz="0" w:space="0" w:color="auto"/>
                        <w:left w:val="none" w:sz="0" w:space="0" w:color="auto"/>
                        <w:bottom w:val="none" w:sz="0" w:space="0" w:color="auto"/>
                        <w:right w:val="none" w:sz="0" w:space="0" w:color="auto"/>
                      </w:divBdr>
                    </w:div>
                  </w:divsChild>
                </w:div>
                <w:div w:id="965240273">
                  <w:marLeft w:val="0"/>
                  <w:marRight w:val="0"/>
                  <w:marTop w:val="0"/>
                  <w:marBottom w:val="0"/>
                  <w:divBdr>
                    <w:top w:val="none" w:sz="0" w:space="0" w:color="auto"/>
                    <w:left w:val="none" w:sz="0" w:space="0" w:color="auto"/>
                    <w:bottom w:val="none" w:sz="0" w:space="0" w:color="auto"/>
                    <w:right w:val="none" w:sz="0" w:space="0" w:color="auto"/>
                  </w:divBdr>
                  <w:divsChild>
                    <w:div w:id="119686187">
                      <w:marLeft w:val="0"/>
                      <w:marRight w:val="0"/>
                      <w:marTop w:val="0"/>
                      <w:marBottom w:val="0"/>
                      <w:divBdr>
                        <w:top w:val="none" w:sz="0" w:space="0" w:color="auto"/>
                        <w:left w:val="none" w:sz="0" w:space="0" w:color="auto"/>
                        <w:bottom w:val="none" w:sz="0" w:space="0" w:color="auto"/>
                        <w:right w:val="none" w:sz="0" w:space="0" w:color="auto"/>
                      </w:divBdr>
                    </w:div>
                  </w:divsChild>
                </w:div>
                <w:div w:id="1022971412">
                  <w:marLeft w:val="0"/>
                  <w:marRight w:val="0"/>
                  <w:marTop w:val="0"/>
                  <w:marBottom w:val="0"/>
                  <w:divBdr>
                    <w:top w:val="none" w:sz="0" w:space="0" w:color="auto"/>
                    <w:left w:val="none" w:sz="0" w:space="0" w:color="auto"/>
                    <w:bottom w:val="none" w:sz="0" w:space="0" w:color="auto"/>
                    <w:right w:val="none" w:sz="0" w:space="0" w:color="auto"/>
                  </w:divBdr>
                  <w:divsChild>
                    <w:div w:id="503907647">
                      <w:marLeft w:val="0"/>
                      <w:marRight w:val="0"/>
                      <w:marTop w:val="0"/>
                      <w:marBottom w:val="0"/>
                      <w:divBdr>
                        <w:top w:val="none" w:sz="0" w:space="0" w:color="auto"/>
                        <w:left w:val="none" w:sz="0" w:space="0" w:color="auto"/>
                        <w:bottom w:val="none" w:sz="0" w:space="0" w:color="auto"/>
                        <w:right w:val="none" w:sz="0" w:space="0" w:color="auto"/>
                      </w:divBdr>
                    </w:div>
                  </w:divsChild>
                </w:div>
                <w:div w:id="1257863260">
                  <w:marLeft w:val="0"/>
                  <w:marRight w:val="0"/>
                  <w:marTop w:val="0"/>
                  <w:marBottom w:val="0"/>
                  <w:divBdr>
                    <w:top w:val="none" w:sz="0" w:space="0" w:color="auto"/>
                    <w:left w:val="none" w:sz="0" w:space="0" w:color="auto"/>
                    <w:bottom w:val="none" w:sz="0" w:space="0" w:color="auto"/>
                    <w:right w:val="none" w:sz="0" w:space="0" w:color="auto"/>
                  </w:divBdr>
                  <w:divsChild>
                    <w:div w:id="1354724539">
                      <w:marLeft w:val="0"/>
                      <w:marRight w:val="0"/>
                      <w:marTop w:val="0"/>
                      <w:marBottom w:val="0"/>
                      <w:divBdr>
                        <w:top w:val="none" w:sz="0" w:space="0" w:color="auto"/>
                        <w:left w:val="none" w:sz="0" w:space="0" w:color="auto"/>
                        <w:bottom w:val="none" w:sz="0" w:space="0" w:color="auto"/>
                        <w:right w:val="none" w:sz="0" w:space="0" w:color="auto"/>
                      </w:divBdr>
                    </w:div>
                  </w:divsChild>
                </w:div>
                <w:div w:id="1372535018">
                  <w:marLeft w:val="0"/>
                  <w:marRight w:val="0"/>
                  <w:marTop w:val="0"/>
                  <w:marBottom w:val="0"/>
                  <w:divBdr>
                    <w:top w:val="none" w:sz="0" w:space="0" w:color="auto"/>
                    <w:left w:val="none" w:sz="0" w:space="0" w:color="auto"/>
                    <w:bottom w:val="none" w:sz="0" w:space="0" w:color="auto"/>
                    <w:right w:val="none" w:sz="0" w:space="0" w:color="auto"/>
                  </w:divBdr>
                  <w:divsChild>
                    <w:div w:id="1577592620">
                      <w:marLeft w:val="0"/>
                      <w:marRight w:val="0"/>
                      <w:marTop w:val="0"/>
                      <w:marBottom w:val="0"/>
                      <w:divBdr>
                        <w:top w:val="none" w:sz="0" w:space="0" w:color="auto"/>
                        <w:left w:val="none" w:sz="0" w:space="0" w:color="auto"/>
                        <w:bottom w:val="none" w:sz="0" w:space="0" w:color="auto"/>
                        <w:right w:val="none" w:sz="0" w:space="0" w:color="auto"/>
                      </w:divBdr>
                    </w:div>
                  </w:divsChild>
                </w:div>
                <w:div w:id="1514563695">
                  <w:marLeft w:val="0"/>
                  <w:marRight w:val="0"/>
                  <w:marTop w:val="0"/>
                  <w:marBottom w:val="0"/>
                  <w:divBdr>
                    <w:top w:val="none" w:sz="0" w:space="0" w:color="auto"/>
                    <w:left w:val="none" w:sz="0" w:space="0" w:color="auto"/>
                    <w:bottom w:val="none" w:sz="0" w:space="0" w:color="auto"/>
                    <w:right w:val="none" w:sz="0" w:space="0" w:color="auto"/>
                  </w:divBdr>
                  <w:divsChild>
                    <w:div w:id="901019672">
                      <w:marLeft w:val="0"/>
                      <w:marRight w:val="0"/>
                      <w:marTop w:val="0"/>
                      <w:marBottom w:val="0"/>
                      <w:divBdr>
                        <w:top w:val="none" w:sz="0" w:space="0" w:color="auto"/>
                        <w:left w:val="none" w:sz="0" w:space="0" w:color="auto"/>
                        <w:bottom w:val="none" w:sz="0" w:space="0" w:color="auto"/>
                        <w:right w:val="none" w:sz="0" w:space="0" w:color="auto"/>
                      </w:divBdr>
                    </w:div>
                  </w:divsChild>
                </w:div>
                <w:div w:id="1697265564">
                  <w:marLeft w:val="0"/>
                  <w:marRight w:val="0"/>
                  <w:marTop w:val="0"/>
                  <w:marBottom w:val="0"/>
                  <w:divBdr>
                    <w:top w:val="none" w:sz="0" w:space="0" w:color="auto"/>
                    <w:left w:val="none" w:sz="0" w:space="0" w:color="auto"/>
                    <w:bottom w:val="none" w:sz="0" w:space="0" w:color="auto"/>
                    <w:right w:val="none" w:sz="0" w:space="0" w:color="auto"/>
                  </w:divBdr>
                  <w:divsChild>
                    <w:div w:id="157383287">
                      <w:marLeft w:val="0"/>
                      <w:marRight w:val="0"/>
                      <w:marTop w:val="0"/>
                      <w:marBottom w:val="0"/>
                      <w:divBdr>
                        <w:top w:val="none" w:sz="0" w:space="0" w:color="auto"/>
                        <w:left w:val="none" w:sz="0" w:space="0" w:color="auto"/>
                        <w:bottom w:val="none" w:sz="0" w:space="0" w:color="auto"/>
                        <w:right w:val="none" w:sz="0" w:space="0" w:color="auto"/>
                      </w:divBdr>
                    </w:div>
                  </w:divsChild>
                </w:div>
                <w:div w:id="1888226016">
                  <w:marLeft w:val="0"/>
                  <w:marRight w:val="0"/>
                  <w:marTop w:val="0"/>
                  <w:marBottom w:val="0"/>
                  <w:divBdr>
                    <w:top w:val="none" w:sz="0" w:space="0" w:color="auto"/>
                    <w:left w:val="none" w:sz="0" w:space="0" w:color="auto"/>
                    <w:bottom w:val="none" w:sz="0" w:space="0" w:color="auto"/>
                    <w:right w:val="none" w:sz="0" w:space="0" w:color="auto"/>
                  </w:divBdr>
                  <w:divsChild>
                    <w:div w:id="2078237672">
                      <w:marLeft w:val="0"/>
                      <w:marRight w:val="0"/>
                      <w:marTop w:val="0"/>
                      <w:marBottom w:val="0"/>
                      <w:divBdr>
                        <w:top w:val="none" w:sz="0" w:space="0" w:color="auto"/>
                        <w:left w:val="none" w:sz="0" w:space="0" w:color="auto"/>
                        <w:bottom w:val="none" w:sz="0" w:space="0" w:color="auto"/>
                        <w:right w:val="none" w:sz="0" w:space="0" w:color="auto"/>
                      </w:divBdr>
                    </w:div>
                  </w:divsChild>
                </w:div>
                <w:div w:id="1913005260">
                  <w:marLeft w:val="0"/>
                  <w:marRight w:val="0"/>
                  <w:marTop w:val="0"/>
                  <w:marBottom w:val="0"/>
                  <w:divBdr>
                    <w:top w:val="none" w:sz="0" w:space="0" w:color="auto"/>
                    <w:left w:val="none" w:sz="0" w:space="0" w:color="auto"/>
                    <w:bottom w:val="none" w:sz="0" w:space="0" w:color="auto"/>
                    <w:right w:val="none" w:sz="0" w:space="0" w:color="auto"/>
                  </w:divBdr>
                  <w:divsChild>
                    <w:div w:id="429012385">
                      <w:marLeft w:val="0"/>
                      <w:marRight w:val="0"/>
                      <w:marTop w:val="0"/>
                      <w:marBottom w:val="0"/>
                      <w:divBdr>
                        <w:top w:val="none" w:sz="0" w:space="0" w:color="auto"/>
                        <w:left w:val="none" w:sz="0" w:space="0" w:color="auto"/>
                        <w:bottom w:val="none" w:sz="0" w:space="0" w:color="auto"/>
                        <w:right w:val="none" w:sz="0" w:space="0" w:color="auto"/>
                      </w:divBdr>
                    </w:div>
                  </w:divsChild>
                </w:div>
                <w:div w:id="2038384437">
                  <w:marLeft w:val="0"/>
                  <w:marRight w:val="0"/>
                  <w:marTop w:val="0"/>
                  <w:marBottom w:val="0"/>
                  <w:divBdr>
                    <w:top w:val="none" w:sz="0" w:space="0" w:color="auto"/>
                    <w:left w:val="none" w:sz="0" w:space="0" w:color="auto"/>
                    <w:bottom w:val="none" w:sz="0" w:space="0" w:color="auto"/>
                    <w:right w:val="none" w:sz="0" w:space="0" w:color="auto"/>
                  </w:divBdr>
                  <w:divsChild>
                    <w:div w:id="17646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305255">
      <w:bodyDiv w:val="1"/>
      <w:marLeft w:val="0"/>
      <w:marRight w:val="0"/>
      <w:marTop w:val="0"/>
      <w:marBottom w:val="0"/>
      <w:divBdr>
        <w:top w:val="none" w:sz="0" w:space="0" w:color="auto"/>
        <w:left w:val="none" w:sz="0" w:space="0" w:color="auto"/>
        <w:bottom w:val="none" w:sz="0" w:space="0" w:color="auto"/>
        <w:right w:val="none" w:sz="0" w:space="0" w:color="auto"/>
      </w:divBdr>
    </w:div>
    <w:div w:id="624820703">
      <w:bodyDiv w:val="1"/>
      <w:marLeft w:val="0"/>
      <w:marRight w:val="0"/>
      <w:marTop w:val="0"/>
      <w:marBottom w:val="0"/>
      <w:divBdr>
        <w:top w:val="none" w:sz="0" w:space="0" w:color="auto"/>
        <w:left w:val="none" w:sz="0" w:space="0" w:color="auto"/>
        <w:bottom w:val="none" w:sz="0" w:space="0" w:color="auto"/>
        <w:right w:val="none" w:sz="0" w:space="0" w:color="auto"/>
      </w:divBdr>
      <w:divsChild>
        <w:div w:id="1476675883">
          <w:marLeft w:val="0"/>
          <w:marRight w:val="0"/>
          <w:marTop w:val="0"/>
          <w:marBottom w:val="0"/>
          <w:divBdr>
            <w:top w:val="none" w:sz="0" w:space="0" w:color="auto"/>
            <w:left w:val="none" w:sz="0" w:space="0" w:color="auto"/>
            <w:bottom w:val="none" w:sz="0" w:space="0" w:color="auto"/>
            <w:right w:val="none" w:sz="0" w:space="0" w:color="auto"/>
          </w:divBdr>
        </w:div>
        <w:div w:id="1673216721">
          <w:marLeft w:val="0"/>
          <w:marRight w:val="0"/>
          <w:marTop w:val="0"/>
          <w:marBottom w:val="0"/>
          <w:divBdr>
            <w:top w:val="none" w:sz="0" w:space="0" w:color="auto"/>
            <w:left w:val="none" w:sz="0" w:space="0" w:color="auto"/>
            <w:bottom w:val="none" w:sz="0" w:space="0" w:color="auto"/>
            <w:right w:val="none" w:sz="0" w:space="0" w:color="auto"/>
          </w:divBdr>
          <w:divsChild>
            <w:div w:id="541332804">
              <w:marLeft w:val="-75"/>
              <w:marRight w:val="0"/>
              <w:marTop w:val="30"/>
              <w:marBottom w:val="30"/>
              <w:divBdr>
                <w:top w:val="none" w:sz="0" w:space="0" w:color="auto"/>
                <w:left w:val="none" w:sz="0" w:space="0" w:color="auto"/>
                <w:bottom w:val="none" w:sz="0" w:space="0" w:color="auto"/>
                <w:right w:val="none" w:sz="0" w:space="0" w:color="auto"/>
              </w:divBdr>
              <w:divsChild>
                <w:div w:id="61760637">
                  <w:marLeft w:val="0"/>
                  <w:marRight w:val="0"/>
                  <w:marTop w:val="0"/>
                  <w:marBottom w:val="0"/>
                  <w:divBdr>
                    <w:top w:val="none" w:sz="0" w:space="0" w:color="auto"/>
                    <w:left w:val="none" w:sz="0" w:space="0" w:color="auto"/>
                    <w:bottom w:val="none" w:sz="0" w:space="0" w:color="auto"/>
                    <w:right w:val="none" w:sz="0" w:space="0" w:color="auto"/>
                  </w:divBdr>
                  <w:divsChild>
                    <w:div w:id="385614306">
                      <w:marLeft w:val="0"/>
                      <w:marRight w:val="0"/>
                      <w:marTop w:val="0"/>
                      <w:marBottom w:val="0"/>
                      <w:divBdr>
                        <w:top w:val="none" w:sz="0" w:space="0" w:color="auto"/>
                        <w:left w:val="none" w:sz="0" w:space="0" w:color="auto"/>
                        <w:bottom w:val="none" w:sz="0" w:space="0" w:color="auto"/>
                        <w:right w:val="none" w:sz="0" w:space="0" w:color="auto"/>
                      </w:divBdr>
                    </w:div>
                    <w:div w:id="1298871580">
                      <w:marLeft w:val="0"/>
                      <w:marRight w:val="0"/>
                      <w:marTop w:val="0"/>
                      <w:marBottom w:val="0"/>
                      <w:divBdr>
                        <w:top w:val="none" w:sz="0" w:space="0" w:color="auto"/>
                        <w:left w:val="none" w:sz="0" w:space="0" w:color="auto"/>
                        <w:bottom w:val="none" w:sz="0" w:space="0" w:color="auto"/>
                        <w:right w:val="none" w:sz="0" w:space="0" w:color="auto"/>
                      </w:divBdr>
                    </w:div>
                  </w:divsChild>
                </w:div>
                <w:div w:id="455414093">
                  <w:marLeft w:val="0"/>
                  <w:marRight w:val="0"/>
                  <w:marTop w:val="0"/>
                  <w:marBottom w:val="0"/>
                  <w:divBdr>
                    <w:top w:val="none" w:sz="0" w:space="0" w:color="auto"/>
                    <w:left w:val="none" w:sz="0" w:space="0" w:color="auto"/>
                    <w:bottom w:val="none" w:sz="0" w:space="0" w:color="auto"/>
                    <w:right w:val="none" w:sz="0" w:space="0" w:color="auto"/>
                  </w:divBdr>
                  <w:divsChild>
                    <w:div w:id="837037644">
                      <w:marLeft w:val="0"/>
                      <w:marRight w:val="0"/>
                      <w:marTop w:val="0"/>
                      <w:marBottom w:val="0"/>
                      <w:divBdr>
                        <w:top w:val="none" w:sz="0" w:space="0" w:color="auto"/>
                        <w:left w:val="none" w:sz="0" w:space="0" w:color="auto"/>
                        <w:bottom w:val="none" w:sz="0" w:space="0" w:color="auto"/>
                        <w:right w:val="none" w:sz="0" w:space="0" w:color="auto"/>
                      </w:divBdr>
                    </w:div>
                    <w:div w:id="920717527">
                      <w:marLeft w:val="0"/>
                      <w:marRight w:val="0"/>
                      <w:marTop w:val="0"/>
                      <w:marBottom w:val="0"/>
                      <w:divBdr>
                        <w:top w:val="none" w:sz="0" w:space="0" w:color="auto"/>
                        <w:left w:val="none" w:sz="0" w:space="0" w:color="auto"/>
                        <w:bottom w:val="none" w:sz="0" w:space="0" w:color="auto"/>
                        <w:right w:val="none" w:sz="0" w:space="0" w:color="auto"/>
                      </w:divBdr>
                    </w:div>
                  </w:divsChild>
                </w:div>
                <w:div w:id="638649468">
                  <w:marLeft w:val="0"/>
                  <w:marRight w:val="0"/>
                  <w:marTop w:val="0"/>
                  <w:marBottom w:val="0"/>
                  <w:divBdr>
                    <w:top w:val="none" w:sz="0" w:space="0" w:color="auto"/>
                    <w:left w:val="none" w:sz="0" w:space="0" w:color="auto"/>
                    <w:bottom w:val="none" w:sz="0" w:space="0" w:color="auto"/>
                    <w:right w:val="none" w:sz="0" w:space="0" w:color="auto"/>
                  </w:divBdr>
                  <w:divsChild>
                    <w:div w:id="432823777">
                      <w:marLeft w:val="0"/>
                      <w:marRight w:val="0"/>
                      <w:marTop w:val="0"/>
                      <w:marBottom w:val="0"/>
                      <w:divBdr>
                        <w:top w:val="none" w:sz="0" w:space="0" w:color="auto"/>
                        <w:left w:val="none" w:sz="0" w:space="0" w:color="auto"/>
                        <w:bottom w:val="none" w:sz="0" w:space="0" w:color="auto"/>
                        <w:right w:val="none" w:sz="0" w:space="0" w:color="auto"/>
                      </w:divBdr>
                    </w:div>
                    <w:div w:id="753237389">
                      <w:marLeft w:val="0"/>
                      <w:marRight w:val="0"/>
                      <w:marTop w:val="0"/>
                      <w:marBottom w:val="0"/>
                      <w:divBdr>
                        <w:top w:val="none" w:sz="0" w:space="0" w:color="auto"/>
                        <w:left w:val="none" w:sz="0" w:space="0" w:color="auto"/>
                        <w:bottom w:val="none" w:sz="0" w:space="0" w:color="auto"/>
                        <w:right w:val="none" w:sz="0" w:space="0" w:color="auto"/>
                      </w:divBdr>
                    </w:div>
                  </w:divsChild>
                </w:div>
                <w:div w:id="763692548">
                  <w:marLeft w:val="0"/>
                  <w:marRight w:val="0"/>
                  <w:marTop w:val="0"/>
                  <w:marBottom w:val="0"/>
                  <w:divBdr>
                    <w:top w:val="none" w:sz="0" w:space="0" w:color="auto"/>
                    <w:left w:val="none" w:sz="0" w:space="0" w:color="auto"/>
                    <w:bottom w:val="none" w:sz="0" w:space="0" w:color="auto"/>
                    <w:right w:val="none" w:sz="0" w:space="0" w:color="auto"/>
                  </w:divBdr>
                  <w:divsChild>
                    <w:div w:id="1499036201">
                      <w:marLeft w:val="0"/>
                      <w:marRight w:val="0"/>
                      <w:marTop w:val="0"/>
                      <w:marBottom w:val="0"/>
                      <w:divBdr>
                        <w:top w:val="none" w:sz="0" w:space="0" w:color="auto"/>
                        <w:left w:val="none" w:sz="0" w:space="0" w:color="auto"/>
                        <w:bottom w:val="none" w:sz="0" w:space="0" w:color="auto"/>
                        <w:right w:val="none" w:sz="0" w:space="0" w:color="auto"/>
                      </w:divBdr>
                    </w:div>
                    <w:div w:id="2020085203">
                      <w:marLeft w:val="0"/>
                      <w:marRight w:val="0"/>
                      <w:marTop w:val="0"/>
                      <w:marBottom w:val="0"/>
                      <w:divBdr>
                        <w:top w:val="none" w:sz="0" w:space="0" w:color="auto"/>
                        <w:left w:val="none" w:sz="0" w:space="0" w:color="auto"/>
                        <w:bottom w:val="none" w:sz="0" w:space="0" w:color="auto"/>
                        <w:right w:val="none" w:sz="0" w:space="0" w:color="auto"/>
                      </w:divBdr>
                    </w:div>
                  </w:divsChild>
                </w:div>
                <w:div w:id="1159997597">
                  <w:marLeft w:val="0"/>
                  <w:marRight w:val="0"/>
                  <w:marTop w:val="0"/>
                  <w:marBottom w:val="0"/>
                  <w:divBdr>
                    <w:top w:val="none" w:sz="0" w:space="0" w:color="auto"/>
                    <w:left w:val="none" w:sz="0" w:space="0" w:color="auto"/>
                    <w:bottom w:val="none" w:sz="0" w:space="0" w:color="auto"/>
                    <w:right w:val="none" w:sz="0" w:space="0" w:color="auto"/>
                  </w:divBdr>
                  <w:divsChild>
                    <w:div w:id="211813802">
                      <w:marLeft w:val="0"/>
                      <w:marRight w:val="0"/>
                      <w:marTop w:val="0"/>
                      <w:marBottom w:val="0"/>
                      <w:divBdr>
                        <w:top w:val="none" w:sz="0" w:space="0" w:color="auto"/>
                        <w:left w:val="none" w:sz="0" w:space="0" w:color="auto"/>
                        <w:bottom w:val="none" w:sz="0" w:space="0" w:color="auto"/>
                        <w:right w:val="none" w:sz="0" w:space="0" w:color="auto"/>
                      </w:divBdr>
                    </w:div>
                    <w:div w:id="542253319">
                      <w:marLeft w:val="0"/>
                      <w:marRight w:val="0"/>
                      <w:marTop w:val="0"/>
                      <w:marBottom w:val="0"/>
                      <w:divBdr>
                        <w:top w:val="none" w:sz="0" w:space="0" w:color="auto"/>
                        <w:left w:val="none" w:sz="0" w:space="0" w:color="auto"/>
                        <w:bottom w:val="none" w:sz="0" w:space="0" w:color="auto"/>
                        <w:right w:val="none" w:sz="0" w:space="0" w:color="auto"/>
                      </w:divBdr>
                    </w:div>
                  </w:divsChild>
                </w:div>
                <w:div w:id="1172454854">
                  <w:marLeft w:val="0"/>
                  <w:marRight w:val="0"/>
                  <w:marTop w:val="0"/>
                  <w:marBottom w:val="0"/>
                  <w:divBdr>
                    <w:top w:val="none" w:sz="0" w:space="0" w:color="auto"/>
                    <w:left w:val="none" w:sz="0" w:space="0" w:color="auto"/>
                    <w:bottom w:val="none" w:sz="0" w:space="0" w:color="auto"/>
                    <w:right w:val="none" w:sz="0" w:space="0" w:color="auto"/>
                  </w:divBdr>
                  <w:divsChild>
                    <w:div w:id="349335378">
                      <w:marLeft w:val="0"/>
                      <w:marRight w:val="0"/>
                      <w:marTop w:val="0"/>
                      <w:marBottom w:val="0"/>
                      <w:divBdr>
                        <w:top w:val="none" w:sz="0" w:space="0" w:color="auto"/>
                        <w:left w:val="none" w:sz="0" w:space="0" w:color="auto"/>
                        <w:bottom w:val="none" w:sz="0" w:space="0" w:color="auto"/>
                        <w:right w:val="none" w:sz="0" w:space="0" w:color="auto"/>
                      </w:divBdr>
                    </w:div>
                    <w:div w:id="476653681">
                      <w:marLeft w:val="0"/>
                      <w:marRight w:val="0"/>
                      <w:marTop w:val="0"/>
                      <w:marBottom w:val="0"/>
                      <w:divBdr>
                        <w:top w:val="none" w:sz="0" w:space="0" w:color="auto"/>
                        <w:left w:val="none" w:sz="0" w:space="0" w:color="auto"/>
                        <w:bottom w:val="none" w:sz="0" w:space="0" w:color="auto"/>
                        <w:right w:val="none" w:sz="0" w:space="0" w:color="auto"/>
                      </w:divBdr>
                    </w:div>
                  </w:divsChild>
                </w:div>
                <w:div w:id="1375614354">
                  <w:marLeft w:val="0"/>
                  <w:marRight w:val="0"/>
                  <w:marTop w:val="0"/>
                  <w:marBottom w:val="0"/>
                  <w:divBdr>
                    <w:top w:val="none" w:sz="0" w:space="0" w:color="auto"/>
                    <w:left w:val="none" w:sz="0" w:space="0" w:color="auto"/>
                    <w:bottom w:val="none" w:sz="0" w:space="0" w:color="auto"/>
                    <w:right w:val="none" w:sz="0" w:space="0" w:color="auto"/>
                  </w:divBdr>
                  <w:divsChild>
                    <w:div w:id="660430076">
                      <w:marLeft w:val="0"/>
                      <w:marRight w:val="0"/>
                      <w:marTop w:val="0"/>
                      <w:marBottom w:val="0"/>
                      <w:divBdr>
                        <w:top w:val="none" w:sz="0" w:space="0" w:color="auto"/>
                        <w:left w:val="none" w:sz="0" w:space="0" w:color="auto"/>
                        <w:bottom w:val="none" w:sz="0" w:space="0" w:color="auto"/>
                        <w:right w:val="none" w:sz="0" w:space="0" w:color="auto"/>
                      </w:divBdr>
                    </w:div>
                    <w:div w:id="1615598062">
                      <w:marLeft w:val="0"/>
                      <w:marRight w:val="0"/>
                      <w:marTop w:val="0"/>
                      <w:marBottom w:val="0"/>
                      <w:divBdr>
                        <w:top w:val="none" w:sz="0" w:space="0" w:color="auto"/>
                        <w:left w:val="none" w:sz="0" w:space="0" w:color="auto"/>
                        <w:bottom w:val="none" w:sz="0" w:space="0" w:color="auto"/>
                        <w:right w:val="none" w:sz="0" w:space="0" w:color="auto"/>
                      </w:divBdr>
                    </w:div>
                  </w:divsChild>
                </w:div>
                <w:div w:id="1398481049">
                  <w:marLeft w:val="0"/>
                  <w:marRight w:val="0"/>
                  <w:marTop w:val="0"/>
                  <w:marBottom w:val="0"/>
                  <w:divBdr>
                    <w:top w:val="none" w:sz="0" w:space="0" w:color="auto"/>
                    <w:left w:val="none" w:sz="0" w:space="0" w:color="auto"/>
                    <w:bottom w:val="none" w:sz="0" w:space="0" w:color="auto"/>
                    <w:right w:val="none" w:sz="0" w:space="0" w:color="auto"/>
                  </w:divBdr>
                  <w:divsChild>
                    <w:div w:id="282076281">
                      <w:marLeft w:val="0"/>
                      <w:marRight w:val="0"/>
                      <w:marTop w:val="0"/>
                      <w:marBottom w:val="0"/>
                      <w:divBdr>
                        <w:top w:val="none" w:sz="0" w:space="0" w:color="auto"/>
                        <w:left w:val="none" w:sz="0" w:space="0" w:color="auto"/>
                        <w:bottom w:val="none" w:sz="0" w:space="0" w:color="auto"/>
                        <w:right w:val="none" w:sz="0" w:space="0" w:color="auto"/>
                      </w:divBdr>
                    </w:div>
                    <w:div w:id="1286544710">
                      <w:marLeft w:val="0"/>
                      <w:marRight w:val="0"/>
                      <w:marTop w:val="0"/>
                      <w:marBottom w:val="0"/>
                      <w:divBdr>
                        <w:top w:val="none" w:sz="0" w:space="0" w:color="auto"/>
                        <w:left w:val="none" w:sz="0" w:space="0" w:color="auto"/>
                        <w:bottom w:val="none" w:sz="0" w:space="0" w:color="auto"/>
                        <w:right w:val="none" w:sz="0" w:space="0" w:color="auto"/>
                      </w:divBdr>
                    </w:div>
                  </w:divsChild>
                </w:div>
                <w:div w:id="1665474192">
                  <w:marLeft w:val="0"/>
                  <w:marRight w:val="0"/>
                  <w:marTop w:val="0"/>
                  <w:marBottom w:val="0"/>
                  <w:divBdr>
                    <w:top w:val="none" w:sz="0" w:space="0" w:color="auto"/>
                    <w:left w:val="none" w:sz="0" w:space="0" w:color="auto"/>
                    <w:bottom w:val="none" w:sz="0" w:space="0" w:color="auto"/>
                    <w:right w:val="none" w:sz="0" w:space="0" w:color="auto"/>
                  </w:divBdr>
                  <w:divsChild>
                    <w:div w:id="889149052">
                      <w:marLeft w:val="0"/>
                      <w:marRight w:val="0"/>
                      <w:marTop w:val="0"/>
                      <w:marBottom w:val="0"/>
                      <w:divBdr>
                        <w:top w:val="none" w:sz="0" w:space="0" w:color="auto"/>
                        <w:left w:val="none" w:sz="0" w:space="0" w:color="auto"/>
                        <w:bottom w:val="none" w:sz="0" w:space="0" w:color="auto"/>
                        <w:right w:val="none" w:sz="0" w:space="0" w:color="auto"/>
                      </w:divBdr>
                    </w:div>
                    <w:div w:id="1625772689">
                      <w:marLeft w:val="0"/>
                      <w:marRight w:val="0"/>
                      <w:marTop w:val="0"/>
                      <w:marBottom w:val="0"/>
                      <w:divBdr>
                        <w:top w:val="none" w:sz="0" w:space="0" w:color="auto"/>
                        <w:left w:val="none" w:sz="0" w:space="0" w:color="auto"/>
                        <w:bottom w:val="none" w:sz="0" w:space="0" w:color="auto"/>
                        <w:right w:val="none" w:sz="0" w:space="0" w:color="auto"/>
                      </w:divBdr>
                    </w:div>
                  </w:divsChild>
                </w:div>
                <w:div w:id="1694765270">
                  <w:marLeft w:val="0"/>
                  <w:marRight w:val="0"/>
                  <w:marTop w:val="0"/>
                  <w:marBottom w:val="0"/>
                  <w:divBdr>
                    <w:top w:val="none" w:sz="0" w:space="0" w:color="auto"/>
                    <w:left w:val="none" w:sz="0" w:space="0" w:color="auto"/>
                    <w:bottom w:val="none" w:sz="0" w:space="0" w:color="auto"/>
                    <w:right w:val="none" w:sz="0" w:space="0" w:color="auto"/>
                  </w:divBdr>
                  <w:divsChild>
                    <w:div w:id="512377116">
                      <w:marLeft w:val="0"/>
                      <w:marRight w:val="0"/>
                      <w:marTop w:val="0"/>
                      <w:marBottom w:val="0"/>
                      <w:divBdr>
                        <w:top w:val="none" w:sz="0" w:space="0" w:color="auto"/>
                        <w:left w:val="none" w:sz="0" w:space="0" w:color="auto"/>
                        <w:bottom w:val="none" w:sz="0" w:space="0" w:color="auto"/>
                        <w:right w:val="none" w:sz="0" w:space="0" w:color="auto"/>
                      </w:divBdr>
                    </w:div>
                    <w:div w:id="1146554453">
                      <w:marLeft w:val="0"/>
                      <w:marRight w:val="0"/>
                      <w:marTop w:val="0"/>
                      <w:marBottom w:val="0"/>
                      <w:divBdr>
                        <w:top w:val="none" w:sz="0" w:space="0" w:color="auto"/>
                        <w:left w:val="none" w:sz="0" w:space="0" w:color="auto"/>
                        <w:bottom w:val="none" w:sz="0" w:space="0" w:color="auto"/>
                        <w:right w:val="none" w:sz="0" w:space="0" w:color="auto"/>
                      </w:divBdr>
                    </w:div>
                  </w:divsChild>
                </w:div>
                <w:div w:id="2118989441">
                  <w:marLeft w:val="0"/>
                  <w:marRight w:val="0"/>
                  <w:marTop w:val="0"/>
                  <w:marBottom w:val="0"/>
                  <w:divBdr>
                    <w:top w:val="none" w:sz="0" w:space="0" w:color="auto"/>
                    <w:left w:val="none" w:sz="0" w:space="0" w:color="auto"/>
                    <w:bottom w:val="none" w:sz="0" w:space="0" w:color="auto"/>
                    <w:right w:val="none" w:sz="0" w:space="0" w:color="auto"/>
                  </w:divBdr>
                  <w:divsChild>
                    <w:div w:id="593244533">
                      <w:marLeft w:val="0"/>
                      <w:marRight w:val="0"/>
                      <w:marTop w:val="0"/>
                      <w:marBottom w:val="0"/>
                      <w:divBdr>
                        <w:top w:val="none" w:sz="0" w:space="0" w:color="auto"/>
                        <w:left w:val="none" w:sz="0" w:space="0" w:color="auto"/>
                        <w:bottom w:val="none" w:sz="0" w:space="0" w:color="auto"/>
                        <w:right w:val="none" w:sz="0" w:space="0" w:color="auto"/>
                      </w:divBdr>
                    </w:div>
                    <w:div w:id="2015256754">
                      <w:marLeft w:val="0"/>
                      <w:marRight w:val="0"/>
                      <w:marTop w:val="0"/>
                      <w:marBottom w:val="0"/>
                      <w:divBdr>
                        <w:top w:val="none" w:sz="0" w:space="0" w:color="auto"/>
                        <w:left w:val="none" w:sz="0" w:space="0" w:color="auto"/>
                        <w:bottom w:val="none" w:sz="0" w:space="0" w:color="auto"/>
                        <w:right w:val="none" w:sz="0" w:space="0" w:color="auto"/>
                      </w:divBdr>
                    </w:div>
                  </w:divsChild>
                </w:div>
                <w:div w:id="2126582169">
                  <w:marLeft w:val="0"/>
                  <w:marRight w:val="0"/>
                  <w:marTop w:val="0"/>
                  <w:marBottom w:val="0"/>
                  <w:divBdr>
                    <w:top w:val="none" w:sz="0" w:space="0" w:color="auto"/>
                    <w:left w:val="none" w:sz="0" w:space="0" w:color="auto"/>
                    <w:bottom w:val="none" w:sz="0" w:space="0" w:color="auto"/>
                    <w:right w:val="none" w:sz="0" w:space="0" w:color="auto"/>
                  </w:divBdr>
                  <w:divsChild>
                    <w:div w:id="559754063">
                      <w:marLeft w:val="0"/>
                      <w:marRight w:val="0"/>
                      <w:marTop w:val="0"/>
                      <w:marBottom w:val="0"/>
                      <w:divBdr>
                        <w:top w:val="none" w:sz="0" w:space="0" w:color="auto"/>
                        <w:left w:val="none" w:sz="0" w:space="0" w:color="auto"/>
                        <w:bottom w:val="none" w:sz="0" w:space="0" w:color="auto"/>
                        <w:right w:val="none" w:sz="0" w:space="0" w:color="auto"/>
                      </w:divBdr>
                    </w:div>
                    <w:div w:id="17172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394345">
      <w:bodyDiv w:val="1"/>
      <w:marLeft w:val="0"/>
      <w:marRight w:val="0"/>
      <w:marTop w:val="0"/>
      <w:marBottom w:val="0"/>
      <w:divBdr>
        <w:top w:val="none" w:sz="0" w:space="0" w:color="auto"/>
        <w:left w:val="none" w:sz="0" w:space="0" w:color="auto"/>
        <w:bottom w:val="none" w:sz="0" w:space="0" w:color="auto"/>
        <w:right w:val="none" w:sz="0" w:space="0" w:color="auto"/>
      </w:divBdr>
    </w:div>
    <w:div w:id="642585876">
      <w:bodyDiv w:val="1"/>
      <w:marLeft w:val="0"/>
      <w:marRight w:val="0"/>
      <w:marTop w:val="0"/>
      <w:marBottom w:val="0"/>
      <w:divBdr>
        <w:top w:val="none" w:sz="0" w:space="0" w:color="auto"/>
        <w:left w:val="none" w:sz="0" w:space="0" w:color="auto"/>
        <w:bottom w:val="none" w:sz="0" w:space="0" w:color="auto"/>
        <w:right w:val="none" w:sz="0" w:space="0" w:color="auto"/>
      </w:divBdr>
      <w:divsChild>
        <w:div w:id="965693618">
          <w:marLeft w:val="0"/>
          <w:marRight w:val="0"/>
          <w:marTop w:val="0"/>
          <w:marBottom w:val="0"/>
          <w:divBdr>
            <w:top w:val="none" w:sz="0" w:space="0" w:color="auto"/>
            <w:left w:val="none" w:sz="0" w:space="0" w:color="auto"/>
            <w:bottom w:val="none" w:sz="0" w:space="0" w:color="auto"/>
            <w:right w:val="none" w:sz="0" w:space="0" w:color="auto"/>
          </w:divBdr>
          <w:divsChild>
            <w:div w:id="2143423860">
              <w:marLeft w:val="-75"/>
              <w:marRight w:val="0"/>
              <w:marTop w:val="30"/>
              <w:marBottom w:val="30"/>
              <w:divBdr>
                <w:top w:val="none" w:sz="0" w:space="0" w:color="auto"/>
                <w:left w:val="none" w:sz="0" w:space="0" w:color="auto"/>
                <w:bottom w:val="none" w:sz="0" w:space="0" w:color="auto"/>
                <w:right w:val="none" w:sz="0" w:space="0" w:color="auto"/>
              </w:divBdr>
              <w:divsChild>
                <w:div w:id="322049626">
                  <w:marLeft w:val="0"/>
                  <w:marRight w:val="0"/>
                  <w:marTop w:val="0"/>
                  <w:marBottom w:val="0"/>
                  <w:divBdr>
                    <w:top w:val="none" w:sz="0" w:space="0" w:color="auto"/>
                    <w:left w:val="none" w:sz="0" w:space="0" w:color="auto"/>
                    <w:bottom w:val="none" w:sz="0" w:space="0" w:color="auto"/>
                    <w:right w:val="none" w:sz="0" w:space="0" w:color="auto"/>
                  </w:divBdr>
                  <w:divsChild>
                    <w:div w:id="453596517">
                      <w:marLeft w:val="0"/>
                      <w:marRight w:val="0"/>
                      <w:marTop w:val="0"/>
                      <w:marBottom w:val="0"/>
                      <w:divBdr>
                        <w:top w:val="none" w:sz="0" w:space="0" w:color="auto"/>
                        <w:left w:val="none" w:sz="0" w:space="0" w:color="auto"/>
                        <w:bottom w:val="none" w:sz="0" w:space="0" w:color="auto"/>
                        <w:right w:val="none" w:sz="0" w:space="0" w:color="auto"/>
                      </w:divBdr>
                    </w:div>
                    <w:div w:id="1023090908">
                      <w:marLeft w:val="0"/>
                      <w:marRight w:val="0"/>
                      <w:marTop w:val="0"/>
                      <w:marBottom w:val="0"/>
                      <w:divBdr>
                        <w:top w:val="none" w:sz="0" w:space="0" w:color="auto"/>
                        <w:left w:val="none" w:sz="0" w:space="0" w:color="auto"/>
                        <w:bottom w:val="none" w:sz="0" w:space="0" w:color="auto"/>
                        <w:right w:val="none" w:sz="0" w:space="0" w:color="auto"/>
                      </w:divBdr>
                    </w:div>
                  </w:divsChild>
                </w:div>
                <w:div w:id="399795166">
                  <w:marLeft w:val="0"/>
                  <w:marRight w:val="0"/>
                  <w:marTop w:val="0"/>
                  <w:marBottom w:val="0"/>
                  <w:divBdr>
                    <w:top w:val="none" w:sz="0" w:space="0" w:color="auto"/>
                    <w:left w:val="none" w:sz="0" w:space="0" w:color="auto"/>
                    <w:bottom w:val="none" w:sz="0" w:space="0" w:color="auto"/>
                    <w:right w:val="none" w:sz="0" w:space="0" w:color="auto"/>
                  </w:divBdr>
                  <w:divsChild>
                    <w:div w:id="1415784254">
                      <w:marLeft w:val="0"/>
                      <w:marRight w:val="0"/>
                      <w:marTop w:val="0"/>
                      <w:marBottom w:val="0"/>
                      <w:divBdr>
                        <w:top w:val="none" w:sz="0" w:space="0" w:color="auto"/>
                        <w:left w:val="none" w:sz="0" w:space="0" w:color="auto"/>
                        <w:bottom w:val="none" w:sz="0" w:space="0" w:color="auto"/>
                        <w:right w:val="none" w:sz="0" w:space="0" w:color="auto"/>
                      </w:divBdr>
                    </w:div>
                    <w:div w:id="1795248883">
                      <w:marLeft w:val="0"/>
                      <w:marRight w:val="0"/>
                      <w:marTop w:val="0"/>
                      <w:marBottom w:val="0"/>
                      <w:divBdr>
                        <w:top w:val="none" w:sz="0" w:space="0" w:color="auto"/>
                        <w:left w:val="none" w:sz="0" w:space="0" w:color="auto"/>
                        <w:bottom w:val="none" w:sz="0" w:space="0" w:color="auto"/>
                        <w:right w:val="none" w:sz="0" w:space="0" w:color="auto"/>
                      </w:divBdr>
                    </w:div>
                  </w:divsChild>
                </w:div>
                <w:div w:id="485708002">
                  <w:marLeft w:val="0"/>
                  <w:marRight w:val="0"/>
                  <w:marTop w:val="0"/>
                  <w:marBottom w:val="0"/>
                  <w:divBdr>
                    <w:top w:val="none" w:sz="0" w:space="0" w:color="auto"/>
                    <w:left w:val="none" w:sz="0" w:space="0" w:color="auto"/>
                    <w:bottom w:val="none" w:sz="0" w:space="0" w:color="auto"/>
                    <w:right w:val="none" w:sz="0" w:space="0" w:color="auto"/>
                  </w:divBdr>
                  <w:divsChild>
                    <w:div w:id="354891130">
                      <w:marLeft w:val="0"/>
                      <w:marRight w:val="0"/>
                      <w:marTop w:val="0"/>
                      <w:marBottom w:val="0"/>
                      <w:divBdr>
                        <w:top w:val="none" w:sz="0" w:space="0" w:color="auto"/>
                        <w:left w:val="none" w:sz="0" w:space="0" w:color="auto"/>
                        <w:bottom w:val="none" w:sz="0" w:space="0" w:color="auto"/>
                        <w:right w:val="none" w:sz="0" w:space="0" w:color="auto"/>
                      </w:divBdr>
                    </w:div>
                    <w:div w:id="621111060">
                      <w:marLeft w:val="0"/>
                      <w:marRight w:val="0"/>
                      <w:marTop w:val="0"/>
                      <w:marBottom w:val="0"/>
                      <w:divBdr>
                        <w:top w:val="none" w:sz="0" w:space="0" w:color="auto"/>
                        <w:left w:val="none" w:sz="0" w:space="0" w:color="auto"/>
                        <w:bottom w:val="none" w:sz="0" w:space="0" w:color="auto"/>
                        <w:right w:val="none" w:sz="0" w:space="0" w:color="auto"/>
                      </w:divBdr>
                    </w:div>
                  </w:divsChild>
                </w:div>
                <w:div w:id="544290415">
                  <w:marLeft w:val="0"/>
                  <w:marRight w:val="0"/>
                  <w:marTop w:val="0"/>
                  <w:marBottom w:val="0"/>
                  <w:divBdr>
                    <w:top w:val="none" w:sz="0" w:space="0" w:color="auto"/>
                    <w:left w:val="none" w:sz="0" w:space="0" w:color="auto"/>
                    <w:bottom w:val="none" w:sz="0" w:space="0" w:color="auto"/>
                    <w:right w:val="none" w:sz="0" w:space="0" w:color="auto"/>
                  </w:divBdr>
                  <w:divsChild>
                    <w:div w:id="1042826923">
                      <w:marLeft w:val="0"/>
                      <w:marRight w:val="0"/>
                      <w:marTop w:val="0"/>
                      <w:marBottom w:val="0"/>
                      <w:divBdr>
                        <w:top w:val="none" w:sz="0" w:space="0" w:color="auto"/>
                        <w:left w:val="none" w:sz="0" w:space="0" w:color="auto"/>
                        <w:bottom w:val="none" w:sz="0" w:space="0" w:color="auto"/>
                        <w:right w:val="none" w:sz="0" w:space="0" w:color="auto"/>
                      </w:divBdr>
                    </w:div>
                    <w:div w:id="2131975092">
                      <w:marLeft w:val="0"/>
                      <w:marRight w:val="0"/>
                      <w:marTop w:val="0"/>
                      <w:marBottom w:val="0"/>
                      <w:divBdr>
                        <w:top w:val="none" w:sz="0" w:space="0" w:color="auto"/>
                        <w:left w:val="none" w:sz="0" w:space="0" w:color="auto"/>
                        <w:bottom w:val="none" w:sz="0" w:space="0" w:color="auto"/>
                        <w:right w:val="none" w:sz="0" w:space="0" w:color="auto"/>
                      </w:divBdr>
                    </w:div>
                  </w:divsChild>
                </w:div>
                <w:div w:id="791829208">
                  <w:marLeft w:val="0"/>
                  <w:marRight w:val="0"/>
                  <w:marTop w:val="0"/>
                  <w:marBottom w:val="0"/>
                  <w:divBdr>
                    <w:top w:val="none" w:sz="0" w:space="0" w:color="auto"/>
                    <w:left w:val="none" w:sz="0" w:space="0" w:color="auto"/>
                    <w:bottom w:val="none" w:sz="0" w:space="0" w:color="auto"/>
                    <w:right w:val="none" w:sz="0" w:space="0" w:color="auto"/>
                  </w:divBdr>
                  <w:divsChild>
                    <w:div w:id="590699559">
                      <w:marLeft w:val="0"/>
                      <w:marRight w:val="0"/>
                      <w:marTop w:val="0"/>
                      <w:marBottom w:val="0"/>
                      <w:divBdr>
                        <w:top w:val="none" w:sz="0" w:space="0" w:color="auto"/>
                        <w:left w:val="none" w:sz="0" w:space="0" w:color="auto"/>
                        <w:bottom w:val="none" w:sz="0" w:space="0" w:color="auto"/>
                        <w:right w:val="none" w:sz="0" w:space="0" w:color="auto"/>
                      </w:divBdr>
                    </w:div>
                    <w:div w:id="1992826042">
                      <w:marLeft w:val="0"/>
                      <w:marRight w:val="0"/>
                      <w:marTop w:val="0"/>
                      <w:marBottom w:val="0"/>
                      <w:divBdr>
                        <w:top w:val="none" w:sz="0" w:space="0" w:color="auto"/>
                        <w:left w:val="none" w:sz="0" w:space="0" w:color="auto"/>
                        <w:bottom w:val="none" w:sz="0" w:space="0" w:color="auto"/>
                        <w:right w:val="none" w:sz="0" w:space="0" w:color="auto"/>
                      </w:divBdr>
                    </w:div>
                  </w:divsChild>
                </w:div>
                <w:div w:id="898709958">
                  <w:marLeft w:val="0"/>
                  <w:marRight w:val="0"/>
                  <w:marTop w:val="0"/>
                  <w:marBottom w:val="0"/>
                  <w:divBdr>
                    <w:top w:val="none" w:sz="0" w:space="0" w:color="auto"/>
                    <w:left w:val="none" w:sz="0" w:space="0" w:color="auto"/>
                    <w:bottom w:val="none" w:sz="0" w:space="0" w:color="auto"/>
                    <w:right w:val="none" w:sz="0" w:space="0" w:color="auto"/>
                  </w:divBdr>
                  <w:divsChild>
                    <w:div w:id="1494562392">
                      <w:marLeft w:val="0"/>
                      <w:marRight w:val="0"/>
                      <w:marTop w:val="0"/>
                      <w:marBottom w:val="0"/>
                      <w:divBdr>
                        <w:top w:val="none" w:sz="0" w:space="0" w:color="auto"/>
                        <w:left w:val="none" w:sz="0" w:space="0" w:color="auto"/>
                        <w:bottom w:val="none" w:sz="0" w:space="0" w:color="auto"/>
                        <w:right w:val="none" w:sz="0" w:space="0" w:color="auto"/>
                      </w:divBdr>
                    </w:div>
                    <w:div w:id="1732001567">
                      <w:marLeft w:val="0"/>
                      <w:marRight w:val="0"/>
                      <w:marTop w:val="0"/>
                      <w:marBottom w:val="0"/>
                      <w:divBdr>
                        <w:top w:val="none" w:sz="0" w:space="0" w:color="auto"/>
                        <w:left w:val="none" w:sz="0" w:space="0" w:color="auto"/>
                        <w:bottom w:val="none" w:sz="0" w:space="0" w:color="auto"/>
                        <w:right w:val="none" w:sz="0" w:space="0" w:color="auto"/>
                      </w:divBdr>
                    </w:div>
                  </w:divsChild>
                </w:div>
                <w:div w:id="1308826415">
                  <w:marLeft w:val="0"/>
                  <w:marRight w:val="0"/>
                  <w:marTop w:val="0"/>
                  <w:marBottom w:val="0"/>
                  <w:divBdr>
                    <w:top w:val="none" w:sz="0" w:space="0" w:color="auto"/>
                    <w:left w:val="none" w:sz="0" w:space="0" w:color="auto"/>
                    <w:bottom w:val="none" w:sz="0" w:space="0" w:color="auto"/>
                    <w:right w:val="none" w:sz="0" w:space="0" w:color="auto"/>
                  </w:divBdr>
                  <w:divsChild>
                    <w:div w:id="538056016">
                      <w:marLeft w:val="0"/>
                      <w:marRight w:val="0"/>
                      <w:marTop w:val="0"/>
                      <w:marBottom w:val="0"/>
                      <w:divBdr>
                        <w:top w:val="none" w:sz="0" w:space="0" w:color="auto"/>
                        <w:left w:val="none" w:sz="0" w:space="0" w:color="auto"/>
                        <w:bottom w:val="none" w:sz="0" w:space="0" w:color="auto"/>
                        <w:right w:val="none" w:sz="0" w:space="0" w:color="auto"/>
                      </w:divBdr>
                    </w:div>
                    <w:div w:id="637301790">
                      <w:marLeft w:val="0"/>
                      <w:marRight w:val="0"/>
                      <w:marTop w:val="0"/>
                      <w:marBottom w:val="0"/>
                      <w:divBdr>
                        <w:top w:val="none" w:sz="0" w:space="0" w:color="auto"/>
                        <w:left w:val="none" w:sz="0" w:space="0" w:color="auto"/>
                        <w:bottom w:val="none" w:sz="0" w:space="0" w:color="auto"/>
                        <w:right w:val="none" w:sz="0" w:space="0" w:color="auto"/>
                      </w:divBdr>
                    </w:div>
                  </w:divsChild>
                </w:div>
                <w:div w:id="1603221446">
                  <w:marLeft w:val="0"/>
                  <w:marRight w:val="0"/>
                  <w:marTop w:val="0"/>
                  <w:marBottom w:val="0"/>
                  <w:divBdr>
                    <w:top w:val="none" w:sz="0" w:space="0" w:color="auto"/>
                    <w:left w:val="none" w:sz="0" w:space="0" w:color="auto"/>
                    <w:bottom w:val="none" w:sz="0" w:space="0" w:color="auto"/>
                    <w:right w:val="none" w:sz="0" w:space="0" w:color="auto"/>
                  </w:divBdr>
                  <w:divsChild>
                    <w:div w:id="406343895">
                      <w:marLeft w:val="0"/>
                      <w:marRight w:val="0"/>
                      <w:marTop w:val="0"/>
                      <w:marBottom w:val="0"/>
                      <w:divBdr>
                        <w:top w:val="none" w:sz="0" w:space="0" w:color="auto"/>
                        <w:left w:val="none" w:sz="0" w:space="0" w:color="auto"/>
                        <w:bottom w:val="none" w:sz="0" w:space="0" w:color="auto"/>
                        <w:right w:val="none" w:sz="0" w:space="0" w:color="auto"/>
                      </w:divBdr>
                    </w:div>
                    <w:div w:id="1886484209">
                      <w:marLeft w:val="0"/>
                      <w:marRight w:val="0"/>
                      <w:marTop w:val="0"/>
                      <w:marBottom w:val="0"/>
                      <w:divBdr>
                        <w:top w:val="none" w:sz="0" w:space="0" w:color="auto"/>
                        <w:left w:val="none" w:sz="0" w:space="0" w:color="auto"/>
                        <w:bottom w:val="none" w:sz="0" w:space="0" w:color="auto"/>
                        <w:right w:val="none" w:sz="0" w:space="0" w:color="auto"/>
                      </w:divBdr>
                    </w:div>
                  </w:divsChild>
                </w:div>
                <w:div w:id="1717965843">
                  <w:marLeft w:val="0"/>
                  <w:marRight w:val="0"/>
                  <w:marTop w:val="0"/>
                  <w:marBottom w:val="0"/>
                  <w:divBdr>
                    <w:top w:val="none" w:sz="0" w:space="0" w:color="auto"/>
                    <w:left w:val="none" w:sz="0" w:space="0" w:color="auto"/>
                    <w:bottom w:val="none" w:sz="0" w:space="0" w:color="auto"/>
                    <w:right w:val="none" w:sz="0" w:space="0" w:color="auto"/>
                  </w:divBdr>
                  <w:divsChild>
                    <w:div w:id="1161972223">
                      <w:marLeft w:val="0"/>
                      <w:marRight w:val="0"/>
                      <w:marTop w:val="0"/>
                      <w:marBottom w:val="0"/>
                      <w:divBdr>
                        <w:top w:val="none" w:sz="0" w:space="0" w:color="auto"/>
                        <w:left w:val="none" w:sz="0" w:space="0" w:color="auto"/>
                        <w:bottom w:val="none" w:sz="0" w:space="0" w:color="auto"/>
                        <w:right w:val="none" w:sz="0" w:space="0" w:color="auto"/>
                      </w:divBdr>
                    </w:div>
                    <w:div w:id="1682274851">
                      <w:marLeft w:val="0"/>
                      <w:marRight w:val="0"/>
                      <w:marTop w:val="0"/>
                      <w:marBottom w:val="0"/>
                      <w:divBdr>
                        <w:top w:val="none" w:sz="0" w:space="0" w:color="auto"/>
                        <w:left w:val="none" w:sz="0" w:space="0" w:color="auto"/>
                        <w:bottom w:val="none" w:sz="0" w:space="0" w:color="auto"/>
                        <w:right w:val="none" w:sz="0" w:space="0" w:color="auto"/>
                      </w:divBdr>
                    </w:div>
                  </w:divsChild>
                </w:div>
                <w:div w:id="1725791557">
                  <w:marLeft w:val="0"/>
                  <w:marRight w:val="0"/>
                  <w:marTop w:val="0"/>
                  <w:marBottom w:val="0"/>
                  <w:divBdr>
                    <w:top w:val="none" w:sz="0" w:space="0" w:color="auto"/>
                    <w:left w:val="none" w:sz="0" w:space="0" w:color="auto"/>
                    <w:bottom w:val="none" w:sz="0" w:space="0" w:color="auto"/>
                    <w:right w:val="none" w:sz="0" w:space="0" w:color="auto"/>
                  </w:divBdr>
                  <w:divsChild>
                    <w:div w:id="45374973">
                      <w:marLeft w:val="0"/>
                      <w:marRight w:val="0"/>
                      <w:marTop w:val="0"/>
                      <w:marBottom w:val="0"/>
                      <w:divBdr>
                        <w:top w:val="none" w:sz="0" w:space="0" w:color="auto"/>
                        <w:left w:val="none" w:sz="0" w:space="0" w:color="auto"/>
                        <w:bottom w:val="none" w:sz="0" w:space="0" w:color="auto"/>
                        <w:right w:val="none" w:sz="0" w:space="0" w:color="auto"/>
                      </w:divBdr>
                    </w:div>
                    <w:div w:id="1864589769">
                      <w:marLeft w:val="0"/>
                      <w:marRight w:val="0"/>
                      <w:marTop w:val="0"/>
                      <w:marBottom w:val="0"/>
                      <w:divBdr>
                        <w:top w:val="none" w:sz="0" w:space="0" w:color="auto"/>
                        <w:left w:val="none" w:sz="0" w:space="0" w:color="auto"/>
                        <w:bottom w:val="none" w:sz="0" w:space="0" w:color="auto"/>
                        <w:right w:val="none" w:sz="0" w:space="0" w:color="auto"/>
                      </w:divBdr>
                    </w:div>
                  </w:divsChild>
                </w:div>
                <w:div w:id="1962952269">
                  <w:marLeft w:val="0"/>
                  <w:marRight w:val="0"/>
                  <w:marTop w:val="0"/>
                  <w:marBottom w:val="0"/>
                  <w:divBdr>
                    <w:top w:val="none" w:sz="0" w:space="0" w:color="auto"/>
                    <w:left w:val="none" w:sz="0" w:space="0" w:color="auto"/>
                    <w:bottom w:val="none" w:sz="0" w:space="0" w:color="auto"/>
                    <w:right w:val="none" w:sz="0" w:space="0" w:color="auto"/>
                  </w:divBdr>
                  <w:divsChild>
                    <w:div w:id="416293413">
                      <w:marLeft w:val="0"/>
                      <w:marRight w:val="0"/>
                      <w:marTop w:val="0"/>
                      <w:marBottom w:val="0"/>
                      <w:divBdr>
                        <w:top w:val="none" w:sz="0" w:space="0" w:color="auto"/>
                        <w:left w:val="none" w:sz="0" w:space="0" w:color="auto"/>
                        <w:bottom w:val="none" w:sz="0" w:space="0" w:color="auto"/>
                        <w:right w:val="none" w:sz="0" w:space="0" w:color="auto"/>
                      </w:divBdr>
                    </w:div>
                    <w:div w:id="2054228289">
                      <w:marLeft w:val="0"/>
                      <w:marRight w:val="0"/>
                      <w:marTop w:val="0"/>
                      <w:marBottom w:val="0"/>
                      <w:divBdr>
                        <w:top w:val="none" w:sz="0" w:space="0" w:color="auto"/>
                        <w:left w:val="none" w:sz="0" w:space="0" w:color="auto"/>
                        <w:bottom w:val="none" w:sz="0" w:space="0" w:color="auto"/>
                        <w:right w:val="none" w:sz="0" w:space="0" w:color="auto"/>
                      </w:divBdr>
                    </w:div>
                  </w:divsChild>
                </w:div>
                <w:div w:id="2036688560">
                  <w:marLeft w:val="0"/>
                  <w:marRight w:val="0"/>
                  <w:marTop w:val="0"/>
                  <w:marBottom w:val="0"/>
                  <w:divBdr>
                    <w:top w:val="none" w:sz="0" w:space="0" w:color="auto"/>
                    <w:left w:val="none" w:sz="0" w:space="0" w:color="auto"/>
                    <w:bottom w:val="none" w:sz="0" w:space="0" w:color="auto"/>
                    <w:right w:val="none" w:sz="0" w:space="0" w:color="auto"/>
                  </w:divBdr>
                  <w:divsChild>
                    <w:div w:id="1222599113">
                      <w:marLeft w:val="0"/>
                      <w:marRight w:val="0"/>
                      <w:marTop w:val="0"/>
                      <w:marBottom w:val="0"/>
                      <w:divBdr>
                        <w:top w:val="none" w:sz="0" w:space="0" w:color="auto"/>
                        <w:left w:val="none" w:sz="0" w:space="0" w:color="auto"/>
                        <w:bottom w:val="none" w:sz="0" w:space="0" w:color="auto"/>
                        <w:right w:val="none" w:sz="0" w:space="0" w:color="auto"/>
                      </w:divBdr>
                    </w:div>
                    <w:div w:id="137090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4823">
          <w:marLeft w:val="0"/>
          <w:marRight w:val="0"/>
          <w:marTop w:val="0"/>
          <w:marBottom w:val="0"/>
          <w:divBdr>
            <w:top w:val="none" w:sz="0" w:space="0" w:color="auto"/>
            <w:left w:val="none" w:sz="0" w:space="0" w:color="auto"/>
            <w:bottom w:val="none" w:sz="0" w:space="0" w:color="auto"/>
            <w:right w:val="none" w:sz="0" w:space="0" w:color="auto"/>
          </w:divBdr>
        </w:div>
      </w:divsChild>
    </w:div>
    <w:div w:id="661278629">
      <w:bodyDiv w:val="1"/>
      <w:marLeft w:val="0"/>
      <w:marRight w:val="0"/>
      <w:marTop w:val="0"/>
      <w:marBottom w:val="0"/>
      <w:divBdr>
        <w:top w:val="none" w:sz="0" w:space="0" w:color="auto"/>
        <w:left w:val="none" w:sz="0" w:space="0" w:color="auto"/>
        <w:bottom w:val="none" w:sz="0" w:space="0" w:color="auto"/>
        <w:right w:val="none" w:sz="0" w:space="0" w:color="auto"/>
      </w:divBdr>
    </w:div>
    <w:div w:id="677464523">
      <w:bodyDiv w:val="1"/>
      <w:marLeft w:val="0"/>
      <w:marRight w:val="0"/>
      <w:marTop w:val="0"/>
      <w:marBottom w:val="0"/>
      <w:divBdr>
        <w:top w:val="none" w:sz="0" w:space="0" w:color="auto"/>
        <w:left w:val="none" w:sz="0" w:space="0" w:color="auto"/>
        <w:bottom w:val="none" w:sz="0" w:space="0" w:color="auto"/>
        <w:right w:val="none" w:sz="0" w:space="0" w:color="auto"/>
      </w:divBdr>
    </w:div>
    <w:div w:id="723479976">
      <w:bodyDiv w:val="1"/>
      <w:marLeft w:val="0"/>
      <w:marRight w:val="0"/>
      <w:marTop w:val="0"/>
      <w:marBottom w:val="0"/>
      <w:divBdr>
        <w:top w:val="none" w:sz="0" w:space="0" w:color="auto"/>
        <w:left w:val="none" w:sz="0" w:space="0" w:color="auto"/>
        <w:bottom w:val="none" w:sz="0" w:space="0" w:color="auto"/>
        <w:right w:val="none" w:sz="0" w:space="0" w:color="auto"/>
      </w:divBdr>
    </w:div>
    <w:div w:id="728264527">
      <w:bodyDiv w:val="1"/>
      <w:marLeft w:val="0"/>
      <w:marRight w:val="0"/>
      <w:marTop w:val="0"/>
      <w:marBottom w:val="0"/>
      <w:divBdr>
        <w:top w:val="none" w:sz="0" w:space="0" w:color="auto"/>
        <w:left w:val="none" w:sz="0" w:space="0" w:color="auto"/>
        <w:bottom w:val="none" w:sz="0" w:space="0" w:color="auto"/>
        <w:right w:val="none" w:sz="0" w:space="0" w:color="auto"/>
      </w:divBdr>
    </w:div>
    <w:div w:id="746458303">
      <w:bodyDiv w:val="1"/>
      <w:marLeft w:val="0"/>
      <w:marRight w:val="0"/>
      <w:marTop w:val="0"/>
      <w:marBottom w:val="0"/>
      <w:divBdr>
        <w:top w:val="none" w:sz="0" w:space="0" w:color="auto"/>
        <w:left w:val="none" w:sz="0" w:space="0" w:color="auto"/>
        <w:bottom w:val="none" w:sz="0" w:space="0" w:color="auto"/>
        <w:right w:val="none" w:sz="0" w:space="0" w:color="auto"/>
      </w:divBdr>
    </w:div>
    <w:div w:id="753434468">
      <w:bodyDiv w:val="1"/>
      <w:marLeft w:val="0"/>
      <w:marRight w:val="0"/>
      <w:marTop w:val="0"/>
      <w:marBottom w:val="0"/>
      <w:divBdr>
        <w:top w:val="none" w:sz="0" w:space="0" w:color="auto"/>
        <w:left w:val="none" w:sz="0" w:space="0" w:color="auto"/>
        <w:bottom w:val="none" w:sz="0" w:space="0" w:color="auto"/>
        <w:right w:val="none" w:sz="0" w:space="0" w:color="auto"/>
      </w:divBdr>
      <w:divsChild>
        <w:div w:id="918100231">
          <w:marLeft w:val="0"/>
          <w:marRight w:val="0"/>
          <w:marTop w:val="0"/>
          <w:marBottom w:val="0"/>
          <w:divBdr>
            <w:top w:val="none" w:sz="0" w:space="0" w:color="auto"/>
            <w:left w:val="none" w:sz="0" w:space="0" w:color="auto"/>
            <w:bottom w:val="none" w:sz="0" w:space="0" w:color="auto"/>
            <w:right w:val="none" w:sz="0" w:space="0" w:color="auto"/>
          </w:divBdr>
        </w:div>
        <w:div w:id="1930235446">
          <w:marLeft w:val="0"/>
          <w:marRight w:val="0"/>
          <w:marTop w:val="0"/>
          <w:marBottom w:val="0"/>
          <w:divBdr>
            <w:top w:val="none" w:sz="0" w:space="0" w:color="auto"/>
            <w:left w:val="none" w:sz="0" w:space="0" w:color="auto"/>
            <w:bottom w:val="none" w:sz="0" w:space="0" w:color="auto"/>
            <w:right w:val="none" w:sz="0" w:space="0" w:color="auto"/>
          </w:divBdr>
        </w:div>
      </w:divsChild>
    </w:div>
    <w:div w:id="755396651">
      <w:bodyDiv w:val="1"/>
      <w:marLeft w:val="0"/>
      <w:marRight w:val="0"/>
      <w:marTop w:val="0"/>
      <w:marBottom w:val="0"/>
      <w:divBdr>
        <w:top w:val="none" w:sz="0" w:space="0" w:color="auto"/>
        <w:left w:val="none" w:sz="0" w:space="0" w:color="auto"/>
        <w:bottom w:val="none" w:sz="0" w:space="0" w:color="auto"/>
        <w:right w:val="none" w:sz="0" w:space="0" w:color="auto"/>
      </w:divBdr>
    </w:div>
    <w:div w:id="758334504">
      <w:bodyDiv w:val="1"/>
      <w:marLeft w:val="0"/>
      <w:marRight w:val="0"/>
      <w:marTop w:val="0"/>
      <w:marBottom w:val="0"/>
      <w:divBdr>
        <w:top w:val="none" w:sz="0" w:space="0" w:color="auto"/>
        <w:left w:val="none" w:sz="0" w:space="0" w:color="auto"/>
        <w:bottom w:val="none" w:sz="0" w:space="0" w:color="auto"/>
        <w:right w:val="none" w:sz="0" w:space="0" w:color="auto"/>
      </w:divBdr>
      <w:divsChild>
        <w:div w:id="277876194">
          <w:marLeft w:val="0"/>
          <w:marRight w:val="0"/>
          <w:marTop w:val="0"/>
          <w:marBottom w:val="0"/>
          <w:divBdr>
            <w:top w:val="none" w:sz="0" w:space="0" w:color="auto"/>
            <w:left w:val="none" w:sz="0" w:space="0" w:color="auto"/>
            <w:bottom w:val="none" w:sz="0" w:space="0" w:color="auto"/>
            <w:right w:val="none" w:sz="0" w:space="0" w:color="auto"/>
          </w:divBdr>
        </w:div>
        <w:div w:id="423191647">
          <w:marLeft w:val="0"/>
          <w:marRight w:val="0"/>
          <w:marTop w:val="0"/>
          <w:marBottom w:val="0"/>
          <w:divBdr>
            <w:top w:val="none" w:sz="0" w:space="0" w:color="auto"/>
            <w:left w:val="none" w:sz="0" w:space="0" w:color="auto"/>
            <w:bottom w:val="none" w:sz="0" w:space="0" w:color="auto"/>
            <w:right w:val="none" w:sz="0" w:space="0" w:color="auto"/>
          </w:divBdr>
        </w:div>
      </w:divsChild>
    </w:div>
    <w:div w:id="771436729">
      <w:bodyDiv w:val="1"/>
      <w:marLeft w:val="0"/>
      <w:marRight w:val="0"/>
      <w:marTop w:val="0"/>
      <w:marBottom w:val="0"/>
      <w:divBdr>
        <w:top w:val="none" w:sz="0" w:space="0" w:color="auto"/>
        <w:left w:val="none" w:sz="0" w:space="0" w:color="auto"/>
        <w:bottom w:val="none" w:sz="0" w:space="0" w:color="auto"/>
        <w:right w:val="none" w:sz="0" w:space="0" w:color="auto"/>
      </w:divBdr>
    </w:div>
    <w:div w:id="776557864">
      <w:bodyDiv w:val="1"/>
      <w:marLeft w:val="0"/>
      <w:marRight w:val="0"/>
      <w:marTop w:val="0"/>
      <w:marBottom w:val="0"/>
      <w:divBdr>
        <w:top w:val="none" w:sz="0" w:space="0" w:color="auto"/>
        <w:left w:val="none" w:sz="0" w:space="0" w:color="auto"/>
        <w:bottom w:val="none" w:sz="0" w:space="0" w:color="auto"/>
        <w:right w:val="none" w:sz="0" w:space="0" w:color="auto"/>
      </w:divBdr>
    </w:div>
    <w:div w:id="779640775">
      <w:bodyDiv w:val="1"/>
      <w:marLeft w:val="0"/>
      <w:marRight w:val="0"/>
      <w:marTop w:val="0"/>
      <w:marBottom w:val="0"/>
      <w:divBdr>
        <w:top w:val="none" w:sz="0" w:space="0" w:color="auto"/>
        <w:left w:val="none" w:sz="0" w:space="0" w:color="auto"/>
        <w:bottom w:val="none" w:sz="0" w:space="0" w:color="auto"/>
        <w:right w:val="none" w:sz="0" w:space="0" w:color="auto"/>
      </w:divBdr>
      <w:divsChild>
        <w:div w:id="28993029">
          <w:marLeft w:val="0"/>
          <w:marRight w:val="0"/>
          <w:marTop w:val="0"/>
          <w:marBottom w:val="0"/>
          <w:divBdr>
            <w:top w:val="none" w:sz="0" w:space="0" w:color="auto"/>
            <w:left w:val="none" w:sz="0" w:space="0" w:color="auto"/>
            <w:bottom w:val="none" w:sz="0" w:space="0" w:color="auto"/>
            <w:right w:val="none" w:sz="0" w:space="0" w:color="auto"/>
          </w:divBdr>
        </w:div>
        <w:div w:id="67577593">
          <w:marLeft w:val="0"/>
          <w:marRight w:val="0"/>
          <w:marTop w:val="0"/>
          <w:marBottom w:val="0"/>
          <w:divBdr>
            <w:top w:val="none" w:sz="0" w:space="0" w:color="auto"/>
            <w:left w:val="none" w:sz="0" w:space="0" w:color="auto"/>
            <w:bottom w:val="none" w:sz="0" w:space="0" w:color="auto"/>
            <w:right w:val="none" w:sz="0" w:space="0" w:color="auto"/>
          </w:divBdr>
        </w:div>
        <w:div w:id="86970583">
          <w:marLeft w:val="0"/>
          <w:marRight w:val="0"/>
          <w:marTop w:val="0"/>
          <w:marBottom w:val="0"/>
          <w:divBdr>
            <w:top w:val="none" w:sz="0" w:space="0" w:color="auto"/>
            <w:left w:val="none" w:sz="0" w:space="0" w:color="auto"/>
            <w:bottom w:val="none" w:sz="0" w:space="0" w:color="auto"/>
            <w:right w:val="none" w:sz="0" w:space="0" w:color="auto"/>
          </w:divBdr>
        </w:div>
        <w:div w:id="111245858">
          <w:marLeft w:val="0"/>
          <w:marRight w:val="0"/>
          <w:marTop w:val="0"/>
          <w:marBottom w:val="0"/>
          <w:divBdr>
            <w:top w:val="none" w:sz="0" w:space="0" w:color="auto"/>
            <w:left w:val="none" w:sz="0" w:space="0" w:color="auto"/>
            <w:bottom w:val="none" w:sz="0" w:space="0" w:color="auto"/>
            <w:right w:val="none" w:sz="0" w:space="0" w:color="auto"/>
          </w:divBdr>
        </w:div>
        <w:div w:id="201213731">
          <w:marLeft w:val="0"/>
          <w:marRight w:val="0"/>
          <w:marTop w:val="0"/>
          <w:marBottom w:val="0"/>
          <w:divBdr>
            <w:top w:val="none" w:sz="0" w:space="0" w:color="auto"/>
            <w:left w:val="none" w:sz="0" w:space="0" w:color="auto"/>
            <w:bottom w:val="none" w:sz="0" w:space="0" w:color="auto"/>
            <w:right w:val="none" w:sz="0" w:space="0" w:color="auto"/>
          </w:divBdr>
        </w:div>
        <w:div w:id="206842681">
          <w:marLeft w:val="0"/>
          <w:marRight w:val="0"/>
          <w:marTop w:val="0"/>
          <w:marBottom w:val="0"/>
          <w:divBdr>
            <w:top w:val="none" w:sz="0" w:space="0" w:color="auto"/>
            <w:left w:val="none" w:sz="0" w:space="0" w:color="auto"/>
            <w:bottom w:val="none" w:sz="0" w:space="0" w:color="auto"/>
            <w:right w:val="none" w:sz="0" w:space="0" w:color="auto"/>
          </w:divBdr>
        </w:div>
        <w:div w:id="266423097">
          <w:marLeft w:val="0"/>
          <w:marRight w:val="0"/>
          <w:marTop w:val="0"/>
          <w:marBottom w:val="0"/>
          <w:divBdr>
            <w:top w:val="none" w:sz="0" w:space="0" w:color="auto"/>
            <w:left w:val="none" w:sz="0" w:space="0" w:color="auto"/>
            <w:bottom w:val="none" w:sz="0" w:space="0" w:color="auto"/>
            <w:right w:val="none" w:sz="0" w:space="0" w:color="auto"/>
          </w:divBdr>
        </w:div>
        <w:div w:id="293680365">
          <w:marLeft w:val="0"/>
          <w:marRight w:val="0"/>
          <w:marTop w:val="0"/>
          <w:marBottom w:val="0"/>
          <w:divBdr>
            <w:top w:val="none" w:sz="0" w:space="0" w:color="auto"/>
            <w:left w:val="none" w:sz="0" w:space="0" w:color="auto"/>
            <w:bottom w:val="none" w:sz="0" w:space="0" w:color="auto"/>
            <w:right w:val="none" w:sz="0" w:space="0" w:color="auto"/>
          </w:divBdr>
        </w:div>
        <w:div w:id="344015744">
          <w:marLeft w:val="0"/>
          <w:marRight w:val="0"/>
          <w:marTop w:val="0"/>
          <w:marBottom w:val="0"/>
          <w:divBdr>
            <w:top w:val="none" w:sz="0" w:space="0" w:color="auto"/>
            <w:left w:val="none" w:sz="0" w:space="0" w:color="auto"/>
            <w:bottom w:val="none" w:sz="0" w:space="0" w:color="auto"/>
            <w:right w:val="none" w:sz="0" w:space="0" w:color="auto"/>
          </w:divBdr>
        </w:div>
        <w:div w:id="356470283">
          <w:marLeft w:val="0"/>
          <w:marRight w:val="0"/>
          <w:marTop w:val="0"/>
          <w:marBottom w:val="0"/>
          <w:divBdr>
            <w:top w:val="none" w:sz="0" w:space="0" w:color="auto"/>
            <w:left w:val="none" w:sz="0" w:space="0" w:color="auto"/>
            <w:bottom w:val="none" w:sz="0" w:space="0" w:color="auto"/>
            <w:right w:val="none" w:sz="0" w:space="0" w:color="auto"/>
          </w:divBdr>
        </w:div>
        <w:div w:id="437990378">
          <w:marLeft w:val="0"/>
          <w:marRight w:val="0"/>
          <w:marTop w:val="0"/>
          <w:marBottom w:val="0"/>
          <w:divBdr>
            <w:top w:val="none" w:sz="0" w:space="0" w:color="auto"/>
            <w:left w:val="none" w:sz="0" w:space="0" w:color="auto"/>
            <w:bottom w:val="none" w:sz="0" w:space="0" w:color="auto"/>
            <w:right w:val="none" w:sz="0" w:space="0" w:color="auto"/>
          </w:divBdr>
        </w:div>
        <w:div w:id="463305304">
          <w:marLeft w:val="0"/>
          <w:marRight w:val="0"/>
          <w:marTop w:val="0"/>
          <w:marBottom w:val="0"/>
          <w:divBdr>
            <w:top w:val="none" w:sz="0" w:space="0" w:color="auto"/>
            <w:left w:val="none" w:sz="0" w:space="0" w:color="auto"/>
            <w:bottom w:val="none" w:sz="0" w:space="0" w:color="auto"/>
            <w:right w:val="none" w:sz="0" w:space="0" w:color="auto"/>
          </w:divBdr>
        </w:div>
        <w:div w:id="465855066">
          <w:marLeft w:val="0"/>
          <w:marRight w:val="0"/>
          <w:marTop w:val="0"/>
          <w:marBottom w:val="0"/>
          <w:divBdr>
            <w:top w:val="none" w:sz="0" w:space="0" w:color="auto"/>
            <w:left w:val="none" w:sz="0" w:space="0" w:color="auto"/>
            <w:bottom w:val="none" w:sz="0" w:space="0" w:color="auto"/>
            <w:right w:val="none" w:sz="0" w:space="0" w:color="auto"/>
          </w:divBdr>
        </w:div>
        <w:div w:id="553203722">
          <w:marLeft w:val="0"/>
          <w:marRight w:val="0"/>
          <w:marTop w:val="0"/>
          <w:marBottom w:val="0"/>
          <w:divBdr>
            <w:top w:val="none" w:sz="0" w:space="0" w:color="auto"/>
            <w:left w:val="none" w:sz="0" w:space="0" w:color="auto"/>
            <w:bottom w:val="none" w:sz="0" w:space="0" w:color="auto"/>
            <w:right w:val="none" w:sz="0" w:space="0" w:color="auto"/>
          </w:divBdr>
        </w:div>
        <w:div w:id="620260485">
          <w:marLeft w:val="0"/>
          <w:marRight w:val="0"/>
          <w:marTop w:val="0"/>
          <w:marBottom w:val="0"/>
          <w:divBdr>
            <w:top w:val="none" w:sz="0" w:space="0" w:color="auto"/>
            <w:left w:val="none" w:sz="0" w:space="0" w:color="auto"/>
            <w:bottom w:val="none" w:sz="0" w:space="0" w:color="auto"/>
            <w:right w:val="none" w:sz="0" w:space="0" w:color="auto"/>
          </w:divBdr>
        </w:div>
        <w:div w:id="625501611">
          <w:marLeft w:val="0"/>
          <w:marRight w:val="0"/>
          <w:marTop w:val="0"/>
          <w:marBottom w:val="0"/>
          <w:divBdr>
            <w:top w:val="none" w:sz="0" w:space="0" w:color="auto"/>
            <w:left w:val="none" w:sz="0" w:space="0" w:color="auto"/>
            <w:bottom w:val="none" w:sz="0" w:space="0" w:color="auto"/>
            <w:right w:val="none" w:sz="0" w:space="0" w:color="auto"/>
          </w:divBdr>
        </w:div>
        <w:div w:id="637564301">
          <w:marLeft w:val="0"/>
          <w:marRight w:val="0"/>
          <w:marTop w:val="0"/>
          <w:marBottom w:val="0"/>
          <w:divBdr>
            <w:top w:val="none" w:sz="0" w:space="0" w:color="auto"/>
            <w:left w:val="none" w:sz="0" w:space="0" w:color="auto"/>
            <w:bottom w:val="none" w:sz="0" w:space="0" w:color="auto"/>
            <w:right w:val="none" w:sz="0" w:space="0" w:color="auto"/>
          </w:divBdr>
        </w:div>
        <w:div w:id="704719378">
          <w:marLeft w:val="0"/>
          <w:marRight w:val="0"/>
          <w:marTop w:val="0"/>
          <w:marBottom w:val="0"/>
          <w:divBdr>
            <w:top w:val="none" w:sz="0" w:space="0" w:color="auto"/>
            <w:left w:val="none" w:sz="0" w:space="0" w:color="auto"/>
            <w:bottom w:val="none" w:sz="0" w:space="0" w:color="auto"/>
            <w:right w:val="none" w:sz="0" w:space="0" w:color="auto"/>
          </w:divBdr>
        </w:div>
        <w:div w:id="796947941">
          <w:marLeft w:val="0"/>
          <w:marRight w:val="0"/>
          <w:marTop w:val="0"/>
          <w:marBottom w:val="0"/>
          <w:divBdr>
            <w:top w:val="none" w:sz="0" w:space="0" w:color="auto"/>
            <w:left w:val="none" w:sz="0" w:space="0" w:color="auto"/>
            <w:bottom w:val="none" w:sz="0" w:space="0" w:color="auto"/>
            <w:right w:val="none" w:sz="0" w:space="0" w:color="auto"/>
          </w:divBdr>
        </w:div>
        <w:div w:id="961157121">
          <w:marLeft w:val="0"/>
          <w:marRight w:val="0"/>
          <w:marTop w:val="0"/>
          <w:marBottom w:val="0"/>
          <w:divBdr>
            <w:top w:val="none" w:sz="0" w:space="0" w:color="auto"/>
            <w:left w:val="none" w:sz="0" w:space="0" w:color="auto"/>
            <w:bottom w:val="none" w:sz="0" w:space="0" w:color="auto"/>
            <w:right w:val="none" w:sz="0" w:space="0" w:color="auto"/>
          </w:divBdr>
        </w:div>
        <w:div w:id="1072393819">
          <w:marLeft w:val="0"/>
          <w:marRight w:val="0"/>
          <w:marTop w:val="0"/>
          <w:marBottom w:val="0"/>
          <w:divBdr>
            <w:top w:val="none" w:sz="0" w:space="0" w:color="auto"/>
            <w:left w:val="none" w:sz="0" w:space="0" w:color="auto"/>
            <w:bottom w:val="none" w:sz="0" w:space="0" w:color="auto"/>
            <w:right w:val="none" w:sz="0" w:space="0" w:color="auto"/>
          </w:divBdr>
        </w:div>
        <w:div w:id="1086731766">
          <w:marLeft w:val="0"/>
          <w:marRight w:val="0"/>
          <w:marTop w:val="0"/>
          <w:marBottom w:val="0"/>
          <w:divBdr>
            <w:top w:val="none" w:sz="0" w:space="0" w:color="auto"/>
            <w:left w:val="none" w:sz="0" w:space="0" w:color="auto"/>
            <w:bottom w:val="none" w:sz="0" w:space="0" w:color="auto"/>
            <w:right w:val="none" w:sz="0" w:space="0" w:color="auto"/>
          </w:divBdr>
        </w:div>
        <w:div w:id="1116212506">
          <w:marLeft w:val="0"/>
          <w:marRight w:val="0"/>
          <w:marTop w:val="0"/>
          <w:marBottom w:val="0"/>
          <w:divBdr>
            <w:top w:val="none" w:sz="0" w:space="0" w:color="auto"/>
            <w:left w:val="none" w:sz="0" w:space="0" w:color="auto"/>
            <w:bottom w:val="none" w:sz="0" w:space="0" w:color="auto"/>
            <w:right w:val="none" w:sz="0" w:space="0" w:color="auto"/>
          </w:divBdr>
        </w:div>
        <w:div w:id="1126312032">
          <w:marLeft w:val="0"/>
          <w:marRight w:val="0"/>
          <w:marTop w:val="0"/>
          <w:marBottom w:val="0"/>
          <w:divBdr>
            <w:top w:val="none" w:sz="0" w:space="0" w:color="auto"/>
            <w:left w:val="none" w:sz="0" w:space="0" w:color="auto"/>
            <w:bottom w:val="none" w:sz="0" w:space="0" w:color="auto"/>
            <w:right w:val="none" w:sz="0" w:space="0" w:color="auto"/>
          </w:divBdr>
        </w:div>
        <w:div w:id="1199322225">
          <w:marLeft w:val="0"/>
          <w:marRight w:val="0"/>
          <w:marTop w:val="0"/>
          <w:marBottom w:val="0"/>
          <w:divBdr>
            <w:top w:val="none" w:sz="0" w:space="0" w:color="auto"/>
            <w:left w:val="none" w:sz="0" w:space="0" w:color="auto"/>
            <w:bottom w:val="none" w:sz="0" w:space="0" w:color="auto"/>
            <w:right w:val="none" w:sz="0" w:space="0" w:color="auto"/>
          </w:divBdr>
        </w:div>
        <w:div w:id="1277372254">
          <w:marLeft w:val="0"/>
          <w:marRight w:val="0"/>
          <w:marTop w:val="0"/>
          <w:marBottom w:val="0"/>
          <w:divBdr>
            <w:top w:val="none" w:sz="0" w:space="0" w:color="auto"/>
            <w:left w:val="none" w:sz="0" w:space="0" w:color="auto"/>
            <w:bottom w:val="none" w:sz="0" w:space="0" w:color="auto"/>
            <w:right w:val="none" w:sz="0" w:space="0" w:color="auto"/>
          </w:divBdr>
        </w:div>
        <w:div w:id="1288120678">
          <w:marLeft w:val="0"/>
          <w:marRight w:val="0"/>
          <w:marTop w:val="0"/>
          <w:marBottom w:val="0"/>
          <w:divBdr>
            <w:top w:val="none" w:sz="0" w:space="0" w:color="auto"/>
            <w:left w:val="none" w:sz="0" w:space="0" w:color="auto"/>
            <w:bottom w:val="none" w:sz="0" w:space="0" w:color="auto"/>
            <w:right w:val="none" w:sz="0" w:space="0" w:color="auto"/>
          </w:divBdr>
        </w:div>
        <w:div w:id="1379667494">
          <w:marLeft w:val="0"/>
          <w:marRight w:val="0"/>
          <w:marTop w:val="0"/>
          <w:marBottom w:val="0"/>
          <w:divBdr>
            <w:top w:val="none" w:sz="0" w:space="0" w:color="auto"/>
            <w:left w:val="none" w:sz="0" w:space="0" w:color="auto"/>
            <w:bottom w:val="none" w:sz="0" w:space="0" w:color="auto"/>
            <w:right w:val="none" w:sz="0" w:space="0" w:color="auto"/>
          </w:divBdr>
        </w:div>
        <w:div w:id="1388607358">
          <w:marLeft w:val="0"/>
          <w:marRight w:val="0"/>
          <w:marTop w:val="0"/>
          <w:marBottom w:val="0"/>
          <w:divBdr>
            <w:top w:val="none" w:sz="0" w:space="0" w:color="auto"/>
            <w:left w:val="none" w:sz="0" w:space="0" w:color="auto"/>
            <w:bottom w:val="none" w:sz="0" w:space="0" w:color="auto"/>
            <w:right w:val="none" w:sz="0" w:space="0" w:color="auto"/>
          </w:divBdr>
        </w:div>
        <w:div w:id="1403478705">
          <w:marLeft w:val="0"/>
          <w:marRight w:val="0"/>
          <w:marTop w:val="0"/>
          <w:marBottom w:val="0"/>
          <w:divBdr>
            <w:top w:val="none" w:sz="0" w:space="0" w:color="auto"/>
            <w:left w:val="none" w:sz="0" w:space="0" w:color="auto"/>
            <w:bottom w:val="none" w:sz="0" w:space="0" w:color="auto"/>
            <w:right w:val="none" w:sz="0" w:space="0" w:color="auto"/>
          </w:divBdr>
        </w:div>
        <w:div w:id="1492217651">
          <w:marLeft w:val="0"/>
          <w:marRight w:val="0"/>
          <w:marTop w:val="0"/>
          <w:marBottom w:val="0"/>
          <w:divBdr>
            <w:top w:val="none" w:sz="0" w:space="0" w:color="auto"/>
            <w:left w:val="none" w:sz="0" w:space="0" w:color="auto"/>
            <w:bottom w:val="none" w:sz="0" w:space="0" w:color="auto"/>
            <w:right w:val="none" w:sz="0" w:space="0" w:color="auto"/>
          </w:divBdr>
        </w:div>
        <w:div w:id="1651326389">
          <w:marLeft w:val="0"/>
          <w:marRight w:val="0"/>
          <w:marTop w:val="0"/>
          <w:marBottom w:val="0"/>
          <w:divBdr>
            <w:top w:val="none" w:sz="0" w:space="0" w:color="auto"/>
            <w:left w:val="none" w:sz="0" w:space="0" w:color="auto"/>
            <w:bottom w:val="none" w:sz="0" w:space="0" w:color="auto"/>
            <w:right w:val="none" w:sz="0" w:space="0" w:color="auto"/>
          </w:divBdr>
        </w:div>
        <w:div w:id="1670983046">
          <w:marLeft w:val="0"/>
          <w:marRight w:val="0"/>
          <w:marTop w:val="0"/>
          <w:marBottom w:val="0"/>
          <w:divBdr>
            <w:top w:val="none" w:sz="0" w:space="0" w:color="auto"/>
            <w:left w:val="none" w:sz="0" w:space="0" w:color="auto"/>
            <w:bottom w:val="none" w:sz="0" w:space="0" w:color="auto"/>
            <w:right w:val="none" w:sz="0" w:space="0" w:color="auto"/>
          </w:divBdr>
        </w:div>
        <w:div w:id="1717075141">
          <w:marLeft w:val="0"/>
          <w:marRight w:val="0"/>
          <w:marTop w:val="0"/>
          <w:marBottom w:val="0"/>
          <w:divBdr>
            <w:top w:val="none" w:sz="0" w:space="0" w:color="auto"/>
            <w:left w:val="none" w:sz="0" w:space="0" w:color="auto"/>
            <w:bottom w:val="none" w:sz="0" w:space="0" w:color="auto"/>
            <w:right w:val="none" w:sz="0" w:space="0" w:color="auto"/>
          </w:divBdr>
        </w:div>
        <w:div w:id="1766221260">
          <w:marLeft w:val="0"/>
          <w:marRight w:val="0"/>
          <w:marTop w:val="0"/>
          <w:marBottom w:val="0"/>
          <w:divBdr>
            <w:top w:val="none" w:sz="0" w:space="0" w:color="auto"/>
            <w:left w:val="none" w:sz="0" w:space="0" w:color="auto"/>
            <w:bottom w:val="none" w:sz="0" w:space="0" w:color="auto"/>
            <w:right w:val="none" w:sz="0" w:space="0" w:color="auto"/>
          </w:divBdr>
        </w:div>
        <w:div w:id="1782069623">
          <w:marLeft w:val="0"/>
          <w:marRight w:val="0"/>
          <w:marTop w:val="0"/>
          <w:marBottom w:val="0"/>
          <w:divBdr>
            <w:top w:val="none" w:sz="0" w:space="0" w:color="auto"/>
            <w:left w:val="none" w:sz="0" w:space="0" w:color="auto"/>
            <w:bottom w:val="none" w:sz="0" w:space="0" w:color="auto"/>
            <w:right w:val="none" w:sz="0" w:space="0" w:color="auto"/>
          </w:divBdr>
        </w:div>
        <w:div w:id="1854027090">
          <w:marLeft w:val="0"/>
          <w:marRight w:val="0"/>
          <w:marTop w:val="0"/>
          <w:marBottom w:val="0"/>
          <w:divBdr>
            <w:top w:val="none" w:sz="0" w:space="0" w:color="auto"/>
            <w:left w:val="none" w:sz="0" w:space="0" w:color="auto"/>
            <w:bottom w:val="none" w:sz="0" w:space="0" w:color="auto"/>
            <w:right w:val="none" w:sz="0" w:space="0" w:color="auto"/>
          </w:divBdr>
        </w:div>
        <w:div w:id="1876187633">
          <w:marLeft w:val="0"/>
          <w:marRight w:val="0"/>
          <w:marTop w:val="0"/>
          <w:marBottom w:val="0"/>
          <w:divBdr>
            <w:top w:val="none" w:sz="0" w:space="0" w:color="auto"/>
            <w:left w:val="none" w:sz="0" w:space="0" w:color="auto"/>
            <w:bottom w:val="none" w:sz="0" w:space="0" w:color="auto"/>
            <w:right w:val="none" w:sz="0" w:space="0" w:color="auto"/>
          </w:divBdr>
        </w:div>
        <w:div w:id="1890797992">
          <w:marLeft w:val="0"/>
          <w:marRight w:val="0"/>
          <w:marTop w:val="0"/>
          <w:marBottom w:val="0"/>
          <w:divBdr>
            <w:top w:val="none" w:sz="0" w:space="0" w:color="auto"/>
            <w:left w:val="none" w:sz="0" w:space="0" w:color="auto"/>
            <w:bottom w:val="none" w:sz="0" w:space="0" w:color="auto"/>
            <w:right w:val="none" w:sz="0" w:space="0" w:color="auto"/>
          </w:divBdr>
        </w:div>
        <w:div w:id="1891574064">
          <w:marLeft w:val="0"/>
          <w:marRight w:val="0"/>
          <w:marTop w:val="0"/>
          <w:marBottom w:val="0"/>
          <w:divBdr>
            <w:top w:val="none" w:sz="0" w:space="0" w:color="auto"/>
            <w:left w:val="none" w:sz="0" w:space="0" w:color="auto"/>
            <w:bottom w:val="none" w:sz="0" w:space="0" w:color="auto"/>
            <w:right w:val="none" w:sz="0" w:space="0" w:color="auto"/>
          </w:divBdr>
        </w:div>
        <w:div w:id="2020155400">
          <w:marLeft w:val="0"/>
          <w:marRight w:val="0"/>
          <w:marTop w:val="0"/>
          <w:marBottom w:val="0"/>
          <w:divBdr>
            <w:top w:val="none" w:sz="0" w:space="0" w:color="auto"/>
            <w:left w:val="none" w:sz="0" w:space="0" w:color="auto"/>
            <w:bottom w:val="none" w:sz="0" w:space="0" w:color="auto"/>
            <w:right w:val="none" w:sz="0" w:space="0" w:color="auto"/>
          </w:divBdr>
        </w:div>
        <w:div w:id="2022781942">
          <w:marLeft w:val="0"/>
          <w:marRight w:val="0"/>
          <w:marTop w:val="0"/>
          <w:marBottom w:val="0"/>
          <w:divBdr>
            <w:top w:val="none" w:sz="0" w:space="0" w:color="auto"/>
            <w:left w:val="none" w:sz="0" w:space="0" w:color="auto"/>
            <w:bottom w:val="none" w:sz="0" w:space="0" w:color="auto"/>
            <w:right w:val="none" w:sz="0" w:space="0" w:color="auto"/>
          </w:divBdr>
        </w:div>
        <w:div w:id="2045517122">
          <w:marLeft w:val="0"/>
          <w:marRight w:val="0"/>
          <w:marTop w:val="0"/>
          <w:marBottom w:val="0"/>
          <w:divBdr>
            <w:top w:val="none" w:sz="0" w:space="0" w:color="auto"/>
            <w:left w:val="none" w:sz="0" w:space="0" w:color="auto"/>
            <w:bottom w:val="none" w:sz="0" w:space="0" w:color="auto"/>
            <w:right w:val="none" w:sz="0" w:space="0" w:color="auto"/>
          </w:divBdr>
        </w:div>
        <w:div w:id="2084133342">
          <w:marLeft w:val="0"/>
          <w:marRight w:val="0"/>
          <w:marTop w:val="0"/>
          <w:marBottom w:val="0"/>
          <w:divBdr>
            <w:top w:val="none" w:sz="0" w:space="0" w:color="auto"/>
            <w:left w:val="none" w:sz="0" w:space="0" w:color="auto"/>
            <w:bottom w:val="none" w:sz="0" w:space="0" w:color="auto"/>
            <w:right w:val="none" w:sz="0" w:space="0" w:color="auto"/>
          </w:divBdr>
        </w:div>
        <w:div w:id="2104451362">
          <w:marLeft w:val="0"/>
          <w:marRight w:val="0"/>
          <w:marTop w:val="0"/>
          <w:marBottom w:val="0"/>
          <w:divBdr>
            <w:top w:val="none" w:sz="0" w:space="0" w:color="auto"/>
            <w:left w:val="none" w:sz="0" w:space="0" w:color="auto"/>
            <w:bottom w:val="none" w:sz="0" w:space="0" w:color="auto"/>
            <w:right w:val="none" w:sz="0" w:space="0" w:color="auto"/>
          </w:divBdr>
        </w:div>
        <w:div w:id="2105304301">
          <w:marLeft w:val="0"/>
          <w:marRight w:val="0"/>
          <w:marTop w:val="0"/>
          <w:marBottom w:val="0"/>
          <w:divBdr>
            <w:top w:val="none" w:sz="0" w:space="0" w:color="auto"/>
            <w:left w:val="none" w:sz="0" w:space="0" w:color="auto"/>
            <w:bottom w:val="none" w:sz="0" w:space="0" w:color="auto"/>
            <w:right w:val="none" w:sz="0" w:space="0" w:color="auto"/>
          </w:divBdr>
        </w:div>
        <w:div w:id="2138139911">
          <w:marLeft w:val="0"/>
          <w:marRight w:val="0"/>
          <w:marTop w:val="0"/>
          <w:marBottom w:val="0"/>
          <w:divBdr>
            <w:top w:val="none" w:sz="0" w:space="0" w:color="auto"/>
            <w:left w:val="none" w:sz="0" w:space="0" w:color="auto"/>
            <w:bottom w:val="none" w:sz="0" w:space="0" w:color="auto"/>
            <w:right w:val="none" w:sz="0" w:space="0" w:color="auto"/>
          </w:divBdr>
        </w:div>
      </w:divsChild>
    </w:div>
    <w:div w:id="794955536">
      <w:bodyDiv w:val="1"/>
      <w:marLeft w:val="0"/>
      <w:marRight w:val="0"/>
      <w:marTop w:val="0"/>
      <w:marBottom w:val="0"/>
      <w:divBdr>
        <w:top w:val="none" w:sz="0" w:space="0" w:color="auto"/>
        <w:left w:val="none" w:sz="0" w:space="0" w:color="auto"/>
        <w:bottom w:val="none" w:sz="0" w:space="0" w:color="auto"/>
        <w:right w:val="none" w:sz="0" w:space="0" w:color="auto"/>
      </w:divBdr>
      <w:divsChild>
        <w:div w:id="12846540">
          <w:marLeft w:val="0"/>
          <w:marRight w:val="0"/>
          <w:marTop w:val="0"/>
          <w:marBottom w:val="0"/>
          <w:divBdr>
            <w:top w:val="none" w:sz="0" w:space="0" w:color="auto"/>
            <w:left w:val="none" w:sz="0" w:space="0" w:color="auto"/>
            <w:bottom w:val="none" w:sz="0" w:space="0" w:color="auto"/>
            <w:right w:val="none" w:sz="0" w:space="0" w:color="auto"/>
          </w:divBdr>
        </w:div>
        <w:div w:id="935942031">
          <w:marLeft w:val="0"/>
          <w:marRight w:val="0"/>
          <w:marTop w:val="0"/>
          <w:marBottom w:val="0"/>
          <w:divBdr>
            <w:top w:val="none" w:sz="0" w:space="0" w:color="auto"/>
            <w:left w:val="none" w:sz="0" w:space="0" w:color="auto"/>
            <w:bottom w:val="none" w:sz="0" w:space="0" w:color="auto"/>
            <w:right w:val="none" w:sz="0" w:space="0" w:color="auto"/>
          </w:divBdr>
          <w:divsChild>
            <w:div w:id="51122749">
              <w:marLeft w:val="0"/>
              <w:marRight w:val="0"/>
              <w:marTop w:val="0"/>
              <w:marBottom w:val="0"/>
              <w:divBdr>
                <w:top w:val="none" w:sz="0" w:space="0" w:color="auto"/>
                <w:left w:val="none" w:sz="0" w:space="0" w:color="auto"/>
                <w:bottom w:val="none" w:sz="0" w:space="0" w:color="auto"/>
                <w:right w:val="none" w:sz="0" w:space="0" w:color="auto"/>
              </w:divBdr>
            </w:div>
            <w:div w:id="637027978">
              <w:marLeft w:val="0"/>
              <w:marRight w:val="0"/>
              <w:marTop w:val="0"/>
              <w:marBottom w:val="0"/>
              <w:divBdr>
                <w:top w:val="none" w:sz="0" w:space="0" w:color="auto"/>
                <w:left w:val="none" w:sz="0" w:space="0" w:color="auto"/>
                <w:bottom w:val="none" w:sz="0" w:space="0" w:color="auto"/>
                <w:right w:val="none" w:sz="0" w:space="0" w:color="auto"/>
              </w:divBdr>
            </w:div>
            <w:div w:id="822508353">
              <w:marLeft w:val="0"/>
              <w:marRight w:val="0"/>
              <w:marTop w:val="0"/>
              <w:marBottom w:val="0"/>
              <w:divBdr>
                <w:top w:val="none" w:sz="0" w:space="0" w:color="auto"/>
                <w:left w:val="none" w:sz="0" w:space="0" w:color="auto"/>
                <w:bottom w:val="none" w:sz="0" w:space="0" w:color="auto"/>
                <w:right w:val="none" w:sz="0" w:space="0" w:color="auto"/>
              </w:divBdr>
            </w:div>
            <w:div w:id="1073310192">
              <w:marLeft w:val="0"/>
              <w:marRight w:val="0"/>
              <w:marTop w:val="0"/>
              <w:marBottom w:val="0"/>
              <w:divBdr>
                <w:top w:val="none" w:sz="0" w:space="0" w:color="auto"/>
                <w:left w:val="none" w:sz="0" w:space="0" w:color="auto"/>
                <w:bottom w:val="none" w:sz="0" w:space="0" w:color="auto"/>
                <w:right w:val="none" w:sz="0" w:space="0" w:color="auto"/>
              </w:divBdr>
            </w:div>
            <w:div w:id="20963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65803">
      <w:bodyDiv w:val="1"/>
      <w:marLeft w:val="0"/>
      <w:marRight w:val="0"/>
      <w:marTop w:val="0"/>
      <w:marBottom w:val="0"/>
      <w:divBdr>
        <w:top w:val="none" w:sz="0" w:space="0" w:color="auto"/>
        <w:left w:val="none" w:sz="0" w:space="0" w:color="auto"/>
        <w:bottom w:val="none" w:sz="0" w:space="0" w:color="auto"/>
        <w:right w:val="none" w:sz="0" w:space="0" w:color="auto"/>
      </w:divBdr>
    </w:div>
    <w:div w:id="880173361">
      <w:bodyDiv w:val="1"/>
      <w:marLeft w:val="0"/>
      <w:marRight w:val="0"/>
      <w:marTop w:val="0"/>
      <w:marBottom w:val="0"/>
      <w:divBdr>
        <w:top w:val="none" w:sz="0" w:space="0" w:color="auto"/>
        <w:left w:val="none" w:sz="0" w:space="0" w:color="auto"/>
        <w:bottom w:val="none" w:sz="0" w:space="0" w:color="auto"/>
        <w:right w:val="none" w:sz="0" w:space="0" w:color="auto"/>
      </w:divBdr>
    </w:div>
    <w:div w:id="882716915">
      <w:bodyDiv w:val="1"/>
      <w:marLeft w:val="0"/>
      <w:marRight w:val="0"/>
      <w:marTop w:val="0"/>
      <w:marBottom w:val="0"/>
      <w:divBdr>
        <w:top w:val="none" w:sz="0" w:space="0" w:color="auto"/>
        <w:left w:val="none" w:sz="0" w:space="0" w:color="auto"/>
        <w:bottom w:val="none" w:sz="0" w:space="0" w:color="auto"/>
        <w:right w:val="none" w:sz="0" w:space="0" w:color="auto"/>
      </w:divBdr>
    </w:div>
    <w:div w:id="884098363">
      <w:bodyDiv w:val="1"/>
      <w:marLeft w:val="0"/>
      <w:marRight w:val="0"/>
      <w:marTop w:val="0"/>
      <w:marBottom w:val="0"/>
      <w:divBdr>
        <w:top w:val="none" w:sz="0" w:space="0" w:color="auto"/>
        <w:left w:val="none" w:sz="0" w:space="0" w:color="auto"/>
        <w:bottom w:val="none" w:sz="0" w:space="0" w:color="auto"/>
        <w:right w:val="none" w:sz="0" w:space="0" w:color="auto"/>
      </w:divBdr>
    </w:div>
    <w:div w:id="895317751">
      <w:bodyDiv w:val="1"/>
      <w:marLeft w:val="0"/>
      <w:marRight w:val="0"/>
      <w:marTop w:val="0"/>
      <w:marBottom w:val="0"/>
      <w:divBdr>
        <w:top w:val="none" w:sz="0" w:space="0" w:color="auto"/>
        <w:left w:val="none" w:sz="0" w:space="0" w:color="auto"/>
        <w:bottom w:val="none" w:sz="0" w:space="0" w:color="auto"/>
        <w:right w:val="none" w:sz="0" w:space="0" w:color="auto"/>
      </w:divBdr>
    </w:div>
    <w:div w:id="895900366">
      <w:bodyDiv w:val="1"/>
      <w:marLeft w:val="0"/>
      <w:marRight w:val="0"/>
      <w:marTop w:val="0"/>
      <w:marBottom w:val="0"/>
      <w:divBdr>
        <w:top w:val="none" w:sz="0" w:space="0" w:color="auto"/>
        <w:left w:val="none" w:sz="0" w:space="0" w:color="auto"/>
        <w:bottom w:val="none" w:sz="0" w:space="0" w:color="auto"/>
        <w:right w:val="none" w:sz="0" w:space="0" w:color="auto"/>
      </w:divBdr>
    </w:div>
    <w:div w:id="937374606">
      <w:bodyDiv w:val="1"/>
      <w:marLeft w:val="0"/>
      <w:marRight w:val="0"/>
      <w:marTop w:val="0"/>
      <w:marBottom w:val="0"/>
      <w:divBdr>
        <w:top w:val="none" w:sz="0" w:space="0" w:color="auto"/>
        <w:left w:val="none" w:sz="0" w:space="0" w:color="auto"/>
        <w:bottom w:val="none" w:sz="0" w:space="0" w:color="auto"/>
        <w:right w:val="none" w:sz="0" w:space="0" w:color="auto"/>
      </w:divBdr>
      <w:divsChild>
        <w:div w:id="65735466">
          <w:marLeft w:val="0"/>
          <w:marRight w:val="0"/>
          <w:marTop w:val="0"/>
          <w:marBottom w:val="0"/>
          <w:divBdr>
            <w:top w:val="none" w:sz="0" w:space="0" w:color="auto"/>
            <w:left w:val="none" w:sz="0" w:space="0" w:color="auto"/>
            <w:bottom w:val="none" w:sz="0" w:space="0" w:color="auto"/>
            <w:right w:val="none" w:sz="0" w:space="0" w:color="auto"/>
          </w:divBdr>
          <w:divsChild>
            <w:div w:id="1724986759">
              <w:marLeft w:val="0"/>
              <w:marRight w:val="0"/>
              <w:marTop w:val="30"/>
              <w:marBottom w:val="30"/>
              <w:divBdr>
                <w:top w:val="none" w:sz="0" w:space="0" w:color="auto"/>
                <w:left w:val="none" w:sz="0" w:space="0" w:color="auto"/>
                <w:bottom w:val="none" w:sz="0" w:space="0" w:color="auto"/>
                <w:right w:val="none" w:sz="0" w:space="0" w:color="auto"/>
              </w:divBdr>
              <w:divsChild>
                <w:div w:id="164715032">
                  <w:marLeft w:val="0"/>
                  <w:marRight w:val="0"/>
                  <w:marTop w:val="0"/>
                  <w:marBottom w:val="0"/>
                  <w:divBdr>
                    <w:top w:val="none" w:sz="0" w:space="0" w:color="auto"/>
                    <w:left w:val="none" w:sz="0" w:space="0" w:color="auto"/>
                    <w:bottom w:val="none" w:sz="0" w:space="0" w:color="auto"/>
                    <w:right w:val="none" w:sz="0" w:space="0" w:color="auto"/>
                  </w:divBdr>
                  <w:divsChild>
                    <w:div w:id="1960645847">
                      <w:marLeft w:val="0"/>
                      <w:marRight w:val="0"/>
                      <w:marTop w:val="0"/>
                      <w:marBottom w:val="0"/>
                      <w:divBdr>
                        <w:top w:val="none" w:sz="0" w:space="0" w:color="auto"/>
                        <w:left w:val="none" w:sz="0" w:space="0" w:color="auto"/>
                        <w:bottom w:val="none" w:sz="0" w:space="0" w:color="auto"/>
                        <w:right w:val="none" w:sz="0" w:space="0" w:color="auto"/>
                      </w:divBdr>
                    </w:div>
                  </w:divsChild>
                </w:div>
                <w:div w:id="194082289">
                  <w:marLeft w:val="0"/>
                  <w:marRight w:val="0"/>
                  <w:marTop w:val="0"/>
                  <w:marBottom w:val="0"/>
                  <w:divBdr>
                    <w:top w:val="none" w:sz="0" w:space="0" w:color="auto"/>
                    <w:left w:val="none" w:sz="0" w:space="0" w:color="auto"/>
                    <w:bottom w:val="none" w:sz="0" w:space="0" w:color="auto"/>
                    <w:right w:val="none" w:sz="0" w:space="0" w:color="auto"/>
                  </w:divBdr>
                  <w:divsChild>
                    <w:div w:id="5180657">
                      <w:marLeft w:val="0"/>
                      <w:marRight w:val="0"/>
                      <w:marTop w:val="0"/>
                      <w:marBottom w:val="0"/>
                      <w:divBdr>
                        <w:top w:val="none" w:sz="0" w:space="0" w:color="auto"/>
                        <w:left w:val="none" w:sz="0" w:space="0" w:color="auto"/>
                        <w:bottom w:val="none" w:sz="0" w:space="0" w:color="auto"/>
                        <w:right w:val="none" w:sz="0" w:space="0" w:color="auto"/>
                      </w:divBdr>
                    </w:div>
                  </w:divsChild>
                </w:div>
                <w:div w:id="206449620">
                  <w:marLeft w:val="0"/>
                  <w:marRight w:val="0"/>
                  <w:marTop w:val="0"/>
                  <w:marBottom w:val="0"/>
                  <w:divBdr>
                    <w:top w:val="none" w:sz="0" w:space="0" w:color="auto"/>
                    <w:left w:val="none" w:sz="0" w:space="0" w:color="auto"/>
                    <w:bottom w:val="none" w:sz="0" w:space="0" w:color="auto"/>
                    <w:right w:val="none" w:sz="0" w:space="0" w:color="auto"/>
                  </w:divBdr>
                  <w:divsChild>
                    <w:div w:id="396824100">
                      <w:marLeft w:val="0"/>
                      <w:marRight w:val="0"/>
                      <w:marTop w:val="0"/>
                      <w:marBottom w:val="0"/>
                      <w:divBdr>
                        <w:top w:val="none" w:sz="0" w:space="0" w:color="auto"/>
                        <w:left w:val="none" w:sz="0" w:space="0" w:color="auto"/>
                        <w:bottom w:val="none" w:sz="0" w:space="0" w:color="auto"/>
                        <w:right w:val="none" w:sz="0" w:space="0" w:color="auto"/>
                      </w:divBdr>
                    </w:div>
                  </w:divsChild>
                </w:div>
                <w:div w:id="268855609">
                  <w:marLeft w:val="0"/>
                  <w:marRight w:val="0"/>
                  <w:marTop w:val="0"/>
                  <w:marBottom w:val="0"/>
                  <w:divBdr>
                    <w:top w:val="none" w:sz="0" w:space="0" w:color="auto"/>
                    <w:left w:val="none" w:sz="0" w:space="0" w:color="auto"/>
                    <w:bottom w:val="none" w:sz="0" w:space="0" w:color="auto"/>
                    <w:right w:val="none" w:sz="0" w:space="0" w:color="auto"/>
                  </w:divBdr>
                  <w:divsChild>
                    <w:div w:id="416177909">
                      <w:marLeft w:val="0"/>
                      <w:marRight w:val="0"/>
                      <w:marTop w:val="0"/>
                      <w:marBottom w:val="0"/>
                      <w:divBdr>
                        <w:top w:val="none" w:sz="0" w:space="0" w:color="auto"/>
                        <w:left w:val="none" w:sz="0" w:space="0" w:color="auto"/>
                        <w:bottom w:val="none" w:sz="0" w:space="0" w:color="auto"/>
                        <w:right w:val="none" w:sz="0" w:space="0" w:color="auto"/>
                      </w:divBdr>
                    </w:div>
                  </w:divsChild>
                </w:div>
                <w:div w:id="394162493">
                  <w:marLeft w:val="0"/>
                  <w:marRight w:val="0"/>
                  <w:marTop w:val="0"/>
                  <w:marBottom w:val="0"/>
                  <w:divBdr>
                    <w:top w:val="none" w:sz="0" w:space="0" w:color="auto"/>
                    <w:left w:val="none" w:sz="0" w:space="0" w:color="auto"/>
                    <w:bottom w:val="none" w:sz="0" w:space="0" w:color="auto"/>
                    <w:right w:val="none" w:sz="0" w:space="0" w:color="auto"/>
                  </w:divBdr>
                  <w:divsChild>
                    <w:div w:id="1305356992">
                      <w:marLeft w:val="0"/>
                      <w:marRight w:val="0"/>
                      <w:marTop w:val="0"/>
                      <w:marBottom w:val="0"/>
                      <w:divBdr>
                        <w:top w:val="none" w:sz="0" w:space="0" w:color="auto"/>
                        <w:left w:val="none" w:sz="0" w:space="0" w:color="auto"/>
                        <w:bottom w:val="none" w:sz="0" w:space="0" w:color="auto"/>
                        <w:right w:val="none" w:sz="0" w:space="0" w:color="auto"/>
                      </w:divBdr>
                    </w:div>
                  </w:divsChild>
                </w:div>
                <w:div w:id="975061514">
                  <w:marLeft w:val="0"/>
                  <w:marRight w:val="0"/>
                  <w:marTop w:val="0"/>
                  <w:marBottom w:val="0"/>
                  <w:divBdr>
                    <w:top w:val="none" w:sz="0" w:space="0" w:color="auto"/>
                    <w:left w:val="none" w:sz="0" w:space="0" w:color="auto"/>
                    <w:bottom w:val="none" w:sz="0" w:space="0" w:color="auto"/>
                    <w:right w:val="none" w:sz="0" w:space="0" w:color="auto"/>
                  </w:divBdr>
                  <w:divsChild>
                    <w:div w:id="1760131285">
                      <w:marLeft w:val="0"/>
                      <w:marRight w:val="0"/>
                      <w:marTop w:val="0"/>
                      <w:marBottom w:val="0"/>
                      <w:divBdr>
                        <w:top w:val="none" w:sz="0" w:space="0" w:color="auto"/>
                        <w:left w:val="none" w:sz="0" w:space="0" w:color="auto"/>
                        <w:bottom w:val="none" w:sz="0" w:space="0" w:color="auto"/>
                        <w:right w:val="none" w:sz="0" w:space="0" w:color="auto"/>
                      </w:divBdr>
                    </w:div>
                  </w:divsChild>
                </w:div>
                <w:div w:id="1075013425">
                  <w:marLeft w:val="0"/>
                  <w:marRight w:val="0"/>
                  <w:marTop w:val="0"/>
                  <w:marBottom w:val="0"/>
                  <w:divBdr>
                    <w:top w:val="none" w:sz="0" w:space="0" w:color="auto"/>
                    <w:left w:val="none" w:sz="0" w:space="0" w:color="auto"/>
                    <w:bottom w:val="none" w:sz="0" w:space="0" w:color="auto"/>
                    <w:right w:val="none" w:sz="0" w:space="0" w:color="auto"/>
                  </w:divBdr>
                  <w:divsChild>
                    <w:div w:id="379667639">
                      <w:marLeft w:val="0"/>
                      <w:marRight w:val="0"/>
                      <w:marTop w:val="0"/>
                      <w:marBottom w:val="0"/>
                      <w:divBdr>
                        <w:top w:val="none" w:sz="0" w:space="0" w:color="auto"/>
                        <w:left w:val="none" w:sz="0" w:space="0" w:color="auto"/>
                        <w:bottom w:val="none" w:sz="0" w:space="0" w:color="auto"/>
                        <w:right w:val="none" w:sz="0" w:space="0" w:color="auto"/>
                      </w:divBdr>
                    </w:div>
                  </w:divsChild>
                </w:div>
                <w:div w:id="1137841217">
                  <w:marLeft w:val="0"/>
                  <w:marRight w:val="0"/>
                  <w:marTop w:val="0"/>
                  <w:marBottom w:val="0"/>
                  <w:divBdr>
                    <w:top w:val="none" w:sz="0" w:space="0" w:color="auto"/>
                    <w:left w:val="none" w:sz="0" w:space="0" w:color="auto"/>
                    <w:bottom w:val="none" w:sz="0" w:space="0" w:color="auto"/>
                    <w:right w:val="none" w:sz="0" w:space="0" w:color="auto"/>
                  </w:divBdr>
                  <w:divsChild>
                    <w:div w:id="1624993868">
                      <w:marLeft w:val="0"/>
                      <w:marRight w:val="0"/>
                      <w:marTop w:val="0"/>
                      <w:marBottom w:val="0"/>
                      <w:divBdr>
                        <w:top w:val="none" w:sz="0" w:space="0" w:color="auto"/>
                        <w:left w:val="none" w:sz="0" w:space="0" w:color="auto"/>
                        <w:bottom w:val="none" w:sz="0" w:space="0" w:color="auto"/>
                        <w:right w:val="none" w:sz="0" w:space="0" w:color="auto"/>
                      </w:divBdr>
                    </w:div>
                  </w:divsChild>
                </w:div>
                <w:div w:id="1407417730">
                  <w:marLeft w:val="0"/>
                  <w:marRight w:val="0"/>
                  <w:marTop w:val="0"/>
                  <w:marBottom w:val="0"/>
                  <w:divBdr>
                    <w:top w:val="none" w:sz="0" w:space="0" w:color="auto"/>
                    <w:left w:val="none" w:sz="0" w:space="0" w:color="auto"/>
                    <w:bottom w:val="none" w:sz="0" w:space="0" w:color="auto"/>
                    <w:right w:val="none" w:sz="0" w:space="0" w:color="auto"/>
                  </w:divBdr>
                  <w:divsChild>
                    <w:div w:id="1826124213">
                      <w:marLeft w:val="0"/>
                      <w:marRight w:val="0"/>
                      <w:marTop w:val="0"/>
                      <w:marBottom w:val="0"/>
                      <w:divBdr>
                        <w:top w:val="none" w:sz="0" w:space="0" w:color="auto"/>
                        <w:left w:val="none" w:sz="0" w:space="0" w:color="auto"/>
                        <w:bottom w:val="none" w:sz="0" w:space="0" w:color="auto"/>
                        <w:right w:val="none" w:sz="0" w:space="0" w:color="auto"/>
                      </w:divBdr>
                    </w:div>
                  </w:divsChild>
                </w:div>
                <w:div w:id="1681346946">
                  <w:marLeft w:val="0"/>
                  <w:marRight w:val="0"/>
                  <w:marTop w:val="0"/>
                  <w:marBottom w:val="0"/>
                  <w:divBdr>
                    <w:top w:val="none" w:sz="0" w:space="0" w:color="auto"/>
                    <w:left w:val="none" w:sz="0" w:space="0" w:color="auto"/>
                    <w:bottom w:val="none" w:sz="0" w:space="0" w:color="auto"/>
                    <w:right w:val="none" w:sz="0" w:space="0" w:color="auto"/>
                  </w:divBdr>
                  <w:divsChild>
                    <w:div w:id="1412046142">
                      <w:marLeft w:val="0"/>
                      <w:marRight w:val="0"/>
                      <w:marTop w:val="0"/>
                      <w:marBottom w:val="0"/>
                      <w:divBdr>
                        <w:top w:val="none" w:sz="0" w:space="0" w:color="auto"/>
                        <w:left w:val="none" w:sz="0" w:space="0" w:color="auto"/>
                        <w:bottom w:val="none" w:sz="0" w:space="0" w:color="auto"/>
                        <w:right w:val="none" w:sz="0" w:space="0" w:color="auto"/>
                      </w:divBdr>
                    </w:div>
                  </w:divsChild>
                </w:div>
                <w:div w:id="1797144031">
                  <w:marLeft w:val="0"/>
                  <w:marRight w:val="0"/>
                  <w:marTop w:val="0"/>
                  <w:marBottom w:val="0"/>
                  <w:divBdr>
                    <w:top w:val="none" w:sz="0" w:space="0" w:color="auto"/>
                    <w:left w:val="none" w:sz="0" w:space="0" w:color="auto"/>
                    <w:bottom w:val="none" w:sz="0" w:space="0" w:color="auto"/>
                    <w:right w:val="none" w:sz="0" w:space="0" w:color="auto"/>
                  </w:divBdr>
                  <w:divsChild>
                    <w:div w:id="517234460">
                      <w:marLeft w:val="0"/>
                      <w:marRight w:val="0"/>
                      <w:marTop w:val="0"/>
                      <w:marBottom w:val="0"/>
                      <w:divBdr>
                        <w:top w:val="none" w:sz="0" w:space="0" w:color="auto"/>
                        <w:left w:val="none" w:sz="0" w:space="0" w:color="auto"/>
                        <w:bottom w:val="none" w:sz="0" w:space="0" w:color="auto"/>
                        <w:right w:val="none" w:sz="0" w:space="0" w:color="auto"/>
                      </w:divBdr>
                    </w:div>
                  </w:divsChild>
                </w:div>
                <w:div w:id="1810249023">
                  <w:marLeft w:val="0"/>
                  <w:marRight w:val="0"/>
                  <w:marTop w:val="0"/>
                  <w:marBottom w:val="0"/>
                  <w:divBdr>
                    <w:top w:val="none" w:sz="0" w:space="0" w:color="auto"/>
                    <w:left w:val="none" w:sz="0" w:space="0" w:color="auto"/>
                    <w:bottom w:val="none" w:sz="0" w:space="0" w:color="auto"/>
                    <w:right w:val="none" w:sz="0" w:space="0" w:color="auto"/>
                  </w:divBdr>
                  <w:divsChild>
                    <w:div w:id="10529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079564">
      <w:bodyDiv w:val="1"/>
      <w:marLeft w:val="0"/>
      <w:marRight w:val="0"/>
      <w:marTop w:val="0"/>
      <w:marBottom w:val="0"/>
      <w:divBdr>
        <w:top w:val="none" w:sz="0" w:space="0" w:color="auto"/>
        <w:left w:val="none" w:sz="0" w:space="0" w:color="auto"/>
        <w:bottom w:val="none" w:sz="0" w:space="0" w:color="auto"/>
        <w:right w:val="none" w:sz="0" w:space="0" w:color="auto"/>
      </w:divBdr>
    </w:div>
    <w:div w:id="979728225">
      <w:bodyDiv w:val="1"/>
      <w:marLeft w:val="0"/>
      <w:marRight w:val="0"/>
      <w:marTop w:val="0"/>
      <w:marBottom w:val="0"/>
      <w:divBdr>
        <w:top w:val="none" w:sz="0" w:space="0" w:color="auto"/>
        <w:left w:val="none" w:sz="0" w:space="0" w:color="auto"/>
        <w:bottom w:val="none" w:sz="0" w:space="0" w:color="auto"/>
        <w:right w:val="none" w:sz="0" w:space="0" w:color="auto"/>
      </w:divBdr>
    </w:div>
    <w:div w:id="1029649521">
      <w:bodyDiv w:val="1"/>
      <w:marLeft w:val="0"/>
      <w:marRight w:val="0"/>
      <w:marTop w:val="0"/>
      <w:marBottom w:val="0"/>
      <w:divBdr>
        <w:top w:val="none" w:sz="0" w:space="0" w:color="auto"/>
        <w:left w:val="none" w:sz="0" w:space="0" w:color="auto"/>
        <w:bottom w:val="none" w:sz="0" w:space="0" w:color="auto"/>
        <w:right w:val="none" w:sz="0" w:space="0" w:color="auto"/>
      </w:divBdr>
    </w:div>
    <w:div w:id="1063795740">
      <w:bodyDiv w:val="1"/>
      <w:marLeft w:val="0"/>
      <w:marRight w:val="0"/>
      <w:marTop w:val="0"/>
      <w:marBottom w:val="0"/>
      <w:divBdr>
        <w:top w:val="none" w:sz="0" w:space="0" w:color="auto"/>
        <w:left w:val="none" w:sz="0" w:space="0" w:color="auto"/>
        <w:bottom w:val="none" w:sz="0" w:space="0" w:color="auto"/>
        <w:right w:val="none" w:sz="0" w:space="0" w:color="auto"/>
      </w:divBdr>
      <w:divsChild>
        <w:div w:id="14964567">
          <w:marLeft w:val="0"/>
          <w:marRight w:val="0"/>
          <w:marTop w:val="0"/>
          <w:marBottom w:val="0"/>
          <w:divBdr>
            <w:top w:val="none" w:sz="0" w:space="0" w:color="auto"/>
            <w:left w:val="none" w:sz="0" w:space="0" w:color="auto"/>
            <w:bottom w:val="none" w:sz="0" w:space="0" w:color="auto"/>
            <w:right w:val="none" w:sz="0" w:space="0" w:color="auto"/>
          </w:divBdr>
        </w:div>
        <w:div w:id="949505656">
          <w:marLeft w:val="0"/>
          <w:marRight w:val="0"/>
          <w:marTop w:val="0"/>
          <w:marBottom w:val="0"/>
          <w:divBdr>
            <w:top w:val="none" w:sz="0" w:space="0" w:color="auto"/>
            <w:left w:val="none" w:sz="0" w:space="0" w:color="auto"/>
            <w:bottom w:val="none" w:sz="0" w:space="0" w:color="auto"/>
            <w:right w:val="none" w:sz="0" w:space="0" w:color="auto"/>
          </w:divBdr>
        </w:div>
        <w:div w:id="1104963553">
          <w:marLeft w:val="0"/>
          <w:marRight w:val="0"/>
          <w:marTop w:val="0"/>
          <w:marBottom w:val="0"/>
          <w:divBdr>
            <w:top w:val="none" w:sz="0" w:space="0" w:color="auto"/>
            <w:left w:val="none" w:sz="0" w:space="0" w:color="auto"/>
            <w:bottom w:val="none" w:sz="0" w:space="0" w:color="auto"/>
            <w:right w:val="none" w:sz="0" w:space="0" w:color="auto"/>
          </w:divBdr>
        </w:div>
      </w:divsChild>
    </w:div>
    <w:div w:id="1079013491">
      <w:bodyDiv w:val="1"/>
      <w:marLeft w:val="0"/>
      <w:marRight w:val="0"/>
      <w:marTop w:val="0"/>
      <w:marBottom w:val="0"/>
      <w:divBdr>
        <w:top w:val="none" w:sz="0" w:space="0" w:color="auto"/>
        <w:left w:val="none" w:sz="0" w:space="0" w:color="auto"/>
        <w:bottom w:val="none" w:sz="0" w:space="0" w:color="auto"/>
        <w:right w:val="none" w:sz="0" w:space="0" w:color="auto"/>
      </w:divBdr>
      <w:divsChild>
        <w:div w:id="223300141">
          <w:marLeft w:val="274"/>
          <w:marRight w:val="0"/>
          <w:marTop w:val="0"/>
          <w:marBottom w:val="0"/>
          <w:divBdr>
            <w:top w:val="none" w:sz="0" w:space="0" w:color="auto"/>
            <w:left w:val="none" w:sz="0" w:space="0" w:color="auto"/>
            <w:bottom w:val="none" w:sz="0" w:space="0" w:color="auto"/>
            <w:right w:val="none" w:sz="0" w:space="0" w:color="auto"/>
          </w:divBdr>
        </w:div>
      </w:divsChild>
    </w:div>
    <w:div w:id="1086657711">
      <w:bodyDiv w:val="1"/>
      <w:marLeft w:val="0"/>
      <w:marRight w:val="0"/>
      <w:marTop w:val="0"/>
      <w:marBottom w:val="0"/>
      <w:divBdr>
        <w:top w:val="none" w:sz="0" w:space="0" w:color="auto"/>
        <w:left w:val="none" w:sz="0" w:space="0" w:color="auto"/>
        <w:bottom w:val="none" w:sz="0" w:space="0" w:color="auto"/>
        <w:right w:val="none" w:sz="0" w:space="0" w:color="auto"/>
      </w:divBdr>
    </w:div>
    <w:div w:id="1120300281">
      <w:bodyDiv w:val="1"/>
      <w:marLeft w:val="0"/>
      <w:marRight w:val="0"/>
      <w:marTop w:val="0"/>
      <w:marBottom w:val="0"/>
      <w:divBdr>
        <w:top w:val="none" w:sz="0" w:space="0" w:color="auto"/>
        <w:left w:val="none" w:sz="0" w:space="0" w:color="auto"/>
        <w:bottom w:val="none" w:sz="0" w:space="0" w:color="auto"/>
        <w:right w:val="none" w:sz="0" w:space="0" w:color="auto"/>
      </w:divBdr>
      <w:divsChild>
        <w:div w:id="347951542">
          <w:marLeft w:val="0"/>
          <w:marRight w:val="0"/>
          <w:marTop w:val="0"/>
          <w:marBottom w:val="0"/>
          <w:divBdr>
            <w:top w:val="none" w:sz="0" w:space="0" w:color="auto"/>
            <w:left w:val="none" w:sz="0" w:space="0" w:color="auto"/>
            <w:bottom w:val="none" w:sz="0" w:space="0" w:color="auto"/>
            <w:right w:val="none" w:sz="0" w:space="0" w:color="auto"/>
          </w:divBdr>
        </w:div>
        <w:div w:id="714163870">
          <w:marLeft w:val="0"/>
          <w:marRight w:val="0"/>
          <w:marTop w:val="0"/>
          <w:marBottom w:val="0"/>
          <w:divBdr>
            <w:top w:val="none" w:sz="0" w:space="0" w:color="auto"/>
            <w:left w:val="none" w:sz="0" w:space="0" w:color="auto"/>
            <w:bottom w:val="none" w:sz="0" w:space="0" w:color="auto"/>
            <w:right w:val="none" w:sz="0" w:space="0" w:color="auto"/>
          </w:divBdr>
        </w:div>
        <w:div w:id="749470652">
          <w:marLeft w:val="0"/>
          <w:marRight w:val="0"/>
          <w:marTop w:val="0"/>
          <w:marBottom w:val="0"/>
          <w:divBdr>
            <w:top w:val="none" w:sz="0" w:space="0" w:color="auto"/>
            <w:left w:val="none" w:sz="0" w:space="0" w:color="auto"/>
            <w:bottom w:val="none" w:sz="0" w:space="0" w:color="auto"/>
            <w:right w:val="none" w:sz="0" w:space="0" w:color="auto"/>
          </w:divBdr>
        </w:div>
        <w:div w:id="840967962">
          <w:marLeft w:val="0"/>
          <w:marRight w:val="0"/>
          <w:marTop w:val="0"/>
          <w:marBottom w:val="0"/>
          <w:divBdr>
            <w:top w:val="none" w:sz="0" w:space="0" w:color="auto"/>
            <w:left w:val="none" w:sz="0" w:space="0" w:color="auto"/>
            <w:bottom w:val="none" w:sz="0" w:space="0" w:color="auto"/>
            <w:right w:val="none" w:sz="0" w:space="0" w:color="auto"/>
          </w:divBdr>
        </w:div>
        <w:div w:id="848565599">
          <w:marLeft w:val="0"/>
          <w:marRight w:val="0"/>
          <w:marTop w:val="0"/>
          <w:marBottom w:val="0"/>
          <w:divBdr>
            <w:top w:val="none" w:sz="0" w:space="0" w:color="auto"/>
            <w:left w:val="none" w:sz="0" w:space="0" w:color="auto"/>
            <w:bottom w:val="none" w:sz="0" w:space="0" w:color="auto"/>
            <w:right w:val="none" w:sz="0" w:space="0" w:color="auto"/>
          </w:divBdr>
        </w:div>
        <w:div w:id="1004166404">
          <w:marLeft w:val="0"/>
          <w:marRight w:val="0"/>
          <w:marTop w:val="0"/>
          <w:marBottom w:val="0"/>
          <w:divBdr>
            <w:top w:val="none" w:sz="0" w:space="0" w:color="auto"/>
            <w:left w:val="none" w:sz="0" w:space="0" w:color="auto"/>
            <w:bottom w:val="none" w:sz="0" w:space="0" w:color="auto"/>
            <w:right w:val="none" w:sz="0" w:space="0" w:color="auto"/>
          </w:divBdr>
        </w:div>
        <w:div w:id="1498961874">
          <w:marLeft w:val="0"/>
          <w:marRight w:val="0"/>
          <w:marTop w:val="0"/>
          <w:marBottom w:val="0"/>
          <w:divBdr>
            <w:top w:val="none" w:sz="0" w:space="0" w:color="auto"/>
            <w:left w:val="none" w:sz="0" w:space="0" w:color="auto"/>
            <w:bottom w:val="none" w:sz="0" w:space="0" w:color="auto"/>
            <w:right w:val="none" w:sz="0" w:space="0" w:color="auto"/>
          </w:divBdr>
        </w:div>
        <w:div w:id="2090616591">
          <w:marLeft w:val="0"/>
          <w:marRight w:val="0"/>
          <w:marTop w:val="0"/>
          <w:marBottom w:val="0"/>
          <w:divBdr>
            <w:top w:val="none" w:sz="0" w:space="0" w:color="auto"/>
            <w:left w:val="none" w:sz="0" w:space="0" w:color="auto"/>
            <w:bottom w:val="none" w:sz="0" w:space="0" w:color="auto"/>
            <w:right w:val="none" w:sz="0" w:space="0" w:color="auto"/>
          </w:divBdr>
        </w:div>
        <w:div w:id="2140605686">
          <w:marLeft w:val="0"/>
          <w:marRight w:val="0"/>
          <w:marTop w:val="0"/>
          <w:marBottom w:val="0"/>
          <w:divBdr>
            <w:top w:val="none" w:sz="0" w:space="0" w:color="auto"/>
            <w:left w:val="none" w:sz="0" w:space="0" w:color="auto"/>
            <w:bottom w:val="none" w:sz="0" w:space="0" w:color="auto"/>
            <w:right w:val="none" w:sz="0" w:space="0" w:color="auto"/>
          </w:divBdr>
        </w:div>
      </w:divsChild>
    </w:div>
    <w:div w:id="1123889080">
      <w:bodyDiv w:val="1"/>
      <w:marLeft w:val="0"/>
      <w:marRight w:val="0"/>
      <w:marTop w:val="0"/>
      <w:marBottom w:val="0"/>
      <w:divBdr>
        <w:top w:val="none" w:sz="0" w:space="0" w:color="auto"/>
        <w:left w:val="none" w:sz="0" w:space="0" w:color="auto"/>
        <w:bottom w:val="none" w:sz="0" w:space="0" w:color="auto"/>
        <w:right w:val="none" w:sz="0" w:space="0" w:color="auto"/>
      </w:divBdr>
      <w:divsChild>
        <w:div w:id="1058475764">
          <w:marLeft w:val="274"/>
          <w:marRight w:val="0"/>
          <w:marTop w:val="0"/>
          <w:marBottom w:val="0"/>
          <w:divBdr>
            <w:top w:val="none" w:sz="0" w:space="0" w:color="auto"/>
            <w:left w:val="none" w:sz="0" w:space="0" w:color="auto"/>
            <w:bottom w:val="none" w:sz="0" w:space="0" w:color="auto"/>
            <w:right w:val="none" w:sz="0" w:space="0" w:color="auto"/>
          </w:divBdr>
        </w:div>
        <w:div w:id="1222907846">
          <w:marLeft w:val="274"/>
          <w:marRight w:val="0"/>
          <w:marTop w:val="0"/>
          <w:marBottom w:val="0"/>
          <w:divBdr>
            <w:top w:val="none" w:sz="0" w:space="0" w:color="auto"/>
            <w:left w:val="none" w:sz="0" w:space="0" w:color="auto"/>
            <w:bottom w:val="none" w:sz="0" w:space="0" w:color="auto"/>
            <w:right w:val="none" w:sz="0" w:space="0" w:color="auto"/>
          </w:divBdr>
        </w:div>
      </w:divsChild>
    </w:div>
    <w:div w:id="1138032763">
      <w:bodyDiv w:val="1"/>
      <w:marLeft w:val="0"/>
      <w:marRight w:val="0"/>
      <w:marTop w:val="0"/>
      <w:marBottom w:val="0"/>
      <w:divBdr>
        <w:top w:val="none" w:sz="0" w:space="0" w:color="auto"/>
        <w:left w:val="none" w:sz="0" w:space="0" w:color="auto"/>
        <w:bottom w:val="none" w:sz="0" w:space="0" w:color="auto"/>
        <w:right w:val="none" w:sz="0" w:space="0" w:color="auto"/>
      </w:divBdr>
    </w:div>
    <w:div w:id="1145968455">
      <w:bodyDiv w:val="1"/>
      <w:marLeft w:val="0"/>
      <w:marRight w:val="0"/>
      <w:marTop w:val="0"/>
      <w:marBottom w:val="0"/>
      <w:divBdr>
        <w:top w:val="none" w:sz="0" w:space="0" w:color="auto"/>
        <w:left w:val="none" w:sz="0" w:space="0" w:color="auto"/>
        <w:bottom w:val="none" w:sz="0" w:space="0" w:color="auto"/>
        <w:right w:val="none" w:sz="0" w:space="0" w:color="auto"/>
      </w:divBdr>
    </w:div>
    <w:div w:id="1157499620">
      <w:bodyDiv w:val="1"/>
      <w:marLeft w:val="0"/>
      <w:marRight w:val="0"/>
      <w:marTop w:val="0"/>
      <w:marBottom w:val="0"/>
      <w:divBdr>
        <w:top w:val="none" w:sz="0" w:space="0" w:color="auto"/>
        <w:left w:val="none" w:sz="0" w:space="0" w:color="auto"/>
        <w:bottom w:val="none" w:sz="0" w:space="0" w:color="auto"/>
        <w:right w:val="none" w:sz="0" w:space="0" w:color="auto"/>
      </w:divBdr>
    </w:div>
    <w:div w:id="1168324789">
      <w:bodyDiv w:val="1"/>
      <w:marLeft w:val="0"/>
      <w:marRight w:val="0"/>
      <w:marTop w:val="0"/>
      <w:marBottom w:val="0"/>
      <w:divBdr>
        <w:top w:val="none" w:sz="0" w:space="0" w:color="auto"/>
        <w:left w:val="none" w:sz="0" w:space="0" w:color="auto"/>
        <w:bottom w:val="none" w:sz="0" w:space="0" w:color="auto"/>
        <w:right w:val="none" w:sz="0" w:space="0" w:color="auto"/>
      </w:divBdr>
    </w:div>
    <w:div w:id="1172138688">
      <w:bodyDiv w:val="1"/>
      <w:marLeft w:val="0"/>
      <w:marRight w:val="0"/>
      <w:marTop w:val="0"/>
      <w:marBottom w:val="0"/>
      <w:divBdr>
        <w:top w:val="none" w:sz="0" w:space="0" w:color="auto"/>
        <w:left w:val="none" w:sz="0" w:space="0" w:color="auto"/>
        <w:bottom w:val="none" w:sz="0" w:space="0" w:color="auto"/>
        <w:right w:val="none" w:sz="0" w:space="0" w:color="auto"/>
      </w:divBdr>
    </w:div>
    <w:div w:id="1175656095">
      <w:bodyDiv w:val="1"/>
      <w:marLeft w:val="0"/>
      <w:marRight w:val="0"/>
      <w:marTop w:val="0"/>
      <w:marBottom w:val="0"/>
      <w:divBdr>
        <w:top w:val="none" w:sz="0" w:space="0" w:color="auto"/>
        <w:left w:val="none" w:sz="0" w:space="0" w:color="auto"/>
        <w:bottom w:val="none" w:sz="0" w:space="0" w:color="auto"/>
        <w:right w:val="none" w:sz="0" w:space="0" w:color="auto"/>
      </w:divBdr>
    </w:div>
    <w:div w:id="1194466075">
      <w:bodyDiv w:val="1"/>
      <w:marLeft w:val="0"/>
      <w:marRight w:val="0"/>
      <w:marTop w:val="0"/>
      <w:marBottom w:val="0"/>
      <w:divBdr>
        <w:top w:val="none" w:sz="0" w:space="0" w:color="auto"/>
        <w:left w:val="none" w:sz="0" w:space="0" w:color="auto"/>
        <w:bottom w:val="none" w:sz="0" w:space="0" w:color="auto"/>
        <w:right w:val="none" w:sz="0" w:space="0" w:color="auto"/>
      </w:divBdr>
    </w:div>
    <w:div w:id="1209300762">
      <w:bodyDiv w:val="1"/>
      <w:marLeft w:val="0"/>
      <w:marRight w:val="0"/>
      <w:marTop w:val="0"/>
      <w:marBottom w:val="0"/>
      <w:divBdr>
        <w:top w:val="none" w:sz="0" w:space="0" w:color="auto"/>
        <w:left w:val="none" w:sz="0" w:space="0" w:color="auto"/>
        <w:bottom w:val="none" w:sz="0" w:space="0" w:color="auto"/>
        <w:right w:val="none" w:sz="0" w:space="0" w:color="auto"/>
      </w:divBdr>
    </w:div>
    <w:div w:id="1215849568">
      <w:bodyDiv w:val="1"/>
      <w:marLeft w:val="0"/>
      <w:marRight w:val="0"/>
      <w:marTop w:val="0"/>
      <w:marBottom w:val="0"/>
      <w:divBdr>
        <w:top w:val="none" w:sz="0" w:space="0" w:color="auto"/>
        <w:left w:val="none" w:sz="0" w:space="0" w:color="auto"/>
        <w:bottom w:val="none" w:sz="0" w:space="0" w:color="auto"/>
        <w:right w:val="none" w:sz="0" w:space="0" w:color="auto"/>
      </w:divBdr>
    </w:div>
    <w:div w:id="1224873747">
      <w:bodyDiv w:val="1"/>
      <w:marLeft w:val="0"/>
      <w:marRight w:val="0"/>
      <w:marTop w:val="0"/>
      <w:marBottom w:val="0"/>
      <w:divBdr>
        <w:top w:val="none" w:sz="0" w:space="0" w:color="auto"/>
        <w:left w:val="none" w:sz="0" w:space="0" w:color="auto"/>
        <w:bottom w:val="none" w:sz="0" w:space="0" w:color="auto"/>
        <w:right w:val="none" w:sz="0" w:space="0" w:color="auto"/>
      </w:divBdr>
    </w:div>
    <w:div w:id="1233389850">
      <w:bodyDiv w:val="1"/>
      <w:marLeft w:val="0"/>
      <w:marRight w:val="0"/>
      <w:marTop w:val="0"/>
      <w:marBottom w:val="0"/>
      <w:divBdr>
        <w:top w:val="none" w:sz="0" w:space="0" w:color="auto"/>
        <w:left w:val="none" w:sz="0" w:space="0" w:color="auto"/>
        <w:bottom w:val="none" w:sz="0" w:space="0" w:color="auto"/>
        <w:right w:val="none" w:sz="0" w:space="0" w:color="auto"/>
      </w:divBdr>
    </w:div>
    <w:div w:id="1233856268">
      <w:bodyDiv w:val="1"/>
      <w:marLeft w:val="0"/>
      <w:marRight w:val="0"/>
      <w:marTop w:val="0"/>
      <w:marBottom w:val="0"/>
      <w:divBdr>
        <w:top w:val="none" w:sz="0" w:space="0" w:color="auto"/>
        <w:left w:val="none" w:sz="0" w:space="0" w:color="auto"/>
        <w:bottom w:val="none" w:sz="0" w:space="0" w:color="auto"/>
        <w:right w:val="none" w:sz="0" w:space="0" w:color="auto"/>
      </w:divBdr>
    </w:div>
    <w:div w:id="1245645950">
      <w:bodyDiv w:val="1"/>
      <w:marLeft w:val="0"/>
      <w:marRight w:val="0"/>
      <w:marTop w:val="0"/>
      <w:marBottom w:val="0"/>
      <w:divBdr>
        <w:top w:val="none" w:sz="0" w:space="0" w:color="auto"/>
        <w:left w:val="none" w:sz="0" w:space="0" w:color="auto"/>
        <w:bottom w:val="none" w:sz="0" w:space="0" w:color="auto"/>
        <w:right w:val="none" w:sz="0" w:space="0" w:color="auto"/>
      </w:divBdr>
    </w:div>
    <w:div w:id="1263954852">
      <w:bodyDiv w:val="1"/>
      <w:marLeft w:val="0"/>
      <w:marRight w:val="0"/>
      <w:marTop w:val="0"/>
      <w:marBottom w:val="0"/>
      <w:divBdr>
        <w:top w:val="none" w:sz="0" w:space="0" w:color="auto"/>
        <w:left w:val="none" w:sz="0" w:space="0" w:color="auto"/>
        <w:bottom w:val="none" w:sz="0" w:space="0" w:color="auto"/>
        <w:right w:val="none" w:sz="0" w:space="0" w:color="auto"/>
      </w:divBdr>
    </w:div>
    <w:div w:id="1305697781">
      <w:bodyDiv w:val="1"/>
      <w:marLeft w:val="0"/>
      <w:marRight w:val="0"/>
      <w:marTop w:val="0"/>
      <w:marBottom w:val="0"/>
      <w:divBdr>
        <w:top w:val="none" w:sz="0" w:space="0" w:color="auto"/>
        <w:left w:val="none" w:sz="0" w:space="0" w:color="auto"/>
        <w:bottom w:val="none" w:sz="0" w:space="0" w:color="auto"/>
        <w:right w:val="none" w:sz="0" w:space="0" w:color="auto"/>
      </w:divBdr>
      <w:divsChild>
        <w:div w:id="738094175">
          <w:marLeft w:val="0"/>
          <w:marRight w:val="0"/>
          <w:marTop w:val="0"/>
          <w:marBottom w:val="0"/>
          <w:divBdr>
            <w:top w:val="none" w:sz="0" w:space="0" w:color="auto"/>
            <w:left w:val="none" w:sz="0" w:space="0" w:color="auto"/>
            <w:bottom w:val="none" w:sz="0" w:space="0" w:color="auto"/>
            <w:right w:val="none" w:sz="0" w:space="0" w:color="auto"/>
          </w:divBdr>
          <w:divsChild>
            <w:div w:id="45565439">
              <w:marLeft w:val="0"/>
              <w:marRight w:val="0"/>
              <w:marTop w:val="0"/>
              <w:marBottom w:val="0"/>
              <w:divBdr>
                <w:top w:val="none" w:sz="0" w:space="0" w:color="auto"/>
                <w:left w:val="none" w:sz="0" w:space="0" w:color="auto"/>
                <w:bottom w:val="none" w:sz="0" w:space="0" w:color="auto"/>
                <w:right w:val="none" w:sz="0" w:space="0" w:color="auto"/>
              </w:divBdr>
            </w:div>
            <w:div w:id="179314985">
              <w:marLeft w:val="0"/>
              <w:marRight w:val="0"/>
              <w:marTop w:val="0"/>
              <w:marBottom w:val="0"/>
              <w:divBdr>
                <w:top w:val="none" w:sz="0" w:space="0" w:color="auto"/>
                <w:left w:val="none" w:sz="0" w:space="0" w:color="auto"/>
                <w:bottom w:val="none" w:sz="0" w:space="0" w:color="auto"/>
                <w:right w:val="none" w:sz="0" w:space="0" w:color="auto"/>
              </w:divBdr>
            </w:div>
            <w:div w:id="1545361838">
              <w:marLeft w:val="0"/>
              <w:marRight w:val="0"/>
              <w:marTop w:val="0"/>
              <w:marBottom w:val="0"/>
              <w:divBdr>
                <w:top w:val="none" w:sz="0" w:space="0" w:color="auto"/>
                <w:left w:val="none" w:sz="0" w:space="0" w:color="auto"/>
                <w:bottom w:val="none" w:sz="0" w:space="0" w:color="auto"/>
                <w:right w:val="none" w:sz="0" w:space="0" w:color="auto"/>
              </w:divBdr>
            </w:div>
          </w:divsChild>
        </w:div>
        <w:div w:id="1251617548">
          <w:marLeft w:val="0"/>
          <w:marRight w:val="0"/>
          <w:marTop w:val="0"/>
          <w:marBottom w:val="0"/>
          <w:divBdr>
            <w:top w:val="none" w:sz="0" w:space="0" w:color="auto"/>
            <w:left w:val="none" w:sz="0" w:space="0" w:color="auto"/>
            <w:bottom w:val="none" w:sz="0" w:space="0" w:color="auto"/>
            <w:right w:val="none" w:sz="0" w:space="0" w:color="auto"/>
          </w:divBdr>
          <w:divsChild>
            <w:div w:id="531262770">
              <w:marLeft w:val="0"/>
              <w:marRight w:val="0"/>
              <w:marTop w:val="0"/>
              <w:marBottom w:val="0"/>
              <w:divBdr>
                <w:top w:val="none" w:sz="0" w:space="0" w:color="auto"/>
                <w:left w:val="none" w:sz="0" w:space="0" w:color="auto"/>
                <w:bottom w:val="none" w:sz="0" w:space="0" w:color="auto"/>
                <w:right w:val="none" w:sz="0" w:space="0" w:color="auto"/>
              </w:divBdr>
            </w:div>
            <w:div w:id="767775442">
              <w:marLeft w:val="0"/>
              <w:marRight w:val="0"/>
              <w:marTop w:val="0"/>
              <w:marBottom w:val="0"/>
              <w:divBdr>
                <w:top w:val="none" w:sz="0" w:space="0" w:color="auto"/>
                <w:left w:val="none" w:sz="0" w:space="0" w:color="auto"/>
                <w:bottom w:val="none" w:sz="0" w:space="0" w:color="auto"/>
                <w:right w:val="none" w:sz="0" w:space="0" w:color="auto"/>
              </w:divBdr>
            </w:div>
            <w:div w:id="167314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01721">
      <w:bodyDiv w:val="1"/>
      <w:marLeft w:val="0"/>
      <w:marRight w:val="0"/>
      <w:marTop w:val="0"/>
      <w:marBottom w:val="0"/>
      <w:divBdr>
        <w:top w:val="none" w:sz="0" w:space="0" w:color="auto"/>
        <w:left w:val="none" w:sz="0" w:space="0" w:color="auto"/>
        <w:bottom w:val="none" w:sz="0" w:space="0" w:color="auto"/>
        <w:right w:val="none" w:sz="0" w:space="0" w:color="auto"/>
      </w:divBdr>
    </w:div>
    <w:div w:id="1356268660">
      <w:bodyDiv w:val="1"/>
      <w:marLeft w:val="0"/>
      <w:marRight w:val="0"/>
      <w:marTop w:val="0"/>
      <w:marBottom w:val="0"/>
      <w:divBdr>
        <w:top w:val="none" w:sz="0" w:space="0" w:color="auto"/>
        <w:left w:val="none" w:sz="0" w:space="0" w:color="auto"/>
        <w:bottom w:val="none" w:sz="0" w:space="0" w:color="auto"/>
        <w:right w:val="none" w:sz="0" w:space="0" w:color="auto"/>
      </w:divBdr>
    </w:div>
    <w:div w:id="1369187653">
      <w:bodyDiv w:val="1"/>
      <w:marLeft w:val="0"/>
      <w:marRight w:val="0"/>
      <w:marTop w:val="0"/>
      <w:marBottom w:val="0"/>
      <w:divBdr>
        <w:top w:val="none" w:sz="0" w:space="0" w:color="auto"/>
        <w:left w:val="none" w:sz="0" w:space="0" w:color="auto"/>
        <w:bottom w:val="none" w:sz="0" w:space="0" w:color="auto"/>
        <w:right w:val="none" w:sz="0" w:space="0" w:color="auto"/>
      </w:divBdr>
      <w:divsChild>
        <w:div w:id="945887946">
          <w:marLeft w:val="0"/>
          <w:marRight w:val="0"/>
          <w:marTop w:val="0"/>
          <w:marBottom w:val="0"/>
          <w:divBdr>
            <w:top w:val="none" w:sz="0" w:space="0" w:color="auto"/>
            <w:left w:val="none" w:sz="0" w:space="0" w:color="auto"/>
            <w:bottom w:val="none" w:sz="0" w:space="0" w:color="auto"/>
            <w:right w:val="none" w:sz="0" w:space="0" w:color="auto"/>
          </w:divBdr>
        </w:div>
        <w:div w:id="1701395461">
          <w:marLeft w:val="0"/>
          <w:marRight w:val="0"/>
          <w:marTop w:val="0"/>
          <w:marBottom w:val="0"/>
          <w:divBdr>
            <w:top w:val="none" w:sz="0" w:space="0" w:color="auto"/>
            <w:left w:val="none" w:sz="0" w:space="0" w:color="auto"/>
            <w:bottom w:val="none" w:sz="0" w:space="0" w:color="auto"/>
            <w:right w:val="none" w:sz="0" w:space="0" w:color="auto"/>
          </w:divBdr>
        </w:div>
      </w:divsChild>
    </w:div>
    <w:div w:id="1449928760">
      <w:bodyDiv w:val="1"/>
      <w:marLeft w:val="0"/>
      <w:marRight w:val="0"/>
      <w:marTop w:val="0"/>
      <w:marBottom w:val="0"/>
      <w:divBdr>
        <w:top w:val="none" w:sz="0" w:space="0" w:color="auto"/>
        <w:left w:val="none" w:sz="0" w:space="0" w:color="auto"/>
        <w:bottom w:val="none" w:sz="0" w:space="0" w:color="auto"/>
        <w:right w:val="none" w:sz="0" w:space="0" w:color="auto"/>
      </w:divBdr>
      <w:divsChild>
        <w:div w:id="7605517">
          <w:marLeft w:val="0"/>
          <w:marRight w:val="0"/>
          <w:marTop w:val="0"/>
          <w:marBottom w:val="0"/>
          <w:divBdr>
            <w:top w:val="none" w:sz="0" w:space="0" w:color="auto"/>
            <w:left w:val="none" w:sz="0" w:space="0" w:color="auto"/>
            <w:bottom w:val="none" w:sz="0" w:space="0" w:color="auto"/>
            <w:right w:val="none" w:sz="0" w:space="0" w:color="auto"/>
          </w:divBdr>
          <w:divsChild>
            <w:div w:id="277882470">
              <w:marLeft w:val="0"/>
              <w:marRight w:val="0"/>
              <w:marTop w:val="0"/>
              <w:marBottom w:val="0"/>
              <w:divBdr>
                <w:top w:val="none" w:sz="0" w:space="0" w:color="auto"/>
                <w:left w:val="none" w:sz="0" w:space="0" w:color="auto"/>
                <w:bottom w:val="none" w:sz="0" w:space="0" w:color="auto"/>
                <w:right w:val="none" w:sz="0" w:space="0" w:color="auto"/>
              </w:divBdr>
            </w:div>
            <w:div w:id="1356419348">
              <w:marLeft w:val="0"/>
              <w:marRight w:val="0"/>
              <w:marTop w:val="0"/>
              <w:marBottom w:val="0"/>
              <w:divBdr>
                <w:top w:val="none" w:sz="0" w:space="0" w:color="auto"/>
                <w:left w:val="none" w:sz="0" w:space="0" w:color="auto"/>
                <w:bottom w:val="none" w:sz="0" w:space="0" w:color="auto"/>
                <w:right w:val="none" w:sz="0" w:space="0" w:color="auto"/>
              </w:divBdr>
            </w:div>
            <w:div w:id="2037343380">
              <w:marLeft w:val="0"/>
              <w:marRight w:val="0"/>
              <w:marTop w:val="0"/>
              <w:marBottom w:val="0"/>
              <w:divBdr>
                <w:top w:val="none" w:sz="0" w:space="0" w:color="auto"/>
                <w:left w:val="none" w:sz="0" w:space="0" w:color="auto"/>
                <w:bottom w:val="none" w:sz="0" w:space="0" w:color="auto"/>
                <w:right w:val="none" w:sz="0" w:space="0" w:color="auto"/>
              </w:divBdr>
            </w:div>
          </w:divsChild>
        </w:div>
        <w:div w:id="43218335">
          <w:marLeft w:val="0"/>
          <w:marRight w:val="0"/>
          <w:marTop w:val="0"/>
          <w:marBottom w:val="0"/>
          <w:divBdr>
            <w:top w:val="none" w:sz="0" w:space="0" w:color="auto"/>
            <w:left w:val="none" w:sz="0" w:space="0" w:color="auto"/>
            <w:bottom w:val="none" w:sz="0" w:space="0" w:color="auto"/>
            <w:right w:val="none" w:sz="0" w:space="0" w:color="auto"/>
          </w:divBdr>
          <w:divsChild>
            <w:div w:id="1732993735">
              <w:marLeft w:val="0"/>
              <w:marRight w:val="0"/>
              <w:marTop w:val="0"/>
              <w:marBottom w:val="0"/>
              <w:divBdr>
                <w:top w:val="none" w:sz="0" w:space="0" w:color="auto"/>
                <w:left w:val="none" w:sz="0" w:space="0" w:color="auto"/>
                <w:bottom w:val="none" w:sz="0" w:space="0" w:color="auto"/>
                <w:right w:val="none" w:sz="0" w:space="0" w:color="auto"/>
              </w:divBdr>
            </w:div>
          </w:divsChild>
        </w:div>
        <w:div w:id="62723364">
          <w:marLeft w:val="0"/>
          <w:marRight w:val="0"/>
          <w:marTop w:val="0"/>
          <w:marBottom w:val="0"/>
          <w:divBdr>
            <w:top w:val="none" w:sz="0" w:space="0" w:color="auto"/>
            <w:left w:val="none" w:sz="0" w:space="0" w:color="auto"/>
            <w:bottom w:val="none" w:sz="0" w:space="0" w:color="auto"/>
            <w:right w:val="none" w:sz="0" w:space="0" w:color="auto"/>
          </w:divBdr>
          <w:divsChild>
            <w:div w:id="1609463670">
              <w:marLeft w:val="0"/>
              <w:marRight w:val="0"/>
              <w:marTop w:val="0"/>
              <w:marBottom w:val="0"/>
              <w:divBdr>
                <w:top w:val="none" w:sz="0" w:space="0" w:color="auto"/>
                <w:left w:val="none" w:sz="0" w:space="0" w:color="auto"/>
                <w:bottom w:val="none" w:sz="0" w:space="0" w:color="auto"/>
                <w:right w:val="none" w:sz="0" w:space="0" w:color="auto"/>
              </w:divBdr>
            </w:div>
          </w:divsChild>
        </w:div>
        <w:div w:id="78134948">
          <w:marLeft w:val="0"/>
          <w:marRight w:val="0"/>
          <w:marTop w:val="0"/>
          <w:marBottom w:val="0"/>
          <w:divBdr>
            <w:top w:val="none" w:sz="0" w:space="0" w:color="auto"/>
            <w:left w:val="none" w:sz="0" w:space="0" w:color="auto"/>
            <w:bottom w:val="none" w:sz="0" w:space="0" w:color="auto"/>
            <w:right w:val="none" w:sz="0" w:space="0" w:color="auto"/>
          </w:divBdr>
          <w:divsChild>
            <w:div w:id="589630695">
              <w:marLeft w:val="0"/>
              <w:marRight w:val="0"/>
              <w:marTop w:val="0"/>
              <w:marBottom w:val="0"/>
              <w:divBdr>
                <w:top w:val="none" w:sz="0" w:space="0" w:color="auto"/>
                <w:left w:val="none" w:sz="0" w:space="0" w:color="auto"/>
                <w:bottom w:val="none" w:sz="0" w:space="0" w:color="auto"/>
                <w:right w:val="none" w:sz="0" w:space="0" w:color="auto"/>
              </w:divBdr>
            </w:div>
          </w:divsChild>
        </w:div>
        <w:div w:id="142087811">
          <w:marLeft w:val="0"/>
          <w:marRight w:val="0"/>
          <w:marTop w:val="0"/>
          <w:marBottom w:val="0"/>
          <w:divBdr>
            <w:top w:val="none" w:sz="0" w:space="0" w:color="auto"/>
            <w:left w:val="none" w:sz="0" w:space="0" w:color="auto"/>
            <w:bottom w:val="none" w:sz="0" w:space="0" w:color="auto"/>
            <w:right w:val="none" w:sz="0" w:space="0" w:color="auto"/>
          </w:divBdr>
          <w:divsChild>
            <w:div w:id="1051071896">
              <w:marLeft w:val="0"/>
              <w:marRight w:val="0"/>
              <w:marTop w:val="0"/>
              <w:marBottom w:val="0"/>
              <w:divBdr>
                <w:top w:val="none" w:sz="0" w:space="0" w:color="auto"/>
                <w:left w:val="none" w:sz="0" w:space="0" w:color="auto"/>
                <w:bottom w:val="none" w:sz="0" w:space="0" w:color="auto"/>
                <w:right w:val="none" w:sz="0" w:space="0" w:color="auto"/>
              </w:divBdr>
            </w:div>
          </w:divsChild>
        </w:div>
        <w:div w:id="173034196">
          <w:marLeft w:val="0"/>
          <w:marRight w:val="0"/>
          <w:marTop w:val="0"/>
          <w:marBottom w:val="0"/>
          <w:divBdr>
            <w:top w:val="none" w:sz="0" w:space="0" w:color="auto"/>
            <w:left w:val="none" w:sz="0" w:space="0" w:color="auto"/>
            <w:bottom w:val="none" w:sz="0" w:space="0" w:color="auto"/>
            <w:right w:val="none" w:sz="0" w:space="0" w:color="auto"/>
          </w:divBdr>
          <w:divsChild>
            <w:div w:id="217055546">
              <w:marLeft w:val="0"/>
              <w:marRight w:val="0"/>
              <w:marTop w:val="0"/>
              <w:marBottom w:val="0"/>
              <w:divBdr>
                <w:top w:val="none" w:sz="0" w:space="0" w:color="auto"/>
                <w:left w:val="none" w:sz="0" w:space="0" w:color="auto"/>
                <w:bottom w:val="none" w:sz="0" w:space="0" w:color="auto"/>
                <w:right w:val="none" w:sz="0" w:space="0" w:color="auto"/>
              </w:divBdr>
            </w:div>
          </w:divsChild>
        </w:div>
        <w:div w:id="198207334">
          <w:marLeft w:val="0"/>
          <w:marRight w:val="0"/>
          <w:marTop w:val="0"/>
          <w:marBottom w:val="0"/>
          <w:divBdr>
            <w:top w:val="none" w:sz="0" w:space="0" w:color="auto"/>
            <w:left w:val="none" w:sz="0" w:space="0" w:color="auto"/>
            <w:bottom w:val="none" w:sz="0" w:space="0" w:color="auto"/>
            <w:right w:val="none" w:sz="0" w:space="0" w:color="auto"/>
          </w:divBdr>
          <w:divsChild>
            <w:div w:id="1480804704">
              <w:marLeft w:val="0"/>
              <w:marRight w:val="0"/>
              <w:marTop w:val="0"/>
              <w:marBottom w:val="0"/>
              <w:divBdr>
                <w:top w:val="none" w:sz="0" w:space="0" w:color="auto"/>
                <w:left w:val="none" w:sz="0" w:space="0" w:color="auto"/>
                <w:bottom w:val="none" w:sz="0" w:space="0" w:color="auto"/>
                <w:right w:val="none" w:sz="0" w:space="0" w:color="auto"/>
              </w:divBdr>
            </w:div>
          </w:divsChild>
        </w:div>
        <w:div w:id="203563268">
          <w:marLeft w:val="0"/>
          <w:marRight w:val="0"/>
          <w:marTop w:val="0"/>
          <w:marBottom w:val="0"/>
          <w:divBdr>
            <w:top w:val="none" w:sz="0" w:space="0" w:color="auto"/>
            <w:left w:val="none" w:sz="0" w:space="0" w:color="auto"/>
            <w:bottom w:val="none" w:sz="0" w:space="0" w:color="auto"/>
            <w:right w:val="none" w:sz="0" w:space="0" w:color="auto"/>
          </w:divBdr>
          <w:divsChild>
            <w:div w:id="696005856">
              <w:marLeft w:val="0"/>
              <w:marRight w:val="0"/>
              <w:marTop w:val="0"/>
              <w:marBottom w:val="0"/>
              <w:divBdr>
                <w:top w:val="none" w:sz="0" w:space="0" w:color="auto"/>
                <w:left w:val="none" w:sz="0" w:space="0" w:color="auto"/>
                <w:bottom w:val="none" w:sz="0" w:space="0" w:color="auto"/>
                <w:right w:val="none" w:sz="0" w:space="0" w:color="auto"/>
              </w:divBdr>
            </w:div>
          </w:divsChild>
        </w:div>
        <w:div w:id="221912918">
          <w:marLeft w:val="0"/>
          <w:marRight w:val="0"/>
          <w:marTop w:val="0"/>
          <w:marBottom w:val="0"/>
          <w:divBdr>
            <w:top w:val="none" w:sz="0" w:space="0" w:color="auto"/>
            <w:left w:val="none" w:sz="0" w:space="0" w:color="auto"/>
            <w:bottom w:val="none" w:sz="0" w:space="0" w:color="auto"/>
            <w:right w:val="none" w:sz="0" w:space="0" w:color="auto"/>
          </w:divBdr>
          <w:divsChild>
            <w:div w:id="484124999">
              <w:marLeft w:val="0"/>
              <w:marRight w:val="0"/>
              <w:marTop w:val="0"/>
              <w:marBottom w:val="0"/>
              <w:divBdr>
                <w:top w:val="none" w:sz="0" w:space="0" w:color="auto"/>
                <w:left w:val="none" w:sz="0" w:space="0" w:color="auto"/>
                <w:bottom w:val="none" w:sz="0" w:space="0" w:color="auto"/>
                <w:right w:val="none" w:sz="0" w:space="0" w:color="auto"/>
              </w:divBdr>
            </w:div>
          </w:divsChild>
        </w:div>
        <w:div w:id="224344681">
          <w:marLeft w:val="0"/>
          <w:marRight w:val="0"/>
          <w:marTop w:val="0"/>
          <w:marBottom w:val="0"/>
          <w:divBdr>
            <w:top w:val="none" w:sz="0" w:space="0" w:color="auto"/>
            <w:left w:val="none" w:sz="0" w:space="0" w:color="auto"/>
            <w:bottom w:val="none" w:sz="0" w:space="0" w:color="auto"/>
            <w:right w:val="none" w:sz="0" w:space="0" w:color="auto"/>
          </w:divBdr>
          <w:divsChild>
            <w:div w:id="1584873380">
              <w:marLeft w:val="0"/>
              <w:marRight w:val="0"/>
              <w:marTop w:val="0"/>
              <w:marBottom w:val="0"/>
              <w:divBdr>
                <w:top w:val="none" w:sz="0" w:space="0" w:color="auto"/>
                <w:left w:val="none" w:sz="0" w:space="0" w:color="auto"/>
                <w:bottom w:val="none" w:sz="0" w:space="0" w:color="auto"/>
                <w:right w:val="none" w:sz="0" w:space="0" w:color="auto"/>
              </w:divBdr>
            </w:div>
          </w:divsChild>
        </w:div>
        <w:div w:id="235627362">
          <w:marLeft w:val="0"/>
          <w:marRight w:val="0"/>
          <w:marTop w:val="0"/>
          <w:marBottom w:val="0"/>
          <w:divBdr>
            <w:top w:val="none" w:sz="0" w:space="0" w:color="auto"/>
            <w:left w:val="none" w:sz="0" w:space="0" w:color="auto"/>
            <w:bottom w:val="none" w:sz="0" w:space="0" w:color="auto"/>
            <w:right w:val="none" w:sz="0" w:space="0" w:color="auto"/>
          </w:divBdr>
          <w:divsChild>
            <w:div w:id="1452436254">
              <w:marLeft w:val="0"/>
              <w:marRight w:val="0"/>
              <w:marTop w:val="0"/>
              <w:marBottom w:val="0"/>
              <w:divBdr>
                <w:top w:val="none" w:sz="0" w:space="0" w:color="auto"/>
                <w:left w:val="none" w:sz="0" w:space="0" w:color="auto"/>
                <w:bottom w:val="none" w:sz="0" w:space="0" w:color="auto"/>
                <w:right w:val="none" w:sz="0" w:space="0" w:color="auto"/>
              </w:divBdr>
            </w:div>
          </w:divsChild>
        </w:div>
        <w:div w:id="261839516">
          <w:marLeft w:val="0"/>
          <w:marRight w:val="0"/>
          <w:marTop w:val="0"/>
          <w:marBottom w:val="0"/>
          <w:divBdr>
            <w:top w:val="none" w:sz="0" w:space="0" w:color="auto"/>
            <w:left w:val="none" w:sz="0" w:space="0" w:color="auto"/>
            <w:bottom w:val="none" w:sz="0" w:space="0" w:color="auto"/>
            <w:right w:val="none" w:sz="0" w:space="0" w:color="auto"/>
          </w:divBdr>
          <w:divsChild>
            <w:div w:id="1205675011">
              <w:marLeft w:val="0"/>
              <w:marRight w:val="0"/>
              <w:marTop w:val="0"/>
              <w:marBottom w:val="0"/>
              <w:divBdr>
                <w:top w:val="none" w:sz="0" w:space="0" w:color="auto"/>
                <w:left w:val="none" w:sz="0" w:space="0" w:color="auto"/>
                <w:bottom w:val="none" w:sz="0" w:space="0" w:color="auto"/>
                <w:right w:val="none" w:sz="0" w:space="0" w:color="auto"/>
              </w:divBdr>
            </w:div>
          </w:divsChild>
        </w:div>
        <w:div w:id="267739688">
          <w:marLeft w:val="0"/>
          <w:marRight w:val="0"/>
          <w:marTop w:val="0"/>
          <w:marBottom w:val="0"/>
          <w:divBdr>
            <w:top w:val="none" w:sz="0" w:space="0" w:color="auto"/>
            <w:left w:val="none" w:sz="0" w:space="0" w:color="auto"/>
            <w:bottom w:val="none" w:sz="0" w:space="0" w:color="auto"/>
            <w:right w:val="none" w:sz="0" w:space="0" w:color="auto"/>
          </w:divBdr>
          <w:divsChild>
            <w:div w:id="1206211113">
              <w:marLeft w:val="0"/>
              <w:marRight w:val="0"/>
              <w:marTop w:val="0"/>
              <w:marBottom w:val="0"/>
              <w:divBdr>
                <w:top w:val="none" w:sz="0" w:space="0" w:color="auto"/>
                <w:left w:val="none" w:sz="0" w:space="0" w:color="auto"/>
                <w:bottom w:val="none" w:sz="0" w:space="0" w:color="auto"/>
                <w:right w:val="none" w:sz="0" w:space="0" w:color="auto"/>
              </w:divBdr>
            </w:div>
          </w:divsChild>
        </w:div>
        <w:div w:id="364403839">
          <w:marLeft w:val="0"/>
          <w:marRight w:val="0"/>
          <w:marTop w:val="0"/>
          <w:marBottom w:val="0"/>
          <w:divBdr>
            <w:top w:val="none" w:sz="0" w:space="0" w:color="auto"/>
            <w:left w:val="none" w:sz="0" w:space="0" w:color="auto"/>
            <w:bottom w:val="none" w:sz="0" w:space="0" w:color="auto"/>
            <w:right w:val="none" w:sz="0" w:space="0" w:color="auto"/>
          </w:divBdr>
          <w:divsChild>
            <w:div w:id="73089112">
              <w:marLeft w:val="0"/>
              <w:marRight w:val="0"/>
              <w:marTop w:val="0"/>
              <w:marBottom w:val="0"/>
              <w:divBdr>
                <w:top w:val="none" w:sz="0" w:space="0" w:color="auto"/>
                <w:left w:val="none" w:sz="0" w:space="0" w:color="auto"/>
                <w:bottom w:val="none" w:sz="0" w:space="0" w:color="auto"/>
                <w:right w:val="none" w:sz="0" w:space="0" w:color="auto"/>
              </w:divBdr>
            </w:div>
          </w:divsChild>
        </w:div>
        <w:div w:id="372270572">
          <w:marLeft w:val="0"/>
          <w:marRight w:val="0"/>
          <w:marTop w:val="0"/>
          <w:marBottom w:val="0"/>
          <w:divBdr>
            <w:top w:val="none" w:sz="0" w:space="0" w:color="auto"/>
            <w:left w:val="none" w:sz="0" w:space="0" w:color="auto"/>
            <w:bottom w:val="none" w:sz="0" w:space="0" w:color="auto"/>
            <w:right w:val="none" w:sz="0" w:space="0" w:color="auto"/>
          </w:divBdr>
          <w:divsChild>
            <w:div w:id="1757164438">
              <w:marLeft w:val="0"/>
              <w:marRight w:val="0"/>
              <w:marTop w:val="0"/>
              <w:marBottom w:val="0"/>
              <w:divBdr>
                <w:top w:val="none" w:sz="0" w:space="0" w:color="auto"/>
                <w:left w:val="none" w:sz="0" w:space="0" w:color="auto"/>
                <w:bottom w:val="none" w:sz="0" w:space="0" w:color="auto"/>
                <w:right w:val="none" w:sz="0" w:space="0" w:color="auto"/>
              </w:divBdr>
            </w:div>
          </w:divsChild>
        </w:div>
        <w:div w:id="391999065">
          <w:marLeft w:val="0"/>
          <w:marRight w:val="0"/>
          <w:marTop w:val="0"/>
          <w:marBottom w:val="0"/>
          <w:divBdr>
            <w:top w:val="none" w:sz="0" w:space="0" w:color="auto"/>
            <w:left w:val="none" w:sz="0" w:space="0" w:color="auto"/>
            <w:bottom w:val="none" w:sz="0" w:space="0" w:color="auto"/>
            <w:right w:val="none" w:sz="0" w:space="0" w:color="auto"/>
          </w:divBdr>
          <w:divsChild>
            <w:div w:id="57167388">
              <w:marLeft w:val="0"/>
              <w:marRight w:val="0"/>
              <w:marTop w:val="0"/>
              <w:marBottom w:val="0"/>
              <w:divBdr>
                <w:top w:val="none" w:sz="0" w:space="0" w:color="auto"/>
                <w:left w:val="none" w:sz="0" w:space="0" w:color="auto"/>
                <w:bottom w:val="none" w:sz="0" w:space="0" w:color="auto"/>
                <w:right w:val="none" w:sz="0" w:space="0" w:color="auto"/>
              </w:divBdr>
            </w:div>
          </w:divsChild>
        </w:div>
        <w:div w:id="432283369">
          <w:marLeft w:val="0"/>
          <w:marRight w:val="0"/>
          <w:marTop w:val="0"/>
          <w:marBottom w:val="0"/>
          <w:divBdr>
            <w:top w:val="none" w:sz="0" w:space="0" w:color="auto"/>
            <w:left w:val="none" w:sz="0" w:space="0" w:color="auto"/>
            <w:bottom w:val="none" w:sz="0" w:space="0" w:color="auto"/>
            <w:right w:val="none" w:sz="0" w:space="0" w:color="auto"/>
          </w:divBdr>
          <w:divsChild>
            <w:div w:id="976882482">
              <w:marLeft w:val="0"/>
              <w:marRight w:val="0"/>
              <w:marTop w:val="0"/>
              <w:marBottom w:val="0"/>
              <w:divBdr>
                <w:top w:val="none" w:sz="0" w:space="0" w:color="auto"/>
                <w:left w:val="none" w:sz="0" w:space="0" w:color="auto"/>
                <w:bottom w:val="none" w:sz="0" w:space="0" w:color="auto"/>
                <w:right w:val="none" w:sz="0" w:space="0" w:color="auto"/>
              </w:divBdr>
            </w:div>
          </w:divsChild>
        </w:div>
        <w:div w:id="475537410">
          <w:marLeft w:val="0"/>
          <w:marRight w:val="0"/>
          <w:marTop w:val="0"/>
          <w:marBottom w:val="0"/>
          <w:divBdr>
            <w:top w:val="none" w:sz="0" w:space="0" w:color="auto"/>
            <w:left w:val="none" w:sz="0" w:space="0" w:color="auto"/>
            <w:bottom w:val="none" w:sz="0" w:space="0" w:color="auto"/>
            <w:right w:val="none" w:sz="0" w:space="0" w:color="auto"/>
          </w:divBdr>
          <w:divsChild>
            <w:div w:id="1438211229">
              <w:marLeft w:val="0"/>
              <w:marRight w:val="0"/>
              <w:marTop w:val="0"/>
              <w:marBottom w:val="0"/>
              <w:divBdr>
                <w:top w:val="none" w:sz="0" w:space="0" w:color="auto"/>
                <w:left w:val="none" w:sz="0" w:space="0" w:color="auto"/>
                <w:bottom w:val="none" w:sz="0" w:space="0" w:color="auto"/>
                <w:right w:val="none" w:sz="0" w:space="0" w:color="auto"/>
              </w:divBdr>
            </w:div>
          </w:divsChild>
        </w:div>
        <w:div w:id="498816636">
          <w:marLeft w:val="0"/>
          <w:marRight w:val="0"/>
          <w:marTop w:val="0"/>
          <w:marBottom w:val="0"/>
          <w:divBdr>
            <w:top w:val="none" w:sz="0" w:space="0" w:color="auto"/>
            <w:left w:val="none" w:sz="0" w:space="0" w:color="auto"/>
            <w:bottom w:val="none" w:sz="0" w:space="0" w:color="auto"/>
            <w:right w:val="none" w:sz="0" w:space="0" w:color="auto"/>
          </w:divBdr>
          <w:divsChild>
            <w:div w:id="1620575079">
              <w:marLeft w:val="0"/>
              <w:marRight w:val="0"/>
              <w:marTop w:val="0"/>
              <w:marBottom w:val="0"/>
              <w:divBdr>
                <w:top w:val="none" w:sz="0" w:space="0" w:color="auto"/>
                <w:left w:val="none" w:sz="0" w:space="0" w:color="auto"/>
                <w:bottom w:val="none" w:sz="0" w:space="0" w:color="auto"/>
                <w:right w:val="none" w:sz="0" w:space="0" w:color="auto"/>
              </w:divBdr>
            </w:div>
          </w:divsChild>
        </w:div>
        <w:div w:id="547839916">
          <w:marLeft w:val="0"/>
          <w:marRight w:val="0"/>
          <w:marTop w:val="0"/>
          <w:marBottom w:val="0"/>
          <w:divBdr>
            <w:top w:val="none" w:sz="0" w:space="0" w:color="auto"/>
            <w:left w:val="none" w:sz="0" w:space="0" w:color="auto"/>
            <w:bottom w:val="none" w:sz="0" w:space="0" w:color="auto"/>
            <w:right w:val="none" w:sz="0" w:space="0" w:color="auto"/>
          </w:divBdr>
          <w:divsChild>
            <w:div w:id="418870981">
              <w:marLeft w:val="0"/>
              <w:marRight w:val="0"/>
              <w:marTop w:val="0"/>
              <w:marBottom w:val="0"/>
              <w:divBdr>
                <w:top w:val="none" w:sz="0" w:space="0" w:color="auto"/>
                <w:left w:val="none" w:sz="0" w:space="0" w:color="auto"/>
                <w:bottom w:val="none" w:sz="0" w:space="0" w:color="auto"/>
                <w:right w:val="none" w:sz="0" w:space="0" w:color="auto"/>
              </w:divBdr>
            </w:div>
          </w:divsChild>
        </w:div>
        <w:div w:id="554005079">
          <w:marLeft w:val="0"/>
          <w:marRight w:val="0"/>
          <w:marTop w:val="0"/>
          <w:marBottom w:val="0"/>
          <w:divBdr>
            <w:top w:val="none" w:sz="0" w:space="0" w:color="auto"/>
            <w:left w:val="none" w:sz="0" w:space="0" w:color="auto"/>
            <w:bottom w:val="none" w:sz="0" w:space="0" w:color="auto"/>
            <w:right w:val="none" w:sz="0" w:space="0" w:color="auto"/>
          </w:divBdr>
          <w:divsChild>
            <w:div w:id="1102991376">
              <w:marLeft w:val="0"/>
              <w:marRight w:val="0"/>
              <w:marTop w:val="0"/>
              <w:marBottom w:val="0"/>
              <w:divBdr>
                <w:top w:val="none" w:sz="0" w:space="0" w:color="auto"/>
                <w:left w:val="none" w:sz="0" w:space="0" w:color="auto"/>
                <w:bottom w:val="none" w:sz="0" w:space="0" w:color="auto"/>
                <w:right w:val="none" w:sz="0" w:space="0" w:color="auto"/>
              </w:divBdr>
            </w:div>
          </w:divsChild>
        </w:div>
        <w:div w:id="556014466">
          <w:marLeft w:val="0"/>
          <w:marRight w:val="0"/>
          <w:marTop w:val="0"/>
          <w:marBottom w:val="0"/>
          <w:divBdr>
            <w:top w:val="none" w:sz="0" w:space="0" w:color="auto"/>
            <w:left w:val="none" w:sz="0" w:space="0" w:color="auto"/>
            <w:bottom w:val="none" w:sz="0" w:space="0" w:color="auto"/>
            <w:right w:val="none" w:sz="0" w:space="0" w:color="auto"/>
          </w:divBdr>
          <w:divsChild>
            <w:div w:id="1145319825">
              <w:marLeft w:val="0"/>
              <w:marRight w:val="0"/>
              <w:marTop w:val="0"/>
              <w:marBottom w:val="0"/>
              <w:divBdr>
                <w:top w:val="none" w:sz="0" w:space="0" w:color="auto"/>
                <w:left w:val="none" w:sz="0" w:space="0" w:color="auto"/>
                <w:bottom w:val="none" w:sz="0" w:space="0" w:color="auto"/>
                <w:right w:val="none" w:sz="0" w:space="0" w:color="auto"/>
              </w:divBdr>
            </w:div>
          </w:divsChild>
        </w:div>
        <w:div w:id="574246503">
          <w:marLeft w:val="0"/>
          <w:marRight w:val="0"/>
          <w:marTop w:val="0"/>
          <w:marBottom w:val="0"/>
          <w:divBdr>
            <w:top w:val="none" w:sz="0" w:space="0" w:color="auto"/>
            <w:left w:val="none" w:sz="0" w:space="0" w:color="auto"/>
            <w:bottom w:val="none" w:sz="0" w:space="0" w:color="auto"/>
            <w:right w:val="none" w:sz="0" w:space="0" w:color="auto"/>
          </w:divBdr>
          <w:divsChild>
            <w:div w:id="174226562">
              <w:marLeft w:val="0"/>
              <w:marRight w:val="0"/>
              <w:marTop w:val="0"/>
              <w:marBottom w:val="0"/>
              <w:divBdr>
                <w:top w:val="none" w:sz="0" w:space="0" w:color="auto"/>
                <w:left w:val="none" w:sz="0" w:space="0" w:color="auto"/>
                <w:bottom w:val="none" w:sz="0" w:space="0" w:color="auto"/>
                <w:right w:val="none" w:sz="0" w:space="0" w:color="auto"/>
              </w:divBdr>
            </w:div>
          </w:divsChild>
        </w:div>
        <w:div w:id="575088221">
          <w:marLeft w:val="0"/>
          <w:marRight w:val="0"/>
          <w:marTop w:val="0"/>
          <w:marBottom w:val="0"/>
          <w:divBdr>
            <w:top w:val="none" w:sz="0" w:space="0" w:color="auto"/>
            <w:left w:val="none" w:sz="0" w:space="0" w:color="auto"/>
            <w:bottom w:val="none" w:sz="0" w:space="0" w:color="auto"/>
            <w:right w:val="none" w:sz="0" w:space="0" w:color="auto"/>
          </w:divBdr>
          <w:divsChild>
            <w:div w:id="563877900">
              <w:marLeft w:val="0"/>
              <w:marRight w:val="0"/>
              <w:marTop w:val="0"/>
              <w:marBottom w:val="0"/>
              <w:divBdr>
                <w:top w:val="none" w:sz="0" w:space="0" w:color="auto"/>
                <w:left w:val="none" w:sz="0" w:space="0" w:color="auto"/>
                <w:bottom w:val="none" w:sz="0" w:space="0" w:color="auto"/>
                <w:right w:val="none" w:sz="0" w:space="0" w:color="auto"/>
              </w:divBdr>
            </w:div>
          </w:divsChild>
        </w:div>
        <w:div w:id="582227024">
          <w:marLeft w:val="0"/>
          <w:marRight w:val="0"/>
          <w:marTop w:val="0"/>
          <w:marBottom w:val="0"/>
          <w:divBdr>
            <w:top w:val="none" w:sz="0" w:space="0" w:color="auto"/>
            <w:left w:val="none" w:sz="0" w:space="0" w:color="auto"/>
            <w:bottom w:val="none" w:sz="0" w:space="0" w:color="auto"/>
            <w:right w:val="none" w:sz="0" w:space="0" w:color="auto"/>
          </w:divBdr>
          <w:divsChild>
            <w:div w:id="823665637">
              <w:marLeft w:val="0"/>
              <w:marRight w:val="0"/>
              <w:marTop w:val="0"/>
              <w:marBottom w:val="0"/>
              <w:divBdr>
                <w:top w:val="none" w:sz="0" w:space="0" w:color="auto"/>
                <w:left w:val="none" w:sz="0" w:space="0" w:color="auto"/>
                <w:bottom w:val="none" w:sz="0" w:space="0" w:color="auto"/>
                <w:right w:val="none" w:sz="0" w:space="0" w:color="auto"/>
              </w:divBdr>
            </w:div>
          </w:divsChild>
        </w:div>
        <w:div w:id="587890030">
          <w:marLeft w:val="0"/>
          <w:marRight w:val="0"/>
          <w:marTop w:val="0"/>
          <w:marBottom w:val="0"/>
          <w:divBdr>
            <w:top w:val="none" w:sz="0" w:space="0" w:color="auto"/>
            <w:left w:val="none" w:sz="0" w:space="0" w:color="auto"/>
            <w:bottom w:val="none" w:sz="0" w:space="0" w:color="auto"/>
            <w:right w:val="none" w:sz="0" w:space="0" w:color="auto"/>
          </w:divBdr>
          <w:divsChild>
            <w:div w:id="1933708617">
              <w:marLeft w:val="0"/>
              <w:marRight w:val="0"/>
              <w:marTop w:val="0"/>
              <w:marBottom w:val="0"/>
              <w:divBdr>
                <w:top w:val="none" w:sz="0" w:space="0" w:color="auto"/>
                <w:left w:val="none" w:sz="0" w:space="0" w:color="auto"/>
                <w:bottom w:val="none" w:sz="0" w:space="0" w:color="auto"/>
                <w:right w:val="none" w:sz="0" w:space="0" w:color="auto"/>
              </w:divBdr>
            </w:div>
          </w:divsChild>
        </w:div>
        <w:div w:id="588654812">
          <w:marLeft w:val="0"/>
          <w:marRight w:val="0"/>
          <w:marTop w:val="0"/>
          <w:marBottom w:val="0"/>
          <w:divBdr>
            <w:top w:val="none" w:sz="0" w:space="0" w:color="auto"/>
            <w:left w:val="none" w:sz="0" w:space="0" w:color="auto"/>
            <w:bottom w:val="none" w:sz="0" w:space="0" w:color="auto"/>
            <w:right w:val="none" w:sz="0" w:space="0" w:color="auto"/>
          </w:divBdr>
          <w:divsChild>
            <w:div w:id="1858541547">
              <w:marLeft w:val="0"/>
              <w:marRight w:val="0"/>
              <w:marTop w:val="0"/>
              <w:marBottom w:val="0"/>
              <w:divBdr>
                <w:top w:val="none" w:sz="0" w:space="0" w:color="auto"/>
                <w:left w:val="none" w:sz="0" w:space="0" w:color="auto"/>
                <w:bottom w:val="none" w:sz="0" w:space="0" w:color="auto"/>
                <w:right w:val="none" w:sz="0" w:space="0" w:color="auto"/>
              </w:divBdr>
            </w:div>
          </w:divsChild>
        </w:div>
        <w:div w:id="592402820">
          <w:marLeft w:val="0"/>
          <w:marRight w:val="0"/>
          <w:marTop w:val="0"/>
          <w:marBottom w:val="0"/>
          <w:divBdr>
            <w:top w:val="none" w:sz="0" w:space="0" w:color="auto"/>
            <w:left w:val="none" w:sz="0" w:space="0" w:color="auto"/>
            <w:bottom w:val="none" w:sz="0" w:space="0" w:color="auto"/>
            <w:right w:val="none" w:sz="0" w:space="0" w:color="auto"/>
          </w:divBdr>
          <w:divsChild>
            <w:div w:id="489103139">
              <w:marLeft w:val="0"/>
              <w:marRight w:val="0"/>
              <w:marTop w:val="0"/>
              <w:marBottom w:val="0"/>
              <w:divBdr>
                <w:top w:val="none" w:sz="0" w:space="0" w:color="auto"/>
                <w:left w:val="none" w:sz="0" w:space="0" w:color="auto"/>
                <w:bottom w:val="none" w:sz="0" w:space="0" w:color="auto"/>
                <w:right w:val="none" w:sz="0" w:space="0" w:color="auto"/>
              </w:divBdr>
            </w:div>
          </w:divsChild>
        </w:div>
        <w:div w:id="648826396">
          <w:marLeft w:val="0"/>
          <w:marRight w:val="0"/>
          <w:marTop w:val="0"/>
          <w:marBottom w:val="0"/>
          <w:divBdr>
            <w:top w:val="none" w:sz="0" w:space="0" w:color="auto"/>
            <w:left w:val="none" w:sz="0" w:space="0" w:color="auto"/>
            <w:bottom w:val="none" w:sz="0" w:space="0" w:color="auto"/>
            <w:right w:val="none" w:sz="0" w:space="0" w:color="auto"/>
          </w:divBdr>
          <w:divsChild>
            <w:div w:id="137186143">
              <w:marLeft w:val="0"/>
              <w:marRight w:val="0"/>
              <w:marTop w:val="0"/>
              <w:marBottom w:val="0"/>
              <w:divBdr>
                <w:top w:val="none" w:sz="0" w:space="0" w:color="auto"/>
                <w:left w:val="none" w:sz="0" w:space="0" w:color="auto"/>
                <w:bottom w:val="none" w:sz="0" w:space="0" w:color="auto"/>
                <w:right w:val="none" w:sz="0" w:space="0" w:color="auto"/>
              </w:divBdr>
            </w:div>
          </w:divsChild>
        </w:div>
        <w:div w:id="707725259">
          <w:marLeft w:val="0"/>
          <w:marRight w:val="0"/>
          <w:marTop w:val="0"/>
          <w:marBottom w:val="0"/>
          <w:divBdr>
            <w:top w:val="none" w:sz="0" w:space="0" w:color="auto"/>
            <w:left w:val="none" w:sz="0" w:space="0" w:color="auto"/>
            <w:bottom w:val="none" w:sz="0" w:space="0" w:color="auto"/>
            <w:right w:val="none" w:sz="0" w:space="0" w:color="auto"/>
          </w:divBdr>
          <w:divsChild>
            <w:div w:id="1297250330">
              <w:marLeft w:val="0"/>
              <w:marRight w:val="0"/>
              <w:marTop w:val="0"/>
              <w:marBottom w:val="0"/>
              <w:divBdr>
                <w:top w:val="none" w:sz="0" w:space="0" w:color="auto"/>
                <w:left w:val="none" w:sz="0" w:space="0" w:color="auto"/>
                <w:bottom w:val="none" w:sz="0" w:space="0" w:color="auto"/>
                <w:right w:val="none" w:sz="0" w:space="0" w:color="auto"/>
              </w:divBdr>
            </w:div>
          </w:divsChild>
        </w:div>
        <w:div w:id="746194164">
          <w:marLeft w:val="0"/>
          <w:marRight w:val="0"/>
          <w:marTop w:val="0"/>
          <w:marBottom w:val="0"/>
          <w:divBdr>
            <w:top w:val="none" w:sz="0" w:space="0" w:color="auto"/>
            <w:left w:val="none" w:sz="0" w:space="0" w:color="auto"/>
            <w:bottom w:val="none" w:sz="0" w:space="0" w:color="auto"/>
            <w:right w:val="none" w:sz="0" w:space="0" w:color="auto"/>
          </w:divBdr>
          <w:divsChild>
            <w:div w:id="2022244390">
              <w:marLeft w:val="0"/>
              <w:marRight w:val="0"/>
              <w:marTop w:val="0"/>
              <w:marBottom w:val="0"/>
              <w:divBdr>
                <w:top w:val="none" w:sz="0" w:space="0" w:color="auto"/>
                <w:left w:val="none" w:sz="0" w:space="0" w:color="auto"/>
                <w:bottom w:val="none" w:sz="0" w:space="0" w:color="auto"/>
                <w:right w:val="none" w:sz="0" w:space="0" w:color="auto"/>
              </w:divBdr>
            </w:div>
          </w:divsChild>
        </w:div>
        <w:div w:id="758791788">
          <w:marLeft w:val="0"/>
          <w:marRight w:val="0"/>
          <w:marTop w:val="0"/>
          <w:marBottom w:val="0"/>
          <w:divBdr>
            <w:top w:val="none" w:sz="0" w:space="0" w:color="auto"/>
            <w:left w:val="none" w:sz="0" w:space="0" w:color="auto"/>
            <w:bottom w:val="none" w:sz="0" w:space="0" w:color="auto"/>
            <w:right w:val="none" w:sz="0" w:space="0" w:color="auto"/>
          </w:divBdr>
          <w:divsChild>
            <w:div w:id="1778405026">
              <w:marLeft w:val="0"/>
              <w:marRight w:val="0"/>
              <w:marTop w:val="0"/>
              <w:marBottom w:val="0"/>
              <w:divBdr>
                <w:top w:val="none" w:sz="0" w:space="0" w:color="auto"/>
                <w:left w:val="none" w:sz="0" w:space="0" w:color="auto"/>
                <w:bottom w:val="none" w:sz="0" w:space="0" w:color="auto"/>
                <w:right w:val="none" w:sz="0" w:space="0" w:color="auto"/>
              </w:divBdr>
            </w:div>
          </w:divsChild>
        </w:div>
        <w:div w:id="770979461">
          <w:marLeft w:val="0"/>
          <w:marRight w:val="0"/>
          <w:marTop w:val="0"/>
          <w:marBottom w:val="0"/>
          <w:divBdr>
            <w:top w:val="none" w:sz="0" w:space="0" w:color="auto"/>
            <w:left w:val="none" w:sz="0" w:space="0" w:color="auto"/>
            <w:bottom w:val="none" w:sz="0" w:space="0" w:color="auto"/>
            <w:right w:val="none" w:sz="0" w:space="0" w:color="auto"/>
          </w:divBdr>
          <w:divsChild>
            <w:div w:id="16277432">
              <w:marLeft w:val="0"/>
              <w:marRight w:val="0"/>
              <w:marTop w:val="0"/>
              <w:marBottom w:val="0"/>
              <w:divBdr>
                <w:top w:val="none" w:sz="0" w:space="0" w:color="auto"/>
                <w:left w:val="none" w:sz="0" w:space="0" w:color="auto"/>
                <w:bottom w:val="none" w:sz="0" w:space="0" w:color="auto"/>
                <w:right w:val="none" w:sz="0" w:space="0" w:color="auto"/>
              </w:divBdr>
            </w:div>
          </w:divsChild>
        </w:div>
        <w:div w:id="771050328">
          <w:marLeft w:val="0"/>
          <w:marRight w:val="0"/>
          <w:marTop w:val="0"/>
          <w:marBottom w:val="0"/>
          <w:divBdr>
            <w:top w:val="none" w:sz="0" w:space="0" w:color="auto"/>
            <w:left w:val="none" w:sz="0" w:space="0" w:color="auto"/>
            <w:bottom w:val="none" w:sz="0" w:space="0" w:color="auto"/>
            <w:right w:val="none" w:sz="0" w:space="0" w:color="auto"/>
          </w:divBdr>
          <w:divsChild>
            <w:div w:id="1604922963">
              <w:marLeft w:val="0"/>
              <w:marRight w:val="0"/>
              <w:marTop w:val="0"/>
              <w:marBottom w:val="0"/>
              <w:divBdr>
                <w:top w:val="none" w:sz="0" w:space="0" w:color="auto"/>
                <w:left w:val="none" w:sz="0" w:space="0" w:color="auto"/>
                <w:bottom w:val="none" w:sz="0" w:space="0" w:color="auto"/>
                <w:right w:val="none" w:sz="0" w:space="0" w:color="auto"/>
              </w:divBdr>
            </w:div>
          </w:divsChild>
        </w:div>
        <w:div w:id="784890081">
          <w:marLeft w:val="0"/>
          <w:marRight w:val="0"/>
          <w:marTop w:val="0"/>
          <w:marBottom w:val="0"/>
          <w:divBdr>
            <w:top w:val="none" w:sz="0" w:space="0" w:color="auto"/>
            <w:left w:val="none" w:sz="0" w:space="0" w:color="auto"/>
            <w:bottom w:val="none" w:sz="0" w:space="0" w:color="auto"/>
            <w:right w:val="none" w:sz="0" w:space="0" w:color="auto"/>
          </w:divBdr>
          <w:divsChild>
            <w:div w:id="986203132">
              <w:marLeft w:val="0"/>
              <w:marRight w:val="0"/>
              <w:marTop w:val="0"/>
              <w:marBottom w:val="0"/>
              <w:divBdr>
                <w:top w:val="none" w:sz="0" w:space="0" w:color="auto"/>
                <w:left w:val="none" w:sz="0" w:space="0" w:color="auto"/>
                <w:bottom w:val="none" w:sz="0" w:space="0" w:color="auto"/>
                <w:right w:val="none" w:sz="0" w:space="0" w:color="auto"/>
              </w:divBdr>
            </w:div>
          </w:divsChild>
        </w:div>
        <w:div w:id="898249403">
          <w:marLeft w:val="0"/>
          <w:marRight w:val="0"/>
          <w:marTop w:val="0"/>
          <w:marBottom w:val="0"/>
          <w:divBdr>
            <w:top w:val="none" w:sz="0" w:space="0" w:color="auto"/>
            <w:left w:val="none" w:sz="0" w:space="0" w:color="auto"/>
            <w:bottom w:val="none" w:sz="0" w:space="0" w:color="auto"/>
            <w:right w:val="none" w:sz="0" w:space="0" w:color="auto"/>
          </w:divBdr>
          <w:divsChild>
            <w:div w:id="1060831897">
              <w:marLeft w:val="0"/>
              <w:marRight w:val="0"/>
              <w:marTop w:val="0"/>
              <w:marBottom w:val="0"/>
              <w:divBdr>
                <w:top w:val="none" w:sz="0" w:space="0" w:color="auto"/>
                <w:left w:val="none" w:sz="0" w:space="0" w:color="auto"/>
                <w:bottom w:val="none" w:sz="0" w:space="0" w:color="auto"/>
                <w:right w:val="none" w:sz="0" w:space="0" w:color="auto"/>
              </w:divBdr>
            </w:div>
          </w:divsChild>
        </w:div>
        <w:div w:id="946305396">
          <w:marLeft w:val="0"/>
          <w:marRight w:val="0"/>
          <w:marTop w:val="0"/>
          <w:marBottom w:val="0"/>
          <w:divBdr>
            <w:top w:val="none" w:sz="0" w:space="0" w:color="auto"/>
            <w:left w:val="none" w:sz="0" w:space="0" w:color="auto"/>
            <w:bottom w:val="none" w:sz="0" w:space="0" w:color="auto"/>
            <w:right w:val="none" w:sz="0" w:space="0" w:color="auto"/>
          </w:divBdr>
          <w:divsChild>
            <w:div w:id="2116778518">
              <w:marLeft w:val="0"/>
              <w:marRight w:val="0"/>
              <w:marTop w:val="0"/>
              <w:marBottom w:val="0"/>
              <w:divBdr>
                <w:top w:val="none" w:sz="0" w:space="0" w:color="auto"/>
                <w:left w:val="none" w:sz="0" w:space="0" w:color="auto"/>
                <w:bottom w:val="none" w:sz="0" w:space="0" w:color="auto"/>
                <w:right w:val="none" w:sz="0" w:space="0" w:color="auto"/>
              </w:divBdr>
            </w:div>
          </w:divsChild>
        </w:div>
        <w:div w:id="949318422">
          <w:marLeft w:val="0"/>
          <w:marRight w:val="0"/>
          <w:marTop w:val="0"/>
          <w:marBottom w:val="0"/>
          <w:divBdr>
            <w:top w:val="none" w:sz="0" w:space="0" w:color="auto"/>
            <w:left w:val="none" w:sz="0" w:space="0" w:color="auto"/>
            <w:bottom w:val="none" w:sz="0" w:space="0" w:color="auto"/>
            <w:right w:val="none" w:sz="0" w:space="0" w:color="auto"/>
          </w:divBdr>
          <w:divsChild>
            <w:div w:id="1924487125">
              <w:marLeft w:val="0"/>
              <w:marRight w:val="0"/>
              <w:marTop w:val="0"/>
              <w:marBottom w:val="0"/>
              <w:divBdr>
                <w:top w:val="none" w:sz="0" w:space="0" w:color="auto"/>
                <w:left w:val="none" w:sz="0" w:space="0" w:color="auto"/>
                <w:bottom w:val="none" w:sz="0" w:space="0" w:color="auto"/>
                <w:right w:val="none" w:sz="0" w:space="0" w:color="auto"/>
              </w:divBdr>
            </w:div>
          </w:divsChild>
        </w:div>
        <w:div w:id="965889830">
          <w:marLeft w:val="0"/>
          <w:marRight w:val="0"/>
          <w:marTop w:val="0"/>
          <w:marBottom w:val="0"/>
          <w:divBdr>
            <w:top w:val="none" w:sz="0" w:space="0" w:color="auto"/>
            <w:left w:val="none" w:sz="0" w:space="0" w:color="auto"/>
            <w:bottom w:val="none" w:sz="0" w:space="0" w:color="auto"/>
            <w:right w:val="none" w:sz="0" w:space="0" w:color="auto"/>
          </w:divBdr>
          <w:divsChild>
            <w:div w:id="1192957945">
              <w:marLeft w:val="0"/>
              <w:marRight w:val="0"/>
              <w:marTop w:val="0"/>
              <w:marBottom w:val="0"/>
              <w:divBdr>
                <w:top w:val="none" w:sz="0" w:space="0" w:color="auto"/>
                <w:left w:val="none" w:sz="0" w:space="0" w:color="auto"/>
                <w:bottom w:val="none" w:sz="0" w:space="0" w:color="auto"/>
                <w:right w:val="none" w:sz="0" w:space="0" w:color="auto"/>
              </w:divBdr>
            </w:div>
          </w:divsChild>
        </w:div>
        <w:div w:id="999507425">
          <w:marLeft w:val="0"/>
          <w:marRight w:val="0"/>
          <w:marTop w:val="0"/>
          <w:marBottom w:val="0"/>
          <w:divBdr>
            <w:top w:val="none" w:sz="0" w:space="0" w:color="auto"/>
            <w:left w:val="none" w:sz="0" w:space="0" w:color="auto"/>
            <w:bottom w:val="none" w:sz="0" w:space="0" w:color="auto"/>
            <w:right w:val="none" w:sz="0" w:space="0" w:color="auto"/>
          </w:divBdr>
          <w:divsChild>
            <w:div w:id="160120281">
              <w:marLeft w:val="0"/>
              <w:marRight w:val="0"/>
              <w:marTop w:val="0"/>
              <w:marBottom w:val="0"/>
              <w:divBdr>
                <w:top w:val="none" w:sz="0" w:space="0" w:color="auto"/>
                <w:left w:val="none" w:sz="0" w:space="0" w:color="auto"/>
                <w:bottom w:val="none" w:sz="0" w:space="0" w:color="auto"/>
                <w:right w:val="none" w:sz="0" w:space="0" w:color="auto"/>
              </w:divBdr>
            </w:div>
          </w:divsChild>
        </w:div>
        <w:div w:id="1059281259">
          <w:marLeft w:val="0"/>
          <w:marRight w:val="0"/>
          <w:marTop w:val="0"/>
          <w:marBottom w:val="0"/>
          <w:divBdr>
            <w:top w:val="none" w:sz="0" w:space="0" w:color="auto"/>
            <w:left w:val="none" w:sz="0" w:space="0" w:color="auto"/>
            <w:bottom w:val="none" w:sz="0" w:space="0" w:color="auto"/>
            <w:right w:val="none" w:sz="0" w:space="0" w:color="auto"/>
          </w:divBdr>
          <w:divsChild>
            <w:div w:id="6951258">
              <w:marLeft w:val="0"/>
              <w:marRight w:val="0"/>
              <w:marTop w:val="0"/>
              <w:marBottom w:val="0"/>
              <w:divBdr>
                <w:top w:val="none" w:sz="0" w:space="0" w:color="auto"/>
                <w:left w:val="none" w:sz="0" w:space="0" w:color="auto"/>
                <w:bottom w:val="none" w:sz="0" w:space="0" w:color="auto"/>
                <w:right w:val="none" w:sz="0" w:space="0" w:color="auto"/>
              </w:divBdr>
            </w:div>
          </w:divsChild>
        </w:div>
        <w:div w:id="1066342211">
          <w:marLeft w:val="0"/>
          <w:marRight w:val="0"/>
          <w:marTop w:val="0"/>
          <w:marBottom w:val="0"/>
          <w:divBdr>
            <w:top w:val="none" w:sz="0" w:space="0" w:color="auto"/>
            <w:left w:val="none" w:sz="0" w:space="0" w:color="auto"/>
            <w:bottom w:val="none" w:sz="0" w:space="0" w:color="auto"/>
            <w:right w:val="none" w:sz="0" w:space="0" w:color="auto"/>
          </w:divBdr>
          <w:divsChild>
            <w:div w:id="1369144120">
              <w:marLeft w:val="0"/>
              <w:marRight w:val="0"/>
              <w:marTop w:val="0"/>
              <w:marBottom w:val="0"/>
              <w:divBdr>
                <w:top w:val="none" w:sz="0" w:space="0" w:color="auto"/>
                <w:left w:val="none" w:sz="0" w:space="0" w:color="auto"/>
                <w:bottom w:val="none" w:sz="0" w:space="0" w:color="auto"/>
                <w:right w:val="none" w:sz="0" w:space="0" w:color="auto"/>
              </w:divBdr>
            </w:div>
          </w:divsChild>
        </w:div>
        <w:div w:id="1090272321">
          <w:marLeft w:val="0"/>
          <w:marRight w:val="0"/>
          <w:marTop w:val="0"/>
          <w:marBottom w:val="0"/>
          <w:divBdr>
            <w:top w:val="none" w:sz="0" w:space="0" w:color="auto"/>
            <w:left w:val="none" w:sz="0" w:space="0" w:color="auto"/>
            <w:bottom w:val="none" w:sz="0" w:space="0" w:color="auto"/>
            <w:right w:val="none" w:sz="0" w:space="0" w:color="auto"/>
          </w:divBdr>
          <w:divsChild>
            <w:div w:id="260265291">
              <w:marLeft w:val="0"/>
              <w:marRight w:val="0"/>
              <w:marTop w:val="0"/>
              <w:marBottom w:val="0"/>
              <w:divBdr>
                <w:top w:val="none" w:sz="0" w:space="0" w:color="auto"/>
                <w:left w:val="none" w:sz="0" w:space="0" w:color="auto"/>
                <w:bottom w:val="none" w:sz="0" w:space="0" w:color="auto"/>
                <w:right w:val="none" w:sz="0" w:space="0" w:color="auto"/>
              </w:divBdr>
            </w:div>
          </w:divsChild>
        </w:div>
        <w:div w:id="1135679495">
          <w:marLeft w:val="0"/>
          <w:marRight w:val="0"/>
          <w:marTop w:val="0"/>
          <w:marBottom w:val="0"/>
          <w:divBdr>
            <w:top w:val="none" w:sz="0" w:space="0" w:color="auto"/>
            <w:left w:val="none" w:sz="0" w:space="0" w:color="auto"/>
            <w:bottom w:val="none" w:sz="0" w:space="0" w:color="auto"/>
            <w:right w:val="none" w:sz="0" w:space="0" w:color="auto"/>
          </w:divBdr>
          <w:divsChild>
            <w:div w:id="1871339055">
              <w:marLeft w:val="0"/>
              <w:marRight w:val="0"/>
              <w:marTop w:val="0"/>
              <w:marBottom w:val="0"/>
              <w:divBdr>
                <w:top w:val="none" w:sz="0" w:space="0" w:color="auto"/>
                <w:left w:val="none" w:sz="0" w:space="0" w:color="auto"/>
                <w:bottom w:val="none" w:sz="0" w:space="0" w:color="auto"/>
                <w:right w:val="none" w:sz="0" w:space="0" w:color="auto"/>
              </w:divBdr>
            </w:div>
          </w:divsChild>
        </w:div>
        <w:div w:id="1137796235">
          <w:marLeft w:val="0"/>
          <w:marRight w:val="0"/>
          <w:marTop w:val="0"/>
          <w:marBottom w:val="0"/>
          <w:divBdr>
            <w:top w:val="none" w:sz="0" w:space="0" w:color="auto"/>
            <w:left w:val="none" w:sz="0" w:space="0" w:color="auto"/>
            <w:bottom w:val="none" w:sz="0" w:space="0" w:color="auto"/>
            <w:right w:val="none" w:sz="0" w:space="0" w:color="auto"/>
          </w:divBdr>
          <w:divsChild>
            <w:div w:id="1516964963">
              <w:marLeft w:val="0"/>
              <w:marRight w:val="0"/>
              <w:marTop w:val="0"/>
              <w:marBottom w:val="0"/>
              <w:divBdr>
                <w:top w:val="none" w:sz="0" w:space="0" w:color="auto"/>
                <w:left w:val="none" w:sz="0" w:space="0" w:color="auto"/>
                <w:bottom w:val="none" w:sz="0" w:space="0" w:color="auto"/>
                <w:right w:val="none" w:sz="0" w:space="0" w:color="auto"/>
              </w:divBdr>
            </w:div>
          </w:divsChild>
        </w:div>
        <w:div w:id="1142891251">
          <w:marLeft w:val="0"/>
          <w:marRight w:val="0"/>
          <w:marTop w:val="0"/>
          <w:marBottom w:val="0"/>
          <w:divBdr>
            <w:top w:val="none" w:sz="0" w:space="0" w:color="auto"/>
            <w:left w:val="none" w:sz="0" w:space="0" w:color="auto"/>
            <w:bottom w:val="none" w:sz="0" w:space="0" w:color="auto"/>
            <w:right w:val="none" w:sz="0" w:space="0" w:color="auto"/>
          </w:divBdr>
          <w:divsChild>
            <w:div w:id="1021056604">
              <w:marLeft w:val="0"/>
              <w:marRight w:val="0"/>
              <w:marTop w:val="0"/>
              <w:marBottom w:val="0"/>
              <w:divBdr>
                <w:top w:val="none" w:sz="0" w:space="0" w:color="auto"/>
                <w:left w:val="none" w:sz="0" w:space="0" w:color="auto"/>
                <w:bottom w:val="none" w:sz="0" w:space="0" w:color="auto"/>
                <w:right w:val="none" w:sz="0" w:space="0" w:color="auto"/>
              </w:divBdr>
            </w:div>
          </w:divsChild>
        </w:div>
        <w:div w:id="1145974665">
          <w:marLeft w:val="0"/>
          <w:marRight w:val="0"/>
          <w:marTop w:val="0"/>
          <w:marBottom w:val="0"/>
          <w:divBdr>
            <w:top w:val="none" w:sz="0" w:space="0" w:color="auto"/>
            <w:left w:val="none" w:sz="0" w:space="0" w:color="auto"/>
            <w:bottom w:val="none" w:sz="0" w:space="0" w:color="auto"/>
            <w:right w:val="none" w:sz="0" w:space="0" w:color="auto"/>
          </w:divBdr>
          <w:divsChild>
            <w:div w:id="782848331">
              <w:marLeft w:val="0"/>
              <w:marRight w:val="0"/>
              <w:marTop w:val="0"/>
              <w:marBottom w:val="0"/>
              <w:divBdr>
                <w:top w:val="none" w:sz="0" w:space="0" w:color="auto"/>
                <w:left w:val="none" w:sz="0" w:space="0" w:color="auto"/>
                <w:bottom w:val="none" w:sz="0" w:space="0" w:color="auto"/>
                <w:right w:val="none" w:sz="0" w:space="0" w:color="auto"/>
              </w:divBdr>
            </w:div>
          </w:divsChild>
        </w:div>
        <w:div w:id="1152409379">
          <w:marLeft w:val="0"/>
          <w:marRight w:val="0"/>
          <w:marTop w:val="0"/>
          <w:marBottom w:val="0"/>
          <w:divBdr>
            <w:top w:val="none" w:sz="0" w:space="0" w:color="auto"/>
            <w:left w:val="none" w:sz="0" w:space="0" w:color="auto"/>
            <w:bottom w:val="none" w:sz="0" w:space="0" w:color="auto"/>
            <w:right w:val="none" w:sz="0" w:space="0" w:color="auto"/>
          </w:divBdr>
          <w:divsChild>
            <w:div w:id="1792750270">
              <w:marLeft w:val="0"/>
              <w:marRight w:val="0"/>
              <w:marTop w:val="0"/>
              <w:marBottom w:val="0"/>
              <w:divBdr>
                <w:top w:val="none" w:sz="0" w:space="0" w:color="auto"/>
                <w:left w:val="none" w:sz="0" w:space="0" w:color="auto"/>
                <w:bottom w:val="none" w:sz="0" w:space="0" w:color="auto"/>
                <w:right w:val="none" w:sz="0" w:space="0" w:color="auto"/>
              </w:divBdr>
            </w:div>
          </w:divsChild>
        </w:div>
        <w:div w:id="1170870235">
          <w:marLeft w:val="0"/>
          <w:marRight w:val="0"/>
          <w:marTop w:val="0"/>
          <w:marBottom w:val="0"/>
          <w:divBdr>
            <w:top w:val="none" w:sz="0" w:space="0" w:color="auto"/>
            <w:left w:val="none" w:sz="0" w:space="0" w:color="auto"/>
            <w:bottom w:val="none" w:sz="0" w:space="0" w:color="auto"/>
            <w:right w:val="none" w:sz="0" w:space="0" w:color="auto"/>
          </w:divBdr>
          <w:divsChild>
            <w:div w:id="201476293">
              <w:marLeft w:val="0"/>
              <w:marRight w:val="0"/>
              <w:marTop w:val="0"/>
              <w:marBottom w:val="0"/>
              <w:divBdr>
                <w:top w:val="none" w:sz="0" w:space="0" w:color="auto"/>
                <w:left w:val="none" w:sz="0" w:space="0" w:color="auto"/>
                <w:bottom w:val="none" w:sz="0" w:space="0" w:color="auto"/>
                <w:right w:val="none" w:sz="0" w:space="0" w:color="auto"/>
              </w:divBdr>
            </w:div>
          </w:divsChild>
        </w:div>
        <w:div w:id="1173764842">
          <w:marLeft w:val="0"/>
          <w:marRight w:val="0"/>
          <w:marTop w:val="0"/>
          <w:marBottom w:val="0"/>
          <w:divBdr>
            <w:top w:val="none" w:sz="0" w:space="0" w:color="auto"/>
            <w:left w:val="none" w:sz="0" w:space="0" w:color="auto"/>
            <w:bottom w:val="none" w:sz="0" w:space="0" w:color="auto"/>
            <w:right w:val="none" w:sz="0" w:space="0" w:color="auto"/>
          </w:divBdr>
          <w:divsChild>
            <w:div w:id="137429060">
              <w:marLeft w:val="0"/>
              <w:marRight w:val="0"/>
              <w:marTop w:val="0"/>
              <w:marBottom w:val="0"/>
              <w:divBdr>
                <w:top w:val="none" w:sz="0" w:space="0" w:color="auto"/>
                <w:left w:val="none" w:sz="0" w:space="0" w:color="auto"/>
                <w:bottom w:val="none" w:sz="0" w:space="0" w:color="auto"/>
                <w:right w:val="none" w:sz="0" w:space="0" w:color="auto"/>
              </w:divBdr>
            </w:div>
          </w:divsChild>
        </w:div>
        <w:div w:id="1225869828">
          <w:marLeft w:val="0"/>
          <w:marRight w:val="0"/>
          <w:marTop w:val="0"/>
          <w:marBottom w:val="0"/>
          <w:divBdr>
            <w:top w:val="none" w:sz="0" w:space="0" w:color="auto"/>
            <w:left w:val="none" w:sz="0" w:space="0" w:color="auto"/>
            <w:bottom w:val="none" w:sz="0" w:space="0" w:color="auto"/>
            <w:right w:val="none" w:sz="0" w:space="0" w:color="auto"/>
          </w:divBdr>
          <w:divsChild>
            <w:div w:id="2127196540">
              <w:marLeft w:val="0"/>
              <w:marRight w:val="0"/>
              <w:marTop w:val="0"/>
              <w:marBottom w:val="0"/>
              <w:divBdr>
                <w:top w:val="none" w:sz="0" w:space="0" w:color="auto"/>
                <w:left w:val="none" w:sz="0" w:space="0" w:color="auto"/>
                <w:bottom w:val="none" w:sz="0" w:space="0" w:color="auto"/>
                <w:right w:val="none" w:sz="0" w:space="0" w:color="auto"/>
              </w:divBdr>
            </w:div>
          </w:divsChild>
        </w:div>
        <w:div w:id="1232152617">
          <w:marLeft w:val="0"/>
          <w:marRight w:val="0"/>
          <w:marTop w:val="0"/>
          <w:marBottom w:val="0"/>
          <w:divBdr>
            <w:top w:val="none" w:sz="0" w:space="0" w:color="auto"/>
            <w:left w:val="none" w:sz="0" w:space="0" w:color="auto"/>
            <w:bottom w:val="none" w:sz="0" w:space="0" w:color="auto"/>
            <w:right w:val="none" w:sz="0" w:space="0" w:color="auto"/>
          </w:divBdr>
          <w:divsChild>
            <w:div w:id="1944874137">
              <w:marLeft w:val="0"/>
              <w:marRight w:val="0"/>
              <w:marTop w:val="0"/>
              <w:marBottom w:val="0"/>
              <w:divBdr>
                <w:top w:val="none" w:sz="0" w:space="0" w:color="auto"/>
                <w:left w:val="none" w:sz="0" w:space="0" w:color="auto"/>
                <w:bottom w:val="none" w:sz="0" w:space="0" w:color="auto"/>
                <w:right w:val="none" w:sz="0" w:space="0" w:color="auto"/>
              </w:divBdr>
            </w:div>
          </w:divsChild>
        </w:div>
        <w:div w:id="1242834895">
          <w:marLeft w:val="0"/>
          <w:marRight w:val="0"/>
          <w:marTop w:val="0"/>
          <w:marBottom w:val="0"/>
          <w:divBdr>
            <w:top w:val="none" w:sz="0" w:space="0" w:color="auto"/>
            <w:left w:val="none" w:sz="0" w:space="0" w:color="auto"/>
            <w:bottom w:val="none" w:sz="0" w:space="0" w:color="auto"/>
            <w:right w:val="none" w:sz="0" w:space="0" w:color="auto"/>
          </w:divBdr>
          <w:divsChild>
            <w:div w:id="1646199196">
              <w:marLeft w:val="0"/>
              <w:marRight w:val="0"/>
              <w:marTop w:val="0"/>
              <w:marBottom w:val="0"/>
              <w:divBdr>
                <w:top w:val="none" w:sz="0" w:space="0" w:color="auto"/>
                <w:left w:val="none" w:sz="0" w:space="0" w:color="auto"/>
                <w:bottom w:val="none" w:sz="0" w:space="0" w:color="auto"/>
                <w:right w:val="none" w:sz="0" w:space="0" w:color="auto"/>
              </w:divBdr>
            </w:div>
          </w:divsChild>
        </w:div>
        <w:div w:id="1272322030">
          <w:marLeft w:val="0"/>
          <w:marRight w:val="0"/>
          <w:marTop w:val="0"/>
          <w:marBottom w:val="0"/>
          <w:divBdr>
            <w:top w:val="none" w:sz="0" w:space="0" w:color="auto"/>
            <w:left w:val="none" w:sz="0" w:space="0" w:color="auto"/>
            <w:bottom w:val="none" w:sz="0" w:space="0" w:color="auto"/>
            <w:right w:val="none" w:sz="0" w:space="0" w:color="auto"/>
          </w:divBdr>
          <w:divsChild>
            <w:div w:id="799030795">
              <w:marLeft w:val="0"/>
              <w:marRight w:val="0"/>
              <w:marTop w:val="0"/>
              <w:marBottom w:val="0"/>
              <w:divBdr>
                <w:top w:val="none" w:sz="0" w:space="0" w:color="auto"/>
                <w:left w:val="none" w:sz="0" w:space="0" w:color="auto"/>
                <w:bottom w:val="none" w:sz="0" w:space="0" w:color="auto"/>
                <w:right w:val="none" w:sz="0" w:space="0" w:color="auto"/>
              </w:divBdr>
            </w:div>
          </w:divsChild>
        </w:div>
        <w:div w:id="1302930331">
          <w:marLeft w:val="0"/>
          <w:marRight w:val="0"/>
          <w:marTop w:val="0"/>
          <w:marBottom w:val="0"/>
          <w:divBdr>
            <w:top w:val="none" w:sz="0" w:space="0" w:color="auto"/>
            <w:left w:val="none" w:sz="0" w:space="0" w:color="auto"/>
            <w:bottom w:val="none" w:sz="0" w:space="0" w:color="auto"/>
            <w:right w:val="none" w:sz="0" w:space="0" w:color="auto"/>
          </w:divBdr>
          <w:divsChild>
            <w:div w:id="1069763915">
              <w:marLeft w:val="0"/>
              <w:marRight w:val="0"/>
              <w:marTop w:val="0"/>
              <w:marBottom w:val="0"/>
              <w:divBdr>
                <w:top w:val="none" w:sz="0" w:space="0" w:color="auto"/>
                <w:left w:val="none" w:sz="0" w:space="0" w:color="auto"/>
                <w:bottom w:val="none" w:sz="0" w:space="0" w:color="auto"/>
                <w:right w:val="none" w:sz="0" w:space="0" w:color="auto"/>
              </w:divBdr>
            </w:div>
          </w:divsChild>
        </w:div>
        <w:div w:id="1327903425">
          <w:marLeft w:val="0"/>
          <w:marRight w:val="0"/>
          <w:marTop w:val="0"/>
          <w:marBottom w:val="0"/>
          <w:divBdr>
            <w:top w:val="none" w:sz="0" w:space="0" w:color="auto"/>
            <w:left w:val="none" w:sz="0" w:space="0" w:color="auto"/>
            <w:bottom w:val="none" w:sz="0" w:space="0" w:color="auto"/>
            <w:right w:val="none" w:sz="0" w:space="0" w:color="auto"/>
          </w:divBdr>
          <w:divsChild>
            <w:div w:id="471100119">
              <w:marLeft w:val="0"/>
              <w:marRight w:val="0"/>
              <w:marTop w:val="0"/>
              <w:marBottom w:val="0"/>
              <w:divBdr>
                <w:top w:val="none" w:sz="0" w:space="0" w:color="auto"/>
                <w:left w:val="none" w:sz="0" w:space="0" w:color="auto"/>
                <w:bottom w:val="none" w:sz="0" w:space="0" w:color="auto"/>
                <w:right w:val="none" w:sz="0" w:space="0" w:color="auto"/>
              </w:divBdr>
            </w:div>
          </w:divsChild>
        </w:div>
        <w:div w:id="1335768284">
          <w:marLeft w:val="0"/>
          <w:marRight w:val="0"/>
          <w:marTop w:val="0"/>
          <w:marBottom w:val="0"/>
          <w:divBdr>
            <w:top w:val="none" w:sz="0" w:space="0" w:color="auto"/>
            <w:left w:val="none" w:sz="0" w:space="0" w:color="auto"/>
            <w:bottom w:val="none" w:sz="0" w:space="0" w:color="auto"/>
            <w:right w:val="none" w:sz="0" w:space="0" w:color="auto"/>
          </w:divBdr>
          <w:divsChild>
            <w:div w:id="1246109510">
              <w:marLeft w:val="0"/>
              <w:marRight w:val="0"/>
              <w:marTop w:val="0"/>
              <w:marBottom w:val="0"/>
              <w:divBdr>
                <w:top w:val="none" w:sz="0" w:space="0" w:color="auto"/>
                <w:left w:val="none" w:sz="0" w:space="0" w:color="auto"/>
                <w:bottom w:val="none" w:sz="0" w:space="0" w:color="auto"/>
                <w:right w:val="none" w:sz="0" w:space="0" w:color="auto"/>
              </w:divBdr>
            </w:div>
          </w:divsChild>
        </w:div>
        <w:div w:id="1349716124">
          <w:marLeft w:val="0"/>
          <w:marRight w:val="0"/>
          <w:marTop w:val="0"/>
          <w:marBottom w:val="0"/>
          <w:divBdr>
            <w:top w:val="none" w:sz="0" w:space="0" w:color="auto"/>
            <w:left w:val="none" w:sz="0" w:space="0" w:color="auto"/>
            <w:bottom w:val="none" w:sz="0" w:space="0" w:color="auto"/>
            <w:right w:val="none" w:sz="0" w:space="0" w:color="auto"/>
          </w:divBdr>
          <w:divsChild>
            <w:div w:id="1997689260">
              <w:marLeft w:val="0"/>
              <w:marRight w:val="0"/>
              <w:marTop w:val="0"/>
              <w:marBottom w:val="0"/>
              <w:divBdr>
                <w:top w:val="none" w:sz="0" w:space="0" w:color="auto"/>
                <w:left w:val="none" w:sz="0" w:space="0" w:color="auto"/>
                <w:bottom w:val="none" w:sz="0" w:space="0" w:color="auto"/>
                <w:right w:val="none" w:sz="0" w:space="0" w:color="auto"/>
              </w:divBdr>
            </w:div>
          </w:divsChild>
        </w:div>
        <w:div w:id="1381201808">
          <w:marLeft w:val="0"/>
          <w:marRight w:val="0"/>
          <w:marTop w:val="0"/>
          <w:marBottom w:val="0"/>
          <w:divBdr>
            <w:top w:val="none" w:sz="0" w:space="0" w:color="auto"/>
            <w:left w:val="none" w:sz="0" w:space="0" w:color="auto"/>
            <w:bottom w:val="none" w:sz="0" w:space="0" w:color="auto"/>
            <w:right w:val="none" w:sz="0" w:space="0" w:color="auto"/>
          </w:divBdr>
          <w:divsChild>
            <w:div w:id="528417754">
              <w:marLeft w:val="0"/>
              <w:marRight w:val="0"/>
              <w:marTop w:val="0"/>
              <w:marBottom w:val="0"/>
              <w:divBdr>
                <w:top w:val="none" w:sz="0" w:space="0" w:color="auto"/>
                <w:left w:val="none" w:sz="0" w:space="0" w:color="auto"/>
                <w:bottom w:val="none" w:sz="0" w:space="0" w:color="auto"/>
                <w:right w:val="none" w:sz="0" w:space="0" w:color="auto"/>
              </w:divBdr>
            </w:div>
          </w:divsChild>
        </w:div>
        <w:div w:id="1388721355">
          <w:marLeft w:val="0"/>
          <w:marRight w:val="0"/>
          <w:marTop w:val="0"/>
          <w:marBottom w:val="0"/>
          <w:divBdr>
            <w:top w:val="none" w:sz="0" w:space="0" w:color="auto"/>
            <w:left w:val="none" w:sz="0" w:space="0" w:color="auto"/>
            <w:bottom w:val="none" w:sz="0" w:space="0" w:color="auto"/>
            <w:right w:val="none" w:sz="0" w:space="0" w:color="auto"/>
          </w:divBdr>
          <w:divsChild>
            <w:div w:id="566382326">
              <w:marLeft w:val="0"/>
              <w:marRight w:val="0"/>
              <w:marTop w:val="0"/>
              <w:marBottom w:val="0"/>
              <w:divBdr>
                <w:top w:val="none" w:sz="0" w:space="0" w:color="auto"/>
                <w:left w:val="none" w:sz="0" w:space="0" w:color="auto"/>
                <w:bottom w:val="none" w:sz="0" w:space="0" w:color="auto"/>
                <w:right w:val="none" w:sz="0" w:space="0" w:color="auto"/>
              </w:divBdr>
            </w:div>
          </w:divsChild>
        </w:div>
        <w:div w:id="1406414114">
          <w:marLeft w:val="0"/>
          <w:marRight w:val="0"/>
          <w:marTop w:val="0"/>
          <w:marBottom w:val="0"/>
          <w:divBdr>
            <w:top w:val="none" w:sz="0" w:space="0" w:color="auto"/>
            <w:left w:val="none" w:sz="0" w:space="0" w:color="auto"/>
            <w:bottom w:val="none" w:sz="0" w:space="0" w:color="auto"/>
            <w:right w:val="none" w:sz="0" w:space="0" w:color="auto"/>
          </w:divBdr>
          <w:divsChild>
            <w:div w:id="2020812805">
              <w:marLeft w:val="0"/>
              <w:marRight w:val="0"/>
              <w:marTop w:val="0"/>
              <w:marBottom w:val="0"/>
              <w:divBdr>
                <w:top w:val="none" w:sz="0" w:space="0" w:color="auto"/>
                <w:left w:val="none" w:sz="0" w:space="0" w:color="auto"/>
                <w:bottom w:val="none" w:sz="0" w:space="0" w:color="auto"/>
                <w:right w:val="none" w:sz="0" w:space="0" w:color="auto"/>
              </w:divBdr>
            </w:div>
          </w:divsChild>
        </w:div>
        <w:div w:id="1409305099">
          <w:marLeft w:val="0"/>
          <w:marRight w:val="0"/>
          <w:marTop w:val="0"/>
          <w:marBottom w:val="0"/>
          <w:divBdr>
            <w:top w:val="none" w:sz="0" w:space="0" w:color="auto"/>
            <w:left w:val="none" w:sz="0" w:space="0" w:color="auto"/>
            <w:bottom w:val="none" w:sz="0" w:space="0" w:color="auto"/>
            <w:right w:val="none" w:sz="0" w:space="0" w:color="auto"/>
          </w:divBdr>
          <w:divsChild>
            <w:div w:id="1457943762">
              <w:marLeft w:val="0"/>
              <w:marRight w:val="0"/>
              <w:marTop w:val="0"/>
              <w:marBottom w:val="0"/>
              <w:divBdr>
                <w:top w:val="none" w:sz="0" w:space="0" w:color="auto"/>
                <w:left w:val="none" w:sz="0" w:space="0" w:color="auto"/>
                <w:bottom w:val="none" w:sz="0" w:space="0" w:color="auto"/>
                <w:right w:val="none" w:sz="0" w:space="0" w:color="auto"/>
              </w:divBdr>
            </w:div>
          </w:divsChild>
        </w:div>
        <w:div w:id="1422221058">
          <w:marLeft w:val="0"/>
          <w:marRight w:val="0"/>
          <w:marTop w:val="0"/>
          <w:marBottom w:val="0"/>
          <w:divBdr>
            <w:top w:val="none" w:sz="0" w:space="0" w:color="auto"/>
            <w:left w:val="none" w:sz="0" w:space="0" w:color="auto"/>
            <w:bottom w:val="none" w:sz="0" w:space="0" w:color="auto"/>
            <w:right w:val="none" w:sz="0" w:space="0" w:color="auto"/>
          </w:divBdr>
          <w:divsChild>
            <w:div w:id="1332414470">
              <w:marLeft w:val="0"/>
              <w:marRight w:val="0"/>
              <w:marTop w:val="0"/>
              <w:marBottom w:val="0"/>
              <w:divBdr>
                <w:top w:val="none" w:sz="0" w:space="0" w:color="auto"/>
                <w:left w:val="none" w:sz="0" w:space="0" w:color="auto"/>
                <w:bottom w:val="none" w:sz="0" w:space="0" w:color="auto"/>
                <w:right w:val="none" w:sz="0" w:space="0" w:color="auto"/>
              </w:divBdr>
            </w:div>
          </w:divsChild>
        </w:div>
        <w:div w:id="1448810290">
          <w:marLeft w:val="0"/>
          <w:marRight w:val="0"/>
          <w:marTop w:val="0"/>
          <w:marBottom w:val="0"/>
          <w:divBdr>
            <w:top w:val="none" w:sz="0" w:space="0" w:color="auto"/>
            <w:left w:val="none" w:sz="0" w:space="0" w:color="auto"/>
            <w:bottom w:val="none" w:sz="0" w:space="0" w:color="auto"/>
            <w:right w:val="none" w:sz="0" w:space="0" w:color="auto"/>
          </w:divBdr>
          <w:divsChild>
            <w:div w:id="1830974254">
              <w:marLeft w:val="0"/>
              <w:marRight w:val="0"/>
              <w:marTop w:val="0"/>
              <w:marBottom w:val="0"/>
              <w:divBdr>
                <w:top w:val="none" w:sz="0" w:space="0" w:color="auto"/>
                <w:left w:val="none" w:sz="0" w:space="0" w:color="auto"/>
                <w:bottom w:val="none" w:sz="0" w:space="0" w:color="auto"/>
                <w:right w:val="none" w:sz="0" w:space="0" w:color="auto"/>
              </w:divBdr>
            </w:div>
          </w:divsChild>
        </w:div>
        <w:div w:id="1463840202">
          <w:marLeft w:val="0"/>
          <w:marRight w:val="0"/>
          <w:marTop w:val="0"/>
          <w:marBottom w:val="0"/>
          <w:divBdr>
            <w:top w:val="none" w:sz="0" w:space="0" w:color="auto"/>
            <w:left w:val="none" w:sz="0" w:space="0" w:color="auto"/>
            <w:bottom w:val="none" w:sz="0" w:space="0" w:color="auto"/>
            <w:right w:val="none" w:sz="0" w:space="0" w:color="auto"/>
          </w:divBdr>
          <w:divsChild>
            <w:div w:id="1248149000">
              <w:marLeft w:val="0"/>
              <w:marRight w:val="0"/>
              <w:marTop w:val="0"/>
              <w:marBottom w:val="0"/>
              <w:divBdr>
                <w:top w:val="none" w:sz="0" w:space="0" w:color="auto"/>
                <w:left w:val="none" w:sz="0" w:space="0" w:color="auto"/>
                <w:bottom w:val="none" w:sz="0" w:space="0" w:color="auto"/>
                <w:right w:val="none" w:sz="0" w:space="0" w:color="auto"/>
              </w:divBdr>
            </w:div>
          </w:divsChild>
        </w:div>
        <w:div w:id="1465351353">
          <w:marLeft w:val="0"/>
          <w:marRight w:val="0"/>
          <w:marTop w:val="0"/>
          <w:marBottom w:val="0"/>
          <w:divBdr>
            <w:top w:val="none" w:sz="0" w:space="0" w:color="auto"/>
            <w:left w:val="none" w:sz="0" w:space="0" w:color="auto"/>
            <w:bottom w:val="none" w:sz="0" w:space="0" w:color="auto"/>
            <w:right w:val="none" w:sz="0" w:space="0" w:color="auto"/>
          </w:divBdr>
          <w:divsChild>
            <w:div w:id="365253380">
              <w:marLeft w:val="0"/>
              <w:marRight w:val="0"/>
              <w:marTop w:val="0"/>
              <w:marBottom w:val="0"/>
              <w:divBdr>
                <w:top w:val="none" w:sz="0" w:space="0" w:color="auto"/>
                <w:left w:val="none" w:sz="0" w:space="0" w:color="auto"/>
                <w:bottom w:val="none" w:sz="0" w:space="0" w:color="auto"/>
                <w:right w:val="none" w:sz="0" w:space="0" w:color="auto"/>
              </w:divBdr>
            </w:div>
          </w:divsChild>
        </w:div>
        <w:div w:id="1470896070">
          <w:marLeft w:val="0"/>
          <w:marRight w:val="0"/>
          <w:marTop w:val="0"/>
          <w:marBottom w:val="0"/>
          <w:divBdr>
            <w:top w:val="none" w:sz="0" w:space="0" w:color="auto"/>
            <w:left w:val="none" w:sz="0" w:space="0" w:color="auto"/>
            <w:bottom w:val="none" w:sz="0" w:space="0" w:color="auto"/>
            <w:right w:val="none" w:sz="0" w:space="0" w:color="auto"/>
          </w:divBdr>
          <w:divsChild>
            <w:div w:id="219437094">
              <w:marLeft w:val="0"/>
              <w:marRight w:val="0"/>
              <w:marTop w:val="0"/>
              <w:marBottom w:val="0"/>
              <w:divBdr>
                <w:top w:val="none" w:sz="0" w:space="0" w:color="auto"/>
                <w:left w:val="none" w:sz="0" w:space="0" w:color="auto"/>
                <w:bottom w:val="none" w:sz="0" w:space="0" w:color="auto"/>
                <w:right w:val="none" w:sz="0" w:space="0" w:color="auto"/>
              </w:divBdr>
            </w:div>
          </w:divsChild>
        </w:div>
        <w:div w:id="1476221399">
          <w:marLeft w:val="0"/>
          <w:marRight w:val="0"/>
          <w:marTop w:val="0"/>
          <w:marBottom w:val="0"/>
          <w:divBdr>
            <w:top w:val="none" w:sz="0" w:space="0" w:color="auto"/>
            <w:left w:val="none" w:sz="0" w:space="0" w:color="auto"/>
            <w:bottom w:val="none" w:sz="0" w:space="0" w:color="auto"/>
            <w:right w:val="none" w:sz="0" w:space="0" w:color="auto"/>
          </w:divBdr>
          <w:divsChild>
            <w:div w:id="656885303">
              <w:marLeft w:val="0"/>
              <w:marRight w:val="0"/>
              <w:marTop w:val="0"/>
              <w:marBottom w:val="0"/>
              <w:divBdr>
                <w:top w:val="none" w:sz="0" w:space="0" w:color="auto"/>
                <w:left w:val="none" w:sz="0" w:space="0" w:color="auto"/>
                <w:bottom w:val="none" w:sz="0" w:space="0" w:color="auto"/>
                <w:right w:val="none" w:sz="0" w:space="0" w:color="auto"/>
              </w:divBdr>
            </w:div>
          </w:divsChild>
        </w:div>
        <w:div w:id="1478691422">
          <w:marLeft w:val="0"/>
          <w:marRight w:val="0"/>
          <w:marTop w:val="0"/>
          <w:marBottom w:val="0"/>
          <w:divBdr>
            <w:top w:val="none" w:sz="0" w:space="0" w:color="auto"/>
            <w:left w:val="none" w:sz="0" w:space="0" w:color="auto"/>
            <w:bottom w:val="none" w:sz="0" w:space="0" w:color="auto"/>
            <w:right w:val="none" w:sz="0" w:space="0" w:color="auto"/>
          </w:divBdr>
          <w:divsChild>
            <w:div w:id="258829892">
              <w:marLeft w:val="0"/>
              <w:marRight w:val="0"/>
              <w:marTop w:val="0"/>
              <w:marBottom w:val="0"/>
              <w:divBdr>
                <w:top w:val="none" w:sz="0" w:space="0" w:color="auto"/>
                <w:left w:val="none" w:sz="0" w:space="0" w:color="auto"/>
                <w:bottom w:val="none" w:sz="0" w:space="0" w:color="auto"/>
                <w:right w:val="none" w:sz="0" w:space="0" w:color="auto"/>
              </w:divBdr>
            </w:div>
          </w:divsChild>
        </w:div>
        <w:div w:id="1491560455">
          <w:marLeft w:val="0"/>
          <w:marRight w:val="0"/>
          <w:marTop w:val="0"/>
          <w:marBottom w:val="0"/>
          <w:divBdr>
            <w:top w:val="none" w:sz="0" w:space="0" w:color="auto"/>
            <w:left w:val="none" w:sz="0" w:space="0" w:color="auto"/>
            <w:bottom w:val="none" w:sz="0" w:space="0" w:color="auto"/>
            <w:right w:val="none" w:sz="0" w:space="0" w:color="auto"/>
          </w:divBdr>
          <w:divsChild>
            <w:div w:id="1909346035">
              <w:marLeft w:val="0"/>
              <w:marRight w:val="0"/>
              <w:marTop w:val="0"/>
              <w:marBottom w:val="0"/>
              <w:divBdr>
                <w:top w:val="none" w:sz="0" w:space="0" w:color="auto"/>
                <w:left w:val="none" w:sz="0" w:space="0" w:color="auto"/>
                <w:bottom w:val="none" w:sz="0" w:space="0" w:color="auto"/>
                <w:right w:val="none" w:sz="0" w:space="0" w:color="auto"/>
              </w:divBdr>
            </w:div>
          </w:divsChild>
        </w:div>
        <w:div w:id="1500846268">
          <w:marLeft w:val="0"/>
          <w:marRight w:val="0"/>
          <w:marTop w:val="0"/>
          <w:marBottom w:val="0"/>
          <w:divBdr>
            <w:top w:val="none" w:sz="0" w:space="0" w:color="auto"/>
            <w:left w:val="none" w:sz="0" w:space="0" w:color="auto"/>
            <w:bottom w:val="none" w:sz="0" w:space="0" w:color="auto"/>
            <w:right w:val="none" w:sz="0" w:space="0" w:color="auto"/>
          </w:divBdr>
          <w:divsChild>
            <w:div w:id="1034772709">
              <w:marLeft w:val="0"/>
              <w:marRight w:val="0"/>
              <w:marTop w:val="0"/>
              <w:marBottom w:val="0"/>
              <w:divBdr>
                <w:top w:val="none" w:sz="0" w:space="0" w:color="auto"/>
                <w:left w:val="none" w:sz="0" w:space="0" w:color="auto"/>
                <w:bottom w:val="none" w:sz="0" w:space="0" w:color="auto"/>
                <w:right w:val="none" w:sz="0" w:space="0" w:color="auto"/>
              </w:divBdr>
            </w:div>
          </w:divsChild>
        </w:div>
        <w:div w:id="1506285699">
          <w:marLeft w:val="0"/>
          <w:marRight w:val="0"/>
          <w:marTop w:val="0"/>
          <w:marBottom w:val="0"/>
          <w:divBdr>
            <w:top w:val="none" w:sz="0" w:space="0" w:color="auto"/>
            <w:left w:val="none" w:sz="0" w:space="0" w:color="auto"/>
            <w:bottom w:val="none" w:sz="0" w:space="0" w:color="auto"/>
            <w:right w:val="none" w:sz="0" w:space="0" w:color="auto"/>
          </w:divBdr>
          <w:divsChild>
            <w:div w:id="599604821">
              <w:marLeft w:val="0"/>
              <w:marRight w:val="0"/>
              <w:marTop w:val="0"/>
              <w:marBottom w:val="0"/>
              <w:divBdr>
                <w:top w:val="none" w:sz="0" w:space="0" w:color="auto"/>
                <w:left w:val="none" w:sz="0" w:space="0" w:color="auto"/>
                <w:bottom w:val="none" w:sz="0" w:space="0" w:color="auto"/>
                <w:right w:val="none" w:sz="0" w:space="0" w:color="auto"/>
              </w:divBdr>
            </w:div>
          </w:divsChild>
        </w:div>
        <w:div w:id="1557274369">
          <w:marLeft w:val="0"/>
          <w:marRight w:val="0"/>
          <w:marTop w:val="0"/>
          <w:marBottom w:val="0"/>
          <w:divBdr>
            <w:top w:val="none" w:sz="0" w:space="0" w:color="auto"/>
            <w:left w:val="none" w:sz="0" w:space="0" w:color="auto"/>
            <w:bottom w:val="none" w:sz="0" w:space="0" w:color="auto"/>
            <w:right w:val="none" w:sz="0" w:space="0" w:color="auto"/>
          </w:divBdr>
          <w:divsChild>
            <w:div w:id="1534803875">
              <w:marLeft w:val="0"/>
              <w:marRight w:val="0"/>
              <w:marTop w:val="0"/>
              <w:marBottom w:val="0"/>
              <w:divBdr>
                <w:top w:val="none" w:sz="0" w:space="0" w:color="auto"/>
                <w:left w:val="none" w:sz="0" w:space="0" w:color="auto"/>
                <w:bottom w:val="none" w:sz="0" w:space="0" w:color="auto"/>
                <w:right w:val="none" w:sz="0" w:space="0" w:color="auto"/>
              </w:divBdr>
            </w:div>
          </w:divsChild>
        </w:div>
        <w:div w:id="1587109174">
          <w:marLeft w:val="0"/>
          <w:marRight w:val="0"/>
          <w:marTop w:val="0"/>
          <w:marBottom w:val="0"/>
          <w:divBdr>
            <w:top w:val="none" w:sz="0" w:space="0" w:color="auto"/>
            <w:left w:val="none" w:sz="0" w:space="0" w:color="auto"/>
            <w:bottom w:val="none" w:sz="0" w:space="0" w:color="auto"/>
            <w:right w:val="none" w:sz="0" w:space="0" w:color="auto"/>
          </w:divBdr>
          <w:divsChild>
            <w:div w:id="1767077235">
              <w:marLeft w:val="0"/>
              <w:marRight w:val="0"/>
              <w:marTop w:val="0"/>
              <w:marBottom w:val="0"/>
              <w:divBdr>
                <w:top w:val="none" w:sz="0" w:space="0" w:color="auto"/>
                <w:left w:val="none" w:sz="0" w:space="0" w:color="auto"/>
                <w:bottom w:val="none" w:sz="0" w:space="0" w:color="auto"/>
                <w:right w:val="none" w:sz="0" w:space="0" w:color="auto"/>
              </w:divBdr>
            </w:div>
          </w:divsChild>
        </w:div>
        <w:div w:id="1598368302">
          <w:marLeft w:val="0"/>
          <w:marRight w:val="0"/>
          <w:marTop w:val="0"/>
          <w:marBottom w:val="0"/>
          <w:divBdr>
            <w:top w:val="none" w:sz="0" w:space="0" w:color="auto"/>
            <w:left w:val="none" w:sz="0" w:space="0" w:color="auto"/>
            <w:bottom w:val="none" w:sz="0" w:space="0" w:color="auto"/>
            <w:right w:val="none" w:sz="0" w:space="0" w:color="auto"/>
          </w:divBdr>
          <w:divsChild>
            <w:div w:id="1154831021">
              <w:marLeft w:val="0"/>
              <w:marRight w:val="0"/>
              <w:marTop w:val="0"/>
              <w:marBottom w:val="0"/>
              <w:divBdr>
                <w:top w:val="none" w:sz="0" w:space="0" w:color="auto"/>
                <w:left w:val="none" w:sz="0" w:space="0" w:color="auto"/>
                <w:bottom w:val="none" w:sz="0" w:space="0" w:color="auto"/>
                <w:right w:val="none" w:sz="0" w:space="0" w:color="auto"/>
              </w:divBdr>
            </w:div>
          </w:divsChild>
        </w:div>
        <w:div w:id="1625427705">
          <w:marLeft w:val="0"/>
          <w:marRight w:val="0"/>
          <w:marTop w:val="0"/>
          <w:marBottom w:val="0"/>
          <w:divBdr>
            <w:top w:val="none" w:sz="0" w:space="0" w:color="auto"/>
            <w:left w:val="none" w:sz="0" w:space="0" w:color="auto"/>
            <w:bottom w:val="none" w:sz="0" w:space="0" w:color="auto"/>
            <w:right w:val="none" w:sz="0" w:space="0" w:color="auto"/>
          </w:divBdr>
          <w:divsChild>
            <w:div w:id="1574699598">
              <w:marLeft w:val="0"/>
              <w:marRight w:val="0"/>
              <w:marTop w:val="0"/>
              <w:marBottom w:val="0"/>
              <w:divBdr>
                <w:top w:val="none" w:sz="0" w:space="0" w:color="auto"/>
                <w:left w:val="none" w:sz="0" w:space="0" w:color="auto"/>
                <w:bottom w:val="none" w:sz="0" w:space="0" w:color="auto"/>
                <w:right w:val="none" w:sz="0" w:space="0" w:color="auto"/>
              </w:divBdr>
            </w:div>
          </w:divsChild>
        </w:div>
        <w:div w:id="1669674018">
          <w:marLeft w:val="0"/>
          <w:marRight w:val="0"/>
          <w:marTop w:val="0"/>
          <w:marBottom w:val="0"/>
          <w:divBdr>
            <w:top w:val="none" w:sz="0" w:space="0" w:color="auto"/>
            <w:left w:val="none" w:sz="0" w:space="0" w:color="auto"/>
            <w:bottom w:val="none" w:sz="0" w:space="0" w:color="auto"/>
            <w:right w:val="none" w:sz="0" w:space="0" w:color="auto"/>
          </w:divBdr>
          <w:divsChild>
            <w:div w:id="1406563155">
              <w:marLeft w:val="0"/>
              <w:marRight w:val="0"/>
              <w:marTop w:val="0"/>
              <w:marBottom w:val="0"/>
              <w:divBdr>
                <w:top w:val="none" w:sz="0" w:space="0" w:color="auto"/>
                <w:left w:val="none" w:sz="0" w:space="0" w:color="auto"/>
                <w:bottom w:val="none" w:sz="0" w:space="0" w:color="auto"/>
                <w:right w:val="none" w:sz="0" w:space="0" w:color="auto"/>
              </w:divBdr>
            </w:div>
          </w:divsChild>
        </w:div>
        <w:div w:id="1681004480">
          <w:marLeft w:val="0"/>
          <w:marRight w:val="0"/>
          <w:marTop w:val="0"/>
          <w:marBottom w:val="0"/>
          <w:divBdr>
            <w:top w:val="none" w:sz="0" w:space="0" w:color="auto"/>
            <w:left w:val="none" w:sz="0" w:space="0" w:color="auto"/>
            <w:bottom w:val="none" w:sz="0" w:space="0" w:color="auto"/>
            <w:right w:val="none" w:sz="0" w:space="0" w:color="auto"/>
          </w:divBdr>
          <w:divsChild>
            <w:div w:id="501169259">
              <w:marLeft w:val="0"/>
              <w:marRight w:val="0"/>
              <w:marTop w:val="0"/>
              <w:marBottom w:val="0"/>
              <w:divBdr>
                <w:top w:val="none" w:sz="0" w:space="0" w:color="auto"/>
                <w:left w:val="none" w:sz="0" w:space="0" w:color="auto"/>
                <w:bottom w:val="none" w:sz="0" w:space="0" w:color="auto"/>
                <w:right w:val="none" w:sz="0" w:space="0" w:color="auto"/>
              </w:divBdr>
            </w:div>
          </w:divsChild>
        </w:div>
        <w:div w:id="1695618880">
          <w:marLeft w:val="0"/>
          <w:marRight w:val="0"/>
          <w:marTop w:val="0"/>
          <w:marBottom w:val="0"/>
          <w:divBdr>
            <w:top w:val="none" w:sz="0" w:space="0" w:color="auto"/>
            <w:left w:val="none" w:sz="0" w:space="0" w:color="auto"/>
            <w:bottom w:val="none" w:sz="0" w:space="0" w:color="auto"/>
            <w:right w:val="none" w:sz="0" w:space="0" w:color="auto"/>
          </w:divBdr>
          <w:divsChild>
            <w:div w:id="1936087436">
              <w:marLeft w:val="0"/>
              <w:marRight w:val="0"/>
              <w:marTop w:val="0"/>
              <w:marBottom w:val="0"/>
              <w:divBdr>
                <w:top w:val="none" w:sz="0" w:space="0" w:color="auto"/>
                <w:left w:val="none" w:sz="0" w:space="0" w:color="auto"/>
                <w:bottom w:val="none" w:sz="0" w:space="0" w:color="auto"/>
                <w:right w:val="none" w:sz="0" w:space="0" w:color="auto"/>
              </w:divBdr>
            </w:div>
          </w:divsChild>
        </w:div>
        <w:div w:id="1696080499">
          <w:marLeft w:val="0"/>
          <w:marRight w:val="0"/>
          <w:marTop w:val="0"/>
          <w:marBottom w:val="0"/>
          <w:divBdr>
            <w:top w:val="none" w:sz="0" w:space="0" w:color="auto"/>
            <w:left w:val="none" w:sz="0" w:space="0" w:color="auto"/>
            <w:bottom w:val="none" w:sz="0" w:space="0" w:color="auto"/>
            <w:right w:val="none" w:sz="0" w:space="0" w:color="auto"/>
          </w:divBdr>
          <w:divsChild>
            <w:div w:id="2046174206">
              <w:marLeft w:val="0"/>
              <w:marRight w:val="0"/>
              <w:marTop w:val="0"/>
              <w:marBottom w:val="0"/>
              <w:divBdr>
                <w:top w:val="none" w:sz="0" w:space="0" w:color="auto"/>
                <w:left w:val="none" w:sz="0" w:space="0" w:color="auto"/>
                <w:bottom w:val="none" w:sz="0" w:space="0" w:color="auto"/>
                <w:right w:val="none" w:sz="0" w:space="0" w:color="auto"/>
              </w:divBdr>
            </w:div>
          </w:divsChild>
        </w:div>
        <w:div w:id="1698432953">
          <w:marLeft w:val="0"/>
          <w:marRight w:val="0"/>
          <w:marTop w:val="0"/>
          <w:marBottom w:val="0"/>
          <w:divBdr>
            <w:top w:val="none" w:sz="0" w:space="0" w:color="auto"/>
            <w:left w:val="none" w:sz="0" w:space="0" w:color="auto"/>
            <w:bottom w:val="none" w:sz="0" w:space="0" w:color="auto"/>
            <w:right w:val="none" w:sz="0" w:space="0" w:color="auto"/>
          </w:divBdr>
          <w:divsChild>
            <w:div w:id="224488595">
              <w:marLeft w:val="0"/>
              <w:marRight w:val="0"/>
              <w:marTop w:val="0"/>
              <w:marBottom w:val="0"/>
              <w:divBdr>
                <w:top w:val="none" w:sz="0" w:space="0" w:color="auto"/>
                <w:left w:val="none" w:sz="0" w:space="0" w:color="auto"/>
                <w:bottom w:val="none" w:sz="0" w:space="0" w:color="auto"/>
                <w:right w:val="none" w:sz="0" w:space="0" w:color="auto"/>
              </w:divBdr>
            </w:div>
          </w:divsChild>
        </w:div>
        <w:div w:id="1801141906">
          <w:marLeft w:val="0"/>
          <w:marRight w:val="0"/>
          <w:marTop w:val="0"/>
          <w:marBottom w:val="0"/>
          <w:divBdr>
            <w:top w:val="none" w:sz="0" w:space="0" w:color="auto"/>
            <w:left w:val="none" w:sz="0" w:space="0" w:color="auto"/>
            <w:bottom w:val="none" w:sz="0" w:space="0" w:color="auto"/>
            <w:right w:val="none" w:sz="0" w:space="0" w:color="auto"/>
          </w:divBdr>
          <w:divsChild>
            <w:div w:id="2098751081">
              <w:marLeft w:val="0"/>
              <w:marRight w:val="0"/>
              <w:marTop w:val="0"/>
              <w:marBottom w:val="0"/>
              <w:divBdr>
                <w:top w:val="none" w:sz="0" w:space="0" w:color="auto"/>
                <w:left w:val="none" w:sz="0" w:space="0" w:color="auto"/>
                <w:bottom w:val="none" w:sz="0" w:space="0" w:color="auto"/>
                <w:right w:val="none" w:sz="0" w:space="0" w:color="auto"/>
              </w:divBdr>
            </w:div>
          </w:divsChild>
        </w:div>
        <w:div w:id="1816294505">
          <w:marLeft w:val="0"/>
          <w:marRight w:val="0"/>
          <w:marTop w:val="0"/>
          <w:marBottom w:val="0"/>
          <w:divBdr>
            <w:top w:val="none" w:sz="0" w:space="0" w:color="auto"/>
            <w:left w:val="none" w:sz="0" w:space="0" w:color="auto"/>
            <w:bottom w:val="none" w:sz="0" w:space="0" w:color="auto"/>
            <w:right w:val="none" w:sz="0" w:space="0" w:color="auto"/>
          </w:divBdr>
          <w:divsChild>
            <w:div w:id="958411138">
              <w:marLeft w:val="0"/>
              <w:marRight w:val="0"/>
              <w:marTop w:val="0"/>
              <w:marBottom w:val="0"/>
              <w:divBdr>
                <w:top w:val="none" w:sz="0" w:space="0" w:color="auto"/>
                <w:left w:val="none" w:sz="0" w:space="0" w:color="auto"/>
                <w:bottom w:val="none" w:sz="0" w:space="0" w:color="auto"/>
                <w:right w:val="none" w:sz="0" w:space="0" w:color="auto"/>
              </w:divBdr>
            </w:div>
          </w:divsChild>
        </w:div>
        <w:div w:id="1827041700">
          <w:marLeft w:val="0"/>
          <w:marRight w:val="0"/>
          <w:marTop w:val="0"/>
          <w:marBottom w:val="0"/>
          <w:divBdr>
            <w:top w:val="none" w:sz="0" w:space="0" w:color="auto"/>
            <w:left w:val="none" w:sz="0" w:space="0" w:color="auto"/>
            <w:bottom w:val="none" w:sz="0" w:space="0" w:color="auto"/>
            <w:right w:val="none" w:sz="0" w:space="0" w:color="auto"/>
          </w:divBdr>
          <w:divsChild>
            <w:div w:id="1250500059">
              <w:marLeft w:val="0"/>
              <w:marRight w:val="0"/>
              <w:marTop w:val="0"/>
              <w:marBottom w:val="0"/>
              <w:divBdr>
                <w:top w:val="none" w:sz="0" w:space="0" w:color="auto"/>
                <w:left w:val="none" w:sz="0" w:space="0" w:color="auto"/>
                <w:bottom w:val="none" w:sz="0" w:space="0" w:color="auto"/>
                <w:right w:val="none" w:sz="0" w:space="0" w:color="auto"/>
              </w:divBdr>
            </w:div>
          </w:divsChild>
        </w:div>
        <w:div w:id="1827895023">
          <w:marLeft w:val="0"/>
          <w:marRight w:val="0"/>
          <w:marTop w:val="0"/>
          <w:marBottom w:val="0"/>
          <w:divBdr>
            <w:top w:val="none" w:sz="0" w:space="0" w:color="auto"/>
            <w:left w:val="none" w:sz="0" w:space="0" w:color="auto"/>
            <w:bottom w:val="none" w:sz="0" w:space="0" w:color="auto"/>
            <w:right w:val="none" w:sz="0" w:space="0" w:color="auto"/>
          </w:divBdr>
          <w:divsChild>
            <w:div w:id="1380325637">
              <w:marLeft w:val="0"/>
              <w:marRight w:val="0"/>
              <w:marTop w:val="0"/>
              <w:marBottom w:val="0"/>
              <w:divBdr>
                <w:top w:val="none" w:sz="0" w:space="0" w:color="auto"/>
                <w:left w:val="none" w:sz="0" w:space="0" w:color="auto"/>
                <w:bottom w:val="none" w:sz="0" w:space="0" w:color="auto"/>
                <w:right w:val="none" w:sz="0" w:space="0" w:color="auto"/>
              </w:divBdr>
            </w:div>
          </w:divsChild>
        </w:div>
        <w:div w:id="1840003718">
          <w:marLeft w:val="0"/>
          <w:marRight w:val="0"/>
          <w:marTop w:val="0"/>
          <w:marBottom w:val="0"/>
          <w:divBdr>
            <w:top w:val="none" w:sz="0" w:space="0" w:color="auto"/>
            <w:left w:val="none" w:sz="0" w:space="0" w:color="auto"/>
            <w:bottom w:val="none" w:sz="0" w:space="0" w:color="auto"/>
            <w:right w:val="none" w:sz="0" w:space="0" w:color="auto"/>
          </w:divBdr>
          <w:divsChild>
            <w:div w:id="336813802">
              <w:marLeft w:val="0"/>
              <w:marRight w:val="0"/>
              <w:marTop w:val="0"/>
              <w:marBottom w:val="0"/>
              <w:divBdr>
                <w:top w:val="none" w:sz="0" w:space="0" w:color="auto"/>
                <w:left w:val="none" w:sz="0" w:space="0" w:color="auto"/>
                <w:bottom w:val="none" w:sz="0" w:space="0" w:color="auto"/>
                <w:right w:val="none" w:sz="0" w:space="0" w:color="auto"/>
              </w:divBdr>
            </w:div>
          </w:divsChild>
        </w:div>
        <w:div w:id="1843162892">
          <w:marLeft w:val="0"/>
          <w:marRight w:val="0"/>
          <w:marTop w:val="0"/>
          <w:marBottom w:val="0"/>
          <w:divBdr>
            <w:top w:val="none" w:sz="0" w:space="0" w:color="auto"/>
            <w:left w:val="none" w:sz="0" w:space="0" w:color="auto"/>
            <w:bottom w:val="none" w:sz="0" w:space="0" w:color="auto"/>
            <w:right w:val="none" w:sz="0" w:space="0" w:color="auto"/>
          </w:divBdr>
          <w:divsChild>
            <w:div w:id="2084060774">
              <w:marLeft w:val="0"/>
              <w:marRight w:val="0"/>
              <w:marTop w:val="0"/>
              <w:marBottom w:val="0"/>
              <w:divBdr>
                <w:top w:val="none" w:sz="0" w:space="0" w:color="auto"/>
                <w:left w:val="none" w:sz="0" w:space="0" w:color="auto"/>
                <w:bottom w:val="none" w:sz="0" w:space="0" w:color="auto"/>
                <w:right w:val="none" w:sz="0" w:space="0" w:color="auto"/>
              </w:divBdr>
            </w:div>
          </w:divsChild>
        </w:div>
        <w:div w:id="1861582294">
          <w:marLeft w:val="0"/>
          <w:marRight w:val="0"/>
          <w:marTop w:val="0"/>
          <w:marBottom w:val="0"/>
          <w:divBdr>
            <w:top w:val="none" w:sz="0" w:space="0" w:color="auto"/>
            <w:left w:val="none" w:sz="0" w:space="0" w:color="auto"/>
            <w:bottom w:val="none" w:sz="0" w:space="0" w:color="auto"/>
            <w:right w:val="none" w:sz="0" w:space="0" w:color="auto"/>
          </w:divBdr>
          <w:divsChild>
            <w:div w:id="1967541636">
              <w:marLeft w:val="0"/>
              <w:marRight w:val="0"/>
              <w:marTop w:val="0"/>
              <w:marBottom w:val="0"/>
              <w:divBdr>
                <w:top w:val="none" w:sz="0" w:space="0" w:color="auto"/>
                <w:left w:val="none" w:sz="0" w:space="0" w:color="auto"/>
                <w:bottom w:val="none" w:sz="0" w:space="0" w:color="auto"/>
                <w:right w:val="none" w:sz="0" w:space="0" w:color="auto"/>
              </w:divBdr>
            </w:div>
          </w:divsChild>
        </w:div>
        <w:div w:id="1909072222">
          <w:marLeft w:val="0"/>
          <w:marRight w:val="0"/>
          <w:marTop w:val="0"/>
          <w:marBottom w:val="0"/>
          <w:divBdr>
            <w:top w:val="none" w:sz="0" w:space="0" w:color="auto"/>
            <w:left w:val="none" w:sz="0" w:space="0" w:color="auto"/>
            <w:bottom w:val="none" w:sz="0" w:space="0" w:color="auto"/>
            <w:right w:val="none" w:sz="0" w:space="0" w:color="auto"/>
          </w:divBdr>
          <w:divsChild>
            <w:div w:id="1579904841">
              <w:marLeft w:val="0"/>
              <w:marRight w:val="0"/>
              <w:marTop w:val="0"/>
              <w:marBottom w:val="0"/>
              <w:divBdr>
                <w:top w:val="none" w:sz="0" w:space="0" w:color="auto"/>
                <w:left w:val="none" w:sz="0" w:space="0" w:color="auto"/>
                <w:bottom w:val="none" w:sz="0" w:space="0" w:color="auto"/>
                <w:right w:val="none" w:sz="0" w:space="0" w:color="auto"/>
              </w:divBdr>
            </w:div>
          </w:divsChild>
        </w:div>
        <w:div w:id="1962805225">
          <w:marLeft w:val="0"/>
          <w:marRight w:val="0"/>
          <w:marTop w:val="0"/>
          <w:marBottom w:val="0"/>
          <w:divBdr>
            <w:top w:val="none" w:sz="0" w:space="0" w:color="auto"/>
            <w:left w:val="none" w:sz="0" w:space="0" w:color="auto"/>
            <w:bottom w:val="none" w:sz="0" w:space="0" w:color="auto"/>
            <w:right w:val="none" w:sz="0" w:space="0" w:color="auto"/>
          </w:divBdr>
          <w:divsChild>
            <w:div w:id="375861695">
              <w:marLeft w:val="0"/>
              <w:marRight w:val="0"/>
              <w:marTop w:val="0"/>
              <w:marBottom w:val="0"/>
              <w:divBdr>
                <w:top w:val="none" w:sz="0" w:space="0" w:color="auto"/>
                <w:left w:val="none" w:sz="0" w:space="0" w:color="auto"/>
                <w:bottom w:val="none" w:sz="0" w:space="0" w:color="auto"/>
                <w:right w:val="none" w:sz="0" w:space="0" w:color="auto"/>
              </w:divBdr>
            </w:div>
          </w:divsChild>
        </w:div>
        <w:div w:id="1967661950">
          <w:marLeft w:val="0"/>
          <w:marRight w:val="0"/>
          <w:marTop w:val="0"/>
          <w:marBottom w:val="0"/>
          <w:divBdr>
            <w:top w:val="none" w:sz="0" w:space="0" w:color="auto"/>
            <w:left w:val="none" w:sz="0" w:space="0" w:color="auto"/>
            <w:bottom w:val="none" w:sz="0" w:space="0" w:color="auto"/>
            <w:right w:val="none" w:sz="0" w:space="0" w:color="auto"/>
          </w:divBdr>
          <w:divsChild>
            <w:div w:id="1047339297">
              <w:marLeft w:val="0"/>
              <w:marRight w:val="0"/>
              <w:marTop w:val="0"/>
              <w:marBottom w:val="0"/>
              <w:divBdr>
                <w:top w:val="none" w:sz="0" w:space="0" w:color="auto"/>
                <w:left w:val="none" w:sz="0" w:space="0" w:color="auto"/>
                <w:bottom w:val="none" w:sz="0" w:space="0" w:color="auto"/>
                <w:right w:val="none" w:sz="0" w:space="0" w:color="auto"/>
              </w:divBdr>
            </w:div>
          </w:divsChild>
        </w:div>
        <w:div w:id="1987126560">
          <w:marLeft w:val="0"/>
          <w:marRight w:val="0"/>
          <w:marTop w:val="0"/>
          <w:marBottom w:val="0"/>
          <w:divBdr>
            <w:top w:val="none" w:sz="0" w:space="0" w:color="auto"/>
            <w:left w:val="none" w:sz="0" w:space="0" w:color="auto"/>
            <w:bottom w:val="none" w:sz="0" w:space="0" w:color="auto"/>
            <w:right w:val="none" w:sz="0" w:space="0" w:color="auto"/>
          </w:divBdr>
          <w:divsChild>
            <w:div w:id="1940945428">
              <w:marLeft w:val="0"/>
              <w:marRight w:val="0"/>
              <w:marTop w:val="0"/>
              <w:marBottom w:val="0"/>
              <w:divBdr>
                <w:top w:val="none" w:sz="0" w:space="0" w:color="auto"/>
                <w:left w:val="none" w:sz="0" w:space="0" w:color="auto"/>
                <w:bottom w:val="none" w:sz="0" w:space="0" w:color="auto"/>
                <w:right w:val="none" w:sz="0" w:space="0" w:color="auto"/>
              </w:divBdr>
            </w:div>
          </w:divsChild>
        </w:div>
        <w:div w:id="1988437139">
          <w:marLeft w:val="0"/>
          <w:marRight w:val="0"/>
          <w:marTop w:val="0"/>
          <w:marBottom w:val="0"/>
          <w:divBdr>
            <w:top w:val="none" w:sz="0" w:space="0" w:color="auto"/>
            <w:left w:val="none" w:sz="0" w:space="0" w:color="auto"/>
            <w:bottom w:val="none" w:sz="0" w:space="0" w:color="auto"/>
            <w:right w:val="none" w:sz="0" w:space="0" w:color="auto"/>
          </w:divBdr>
          <w:divsChild>
            <w:div w:id="1437289644">
              <w:marLeft w:val="0"/>
              <w:marRight w:val="0"/>
              <w:marTop w:val="0"/>
              <w:marBottom w:val="0"/>
              <w:divBdr>
                <w:top w:val="none" w:sz="0" w:space="0" w:color="auto"/>
                <w:left w:val="none" w:sz="0" w:space="0" w:color="auto"/>
                <w:bottom w:val="none" w:sz="0" w:space="0" w:color="auto"/>
                <w:right w:val="none" w:sz="0" w:space="0" w:color="auto"/>
              </w:divBdr>
            </w:div>
          </w:divsChild>
        </w:div>
        <w:div w:id="1994798624">
          <w:marLeft w:val="0"/>
          <w:marRight w:val="0"/>
          <w:marTop w:val="0"/>
          <w:marBottom w:val="0"/>
          <w:divBdr>
            <w:top w:val="none" w:sz="0" w:space="0" w:color="auto"/>
            <w:left w:val="none" w:sz="0" w:space="0" w:color="auto"/>
            <w:bottom w:val="none" w:sz="0" w:space="0" w:color="auto"/>
            <w:right w:val="none" w:sz="0" w:space="0" w:color="auto"/>
          </w:divBdr>
          <w:divsChild>
            <w:div w:id="362364408">
              <w:marLeft w:val="0"/>
              <w:marRight w:val="0"/>
              <w:marTop w:val="0"/>
              <w:marBottom w:val="0"/>
              <w:divBdr>
                <w:top w:val="none" w:sz="0" w:space="0" w:color="auto"/>
                <w:left w:val="none" w:sz="0" w:space="0" w:color="auto"/>
                <w:bottom w:val="none" w:sz="0" w:space="0" w:color="auto"/>
                <w:right w:val="none" w:sz="0" w:space="0" w:color="auto"/>
              </w:divBdr>
            </w:div>
          </w:divsChild>
        </w:div>
        <w:div w:id="2001498116">
          <w:marLeft w:val="0"/>
          <w:marRight w:val="0"/>
          <w:marTop w:val="0"/>
          <w:marBottom w:val="0"/>
          <w:divBdr>
            <w:top w:val="none" w:sz="0" w:space="0" w:color="auto"/>
            <w:left w:val="none" w:sz="0" w:space="0" w:color="auto"/>
            <w:bottom w:val="none" w:sz="0" w:space="0" w:color="auto"/>
            <w:right w:val="none" w:sz="0" w:space="0" w:color="auto"/>
          </w:divBdr>
          <w:divsChild>
            <w:div w:id="1068964212">
              <w:marLeft w:val="0"/>
              <w:marRight w:val="0"/>
              <w:marTop w:val="0"/>
              <w:marBottom w:val="0"/>
              <w:divBdr>
                <w:top w:val="none" w:sz="0" w:space="0" w:color="auto"/>
                <w:left w:val="none" w:sz="0" w:space="0" w:color="auto"/>
                <w:bottom w:val="none" w:sz="0" w:space="0" w:color="auto"/>
                <w:right w:val="none" w:sz="0" w:space="0" w:color="auto"/>
              </w:divBdr>
            </w:div>
          </w:divsChild>
        </w:div>
        <w:div w:id="2023043246">
          <w:marLeft w:val="0"/>
          <w:marRight w:val="0"/>
          <w:marTop w:val="0"/>
          <w:marBottom w:val="0"/>
          <w:divBdr>
            <w:top w:val="none" w:sz="0" w:space="0" w:color="auto"/>
            <w:left w:val="none" w:sz="0" w:space="0" w:color="auto"/>
            <w:bottom w:val="none" w:sz="0" w:space="0" w:color="auto"/>
            <w:right w:val="none" w:sz="0" w:space="0" w:color="auto"/>
          </w:divBdr>
          <w:divsChild>
            <w:div w:id="1728869607">
              <w:marLeft w:val="0"/>
              <w:marRight w:val="0"/>
              <w:marTop w:val="0"/>
              <w:marBottom w:val="0"/>
              <w:divBdr>
                <w:top w:val="none" w:sz="0" w:space="0" w:color="auto"/>
                <w:left w:val="none" w:sz="0" w:space="0" w:color="auto"/>
                <w:bottom w:val="none" w:sz="0" w:space="0" w:color="auto"/>
                <w:right w:val="none" w:sz="0" w:space="0" w:color="auto"/>
              </w:divBdr>
            </w:div>
          </w:divsChild>
        </w:div>
        <w:div w:id="2028555040">
          <w:marLeft w:val="0"/>
          <w:marRight w:val="0"/>
          <w:marTop w:val="0"/>
          <w:marBottom w:val="0"/>
          <w:divBdr>
            <w:top w:val="none" w:sz="0" w:space="0" w:color="auto"/>
            <w:left w:val="none" w:sz="0" w:space="0" w:color="auto"/>
            <w:bottom w:val="none" w:sz="0" w:space="0" w:color="auto"/>
            <w:right w:val="none" w:sz="0" w:space="0" w:color="auto"/>
          </w:divBdr>
          <w:divsChild>
            <w:div w:id="672535033">
              <w:marLeft w:val="0"/>
              <w:marRight w:val="0"/>
              <w:marTop w:val="0"/>
              <w:marBottom w:val="0"/>
              <w:divBdr>
                <w:top w:val="none" w:sz="0" w:space="0" w:color="auto"/>
                <w:left w:val="none" w:sz="0" w:space="0" w:color="auto"/>
                <w:bottom w:val="none" w:sz="0" w:space="0" w:color="auto"/>
                <w:right w:val="none" w:sz="0" w:space="0" w:color="auto"/>
              </w:divBdr>
            </w:div>
          </w:divsChild>
        </w:div>
        <w:div w:id="2043047472">
          <w:marLeft w:val="0"/>
          <w:marRight w:val="0"/>
          <w:marTop w:val="0"/>
          <w:marBottom w:val="0"/>
          <w:divBdr>
            <w:top w:val="none" w:sz="0" w:space="0" w:color="auto"/>
            <w:left w:val="none" w:sz="0" w:space="0" w:color="auto"/>
            <w:bottom w:val="none" w:sz="0" w:space="0" w:color="auto"/>
            <w:right w:val="none" w:sz="0" w:space="0" w:color="auto"/>
          </w:divBdr>
          <w:divsChild>
            <w:div w:id="746457459">
              <w:marLeft w:val="0"/>
              <w:marRight w:val="0"/>
              <w:marTop w:val="0"/>
              <w:marBottom w:val="0"/>
              <w:divBdr>
                <w:top w:val="none" w:sz="0" w:space="0" w:color="auto"/>
                <w:left w:val="none" w:sz="0" w:space="0" w:color="auto"/>
                <w:bottom w:val="none" w:sz="0" w:space="0" w:color="auto"/>
                <w:right w:val="none" w:sz="0" w:space="0" w:color="auto"/>
              </w:divBdr>
            </w:div>
          </w:divsChild>
        </w:div>
        <w:div w:id="2060279436">
          <w:marLeft w:val="0"/>
          <w:marRight w:val="0"/>
          <w:marTop w:val="0"/>
          <w:marBottom w:val="0"/>
          <w:divBdr>
            <w:top w:val="none" w:sz="0" w:space="0" w:color="auto"/>
            <w:left w:val="none" w:sz="0" w:space="0" w:color="auto"/>
            <w:bottom w:val="none" w:sz="0" w:space="0" w:color="auto"/>
            <w:right w:val="none" w:sz="0" w:space="0" w:color="auto"/>
          </w:divBdr>
          <w:divsChild>
            <w:div w:id="150369101">
              <w:marLeft w:val="0"/>
              <w:marRight w:val="0"/>
              <w:marTop w:val="0"/>
              <w:marBottom w:val="0"/>
              <w:divBdr>
                <w:top w:val="none" w:sz="0" w:space="0" w:color="auto"/>
                <w:left w:val="none" w:sz="0" w:space="0" w:color="auto"/>
                <w:bottom w:val="none" w:sz="0" w:space="0" w:color="auto"/>
                <w:right w:val="none" w:sz="0" w:space="0" w:color="auto"/>
              </w:divBdr>
            </w:div>
            <w:div w:id="1798794755">
              <w:marLeft w:val="0"/>
              <w:marRight w:val="0"/>
              <w:marTop w:val="0"/>
              <w:marBottom w:val="0"/>
              <w:divBdr>
                <w:top w:val="none" w:sz="0" w:space="0" w:color="auto"/>
                <w:left w:val="none" w:sz="0" w:space="0" w:color="auto"/>
                <w:bottom w:val="none" w:sz="0" w:space="0" w:color="auto"/>
                <w:right w:val="none" w:sz="0" w:space="0" w:color="auto"/>
              </w:divBdr>
            </w:div>
          </w:divsChild>
        </w:div>
        <w:div w:id="2064332476">
          <w:marLeft w:val="0"/>
          <w:marRight w:val="0"/>
          <w:marTop w:val="0"/>
          <w:marBottom w:val="0"/>
          <w:divBdr>
            <w:top w:val="none" w:sz="0" w:space="0" w:color="auto"/>
            <w:left w:val="none" w:sz="0" w:space="0" w:color="auto"/>
            <w:bottom w:val="none" w:sz="0" w:space="0" w:color="auto"/>
            <w:right w:val="none" w:sz="0" w:space="0" w:color="auto"/>
          </w:divBdr>
          <w:divsChild>
            <w:div w:id="1139878928">
              <w:marLeft w:val="0"/>
              <w:marRight w:val="0"/>
              <w:marTop w:val="0"/>
              <w:marBottom w:val="0"/>
              <w:divBdr>
                <w:top w:val="none" w:sz="0" w:space="0" w:color="auto"/>
                <w:left w:val="none" w:sz="0" w:space="0" w:color="auto"/>
                <w:bottom w:val="none" w:sz="0" w:space="0" w:color="auto"/>
                <w:right w:val="none" w:sz="0" w:space="0" w:color="auto"/>
              </w:divBdr>
            </w:div>
          </w:divsChild>
        </w:div>
        <w:div w:id="2078046027">
          <w:marLeft w:val="0"/>
          <w:marRight w:val="0"/>
          <w:marTop w:val="0"/>
          <w:marBottom w:val="0"/>
          <w:divBdr>
            <w:top w:val="none" w:sz="0" w:space="0" w:color="auto"/>
            <w:left w:val="none" w:sz="0" w:space="0" w:color="auto"/>
            <w:bottom w:val="none" w:sz="0" w:space="0" w:color="auto"/>
            <w:right w:val="none" w:sz="0" w:space="0" w:color="auto"/>
          </w:divBdr>
          <w:divsChild>
            <w:div w:id="469709227">
              <w:marLeft w:val="0"/>
              <w:marRight w:val="0"/>
              <w:marTop w:val="0"/>
              <w:marBottom w:val="0"/>
              <w:divBdr>
                <w:top w:val="none" w:sz="0" w:space="0" w:color="auto"/>
                <w:left w:val="none" w:sz="0" w:space="0" w:color="auto"/>
                <w:bottom w:val="none" w:sz="0" w:space="0" w:color="auto"/>
                <w:right w:val="none" w:sz="0" w:space="0" w:color="auto"/>
              </w:divBdr>
            </w:div>
          </w:divsChild>
        </w:div>
        <w:div w:id="2093231350">
          <w:marLeft w:val="0"/>
          <w:marRight w:val="0"/>
          <w:marTop w:val="0"/>
          <w:marBottom w:val="0"/>
          <w:divBdr>
            <w:top w:val="none" w:sz="0" w:space="0" w:color="auto"/>
            <w:left w:val="none" w:sz="0" w:space="0" w:color="auto"/>
            <w:bottom w:val="none" w:sz="0" w:space="0" w:color="auto"/>
            <w:right w:val="none" w:sz="0" w:space="0" w:color="auto"/>
          </w:divBdr>
          <w:divsChild>
            <w:div w:id="2043506012">
              <w:marLeft w:val="0"/>
              <w:marRight w:val="0"/>
              <w:marTop w:val="0"/>
              <w:marBottom w:val="0"/>
              <w:divBdr>
                <w:top w:val="none" w:sz="0" w:space="0" w:color="auto"/>
                <w:left w:val="none" w:sz="0" w:space="0" w:color="auto"/>
                <w:bottom w:val="none" w:sz="0" w:space="0" w:color="auto"/>
                <w:right w:val="none" w:sz="0" w:space="0" w:color="auto"/>
              </w:divBdr>
            </w:div>
          </w:divsChild>
        </w:div>
        <w:div w:id="2112889479">
          <w:marLeft w:val="0"/>
          <w:marRight w:val="0"/>
          <w:marTop w:val="0"/>
          <w:marBottom w:val="0"/>
          <w:divBdr>
            <w:top w:val="none" w:sz="0" w:space="0" w:color="auto"/>
            <w:left w:val="none" w:sz="0" w:space="0" w:color="auto"/>
            <w:bottom w:val="none" w:sz="0" w:space="0" w:color="auto"/>
            <w:right w:val="none" w:sz="0" w:space="0" w:color="auto"/>
          </w:divBdr>
          <w:divsChild>
            <w:div w:id="839277548">
              <w:marLeft w:val="0"/>
              <w:marRight w:val="0"/>
              <w:marTop w:val="0"/>
              <w:marBottom w:val="0"/>
              <w:divBdr>
                <w:top w:val="none" w:sz="0" w:space="0" w:color="auto"/>
                <w:left w:val="none" w:sz="0" w:space="0" w:color="auto"/>
                <w:bottom w:val="none" w:sz="0" w:space="0" w:color="auto"/>
                <w:right w:val="none" w:sz="0" w:space="0" w:color="auto"/>
              </w:divBdr>
            </w:div>
          </w:divsChild>
        </w:div>
        <w:div w:id="2119181900">
          <w:marLeft w:val="0"/>
          <w:marRight w:val="0"/>
          <w:marTop w:val="0"/>
          <w:marBottom w:val="0"/>
          <w:divBdr>
            <w:top w:val="none" w:sz="0" w:space="0" w:color="auto"/>
            <w:left w:val="none" w:sz="0" w:space="0" w:color="auto"/>
            <w:bottom w:val="none" w:sz="0" w:space="0" w:color="auto"/>
            <w:right w:val="none" w:sz="0" w:space="0" w:color="auto"/>
          </w:divBdr>
          <w:divsChild>
            <w:div w:id="169148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70590">
      <w:bodyDiv w:val="1"/>
      <w:marLeft w:val="0"/>
      <w:marRight w:val="0"/>
      <w:marTop w:val="0"/>
      <w:marBottom w:val="0"/>
      <w:divBdr>
        <w:top w:val="none" w:sz="0" w:space="0" w:color="auto"/>
        <w:left w:val="none" w:sz="0" w:space="0" w:color="auto"/>
        <w:bottom w:val="none" w:sz="0" w:space="0" w:color="auto"/>
        <w:right w:val="none" w:sz="0" w:space="0" w:color="auto"/>
      </w:divBdr>
    </w:div>
    <w:div w:id="1494761530">
      <w:bodyDiv w:val="1"/>
      <w:marLeft w:val="0"/>
      <w:marRight w:val="0"/>
      <w:marTop w:val="0"/>
      <w:marBottom w:val="0"/>
      <w:divBdr>
        <w:top w:val="none" w:sz="0" w:space="0" w:color="auto"/>
        <w:left w:val="none" w:sz="0" w:space="0" w:color="auto"/>
        <w:bottom w:val="none" w:sz="0" w:space="0" w:color="auto"/>
        <w:right w:val="none" w:sz="0" w:space="0" w:color="auto"/>
      </w:divBdr>
    </w:div>
    <w:div w:id="1519539957">
      <w:bodyDiv w:val="1"/>
      <w:marLeft w:val="0"/>
      <w:marRight w:val="0"/>
      <w:marTop w:val="0"/>
      <w:marBottom w:val="0"/>
      <w:divBdr>
        <w:top w:val="none" w:sz="0" w:space="0" w:color="auto"/>
        <w:left w:val="none" w:sz="0" w:space="0" w:color="auto"/>
        <w:bottom w:val="none" w:sz="0" w:space="0" w:color="auto"/>
        <w:right w:val="none" w:sz="0" w:space="0" w:color="auto"/>
      </w:divBdr>
    </w:div>
    <w:div w:id="1552109523">
      <w:bodyDiv w:val="1"/>
      <w:marLeft w:val="0"/>
      <w:marRight w:val="0"/>
      <w:marTop w:val="0"/>
      <w:marBottom w:val="0"/>
      <w:divBdr>
        <w:top w:val="none" w:sz="0" w:space="0" w:color="auto"/>
        <w:left w:val="none" w:sz="0" w:space="0" w:color="auto"/>
        <w:bottom w:val="none" w:sz="0" w:space="0" w:color="auto"/>
        <w:right w:val="none" w:sz="0" w:space="0" w:color="auto"/>
      </w:divBdr>
    </w:div>
    <w:div w:id="1557818041">
      <w:bodyDiv w:val="1"/>
      <w:marLeft w:val="0"/>
      <w:marRight w:val="0"/>
      <w:marTop w:val="0"/>
      <w:marBottom w:val="0"/>
      <w:divBdr>
        <w:top w:val="none" w:sz="0" w:space="0" w:color="auto"/>
        <w:left w:val="none" w:sz="0" w:space="0" w:color="auto"/>
        <w:bottom w:val="none" w:sz="0" w:space="0" w:color="auto"/>
        <w:right w:val="none" w:sz="0" w:space="0" w:color="auto"/>
      </w:divBdr>
    </w:div>
    <w:div w:id="1569000598">
      <w:bodyDiv w:val="1"/>
      <w:marLeft w:val="0"/>
      <w:marRight w:val="0"/>
      <w:marTop w:val="0"/>
      <w:marBottom w:val="0"/>
      <w:divBdr>
        <w:top w:val="none" w:sz="0" w:space="0" w:color="auto"/>
        <w:left w:val="none" w:sz="0" w:space="0" w:color="auto"/>
        <w:bottom w:val="none" w:sz="0" w:space="0" w:color="auto"/>
        <w:right w:val="none" w:sz="0" w:space="0" w:color="auto"/>
      </w:divBdr>
      <w:divsChild>
        <w:div w:id="50229421">
          <w:marLeft w:val="547"/>
          <w:marRight w:val="0"/>
          <w:marTop w:val="0"/>
          <w:marBottom w:val="160"/>
          <w:divBdr>
            <w:top w:val="none" w:sz="0" w:space="0" w:color="auto"/>
            <w:left w:val="none" w:sz="0" w:space="0" w:color="auto"/>
            <w:bottom w:val="none" w:sz="0" w:space="0" w:color="auto"/>
            <w:right w:val="none" w:sz="0" w:space="0" w:color="auto"/>
          </w:divBdr>
        </w:div>
        <w:div w:id="238103013">
          <w:marLeft w:val="547"/>
          <w:marRight w:val="0"/>
          <w:marTop w:val="0"/>
          <w:marBottom w:val="160"/>
          <w:divBdr>
            <w:top w:val="none" w:sz="0" w:space="0" w:color="auto"/>
            <w:left w:val="none" w:sz="0" w:space="0" w:color="auto"/>
            <w:bottom w:val="none" w:sz="0" w:space="0" w:color="auto"/>
            <w:right w:val="none" w:sz="0" w:space="0" w:color="auto"/>
          </w:divBdr>
        </w:div>
        <w:div w:id="270170002">
          <w:marLeft w:val="547"/>
          <w:marRight w:val="0"/>
          <w:marTop w:val="0"/>
          <w:marBottom w:val="160"/>
          <w:divBdr>
            <w:top w:val="none" w:sz="0" w:space="0" w:color="auto"/>
            <w:left w:val="none" w:sz="0" w:space="0" w:color="auto"/>
            <w:bottom w:val="none" w:sz="0" w:space="0" w:color="auto"/>
            <w:right w:val="none" w:sz="0" w:space="0" w:color="auto"/>
          </w:divBdr>
        </w:div>
        <w:div w:id="285357235">
          <w:marLeft w:val="547"/>
          <w:marRight w:val="0"/>
          <w:marTop w:val="0"/>
          <w:marBottom w:val="160"/>
          <w:divBdr>
            <w:top w:val="none" w:sz="0" w:space="0" w:color="auto"/>
            <w:left w:val="none" w:sz="0" w:space="0" w:color="auto"/>
            <w:bottom w:val="none" w:sz="0" w:space="0" w:color="auto"/>
            <w:right w:val="none" w:sz="0" w:space="0" w:color="auto"/>
          </w:divBdr>
        </w:div>
        <w:div w:id="354115378">
          <w:marLeft w:val="547"/>
          <w:marRight w:val="0"/>
          <w:marTop w:val="0"/>
          <w:marBottom w:val="160"/>
          <w:divBdr>
            <w:top w:val="none" w:sz="0" w:space="0" w:color="auto"/>
            <w:left w:val="none" w:sz="0" w:space="0" w:color="auto"/>
            <w:bottom w:val="none" w:sz="0" w:space="0" w:color="auto"/>
            <w:right w:val="none" w:sz="0" w:space="0" w:color="auto"/>
          </w:divBdr>
        </w:div>
        <w:div w:id="441339603">
          <w:marLeft w:val="547"/>
          <w:marRight w:val="0"/>
          <w:marTop w:val="0"/>
          <w:marBottom w:val="160"/>
          <w:divBdr>
            <w:top w:val="none" w:sz="0" w:space="0" w:color="auto"/>
            <w:left w:val="none" w:sz="0" w:space="0" w:color="auto"/>
            <w:bottom w:val="none" w:sz="0" w:space="0" w:color="auto"/>
            <w:right w:val="none" w:sz="0" w:space="0" w:color="auto"/>
          </w:divBdr>
        </w:div>
        <w:div w:id="554393682">
          <w:marLeft w:val="547"/>
          <w:marRight w:val="0"/>
          <w:marTop w:val="0"/>
          <w:marBottom w:val="160"/>
          <w:divBdr>
            <w:top w:val="none" w:sz="0" w:space="0" w:color="auto"/>
            <w:left w:val="none" w:sz="0" w:space="0" w:color="auto"/>
            <w:bottom w:val="none" w:sz="0" w:space="0" w:color="auto"/>
            <w:right w:val="none" w:sz="0" w:space="0" w:color="auto"/>
          </w:divBdr>
        </w:div>
        <w:div w:id="583607011">
          <w:marLeft w:val="547"/>
          <w:marRight w:val="0"/>
          <w:marTop w:val="0"/>
          <w:marBottom w:val="160"/>
          <w:divBdr>
            <w:top w:val="none" w:sz="0" w:space="0" w:color="auto"/>
            <w:left w:val="none" w:sz="0" w:space="0" w:color="auto"/>
            <w:bottom w:val="none" w:sz="0" w:space="0" w:color="auto"/>
            <w:right w:val="none" w:sz="0" w:space="0" w:color="auto"/>
          </w:divBdr>
        </w:div>
        <w:div w:id="1024866617">
          <w:marLeft w:val="547"/>
          <w:marRight w:val="0"/>
          <w:marTop w:val="0"/>
          <w:marBottom w:val="160"/>
          <w:divBdr>
            <w:top w:val="none" w:sz="0" w:space="0" w:color="auto"/>
            <w:left w:val="none" w:sz="0" w:space="0" w:color="auto"/>
            <w:bottom w:val="none" w:sz="0" w:space="0" w:color="auto"/>
            <w:right w:val="none" w:sz="0" w:space="0" w:color="auto"/>
          </w:divBdr>
        </w:div>
        <w:div w:id="1241410190">
          <w:marLeft w:val="547"/>
          <w:marRight w:val="0"/>
          <w:marTop w:val="0"/>
          <w:marBottom w:val="160"/>
          <w:divBdr>
            <w:top w:val="none" w:sz="0" w:space="0" w:color="auto"/>
            <w:left w:val="none" w:sz="0" w:space="0" w:color="auto"/>
            <w:bottom w:val="none" w:sz="0" w:space="0" w:color="auto"/>
            <w:right w:val="none" w:sz="0" w:space="0" w:color="auto"/>
          </w:divBdr>
        </w:div>
        <w:div w:id="1285191773">
          <w:marLeft w:val="547"/>
          <w:marRight w:val="0"/>
          <w:marTop w:val="0"/>
          <w:marBottom w:val="160"/>
          <w:divBdr>
            <w:top w:val="none" w:sz="0" w:space="0" w:color="auto"/>
            <w:left w:val="none" w:sz="0" w:space="0" w:color="auto"/>
            <w:bottom w:val="none" w:sz="0" w:space="0" w:color="auto"/>
            <w:right w:val="none" w:sz="0" w:space="0" w:color="auto"/>
          </w:divBdr>
        </w:div>
        <w:div w:id="1508514895">
          <w:marLeft w:val="547"/>
          <w:marRight w:val="0"/>
          <w:marTop w:val="0"/>
          <w:marBottom w:val="160"/>
          <w:divBdr>
            <w:top w:val="none" w:sz="0" w:space="0" w:color="auto"/>
            <w:left w:val="none" w:sz="0" w:space="0" w:color="auto"/>
            <w:bottom w:val="none" w:sz="0" w:space="0" w:color="auto"/>
            <w:right w:val="none" w:sz="0" w:space="0" w:color="auto"/>
          </w:divBdr>
        </w:div>
        <w:div w:id="1622683090">
          <w:marLeft w:val="547"/>
          <w:marRight w:val="0"/>
          <w:marTop w:val="0"/>
          <w:marBottom w:val="160"/>
          <w:divBdr>
            <w:top w:val="none" w:sz="0" w:space="0" w:color="auto"/>
            <w:left w:val="none" w:sz="0" w:space="0" w:color="auto"/>
            <w:bottom w:val="none" w:sz="0" w:space="0" w:color="auto"/>
            <w:right w:val="none" w:sz="0" w:space="0" w:color="auto"/>
          </w:divBdr>
        </w:div>
        <w:div w:id="1718166039">
          <w:marLeft w:val="547"/>
          <w:marRight w:val="0"/>
          <w:marTop w:val="0"/>
          <w:marBottom w:val="160"/>
          <w:divBdr>
            <w:top w:val="none" w:sz="0" w:space="0" w:color="auto"/>
            <w:left w:val="none" w:sz="0" w:space="0" w:color="auto"/>
            <w:bottom w:val="none" w:sz="0" w:space="0" w:color="auto"/>
            <w:right w:val="none" w:sz="0" w:space="0" w:color="auto"/>
          </w:divBdr>
        </w:div>
        <w:div w:id="1921519399">
          <w:marLeft w:val="547"/>
          <w:marRight w:val="0"/>
          <w:marTop w:val="0"/>
          <w:marBottom w:val="160"/>
          <w:divBdr>
            <w:top w:val="none" w:sz="0" w:space="0" w:color="auto"/>
            <w:left w:val="none" w:sz="0" w:space="0" w:color="auto"/>
            <w:bottom w:val="none" w:sz="0" w:space="0" w:color="auto"/>
            <w:right w:val="none" w:sz="0" w:space="0" w:color="auto"/>
          </w:divBdr>
        </w:div>
        <w:div w:id="1998610942">
          <w:marLeft w:val="547"/>
          <w:marRight w:val="0"/>
          <w:marTop w:val="0"/>
          <w:marBottom w:val="160"/>
          <w:divBdr>
            <w:top w:val="none" w:sz="0" w:space="0" w:color="auto"/>
            <w:left w:val="none" w:sz="0" w:space="0" w:color="auto"/>
            <w:bottom w:val="none" w:sz="0" w:space="0" w:color="auto"/>
            <w:right w:val="none" w:sz="0" w:space="0" w:color="auto"/>
          </w:divBdr>
        </w:div>
      </w:divsChild>
    </w:div>
    <w:div w:id="1577662845">
      <w:bodyDiv w:val="1"/>
      <w:marLeft w:val="0"/>
      <w:marRight w:val="0"/>
      <w:marTop w:val="0"/>
      <w:marBottom w:val="0"/>
      <w:divBdr>
        <w:top w:val="none" w:sz="0" w:space="0" w:color="auto"/>
        <w:left w:val="none" w:sz="0" w:space="0" w:color="auto"/>
        <w:bottom w:val="none" w:sz="0" w:space="0" w:color="auto"/>
        <w:right w:val="none" w:sz="0" w:space="0" w:color="auto"/>
      </w:divBdr>
    </w:div>
    <w:div w:id="1600524986">
      <w:bodyDiv w:val="1"/>
      <w:marLeft w:val="0"/>
      <w:marRight w:val="0"/>
      <w:marTop w:val="0"/>
      <w:marBottom w:val="0"/>
      <w:divBdr>
        <w:top w:val="none" w:sz="0" w:space="0" w:color="auto"/>
        <w:left w:val="none" w:sz="0" w:space="0" w:color="auto"/>
        <w:bottom w:val="none" w:sz="0" w:space="0" w:color="auto"/>
        <w:right w:val="none" w:sz="0" w:space="0" w:color="auto"/>
      </w:divBdr>
      <w:divsChild>
        <w:div w:id="8265757">
          <w:marLeft w:val="0"/>
          <w:marRight w:val="0"/>
          <w:marTop w:val="0"/>
          <w:marBottom w:val="0"/>
          <w:divBdr>
            <w:top w:val="none" w:sz="0" w:space="0" w:color="auto"/>
            <w:left w:val="none" w:sz="0" w:space="0" w:color="auto"/>
            <w:bottom w:val="none" w:sz="0" w:space="0" w:color="auto"/>
            <w:right w:val="none" w:sz="0" w:space="0" w:color="auto"/>
          </w:divBdr>
        </w:div>
        <w:div w:id="63994633">
          <w:marLeft w:val="0"/>
          <w:marRight w:val="0"/>
          <w:marTop w:val="0"/>
          <w:marBottom w:val="0"/>
          <w:divBdr>
            <w:top w:val="none" w:sz="0" w:space="0" w:color="auto"/>
            <w:left w:val="none" w:sz="0" w:space="0" w:color="auto"/>
            <w:bottom w:val="none" w:sz="0" w:space="0" w:color="auto"/>
            <w:right w:val="none" w:sz="0" w:space="0" w:color="auto"/>
          </w:divBdr>
        </w:div>
        <w:div w:id="83457303">
          <w:marLeft w:val="0"/>
          <w:marRight w:val="0"/>
          <w:marTop w:val="0"/>
          <w:marBottom w:val="0"/>
          <w:divBdr>
            <w:top w:val="none" w:sz="0" w:space="0" w:color="auto"/>
            <w:left w:val="none" w:sz="0" w:space="0" w:color="auto"/>
            <w:bottom w:val="none" w:sz="0" w:space="0" w:color="auto"/>
            <w:right w:val="none" w:sz="0" w:space="0" w:color="auto"/>
          </w:divBdr>
        </w:div>
        <w:div w:id="164248446">
          <w:marLeft w:val="0"/>
          <w:marRight w:val="0"/>
          <w:marTop w:val="0"/>
          <w:marBottom w:val="0"/>
          <w:divBdr>
            <w:top w:val="none" w:sz="0" w:space="0" w:color="auto"/>
            <w:left w:val="none" w:sz="0" w:space="0" w:color="auto"/>
            <w:bottom w:val="none" w:sz="0" w:space="0" w:color="auto"/>
            <w:right w:val="none" w:sz="0" w:space="0" w:color="auto"/>
          </w:divBdr>
        </w:div>
        <w:div w:id="243414138">
          <w:marLeft w:val="0"/>
          <w:marRight w:val="0"/>
          <w:marTop w:val="0"/>
          <w:marBottom w:val="0"/>
          <w:divBdr>
            <w:top w:val="none" w:sz="0" w:space="0" w:color="auto"/>
            <w:left w:val="none" w:sz="0" w:space="0" w:color="auto"/>
            <w:bottom w:val="none" w:sz="0" w:space="0" w:color="auto"/>
            <w:right w:val="none" w:sz="0" w:space="0" w:color="auto"/>
          </w:divBdr>
        </w:div>
        <w:div w:id="284315476">
          <w:marLeft w:val="0"/>
          <w:marRight w:val="0"/>
          <w:marTop w:val="0"/>
          <w:marBottom w:val="0"/>
          <w:divBdr>
            <w:top w:val="none" w:sz="0" w:space="0" w:color="auto"/>
            <w:left w:val="none" w:sz="0" w:space="0" w:color="auto"/>
            <w:bottom w:val="none" w:sz="0" w:space="0" w:color="auto"/>
            <w:right w:val="none" w:sz="0" w:space="0" w:color="auto"/>
          </w:divBdr>
        </w:div>
        <w:div w:id="294681688">
          <w:marLeft w:val="0"/>
          <w:marRight w:val="0"/>
          <w:marTop w:val="0"/>
          <w:marBottom w:val="0"/>
          <w:divBdr>
            <w:top w:val="none" w:sz="0" w:space="0" w:color="auto"/>
            <w:left w:val="none" w:sz="0" w:space="0" w:color="auto"/>
            <w:bottom w:val="none" w:sz="0" w:space="0" w:color="auto"/>
            <w:right w:val="none" w:sz="0" w:space="0" w:color="auto"/>
          </w:divBdr>
        </w:div>
        <w:div w:id="368454319">
          <w:marLeft w:val="0"/>
          <w:marRight w:val="0"/>
          <w:marTop w:val="0"/>
          <w:marBottom w:val="0"/>
          <w:divBdr>
            <w:top w:val="none" w:sz="0" w:space="0" w:color="auto"/>
            <w:left w:val="none" w:sz="0" w:space="0" w:color="auto"/>
            <w:bottom w:val="none" w:sz="0" w:space="0" w:color="auto"/>
            <w:right w:val="none" w:sz="0" w:space="0" w:color="auto"/>
          </w:divBdr>
        </w:div>
        <w:div w:id="446975575">
          <w:marLeft w:val="0"/>
          <w:marRight w:val="0"/>
          <w:marTop w:val="0"/>
          <w:marBottom w:val="0"/>
          <w:divBdr>
            <w:top w:val="none" w:sz="0" w:space="0" w:color="auto"/>
            <w:left w:val="none" w:sz="0" w:space="0" w:color="auto"/>
            <w:bottom w:val="none" w:sz="0" w:space="0" w:color="auto"/>
            <w:right w:val="none" w:sz="0" w:space="0" w:color="auto"/>
          </w:divBdr>
        </w:div>
        <w:div w:id="468942533">
          <w:marLeft w:val="0"/>
          <w:marRight w:val="0"/>
          <w:marTop w:val="0"/>
          <w:marBottom w:val="0"/>
          <w:divBdr>
            <w:top w:val="none" w:sz="0" w:space="0" w:color="auto"/>
            <w:left w:val="none" w:sz="0" w:space="0" w:color="auto"/>
            <w:bottom w:val="none" w:sz="0" w:space="0" w:color="auto"/>
            <w:right w:val="none" w:sz="0" w:space="0" w:color="auto"/>
          </w:divBdr>
        </w:div>
        <w:div w:id="470944493">
          <w:marLeft w:val="0"/>
          <w:marRight w:val="0"/>
          <w:marTop w:val="0"/>
          <w:marBottom w:val="0"/>
          <w:divBdr>
            <w:top w:val="none" w:sz="0" w:space="0" w:color="auto"/>
            <w:left w:val="none" w:sz="0" w:space="0" w:color="auto"/>
            <w:bottom w:val="none" w:sz="0" w:space="0" w:color="auto"/>
            <w:right w:val="none" w:sz="0" w:space="0" w:color="auto"/>
          </w:divBdr>
        </w:div>
        <w:div w:id="498928441">
          <w:marLeft w:val="0"/>
          <w:marRight w:val="0"/>
          <w:marTop w:val="0"/>
          <w:marBottom w:val="0"/>
          <w:divBdr>
            <w:top w:val="none" w:sz="0" w:space="0" w:color="auto"/>
            <w:left w:val="none" w:sz="0" w:space="0" w:color="auto"/>
            <w:bottom w:val="none" w:sz="0" w:space="0" w:color="auto"/>
            <w:right w:val="none" w:sz="0" w:space="0" w:color="auto"/>
          </w:divBdr>
        </w:div>
        <w:div w:id="515653475">
          <w:marLeft w:val="0"/>
          <w:marRight w:val="0"/>
          <w:marTop w:val="0"/>
          <w:marBottom w:val="0"/>
          <w:divBdr>
            <w:top w:val="none" w:sz="0" w:space="0" w:color="auto"/>
            <w:left w:val="none" w:sz="0" w:space="0" w:color="auto"/>
            <w:bottom w:val="none" w:sz="0" w:space="0" w:color="auto"/>
            <w:right w:val="none" w:sz="0" w:space="0" w:color="auto"/>
          </w:divBdr>
        </w:div>
        <w:div w:id="523327908">
          <w:marLeft w:val="0"/>
          <w:marRight w:val="0"/>
          <w:marTop w:val="0"/>
          <w:marBottom w:val="0"/>
          <w:divBdr>
            <w:top w:val="none" w:sz="0" w:space="0" w:color="auto"/>
            <w:left w:val="none" w:sz="0" w:space="0" w:color="auto"/>
            <w:bottom w:val="none" w:sz="0" w:space="0" w:color="auto"/>
            <w:right w:val="none" w:sz="0" w:space="0" w:color="auto"/>
          </w:divBdr>
        </w:div>
        <w:div w:id="580062026">
          <w:marLeft w:val="0"/>
          <w:marRight w:val="0"/>
          <w:marTop w:val="0"/>
          <w:marBottom w:val="0"/>
          <w:divBdr>
            <w:top w:val="none" w:sz="0" w:space="0" w:color="auto"/>
            <w:left w:val="none" w:sz="0" w:space="0" w:color="auto"/>
            <w:bottom w:val="none" w:sz="0" w:space="0" w:color="auto"/>
            <w:right w:val="none" w:sz="0" w:space="0" w:color="auto"/>
          </w:divBdr>
        </w:div>
        <w:div w:id="723453960">
          <w:marLeft w:val="0"/>
          <w:marRight w:val="0"/>
          <w:marTop w:val="0"/>
          <w:marBottom w:val="0"/>
          <w:divBdr>
            <w:top w:val="none" w:sz="0" w:space="0" w:color="auto"/>
            <w:left w:val="none" w:sz="0" w:space="0" w:color="auto"/>
            <w:bottom w:val="none" w:sz="0" w:space="0" w:color="auto"/>
            <w:right w:val="none" w:sz="0" w:space="0" w:color="auto"/>
          </w:divBdr>
        </w:div>
        <w:div w:id="842357329">
          <w:marLeft w:val="0"/>
          <w:marRight w:val="0"/>
          <w:marTop w:val="0"/>
          <w:marBottom w:val="0"/>
          <w:divBdr>
            <w:top w:val="none" w:sz="0" w:space="0" w:color="auto"/>
            <w:left w:val="none" w:sz="0" w:space="0" w:color="auto"/>
            <w:bottom w:val="none" w:sz="0" w:space="0" w:color="auto"/>
            <w:right w:val="none" w:sz="0" w:space="0" w:color="auto"/>
          </w:divBdr>
        </w:div>
        <w:div w:id="894894850">
          <w:marLeft w:val="0"/>
          <w:marRight w:val="0"/>
          <w:marTop w:val="0"/>
          <w:marBottom w:val="0"/>
          <w:divBdr>
            <w:top w:val="none" w:sz="0" w:space="0" w:color="auto"/>
            <w:left w:val="none" w:sz="0" w:space="0" w:color="auto"/>
            <w:bottom w:val="none" w:sz="0" w:space="0" w:color="auto"/>
            <w:right w:val="none" w:sz="0" w:space="0" w:color="auto"/>
          </w:divBdr>
        </w:div>
        <w:div w:id="906964571">
          <w:marLeft w:val="0"/>
          <w:marRight w:val="0"/>
          <w:marTop w:val="0"/>
          <w:marBottom w:val="0"/>
          <w:divBdr>
            <w:top w:val="none" w:sz="0" w:space="0" w:color="auto"/>
            <w:left w:val="none" w:sz="0" w:space="0" w:color="auto"/>
            <w:bottom w:val="none" w:sz="0" w:space="0" w:color="auto"/>
            <w:right w:val="none" w:sz="0" w:space="0" w:color="auto"/>
          </w:divBdr>
        </w:div>
        <w:div w:id="926232184">
          <w:marLeft w:val="0"/>
          <w:marRight w:val="0"/>
          <w:marTop w:val="0"/>
          <w:marBottom w:val="0"/>
          <w:divBdr>
            <w:top w:val="none" w:sz="0" w:space="0" w:color="auto"/>
            <w:left w:val="none" w:sz="0" w:space="0" w:color="auto"/>
            <w:bottom w:val="none" w:sz="0" w:space="0" w:color="auto"/>
            <w:right w:val="none" w:sz="0" w:space="0" w:color="auto"/>
          </w:divBdr>
        </w:div>
        <w:div w:id="983121380">
          <w:marLeft w:val="0"/>
          <w:marRight w:val="0"/>
          <w:marTop w:val="0"/>
          <w:marBottom w:val="0"/>
          <w:divBdr>
            <w:top w:val="none" w:sz="0" w:space="0" w:color="auto"/>
            <w:left w:val="none" w:sz="0" w:space="0" w:color="auto"/>
            <w:bottom w:val="none" w:sz="0" w:space="0" w:color="auto"/>
            <w:right w:val="none" w:sz="0" w:space="0" w:color="auto"/>
          </w:divBdr>
        </w:div>
        <w:div w:id="1005134960">
          <w:marLeft w:val="0"/>
          <w:marRight w:val="0"/>
          <w:marTop w:val="0"/>
          <w:marBottom w:val="0"/>
          <w:divBdr>
            <w:top w:val="none" w:sz="0" w:space="0" w:color="auto"/>
            <w:left w:val="none" w:sz="0" w:space="0" w:color="auto"/>
            <w:bottom w:val="none" w:sz="0" w:space="0" w:color="auto"/>
            <w:right w:val="none" w:sz="0" w:space="0" w:color="auto"/>
          </w:divBdr>
        </w:div>
        <w:div w:id="1006712768">
          <w:marLeft w:val="0"/>
          <w:marRight w:val="0"/>
          <w:marTop w:val="0"/>
          <w:marBottom w:val="0"/>
          <w:divBdr>
            <w:top w:val="none" w:sz="0" w:space="0" w:color="auto"/>
            <w:left w:val="none" w:sz="0" w:space="0" w:color="auto"/>
            <w:bottom w:val="none" w:sz="0" w:space="0" w:color="auto"/>
            <w:right w:val="none" w:sz="0" w:space="0" w:color="auto"/>
          </w:divBdr>
        </w:div>
        <w:div w:id="1082918276">
          <w:marLeft w:val="0"/>
          <w:marRight w:val="0"/>
          <w:marTop w:val="0"/>
          <w:marBottom w:val="0"/>
          <w:divBdr>
            <w:top w:val="none" w:sz="0" w:space="0" w:color="auto"/>
            <w:left w:val="none" w:sz="0" w:space="0" w:color="auto"/>
            <w:bottom w:val="none" w:sz="0" w:space="0" w:color="auto"/>
            <w:right w:val="none" w:sz="0" w:space="0" w:color="auto"/>
          </w:divBdr>
        </w:div>
        <w:div w:id="1133450506">
          <w:marLeft w:val="0"/>
          <w:marRight w:val="0"/>
          <w:marTop w:val="0"/>
          <w:marBottom w:val="0"/>
          <w:divBdr>
            <w:top w:val="none" w:sz="0" w:space="0" w:color="auto"/>
            <w:left w:val="none" w:sz="0" w:space="0" w:color="auto"/>
            <w:bottom w:val="none" w:sz="0" w:space="0" w:color="auto"/>
            <w:right w:val="none" w:sz="0" w:space="0" w:color="auto"/>
          </w:divBdr>
        </w:div>
        <w:div w:id="1144854387">
          <w:marLeft w:val="0"/>
          <w:marRight w:val="0"/>
          <w:marTop w:val="0"/>
          <w:marBottom w:val="0"/>
          <w:divBdr>
            <w:top w:val="none" w:sz="0" w:space="0" w:color="auto"/>
            <w:left w:val="none" w:sz="0" w:space="0" w:color="auto"/>
            <w:bottom w:val="none" w:sz="0" w:space="0" w:color="auto"/>
            <w:right w:val="none" w:sz="0" w:space="0" w:color="auto"/>
          </w:divBdr>
        </w:div>
        <w:div w:id="1249538695">
          <w:marLeft w:val="0"/>
          <w:marRight w:val="0"/>
          <w:marTop w:val="0"/>
          <w:marBottom w:val="0"/>
          <w:divBdr>
            <w:top w:val="none" w:sz="0" w:space="0" w:color="auto"/>
            <w:left w:val="none" w:sz="0" w:space="0" w:color="auto"/>
            <w:bottom w:val="none" w:sz="0" w:space="0" w:color="auto"/>
            <w:right w:val="none" w:sz="0" w:space="0" w:color="auto"/>
          </w:divBdr>
        </w:div>
        <w:div w:id="1291789938">
          <w:marLeft w:val="0"/>
          <w:marRight w:val="0"/>
          <w:marTop w:val="0"/>
          <w:marBottom w:val="0"/>
          <w:divBdr>
            <w:top w:val="none" w:sz="0" w:space="0" w:color="auto"/>
            <w:left w:val="none" w:sz="0" w:space="0" w:color="auto"/>
            <w:bottom w:val="none" w:sz="0" w:space="0" w:color="auto"/>
            <w:right w:val="none" w:sz="0" w:space="0" w:color="auto"/>
          </w:divBdr>
        </w:div>
        <w:div w:id="1321496511">
          <w:marLeft w:val="0"/>
          <w:marRight w:val="0"/>
          <w:marTop w:val="0"/>
          <w:marBottom w:val="0"/>
          <w:divBdr>
            <w:top w:val="none" w:sz="0" w:space="0" w:color="auto"/>
            <w:left w:val="none" w:sz="0" w:space="0" w:color="auto"/>
            <w:bottom w:val="none" w:sz="0" w:space="0" w:color="auto"/>
            <w:right w:val="none" w:sz="0" w:space="0" w:color="auto"/>
          </w:divBdr>
        </w:div>
        <w:div w:id="1365792563">
          <w:marLeft w:val="0"/>
          <w:marRight w:val="0"/>
          <w:marTop w:val="0"/>
          <w:marBottom w:val="0"/>
          <w:divBdr>
            <w:top w:val="none" w:sz="0" w:space="0" w:color="auto"/>
            <w:left w:val="none" w:sz="0" w:space="0" w:color="auto"/>
            <w:bottom w:val="none" w:sz="0" w:space="0" w:color="auto"/>
            <w:right w:val="none" w:sz="0" w:space="0" w:color="auto"/>
          </w:divBdr>
        </w:div>
        <w:div w:id="1382751885">
          <w:marLeft w:val="0"/>
          <w:marRight w:val="0"/>
          <w:marTop w:val="0"/>
          <w:marBottom w:val="0"/>
          <w:divBdr>
            <w:top w:val="none" w:sz="0" w:space="0" w:color="auto"/>
            <w:left w:val="none" w:sz="0" w:space="0" w:color="auto"/>
            <w:bottom w:val="none" w:sz="0" w:space="0" w:color="auto"/>
            <w:right w:val="none" w:sz="0" w:space="0" w:color="auto"/>
          </w:divBdr>
        </w:div>
        <w:div w:id="1425998667">
          <w:marLeft w:val="0"/>
          <w:marRight w:val="0"/>
          <w:marTop w:val="0"/>
          <w:marBottom w:val="0"/>
          <w:divBdr>
            <w:top w:val="none" w:sz="0" w:space="0" w:color="auto"/>
            <w:left w:val="none" w:sz="0" w:space="0" w:color="auto"/>
            <w:bottom w:val="none" w:sz="0" w:space="0" w:color="auto"/>
            <w:right w:val="none" w:sz="0" w:space="0" w:color="auto"/>
          </w:divBdr>
        </w:div>
        <w:div w:id="1452938457">
          <w:marLeft w:val="0"/>
          <w:marRight w:val="0"/>
          <w:marTop w:val="0"/>
          <w:marBottom w:val="0"/>
          <w:divBdr>
            <w:top w:val="none" w:sz="0" w:space="0" w:color="auto"/>
            <w:left w:val="none" w:sz="0" w:space="0" w:color="auto"/>
            <w:bottom w:val="none" w:sz="0" w:space="0" w:color="auto"/>
            <w:right w:val="none" w:sz="0" w:space="0" w:color="auto"/>
          </w:divBdr>
        </w:div>
        <w:div w:id="1533111581">
          <w:marLeft w:val="0"/>
          <w:marRight w:val="0"/>
          <w:marTop w:val="0"/>
          <w:marBottom w:val="0"/>
          <w:divBdr>
            <w:top w:val="none" w:sz="0" w:space="0" w:color="auto"/>
            <w:left w:val="none" w:sz="0" w:space="0" w:color="auto"/>
            <w:bottom w:val="none" w:sz="0" w:space="0" w:color="auto"/>
            <w:right w:val="none" w:sz="0" w:space="0" w:color="auto"/>
          </w:divBdr>
        </w:div>
        <w:div w:id="1614480014">
          <w:marLeft w:val="0"/>
          <w:marRight w:val="0"/>
          <w:marTop w:val="0"/>
          <w:marBottom w:val="0"/>
          <w:divBdr>
            <w:top w:val="none" w:sz="0" w:space="0" w:color="auto"/>
            <w:left w:val="none" w:sz="0" w:space="0" w:color="auto"/>
            <w:bottom w:val="none" w:sz="0" w:space="0" w:color="auto"/>
            <w:right w:val="none" w:sz="0" w:space="0" w:color="auto"/>
          </w:divBdr>
        </w:div>
        <w:div w:id="1615211801">
          <w:marLeft w:val="0"/>
          <w:marRight w:val="0"/>
          <w:marTop w:val="0"/>
          <w:marBottom w:val="0"/>
          <w:divBdr>
            <w:top w:val="none" w:sz="0" w:space="0" w:color="auto"/>
            <w:left w:val="none" w:sz="0" w:space="0" w:color="auto"/>
            <w:bottom w:val="none" w:sz="0" w:space="0" w:color="auto"/>
            <w:right w:val="none" w:sz="0" w:space="0" w:color="auto"/>
          </w:divBdr>
        </w:div>
        <w:div w:id="1684820542">
          <w:marLeft w:val="0"/>
          <w:marRight w:val="0"/>
          <w:marTop w:val="0"/>
          <w:marBottom w:val="0"/>
          <w:divBdr>
            <w:top w:val="none" w:sz="0" w:space="0" w:color="auto"/>
            <w:left w:val="none" w:sz="0" w:space="0" w:color="auto"/>
            <w:bottom w:val="none" w:sz="0" w:space="0" w:color="auto"/>
            <w:right w:val="none" w:sz="0" w:space="0" w:color="auto"/>
          </w:divBdr>
        </w:div>
        <w:div w:id="1854684623">
          <w:marLeft w:val="0"/>
          <w:marRight w:val="0"/>
          <w:marTop w:val="0"/>
          <w:marBottom w:val="0"/>
          <w:divBdr>
            <w:top w:val="none" w:sz="0" w:space="0" w:color="auto"/>
            <w:left w:val="none" w:sz="0" w:space="0" w:color="auto"/>
            <w:bottom w:val="none" w:sz="0" w:space="0" w:color="auto"/>
            <w:right w:val="none" w:sz="0" w:space="0" w:color="auto"/>
          </w:divBdr>
        </w:div>
        <w:div w:id="1859272686">
          <w:marLeft w:val="0"/>
          <w:marRight w:val="0"/>
          <w:marTop w:val="0"/>
          <w:marBottom w:val="0"/>
          <w:divBdr>
            <w:top w:val="none" w:sz="0" w:space="0" w:color="auto"/>
            <w:left w:val="none" w:sz="0" w:space="0" w:color="auto"/>
            <w:bottom w:val="none" w:sz="0" w:space="0" w:color="auto"/>
            <w:right w:val="none" w:sz="0" w:space="0" w:color="auto"/>
          </w:divBdr>
        </w:div>
        <w:div w:id="1890610884">
          <w:marLeft w:val="0"/>
          <w:marRight w:val="0"/>
          <w:marTop w:val="0"/>
          <w:marBottom w:val="0"/>
          <w:divBdr>
            <w:top w:val="none" w:sz="0" w:space="0" w:color="auto"/>
            <w:left w:val="none" w:sz="0" w:space="0" w:color="auto"/>
            <w:bottom w:val="none" w:sz="0" w:space="0" w:color="auto"/>
            <w:right w:val="none" w:sz="0" w:space="0" w:color="auto"/>
          </w:divBdr>
        </w:div>
        <w:div w:id="1913850522">
          <w:marLeft w:val="0"/>
          <w:marRight w:val="0"/>
          <w:marTop w:val="0"/>
          <w:marBottom w:val="0"/>
          <w:divBdr>
            <w:top w:val="none" w:sz="0" w:space="0" w:color="auto"/>
            <w:left w:val="none" w:sz="0" w:space="0" w:color="auto"/>
            <w:bottom w:val="none" w:sz="0" w:space="0" w:color="auto"/>
            <w:right w:val="none" w:sz="0" w:space="0" w:color="auto"/>
          </w:divBdr>
        </w:div>
        <w:div w:id="1938516045">
          <w:marLeft w:val="0"/>
          <w:marRight w:val="0"/>
          <w:marTop w:val="0"/>
          <w:marBottom w:val="0"/>
          <w:divBdr>
            <w:top w:val="none" w:sz="0" w:space="0" w:color="auto"/>
            <w:left w:val="none" w:sz="0" w:space="0" w:color="auto"/>
            <w:bottom w:val="none" w:sz="0" w:space="0" w:color="auto"/>
            <w:right w:val="none" w:sz="0" w:space="0" w:color="auto"/>
          </w:divBdr>
        </w:div>
        <w:div w:id="2046442077">
          <w:marLeft w:val="0"/>
          <w:marRight w:val="0"/>
          <w:marTop w:val="0"/>
          <w:marBottom w:val="0"/>
          <w:divBdr>
            <w:top w:val="none" w:sz="0" w:space="0" w:color="auto"/>
            <w:left w:val="none" w:sz="0" w:space="0" w:color="auto"/>
            <w:bottom w:val="none" w:sz="0" w:space="0" w:color="auto"/>
            <w:right w:val="none" w:sz="0" w:space="0" w:color="auto"/>
          </w:divBdr>
        </w:div>
        <w:div w:id="2065834025">
          <w:marLeft w:val="0"/>
          <w:marRight w:val="0"/>
          <w:marTop w:val="0"/>
          <w:marBottom w:val="0"/>
          <w:divBdr>
            <w:top w:val="none" w:sz="0" w:space="0" w:color="auto"/>
            <w:left w:val="none" w:sz="0" w:space="0" w:color="auto"/>
            <w:bottom w:val="none" w:sz="0" w:space="0" w:color="auto"/>
            <w:right w:val="none" w:sz="0" w:space="0" w:color="auto"/>
          </w:divBdr>
        </w:div>
        <w:div w:id="2070420106">
          <w:marLeft w:val="0"/>
          <w:marRight w:val="0"/>
          <w:marTop w:val="0"/>
          <w:marBottom w:val="0"/>
          <w:divBdr>
            <w:top w:val="none" w:sz="0" w:space="0" w:color="auto"/>
            <w:left w:val="none" w:sz="0" w:space="0" w:color="auto"/>
            <w:bottom w:val="none" w:sz="0" w:space="0" w:color="auto"/>
            <w:right w:val="none" w:sz="0" w:space="0" w:color="auto"/>
          </w:divBdr>
        </w:div>
        <w:div w:id="2093699394">
          <w:marLeft w:val="0"/>
          <w:marRight w:val="0"/>
          <w:marTop w:val="0"/>
          <w:marBottom w:val="0"/>
          <w:divBdr>
            <w:top w:val="none" w:sz="0" w:space="0" w:color="auto"/>
            <w:left w:val="none" w:sz="0" w:space="0" w:color="auto"/>
            <w:bottom w:val="none" w:sz="0" w:space="0" w:color="auto"/>
            <w:right w:val="none" w:sz="0" w:space="0" w:color="auto"/>
          </w:divBdr>
        </w:div>
        <w:div w:id="2147383817">
          <w:marLeft w:val="0"/>
          <w:marRight w:val="0"/>
          <w:marTop w:val="0"/>
          <w:marBottom w:val="0"/>
          <w:divBdr>
            <w:top w:val="none" w:sz="0" w:space="0" w:color="auto"/>
            <w:left w:val="none" w:sz="0" w:space="0" w:color="auto"/>
            <w:bottom w:val="none" w:sz="0" w:space="0" w:color="auto"/>
            <w:right w:val="none" w:sz="0" w:space="0" w:color="auto"/>
          </w:divBdr>
        </w:div>
      </w:divsChild>
    </w:div>
    <w:div w:id="1607033109">
      <w:bodyDiv w:val="1"/>
      <w:marLeft w:val="0"/>
      <w:marRight w:val="0"/>
      <w:marTop w:val="0"/>
      <w:marBottom w:val="0"/>
      <w:divBdr>
        <w:top w:val="none" w:sz="0" w:space="0" w:color="auto"/>
        <w:left w:val="none" w:sz="0" w:space="0" w:color="auto"/>
        <w:bottom w:val="none" w:sz="0" w:space="0" w:color="auto"/>
        <w:right w:val="none" w:sz="0" w:space="0" w:color="auto"/>
      </w:divBdr>
    </w:div>
    <w:div w:id="1614743936">
      <w:bodyDiv w:val="1"/>
      <w:marLeft w:val="0"/>
      <w:marRight w:val="0"/>
      <w:marTop w:val="0"/>
      <w:marBottom w:val="0"/>
      <w:divBdr>
        <w:top w:val="none" w:sz="0" w:space="0" w:color="auto"/>
        <w:left w:val="none" w:sz="0" w:space="0" w:color="auto"/>
        <w:bottom w:val="none" w:sz="0" w:space="0" w:color="auto"/>
        <w:right w:val="none" w:sz="0" w:space="0" w:color="auto"/>
      </w:divBdr>
    </w:div>
    <w:div w:id="1647587839">
      <w:bodyDiv w:val="1"/>
      <w:marLeft w:val="0"/>
      <w:marRight w:val="0"/>
      <w:marTop w:val="0"/>
      <w:marBottom w:val="0"/>
      <w:divBdr>
        <w:top w:val="none" w:sz="0" w:space="0" w:color="auto"/>
        <w:left w:val="none" w:sz="0" w:space="0" w:color="auto"/>
        <w:bottom w:val="none" w:sz="0" w:space="0" w:color="auto"/>
        <w:right w:val="none" w:sz="0" w:space="0" w:color="auto"/>
      </w:divBdr>
      <w:divsChild>
        <w:div w:id="467670277">
          <w:marLeft w:val="0"/>
          <w:marRight w:val="0"/>
          <w:marTop w:val="0"/>
          <w:marBottom w:val="0"/>
          <w:divBdr>
            <w:top w:val="none" w:sz="0" w:space="0" w:color="auto"/>
            <w:left w:val="none" w:sz="0" w:space="0" w:color="auto"/>
            <w:bottom w:val="none" w:sz="0" w:space="0" w:color="auto"/>
            <w:right w:val="none" w:sz="0" w:space="0" w:color="auto"/>
          </w:divBdr>
        </w:div>
        <w:div w:id="1007320130">
          <w:marLeft w:val="0"/>
          <w:marRight w:val="0"/>
          <w:marTop w:val="0"/>
          <w:marBottom w:val="0"/>
          <w:divBdr>
            <w:top w:val="none" w:sz="0" w:space="0" w:color="auto"/>
            <w:left w:val="none" w:sz="0" w:space="0" w:color="auto"/>
            <w:bottom w:val="none" w:sz="0" w:space="0" w:color="auto"/>
            <w:right w:val="none" w:sz="0" w:space="0" w:color="auto"/>
          </w:divBdr>
        </w:div>
        <w:div w:id="1221210440">
          <w:marLeft w:val="0"/>
          <w:marRight w:val="0"/>
          <w:marTop w:val="0"/>
          <w:marBottom w:val="0"/>
          <w:divBdr>
            <w:top w:val="none" w:sz="0" w:space="0" w:color="auto"/>
            <w:left w:val="none" w:sz="0" w:space="0" w:color="auto"/>
            <w:bottom w:val="none" w:sz="0" w:space="0" w:color="auto"/>
            <w:right w:val="none" w:sz="0" w:space="0" w:color="auto"/>
          </w:divBdr>
        </w:div>
        <w:div w:id="1610509195">
          <w:marLeft w:val="0"/>
          <w:marRight w:val="0"/>
          <w:marTop w:val="0"/>
          <w:marBottom w:val="0"/>
          <w:divBdr>
            <w:top w:val="none" w:sz="0" w:space="0" w:color="auto"/>
            <w:left w:val="none" w:sz="0" w:space="0" w:color="auto"/>
            <w:bottom w:val="none" w:sz="0" w:space="0" w:color="auto"/>
            <w:right w:val="none" w:sz="0" w:space="0" w:color="auto"/>
          </w:divBdr>
          <w:divsChild>
            <w:div w:id="1396851265">
              <w:marLeft w:val="0"/>
              <w:marRight w:val="0"/>
              <w:marTop w:val="30"/>
              <w:marBottom w:val="30"/>
              <w:divBdr>
                <w:top w:val="none" w:sz="0" w:space="0" w:color="auto"/>
                <w:left w:val="none" w:sz="0" w:space="0" w:color="auto"/>
                <w:bottom w:val="none" w:sz="0" w:space="0" w:color="auto"/>
                <w:right w:val="none" w:sz="0" w:space="0" w:color="auto"/>
              </w:divBdr>
              <w:divsChild>
                <w:div w:id="127407376">
                  <w:marLeft w:val="0"/>
                  <w:marRight w:val="0"/>
                  <w:marTop w:val="0"/>
                  <w:marBottom w:val="0"/>
                  <w:divBdr>
                    <w:top w:val="none" w:sz="0" w:space="0" w:color="auto"/>
                    <w:left w:val="none" w:sz="0" w:space="0" w:color="auto"/>
                    <w:bottom w:val="none" w:sz="0" w:space="0" w:color="auto"/>
                    <w:right w:val="none" w:sz="0" w:space="0" w:color="auto"/>
                  </w:divBdr>
                  <w:divsChild>
                    <w:div w:id="1603370456">
                      <w:marLeft w:val="0"/>
                      <w:marRight w:val="0"/>
                      <w:marTop w:val="0"/>
                      <w:marBottom w:val="0"/>
                      <w:divBdr>
                        <w:top w:val="none" w:sz="0" w:space="0" w:color="auto"/>
                        <w:left w:val="none" w:sz="0" w:space="0" w:color="auto"/>
                        <w:bottom w:val="none" w:sz="0" w:space="0" w:color="auto"/>
                        <w:right w:val="none" w:sz="0" w:space="0" w:color="auto"/>
                      </w:divBdr>
                    </w:div>
                  </w:divsChild>
                </w:div>
                <w:div w:id="634676543">
                  <w:marLeft w:val="0"/>
                  <w:marRight w:val="0"/>
                  <w:marTop w:val="0"/>
                  <w:marBottom w:val="0"/>
                  <w:divBdr>
                    <w:top w:val="none" w:sz="0" w:space="0" w:color="auto"/>
                    <w:left w:val="none" w:sz="0" w:space="0" w:color="auto"/>
                    <w:bottom w:val="none" w:sz="0" w:space="0" w:color="auto"/>
                    <w:right w:val="none" w:sz="0" w:space="0" w:color="auto"/>
                  </w:divBdr>
                  <w:divsChild>
                    <w:div w:id="263463652">
                      <w:marLeft w:val="0"/>
                      <w:marRight w:val="0"/>
                      <w:marTop w:val="0"/>
                      <w:marBottom w:val="0"/>
                      <w:divBdr>
                        <w:top w:val="none" w:sz="0" w:space="0" w:color="auto"/>
                        <w:left w:val="none" w:sz="0" w:space="0" w:color="auto"/>
                        <w:bottom w:val="none" w:sz="0" w:space="0" w:color="auto"/>
                        <w:right w:val="none" w:sz="0" w:space="0" w:color="auto"/>
                      </w:divBdr>
                    </w:div>
                  </w:divsChild>
                </w:div>
                <w:div w:id="872771831">
                  <w:marLeft w:val="0"/>
                  <w:marRight w:val="0"/>
                  <w:marTop w:val="0"/>
                  <w:marBottom w:val="0"/>
                  <w:divBdr>
                    <w:top w:val="none" w:sz="0" w:space="0" w:color="auto"/>
                    <w:left w:val="none" w:sz="0" w:space="0" w:color="auto"/>
                    <w:bottom w:val="none" w:sz="0" w:space="0" w:color="auto"/>
                    <w:right w:val="none" w:sz="0" w:space="0" w:color="auto"/>
                  </w:divBdr>
                  <w:divsChild>
                    <w:div w:id="971793736">
                      <w:marLeft w:val="0"/>
                      <w:marRight w:val="0"/>
                      <w:marTop w:val="0"/>
                      <w:marBottom w:val="0"/>
                      <w:divBdr>
                        <w:top w:val="none" w:sz="0" w:space="0" w:color="auto"/>
                        <w:left w:val="none" w:sz="0" w:space="0" w:color="auto"/>
                        <w:bottom w:val="none" w:sz="0" w:space="0" w:color="auto"/>
                        <w:right w:val="none" w:sz="0" w:space="0" w:color="auto"/>
                      </w:divBdr>
                    </w:div>
                  </w:divsChild>
                </w:div>
                <w:div w:id="1389109381">
                  <w:marLeft w:val="0"/>
                  <w:marRight w:val="0"/>
                  <w:marTop w:val="0"/>
                  <w:marBottom w:val="0"/>
                  <w:divBdr>
                    <w:top w:val="none" w:sz="0" w:space="0" w:color="auto"/>
                    <w:left w:val="none" w:sz="0" w:space="0" w:color="auto"/>
                    <w:bottom w:val="none" w:sz="0" w:space="0" w:color="auto"/>
                    <w:right w:val="none" w:sz="0" w:space="0" w:color="auto"/>
                  </w:divBdr>
                  <w:divsChild>
                    <w:div w:id="546647969">
                      <w:marLeft w:val="0"/>
                      <w:marRight w:val="0"/>
                      <w:marTop w:val="0"/>
                      <w:marBottom w:val="0"/>
                      <w:divBdr>
                        <w:top w:val="none" w:sz="0" w:space="0" w:color="auto"/>
                        <w:left w:val="none" w:sz="0" w:space="0" w:color="auto"/>
                        <w:bottom w:val="none" w:sz="0" w:space="0" w:color="auto"/>
                        <w:right w:val="none" w:sz="0" w:space="0" w:color="auto"/>
                      </w:divBdr>
                    </w:div>
                  </w:divsChild>
                </w:div>
                <w:div w:id="1532298100">
                  <w:marLeft w:val="0"/>
                  <w:marRight w:val="0"/>
                  <w:marTop w:val="0"/>
                  <w:marBottom w:val="0"/>
                  <w:divBdr>
                    <w:top w:val="none" w:sz="0" w:space="0" w:color="auto"/>
                    <w:left w:val="none" w:sz="0" w:space="0" w:color="auto"/>
                    <w:bottom w:val="none" w:sz="0" w:space="0" w:color="auto"/>
                    <w:right w:val="none" w:sz="0" w:space="0" w:color="auto"/>
                  </w:divBdr>
                  <w:divsChild>
                    <w:div w:id="321932853">
                      <w:marLeft w:val="0"/>
                      <w:marRight w:val="0"/>
                      <w:marTop w:val="0"/>
                      <w:marBottom w:val="0"/>
                      <w:divBdr>
                        <w:top w:val="none" w:sz="0" w:space="0" w:color="auto"/>
                        <w:left w:val="none" w:sz="0" w:space="0" w:color="auto"/>
                        <w:bottom w:val="none" w:sz="0" w:space="0" w:color="auto"/>
                        <w:right w:val="none" w:sz="0" w:space="0" w:color="auto"/>
                      </w:divBdr>
                    </w:div>
                  </w:divsChild>
                </w:div>
                <w:div w:id="1567374769">
                  <w:marLeft w:val="0"/>
                  <w:marRight w:val="0"/>
                  <w:marTop w:val="0"/>
                  <w:marBottom w:val="0"/>
                  <w:divBdr>
                    <w:top w:val="none" w:sz="0" w:space="0" w:color="auto"/>
                    <w:left w:val="none" w:sz="0" w:space="0" w:color="auto"/>
                    <w:bottom w:val="none" w:sz="0" w:space="0" w:color="auto"/>
                    <w:right w:val="none" w:sz="0" w:space="0" w:color="auto"/>
                  </w:divBdr>
                  <w:divsChild>
                    <w:div w:id="399406114">
                      <w:marLeft w:val="0"/>
                      <w:marRight w:val="0"/>
                      <w:marTop w:val="0"/>
                      <w:marBottom w:val="0"/>
                      <w:divBdr>
                        <w:top w:val="none" w:sz="0" w:space="0" w:color="auto"/>
                        <w:left w:val="none" w:sz="0" w:space="0" w:color="auto"/>
                        <w:bottom w:val="none" w:sz="0" w:space="0" w:color="auto"/>
                        <w:right w:val="none" w:sz="0" w:space="0" w:color="auto"/>
                      </w:divBdr>
                    </w:div>
                  </w:divsChild>
                </w:div>
                <w:div w:id="1621841877">
                  <w:marLeft w:val="0"/>
                  <w:marRight w:val="0"/>
                  <w:marTop w:val="0"/>
                  <w:marBottom w:val="0"/>
                  <w:divBdr>
                    <w:top w:val="none" w:sz="0" w:space="0" w:color="auto"/>
                    <w:left w:val="none" w:sz="0" w:space="0" w:color="auto"/>
                    <w:bottom w:val="none" w:sz="0" w:space="0" w:color="auto"/>
                    <w:right w:val="none" w:sz="0" w:space="0" w:color="auto"/>
                  </w:divBdr>
                  <w:divsChild>
                    <w:div w:id="1272739430">
                      <w:marLeft w:val="0"/>
                      <w:marRight w:val="0"/>
                      <w:marTop w:val="0"/>
                      <w:marBottom w:val="0"/>
                      <w:divBdr>
                        <w:top w:val="none" w:sz="0" w:space="0" w:color="auto"/>
                        <w:left w:val="none" w:sz="0" w:space="0" w:color="auto"/>
                        <w:bottom w:val="none" w:sz="0" w:space="0" w:color="auto"/>
                        <w:right w:val="none" w:sz="0" w:space="0" w:color="auto"/>
                      </w:divBdr>
                    </w:div>
                  </w:divsChild>
                </w:div>
                <w:div w:id="1798329307">
                  <w:marLeft w:val="0"/>
                  <w:marRight w:val="0"/>
                  <w:marTop w:val="0"/>
                  <w:marBottom w:val="0"/>
                  <w:divBdr>
                    <w:top w:val="none" w:sz="0" w:space="0" w:color="auto"/>
                    <w:left w:val="none" w:sz="0" w:space="0" w:color="auto"/>
                    <w:bottom w:val="none" w:sz="0" w:space="0" w:color="auto"/>
                    <w:right w:val="none" w:sz="0" w:space="0" w:color="auto"/>
                  </w:divBdr>
                  <w:divsChild>
                    <w:div w:id="9285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771688">
          <w:marLeft w:val="0"/>
          <w:marRight w:val="0"/>
          <w:marTop w:val="0"/>
          <w:marBottom w:val="0"/>
          <w:divBdr>
            <w:top w:val="none" w:sz="0" w:space="0" w:color="auto"/>
            <w:left w:val="none" w:sz="0" w:space="0" w:color="auto"/>
            <w:bottom w:val="none" w:sz="0" w:space="0" w:color="auto"/>
            <w:right w:val="none" w:sz="0" w:space="0" w:color="auto"/>
          </w:divBdr>
          <w:divsChild>
            <w:div w:id="347100222">
              <w:marLeft w:val="0"/>
              <w:marRight w:val="0"/>
              <w:marTop w:val="30"/>
              <w:marBottom w:val="30"/>
              <w:divBdr>
                <w:top w:val="none" w:sz="0" w:space="0" w:color="auto"/>
                <w:left w:val="none" w:sz="0" w:space="0" w:color="auto"/>
                <w:bottom w:val="none" w:sz="0" w:space="0" w:color="auto"/>
                <w:right w:val="none" w:sz="0" w:space="0" w:color="auto"/>
              </w:divBdr>
              <w:divsChild>
                <w:div w:id="97257245">
                  <w:marLeft w:val="0"/>
                  <w:marRight w:val="0"/>
                  <w:marTop w:val="0"/>
                  <w:marBottom w:val="0"/>
                  <w:divBdr>
                    <w:top w:val="none" w:sz="0" w:space="0" w:color="auto"/>
                    <w:left w:val="none" w:sz="0" w:space="0" w:color="auto"/>
                    <w:bottom w:val="none" w:sz="0" w:space="0" w:color="auto"/>
                    <w:right w:val="none" w:sz="0" w:space="0" w:color="auto"/>
                  </w:divBdr>
                  <w:divsChild>
                    <w:div w:id="167604128">
                      <w:marLeft w:val="0"/>
                      <w:marRight w:val="0"/>
                      <w:marTop w:val="0"/>
                      <w:marBottom w:val="0"/>
                      <w:divBdr>
                        <w:top w:val="none" w:sz="0" w:space="0" w:color="auto"/>
                        <w:left w:val="none" w:sz="0" w:space="0" w:color="auto"/>
                        <w:bottom w:val="none" w:sz="0" w:space="0" w:color="auto"/>
                        <w:right w:val="none" w:sz="0" w:space="0" w:color="auto"/>
                      </w:divBdr>
                    </w:div>
                  </w:divsChild>
                </w:div>
                <w:div w:id="122120163">
                  <w:marLeft w:val="0"/>
                  <w:marRight w:val="0"/>
                  <w:marTop w:val="0"/>
                  <w:marBottom w:val="0"/>
                  <w:divBdr>
                    <w:top w:val="none" w:sz="0" w:space="0" w:color="auto"/>
                    <w:left w:val="none" w:sz="0" w:space="0" w:color="auto"/>
                    <w:bottom w:val="none" w:sz="0" w:space="0" w:color="auto"/>
                    <w:right w:val="none" w:sz="0" w:space="0" w:color="auto"/>
                  </w:divBdr>
                  <w:divsChild>
                    <w:div w:id="228152846">
                      <w:marLeft w:val="0"/>
                      <w:marRight w:val="0"/>
                      <w:marTop w:val="0"/>
                      <w:marBottom w:val="0"/>
                      <w:divBdr>
                        <w:top w:val="none" w:sz="0" w:space="0" w:color="auto"/>
                        <w:left w:val="none" w:sz="0" w:space="0" w:color="auto"/>
                        <w:bottom w:val="none" w:sz="0" w:space="0" w:color="auto"/>
                        <w:right w:val="none" w:sz="0" w:space="0" w:color="auto"/>
                      </w:divBdr>
                    </w:div>
                  </w:divsChild>
                </w:div>
                <w:div w:id="130175254">
                  <w:marLeft w:val="0"/>
                  <w:marRight w:val="0"/>
                  <w:marTop w:val="0"/>
                  <w:marBottom w:val="0"/>
                  <w:divBdr>
                    <w:top w:val="none" w:sz="0" w:space="0" w:color="auto"/>
                    <w:left w:val="none" w:sz="0" w:space="0" w:color="auto"/>
                    <w:bottom w:val="none" w:sz="0" w:space="0" w:color="auto"/>
                    <w:right w:val="none" w:sz="0" w:space="0" w:color="auto"/>
                  </w:divBdr>
                  <w:divsChild>
                    <w:div w:id="127863946">
                      <w:marLeft w:val="0"/>
                      <w:marRight w:val="0"/>
                      <w:marTop w:val="0"/>
                      <w:marBottom w:val="0"/>
                      <w:divBdr>
                        <w:top w:val="none" w:sz="0" w:space="0" w:color="auto"/>
                        <w:left w:val="none" w:sz="0" w:space="0" w:color="auto"/>
                        <w:bottom w:val="none" w:sz="0" w:space="0" w:color="auto"/>
                        <w:right w:val="none" w:sz="0" w:space="0" w:color="auto"/>
                      </w:divBdr>
                    </w:div>
                  </w:divsChild>
                </w:div>
                <w:div w:id="345251800">
                  <w:marLeft w:val="0"/>
                  <w:marRight w:val="0"/>
                  <w:marTop w:val="0"/>
                  <w:marBottom w:val="0"/>
                  <w:divBdr>
                    <w:top w:val="none" w:sz="0" w:space="0" w:color="auto"/>
                    <w:left w:val="none" w:sz="0" w:space="0" w:color="auto"/>
                    <w:bottom w:val="none" w:sz="0" w:space="0" w:color="auto"/>
                    <w:right w:val="none" w:sz="0" w:space="0" w:color="auto"/>
                  </w:divBdr>
                  <w:divsChild>
                    <w:div w:id="162016767">
                      <w:marLeft w:val="0"/>
                      <w:marRight w:val="0"/>
                      <w:marTop w:val="0"/>
                      <w:marBottom w:val="0"/>
                      <w:divBdr>
                        <w:top w:val="none" w:sz="0" w:space="0" w:color="auto"/>
                        <w:left w:val="none" w:sz="0" w:space="0" w:color="auto"/>
                        <w:bottom w:val="none" w:sz="0" w:space="0" w:color="auto"/>
                        <w:right w:val="none" w:sz="0" w:space="0" w:color="auto"/>
                      </w:divBdr>
                    </w:div>
                  </w:divsChild>
                </w:div>
                <w:div w:id="673654706">
                  <w:marLeft w:val="0"/>
                  <w:marRight w:val="0"/>
                  <w:marTop w:val="0"/>
                  <w:marBottom w:val="0"/>
                  <w:divBdr>
                    <w:top w:val="none" w:sz="0" w:space="0" w:color="auto"/>
                    <w:left w:val="none" w:sz="0" w:space="0" w:color="auto"/>
                    <w:bottom w:val="none" w:sz="0" w:space="0" w:color="auto"/>
                    <w:right w:val="none" w:sz="0" w:space="0" w:color="auto"/>
                  </w:divBdr>
                  <w:divsChild>
                    <w:div w:id="1105613567">
                      <w:marLeft w:val="0"/>
                      <w:marRight w:val="0"/>
                      <w:marTop w:val="0"/>
                      <w:marBottom w:val="0"/>
                      <w:divBdr>
                        <w:top w:val="none" w:sz="0" w:space="0" w:color="auto"/>
                        <w:left w:val="none" w:sz="0" w:space="0" w:color="auto"/>
                        <w:bottom w:val="none" w:sz="0" w:space="0" w:color="auto"/>
                        <w:right w:val="none" w:sz="0" w:space="0" w:color="auto"/>
                      </w:divBdr>
                    </w:div>
                  </w:divsChild>
                </w:div>
                <w:div w:id="1068377556">
                  <w:marLeft w:val="0"/>
                  <w:marRight w:val="0"/>
                  <w:marTop w:val="0"/>
                  <w:marBottom w:val="0"/>
                  <w:divBdr>
                    <w:top w:val="none" w:sz="0" w:space="0" w:color="auto"/>
                    <w:left w:val="none" w:sz="0" w:space="0" w:color="auto"/>
                    <w:bottom w:val="none" w:sz="0" w:space="0" w:color="auto"/>
                    <w:right w:val="none" w:sz="0" w:space="0" w:color="auto"/>
                  </w:divBdr>
                  <w:divsChild>
                    <w:div w:id="1874734105">
                      <w:marLeft w:val="0"/>
                      <w:marRight w:val="0"/>
                      <w:marTop w:val="0"/>
                      <w:marBottom w:val="0"/>
                      <w:divBdr>
                        <w:top w:val="none" w:sz="0" w:space="0" w:color="auto"/>
                        <w:left w:val="none" w:sz="0" w:space="0" w:color="auto"/>
                        <w:bottom w:val="none" w:sz="0" w:space="0" w:color="auto"/>
                        <w:right w:val="none" w:sz="0" w:space="0" w:color="auto"/>
                      </w:divBdr>
                    </w:div>
                  </w:divsChild>
                </w:div>
                <w:div w:id="1427845163">
                  <w:marLeft w:val="0"/>
                  <w:marRight w:val="0"/>
                  <w:marTop w:val="0"/>
                  <w:marBottom w:val="0"/>
                  <w:divBdr>
                    <w:top w:val="none" w:sz="0" w:space="0" w:color="auto"/>
                    <w:left w:val="none" w:sz="0" w:space="0" w:color="auto"/>
                    <w:bottom w:val="none" w:sz="0" w:space="0" w:color="auto"/>
                    <w:right w:val="none" w:sz="0" w:space="0" w:color="auto"/>
                  </w:divBdr>
                  <w:divsChild>
                    <w:div w:id="975838732">
                      <w:marLeft w:val="0"/>
                      <w:marRight w:val="0"/>
                      <w:marTop w:val="0"/>
                      <w:marBottom w:val="0"/>
                      <w:divBdr>
                        <w:top w:val="none" w:sz="0" w:space="0" w:color="auto"/>
                        <w:left w:val="none" w:sz="0" w:space="0" w:color="auto"/>
                        <w:bottom w:val="none" w:sz="0" w:space="0" w:color="auto"/>
                        <w:right w:val="none" w:sz="0" w:space="0" w:color="auto"/>
                      </w:divBdr>
                    </w:div>
                  </w:divsChild>
                </w:div>
                <w:div w:id="1730038117">
                  <w:marLeft w:val="0"/>
                  <w:marRight w:val="0"/>
                  <w:marTop w:val="0"/>
                  <w:marBottom w:val="0"/>
                  <w:divBdr>
                    <w:top w:val="none" w:sz="0" w:space="0" w:color="auto"/>
                    <w:left w:val="none" w:sz="0" w:space="0" w:color="auto"/>
                    <w:bottom w:val="none" w:sz="0" w:space="0" w:color="auto"/>
                    <w:right w:val="none" w:sz="0" w:space="0" w:color="auto"/>
                  </w:divBdr>
                  <w:divsChild>
                    <w:div w:id="1011680866">
                      <w:marLeft w:val="0"/>
                      <w:marRight w:val="0"/>
                      <w:marTop w:val="0"/>
                      <w:marBottom w:val="0"/>
                      <w:divBdr>
                        <w:top w:val="none" w:sz="0" w:space="0" w:color="auto"/>
                        <w:left w:val="none" w:sz="0" w:space="0" w:color="auto"/>
                        <w:bottom w:val="none" w:sz="0" w:space="0" w:color="auto"/>
                        <w:right w:val="none" w:sz="0" w:space="0" w:color="auto"/>
                      </w:divBdr>
                    </w:div>
                  </w:divsChild>
                </w:div>
                <w:div w:id="1856962933">
                  <w:marLeft w:val="0"/>
                  <w:marRight w:val="0"/>
                  <w:marTop w:val="0"/>
                  <w:marBottom w:val="0"/>
                  <w:divBdr>
                    <w:top w:val="none" w:sz="0" w:space="0" w:color="auto"/>
                    <w:left w:val="none" w:sz="0" w:space="0" w:color="auto"/>
                    <w:bottom w:val="none" w:sz="0" w:space="0" w:color="auto"/>
                    <w:right w:val="none" w:sz="0" w:space="0" w:color="auto"/>
                  </w:divBdr>
                  <w:divsChild>
                    <w:div w:id="1813014431">
                      <w:marLeft w:val="0"/>
                      <w:marRight w:val="0"/>
                      <w:marTop w:val="0"/>
                      <w:marBottom w:val="0"/>
                      <w:divBdr>
                        <w:top w:val="none" w:sz="0" w:space="0" w:color="auto"/>
                        <w:left w:val="none" w:sz="0" w:space="0" w:color="auto"/>
                        <w:bottom w:val="none" w:sz="0" w:space="0" w:color="auto"/>
                        <w:right w:val="none" w:sz="0" w:space="0" w:color="auto"/>
                      </w:divBdr>
                    </w:div>
                  </w:divsChild>
                </w:div>
                <w:div w:id="1859348439">
                  <w:marLeft w:val="0"/>
                  <w:marRight w:val="0"/>
                  <w:marTop w:val="0"/>
                  <w:marBottom w:val="0"/>
                  <w:divBdr>
                    <w:top w:val="none" w:sz="0" w:space="0" w:color="auto"/>
                    <w:left w:val="none" w:sz="0" w:space="0" w:color="auto"/>
                    <w:bottom w:val="none" w:sz="0" w:space="0" w:color="auto"/>
                    <w:right w:val="none" w:sz="0" w:space="0" w:color="auto"/>
                  </w:divBdr>
                  <w:divsChild>
                    <w:div w:id="1611662219">
                      <w:marLeft w:val="0"/>
                      <w:marRight w:val="0"/>
                      <w:marTop w:val="0"/>
                      <w:marBottom w:val="0"/>
                      <w:divBdr>
                        <w:top w:val="none" w:sz="0" w:space="0" w:color="auto"/>
                        <w:left w:val="none" w:sz="0" w:space="0" w:color="auto"/>
                        <w:bottom w:val="none" w:sz="0" w:space="0" w:color="auto"/>
                        <w:right w:val="none" w:sz="0" w:space="0" w:color="auto"/>
                      </w:divBdr>
                    </w:div>
                  </w:divsChild>
                </w:div>
                <w:div w:id="1895659531">
                  <w:marLeft w:val="0"/>
                  <w:marRight w:val="0"/>
                  <w:marTop w:val="0"/>
                  <w:marBottom w:val="0"/>
                  <w:divBdr>
                    <w:top w:val="none" w:sz="0" w:space="0" w:color="auto"/>
                    <w:left w:val="none" w:sz="0" w:space="0" w:color="auto"/>
                    <w:bottom w:val="none" w:sz="0" w:space="0" w:color="auto"/>
                    <w:right w:val="none" w:sz="0" w:space="0" w:color="auto"/>
                  </w:divBdr>
                  <w:divsChild>
                    <w:div w:id="1738433916">
                      <w:marLeft w:val="0"/>
                      <w:marRight w:val="0"/>
                      <w:marTop w:val="0"/>
                      <w:marBottom w:val="0"/>
                      <w:divBdr>
                        <w:top w:val="none" w:sz="0" w:space="0" w:color="auto"/>
                        <w:left w:val="none" w:sz="0" w:space="0" w:color="auto"/>
                        <w:bottom w:val="none" w:sz="0" w:space="0" w:color="auto"/>
                        <w:right w:val="none" w:sz="0" w:space="0" w:color="auto"/>
                      </w:divBdr>
                    </w:div>
                  </w:divsChild>
                </w:div>
                <w:div w:id="2020158384">
                  <w:marLeft w:val="0"/>
                  <w:marRight w:val="0"/>
                  <w:marTop w:val="0"/>
                  <w:marBottom w:val="0"/>
                  <w:divBdr>
                    <w:top w:val="none" w:sz="0" w:space="0" w:color="auto"/>
                    <w:left w:val="none" w:sz="0" w:space="0" w:color="auto"/>
                    <w:bottom w:val="none" w:sz="0" w:space="0" w:color="auto"/>
                    <w:right w:val="none" w:sz="0" w:space="0" w:color="auto"/>
                  </w:divBdr>
                  <w:divsChild>
                    <w:div w:id="115973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6919">
          <w:marLeft w:val="0"/>
          <w:marRight w:val="0"/>
          <w:marTop w:val="0"/>
          <w:marBottom w:val="0"/>
          <w:divBdr>
            <w:top w:val="none" w:sz="0" w:space="0" w:color="auto"/>
            <w:left w:val="none" w:sz="0" w:space="0" w:color="auto"/>
            <w:bottom w:val="none" w:sz="0" w:space="0" w:color="auto"/>
            <w:right w:val="none" w:sz="0" w:space="0" w:color="auto"/>
          </w:divBdr>
        </w:div>
      </w:divsChild>
    </w:div>
    <w:div w:id="1647853436">
      <w:bodyDiv w:val="1"/>
      <w:marLeft w:val="0"/>
      <w:marRight w:val="0"/>
      <w:marTop w:val="0"/>
      <w:marBottom w:val="0"/>
      <w:divBdr>
        <w:top w:val="none" w:sz="0" w:space="0" w:color="auto"/>
        <w:left w:val="none" w:sz="0" w:space="0" w:color="auto"/>
        <w:bottom w:val="none" w:sz="0" w:space="0" w:color="auto"/>
        <w:right w:val="none" w:sz="0" w:space="0" w:color="auto"/>
      </w:divBdr>
    </w:div>
    <w:div w:id="1650938130">
      <w:bodyDiv w:val="1"/>
      <w:marLeft w:val="0"/>
      <w:marRight w:val="0"/>
      <w:marTop w:val="0"/>
      <w:marBottom w:val="0"/>
      <w:divBdr>
        <w:top w:val="none" w:sz="0" w:space="0" w:color="auto"/>
        <w:left w:val="none" w:sz="0" w:space="0" w:color="auto"/>
        <w:bottom w:val="none" w:sz="0" w:space="0" w:color="auto"/>
        <w:right w:val="none" w:sz="0" w:space="0" w:color="auto"/>
      </w:divBdr>
    </w:div>
    <w:div w:id="1674186984">
      <w:bodyDiv w:val="1"/>
      <w:marLeft w:val="0"/>
      <w:marRight w:val="0"/>
      <w:marTop w:val="0"/>
      <w:marBottom w:val="0"/>
      <w:divBdr>
        <w:top w:val="none" w:sz="0" w:space="0" w:color="auto"/>
        <w:left w:val="none" w:sz="0" w:space="0" w:color="auto"/>
        <w:bottom w:val="none" w:sz="0" w:space="0" w:color="auto"/>
        <w:right w:val="none" w:sz="0" w:space="0" w:color="auto"/>
      </w:divBdr>
    </w:div>
    <w:div w:id="1677727985">
      <w:bodyDiv w:val="1"/>
      <w:marLeft w:val="0"/>
      <w:marRight w:val="0"/>
      <w:marTop w:val="0"/>
      <w:marBottom w:val="0"/>
      <w:divBdr>
        <w:top w:val="none" w:sz="0" w:space="0" w:color="auto"/>
        <w:left w:val="none" w:sz="0" w:space="0" w:color="auto"/>
        <w:bottom w:val="none" w:sz="0" w:space="0" w:color="auto"/>
        <w:right w:val="none" w:sz="0" w:space="0" w:color="auto"/>
      </w:divBdr>
      <w:divsChild>
        <w:div w:id="6296793">
          <w:marLeft w:val="0"/>
          <w:marRight w:val="0"/>
          <w:marTop w:val="0"/>
          <w:marBottom w:val="0"/>
          <w:divBdr>
            <w:top w:val="none" w:sz="0" w:space="0" w:color="auto"/>
            <w:left w:val="none" w:sz="0" w:space="0" w:color="auto"/>
            <w:bottom w:val="none" w:sz="0" w:space="0" w:color="auto"/>
            <w:right w:val="none" w:sz="0" w:space="0" w:color="auto"/>
          </w:divBdr>
        </w:div>
        <w:div w:id="1827015871">
          <w:marLeft w:val="0"/>
          <w:marRight w:val="0"/>
          <w:marTop w:val="0"/>
          <w:marBottom w:val="0"/>
          <w:divBdr>
            <w:top w:val="none" w:sz="0" w:space="0" w:color="auto"/>
            <w:left w:val="none" w:sz="0" w:space="0" w:color="auto"/>
            <w:bottom w:val="none" w:sz="0" w:space="0" w:color="auto"/>
            <w:right w:val="none" w:sz="0" w:space="0" w:color="auto"/>
          </w:divBdr>
          <w:divsChild>
            <w:div w:id="1855604393">
              <w:marLeft w:val="-75"/>
              <w:marRight w:val="0"/>
              <w:marTop w:val="30"/>
              <w:marBottom w:val="30"/>
              <w:divBdr>
                <w:top w:val="none" w:sz="0" w:space="0" w:color="auto"/>
                <w:left w:val="none" w:sz="0" w:space="0" w:color="auto"/>
                <w:bottom w:val="none" w:sz="0" w:space="0" w:color="auto"/>
                <w:right w:val="none" w:sz="0" w:space="0" w:color="auto"/>
              </w:divBdr>
              <w:divsChild>
                <w:div w:id="434447352">
                  <w:marLeft w:val="0"/>
                  <w:marRight w:val="0"/>
                  <w:marTop w:val="0"/>
                  <w:marBottom w:val="0"/>
                  <w:divBdr>
                    <w:top w:val="none" w:sz="0" w:space="0" w:color="auto"/>
                    <w:left w:val="none" w:sz="0" w:space="0" w:color="auto"/>
                    <w:bottom w:val="none" w:sz="0" w:space="0" w:color="auto"/>
                    <w:right w:val="none" w:sz="0" w:space="0" w:color="auto"/>
                  </w:divBdr>
                  <w:divsChild>
                    <w:div w:id="252010422">
                      <w:marLeft w:val="0"/>
                      <w:marRight w:val="0"/>
                      <w:marTop w:val="0"/>
                      <w:marBottom w:val="0"/>
                      <w:divBdr>
                        <w:top w:val="none" w:sz="0" w:space="0" w:color="auto"/>
                        <w:left w:val="none" w:sz="0" w:space="0" w:color="auto"/>
                        <w:bottom w:val="none" w:sz="0" w:space="0" w:color="auto"/>
                        <w:right w:val="none" w:sz="0" w:space="0" w:color="auto"/>
                      </w:divBdr>
                    </w:div>
                    <w:div w:id="1581986870">
                      <w:marLeft w:val="0"/>
                      <w:marRight w:val="0"/>
                      <w:marTop w:val="0"/>
                      <w:marBottom w:val="0"/>
                      <w:divBdr>
                        <w:top w:val="none" w:sz="0" w:space="0" w:color="auto"/>
                        <w:left w:val="none" w:sz="0" w:space="0" w:color="auto"/>
                        <w:bottom w:val="none" w:sz="0" w:space="0" w:color="auto"/>
                        <w:right w:val="none" w:sz="0" w:space="0" w:color="auto"/>
                      </w:divBdr>
                    </w:div>
                  </w:divsChild>
                </w:div>
                <w:div w:id="592518955">
                  <w:marLeft w:val="0"/>
                  <w:marRight w:val="0"/>
                  <w:marTop w:val="0"/>
                  <w:marBottom w:val="0"/>
                  <w:divBdr>
                    <w:top w:val="none" w:sz="0" w:space="0" w:color="auto"/>
                    <w:left w:val="none" w:sz="0" w:space="0" w:color="auto"/>
                    <w:bottom w:val="none" w:sz="0" w:space="0" w:color="auto"/>
                    <w:right w:val="none" w:sz="0" w:space="0" w:color="auto"/>
                  </w:divBdr>
                  <w:divsChild>
                    <w:div w:id="134225302">
                      <w:marLeft w:val="0"/>
                      <w:marRight w:val="0"/>
                      <w:marTop w:val="0"/>
                      <w:marBottom w:val="0"/>
                      <w:divBdr>
                        <w:top w:val="none" w:sz="0" w:space="0" w:color="auto"/>
                        <w:left w:val="none" w:sz="0" w:space="0" w:color="auto"/>
                        <w:bottom w:val="none" w:sz="0" w:space="0" w:color="auto"/>
                        <w:right w:val="none" w:sz="0" w:space="0" w:color="auto"/>
                      </w:divBdr>
                    </w:div>
                    <w:div w:id="1568951308">
                      <w:marLeft w:val="0"/>
                      <w:marRight w:val="0"/>
                      <w:marTop w:val="0"/>
                      <w:marBottom w:val="0"/>
                      <w:divBdr>
                        <w:top w:val="none" w:sz="0" w:space="0" w:color="auto"/>
                        <w:left w:val="none" w:sz="0" w:space="0" w:color="auto"/>
                        <w:bottom w:val="none" w:sz="0" w:space="0" w:color="auto"/>
                        <w:right w:val="none" w:sz="0" w:space="0" w:color="auto"/>
                      </w:divBdr>
                    </w:div>
                  </w:divsChild>
                </w:div>
                <w:div w:id="661542884">
                  <w:marLeft w:val="0"/>
                  <w:marRight w:val="0"/>
                  <w:marTop w:val="0"/>
                  <w:marBottom w:val="0"/>
                  <w:divBdr>
                    <w:top w:val="none" w:sz="0" w:space="0" w:color="auto"/>
                    <w:left w:val="none" w:sz="0" w:space="0" w:color="auto"/>
                    <w:bottom w:val="none" w:sz="0" w:space="0" w:color="auto"/>
                    <w:right w:val="none" w:sz="0" w:space="0" w:color="auto"/>
                  </w:divBdr>
                  <w:divsChild>
                    <w:div w:id="1300919999">
                      <w:marLeft w:val="0"/>
                      <w:marRight w:val="0"/>
                      <w:marTop w:val="0"/>
                      <w:marBottom w:val="0"/>
                      <w:divBdr>
                        <w:top w:val="none" w:sz="0" w:space="0" w:color="auto"/>
                        <w:left w:val="none" w:sz="0" w:space="0" w:color="auto"/>
                        <w:bottom w:val="none" w:sz="0" w:space="0" w:color="auto"/>
                        <w:right w:val="none" w:sz="0" w:space="0" w:color="auto"/>
                      </w:divBdr>
                    </w:div>
                    <w:div w:id="1382245368">
                      <w:marLeft w:val="0"/>
                      <w:marRight w:val="0"/>
                      <w:marTop w:val="0"/>
                      <w:marBottom w:val="0"/>
                      <w:divBdr>
                        <w:top w:val="none" w:sz="0" w:space="0" w:color="auto"/>
                        <w:left w:val="none" w:sz="0" w:space="0" w:color="auto"/>
                        <w:bottom w:val="none" w:sz="0" w:space="0" w:color="auto"/>
                        <w:right w:val="none" w:sz="0" w:space="0" w:color="auto"/>
                      </w:divBdr>
                    </w:div>
                  </w:divsChild>
                </w:div>
                <w:div w:id="720832104">
                  <w:marLeft w:val="0"/>
                  <w:marRight w:val="0"/>
                  <w:marTop w:val="0"/>
                  <w:marBottom w:val="0"/>
                  <w:divBdr>
                    <w:top w:val="none" w:sz="0" w:space="0" w:color="auto"/>
                    <w:left w:val="none" w:sz="0" w:space="0" w:color="auto"/>
                    <w:bottom w:val="none" w:sz="0" w:space="0" w:color="auto"/>
                    <w:right w:val="none" w:sz="0" w:space="0" w:color="auto"/>
                  </w:divBdr>
                  <w:divsChild>
                    <w:div w:id="1274286706">
                      <w:marLeft w:val="0"/>
                      <w:marRight w:val="0"/>
                      <w:marTop w:val="0"/>
                      <w:marBottom w:val="0"/>
                      <w:divBdr>
                        <w:top w:val="none" w:sz="0" w:space="0" w:color="auto"/>
                        <w:left w:val="none" w:sz="0" w:space="0" w:color="auto"/>
                        <w:bottom w:val="none" w:sz="0" w:space="0" w:color="auto"/>
                        <w:right w:val="none" w:sz="0" w:space="0" w:color="auto"/>
                      </w:divBdr>
                    </w:div>
                    <w:div w:id="1302080140">
                      <w:marLeft w:val="0"/>
                      <w:marRight w:val="0"/>
                      <w:marTop w:val="0"/>
                      <w:marBottom w:val="0"/>
                      <w:divBdr>
                        <w:top w:val="none" w:sz="0" w:space="0" w:color="auto"/>
                        <w:left w:val="none" w:sz="0" w:space="0" w:color="auto"/>
                        <w:bottom w:val="none" w:sz="0" w:space="0" w:color="auto"/>
                        <w:right w:val="none" w:sz="0" w:space="0" w:color="auto"/>
                      </w:divBdr>
                    </w:div>
                  </w:divsChild>
                </w:div>
                <w:div w:id="804466686">
                  <w:marLeft w:val="0"/>
                  <w:marRight w:val="0"/>
                  <w:marTop w:val="0"/>
                  <w:marBottom w:val="0"/>
                  <w:divBdr>
                    <w:top w:val="none" w:sz="0" w:space="0" w:color="auto"/>
                    <w:left w:val="none" w:sz="0" w:space="0" w:color="auto"/>
                    <w:bottom w:val="none" w:sz="0" w:space="0" w:color="auto"/>
                    <w:right w:val="none" w:sz="0" w:space="0" w:color="auto"/>
                  </w:divBdr>
                  <w:divsChild>
                    <w:div w:id="17898970">
                      <w:marLeft w:val="0"/>
                      <w:marRight w:val="0"/>
                      <w:marTop w:val="0"/>
                      <w:marBottom w:val="0"/>
                      <w:divBdr>
                        <w:top w:val="none" w:sz="0" w:space="0" w:color="auto"/>
                        <w:left w:val="none" w:sz="0" w:space="0" w:color="auto"/>
                        <w:bottom w:val="none" w:sz="0" w:space="0" w:color="auto"/>
                        <w:right w:val="none" w:sz="0" w:space="0" w:color="auto"/>
                      </w:divBdr>
                    </w:div>
                    <w:div w:id="1461992413">
                      <w:marLeft w:val="0"/>
                      <w:marRight w:val="0"/>
                      <w:marTop w:val="0"/>
                      <w:marBottom w:val="0"/>
                      <w:divBdr>
                        <w:top w:val="none" w:sz="0" w:space="0" w:color="auto"/>
                        <w:left w:val="none" w:sz="0" w:space="0" w:color="auto"/>
                        <w:bottom w:val="none" w:sz="0" w:space="0" w:color="auto"/>
                        <w:right w:val="none" w:sz="0" w:space="0" w:color="auto"/>
                      </w:divBdr>
                    </w:div>
                  </w:divsChild>
                </w:div>
                <w:div w:id="919558627">
                  <w:marLeft w:val="0"/>
                  <w:marRight w:val="0"/>
                  <w:marTop w:val="0"/>
                  <w:marBottom w:val="0"/>
                  <w:divBdr>
                    <w:top w:val="none" w:sz="0" w:space="0" w:color="auto"/>
                    <w:left w:val="none" w:sz="0" w:space="0" w:color="auto"/>
                    <w:bottom w:val="none" w:sz="0" w:space="0" w:color="auto"/>
                    <w:right w:val="none" w:sz="0" w:space="0" w:color="auto"/>
                  </w:divBdr>
                  <w:divsChild>
                    <w:div w:id="6445787">
                      <w:marLeft w:val="0"/>
                      <w:marRight w:val="0"/>
                      <w:marTop w:val="0"/>
                      <w:marBottom w:val="0"/>
                      <w:divBdr>
                        <w:top w:val="none" w:sz="0" w:space="0" w:color="auto"/>
                        <w:left w:val="none" w:sz="0" w:space="0" w:color="auto"/>
                        <w:bottom w:val="none" w:sz="0" w:space="0" w:color="auto"/>
                        <w:right w:val="none" w:sz="0" w:space="0" w:color="auto"/>
                      </w:divBdr>
                    </w:div>
                    <w:div w:id="420027674">
                      <w:marLeft w:val="0"/>
                      <w:marRight w:val="0"/>
                      <w:marTop w:val="0"/>
                      <w:marBottom w:val="0"/>
                      <w:divBdr>
                        <w:top w:val="none" w:sz="0" w:space="0" w:color="auto"/>
                        <w:left w:val="none" w:sz="0" w:space="0" w:color="auto"/>
                        <w:bottom w:val="none" w:sz="0" w:space="0" w:color="auto"/>
                        <w:right w:val="none" w:sz="0" w:space="0" w:color="auto"/>
                      </w:divBdr>
                    </w:div>
                  </w:divsChild>
                </w:div>
                <w:div w:id="1006129280">
                  <w:marLeft w:val="0"/>
                  <w:marRight w:val="0"/>
                  <w:marTop w:val="0"/>
                  <w:marBottom w:val="0"/>
                  <w:divBdr>
                    <w:top w:val="none" w:sz="0" w:space="0" w:color="auto"/>
                    <w:left w:val="none" w:sz="0" w:space="0" w:color="auto"/>
                    <w:bottom w:val="none" w:sz="0" w:space="0" w:color="auto"/>
                    <w:right w:val="none" w:sz="0" w:space="0" w:color="auto"/>
                  </w:divBdr>
                  <w:divsChild>
                    <w:div w:id="1212964526">
                      <w:marLeft w:val="0"/>
                      <w:marRight w:val="0"/>
                      <w:marTop w:val="0"/>
                      <w:marBottom w:val="0"/>
                      <w:divBdr>
                        <w:top w:val="none" w:sz="0" w:space="0" w:color="auto"/>
                        <w:left w:val="none" w:sz="0" w:space="0" w:color="auto"/>
                        <w:bottom w:val="none" w:sz="0" w:space="0" w:color="auto"/>
                        <w:right w:val="none" w:sz="0" w:space="0" w:color="auto"/>
                      </w:divBdr>
                    </w:div>
                    <w:div w:id="1354653304">
                      <w:marLeft w:val="0"/>
                      <w:marRight w:val="0"/>
                      <w:marTop w:val="0"/>
                      <w:marBottom w:val="0"/>
                      <w:divBdr>
                        <w:top w:val="none" w:sz="0" w:space="0" w:color="auto"/>
                        <w:left w:val="none" w:sz="0" w:space="0" w:color="auto"/>
                        <w:bottom w:val="none" w:sz="0" w:space="0" w:color="auto"/>
                        <w:right w:val="none" w:sz="0" w:space="0" w:color="auto"/>
                      </w:divBdr>
                    </w:div>
                  </w:divsChild>
                </w:div>
                <w:div w:id="1039820941">
                  <w:marLeft w:val="0"/>
                  <w:marRight w:val="0"/>
                  <w:marTop w:val="0"/>
                  <w:marBottom w:val="0"/>
                  <w:divBdr>
                    <w:top w:val="none" w:sz="0" w:space="0" w:color="auto"/>
                    <w:left w:val="none" w:sz="0" w:space="0" w:color="auto"/>
                    <w:bottom w:val="none" w:sz="0" w:space="0" w:color="auto"/>
                    <w:right w:val="none" w:sz="0" w:space="0" w:color="auto"/>
                  </w:divBdr>
                  <w:divsChild>
                    <w:div w:id="1067345091">
                      <w:marLeft w:val="0"/>
                      <w:marRight w:val="0"/>
                      <w:marTop w:val="0"/>
                      <w:marBottom w:val="0"/>
                      <w:divBdr>
                        <w:top w:val="none" w:sz="0" w:space="0" w:color="auto"/>
                        <w:left w:val="none" w:sz="0" w:space="0" w:color="auto"/>
                        <w:bottom w:val="none" w:sz="0" w:space="0" w:color="auto"/>
                        <w:right w:val="none" w:sz="0" w:space="0" w:color="auto"/>
                      </w:divBdr>
                    </w:div>
                    <w:div w:id="1539195723">
                      <w:marLeft w:val="0"/>
                      <w:marRight w:val="0"/>
                      <w:marTop w:val="0"/>
                      <w:marBottom w:val="0"/>
                      <w:divBdr>
                        <w:top w:val="none" w:sz="0" w:space="0" w:color="auto"/>
                        <w:left w:val="none" w:sz="0" w:space="0" w:color="auto"/>
                        <w:bottom w:val="none" w:sz="0" w:space="0" w:color="auto"/>
                        <w:right w:val="none" w:sz="0" w:space="0" w:color="auto"/>
                      </w:divBdr>
                    </w:div>
                  </w:divsChild>
                </w:div>
                <w:div w:id="1311179350">
                  <w:marLeft w:val="0"/>
                  <w:marRight w:val="0"/>
                  <w:marTop w:val="0"/>
                  <w:marBottom w:val="0"/>
                  <w:divBdr>
                    <w:top w:val="none" w:sz="0" w:space="0" w:color="auto"/>
                    <w:left w:val="none" w:sz="0" w:space="0" w:color="auto"/>
                    <w:bottom w:val="none" w:sz="0" w:space="0" w:color="auto"/>
                    <w:right w:val="none" w:sz="0" w:space="0" w:color="auto"/>
                  </w:divBdr>
                  <w:divsChild>
                    <w:div w:id="386489476">
                      <w:marLeft w:val="0"/>
                      <w:marRight w:val="0"/>
                      <w:marTop w:val="0"/>
                      <w:marBottom w:val="0"/>
                      <w:divBdr>
                        <w:top w:val="none" w:sz="0" w:space="0" w:color="auto"/>
                        <w:left w:val="none" w:sz="0" w:space="0" w:color="auto"/>
                        <w:bottom w:val="none" w:sz="0" w:space="0" w:color="auto"/>
                        <w:right w:val="none" w:sz="0" w:space="0" w:color="auto"/>
                      </w:divBdr>
                    </w:div>
                    <w:div w:id="1179658637">
                      <w:marLeft w:val="0"/>
                      <w:marRight w:val="0"/>
                      <w:marTop w:val="0"/>
                      <w:marBottom w:val="0"/>
                      <w:divBdr>
                        <w:top w:val="none" w:sz="0" w:space="0" w:color="auto"/>
                        <w:left w:val="none" w:sz="0" w:space="0" w:color="auto"/>
                        <w:bottom w:val="none" w:sz="0" w:space="0" w:color="auto"/>
                        <w:right w:val="none" w:sz="0" w:space="0" w:color="auto"/>
                      </w:divBdr>
                    </w:div>
                  </w:divsChild>
                </w:div>
                <w:div w:id="1542934479">
                  <w:marLeft w:val="0"/>
                  <w:marRight w:val="0"/>
                  <w:marTop w:val="0"/>
                  <w:marBottom w:val="0"/>
                  <w:divBdr>
                    <w:top w:val="none" w:sz="0" w:space="0" w:color="auto"/>
                    <w:left w:val="none" w:sz="0" w:space="0" w:color="auto"/>
                    <w:bottom w:val="none" w:sz="0" w:space="0" w:color="auto"/>
                    <w:right w:val="none" w:sz="0" w:space="0" w:color="auto"/>
                  </w:divBdr>
                  <w:divsChild>
                    <w:div w:id="819733379">
                      <w:marLeft w:val="0"/>
                      <w:marRight w:val="0"/>
                      <w:marTop w:val="0"/>
                      <w:marBottom w:val="0"/>
                      <w:divBdr>
                        <w:top w:val="none" w:sz="0" w:space="0" w:color="auto"/>
                        <w:left w:val="none" w:sz="0" w:space="0" w:color="auto"/>
                        <w:bottom w:val="none" w:sz="0" w:space="0" w:color="auto"/>
                        <w:right w:val="none" w:sz="0" w:space="0" w:color="auto"/>
                      </w:divBdr>
                    </w:div>
                    <w:div w:id="1630939917">
                      <w:marLeft w:val="0"/>
                      <w:marRight w:val="0"/>
                      <w:marTop w:val="0"/>
                      <w:marBottom w:val="0"/>
                      <w:divBdr>
                        <w:top w:val="none" w:sz="0" w:space="0" w:color="auto"/>
                        <w:left w:val="none" w:sz="0" w:space="0" w:color="auto"/>
                        <w:bottom w:val="none" w:sz="0" w:space="0" w:color="auto"/>
                        <w:right w:val="none" w:sz="0" w:space="0" w:color="auto"/>
                      </w:divBdr>
                    </w:div>
                  </w:divsChild>
                </w:div>
                <w:div w:id="1616474782">
                  <w:marLeft w:val="0"/>
                  <w:marRight w:val="0"/>
                  <w:marTop w:val="0"/>
                  <w:marBottom w:val="0"/>
                  <w:divBdr>
                    <w:top w:val="none" w:sz="0" w:space="0" w:color="auto"/>
                    <w:left w:val="none" w:sz="0" w:space="0" w:color="auto"/>
                    <w:bottom w:val="none" w:sz="0" w:space="0" w:color="auto"/>
                    <w:right w:val="none" w:sz="0" w:space="0" w:color="auto"/>
                  </w:divBdr>
                  <w:divsChild>
                    <w:div w:id="1862280107">
                      <w:marLeft w:val="0"/>
                      <w:marRight w:val="0"/>
                      <w:marTop w:val="0"/>
                      <w:marBottom w:val="0"/>
                      <w:divBdr>
                        <w:top w:val="none" w:sz="0" w:space="0" w:color="auto"/>
                        <w:left w:val="none" w:sz="0" w:space="0" w:color="auto"/>
                        <w:bottom w:val="none" w:sz="0" w:space="0" w:color="auto"/>
                        <w:right w:val="none" w:sz="0" w:space="0" w:color="auto"/>
                      </w:divBdr>
                    </w:div>
                    <w:div w:id="2002469061">
                      <w:marLeft w:val="0"/>
                      <w:marRight w:val="0"/>
                      <w:marTop w:val="0"/>
                      <w:marBottom w:val="0"/>
                      <w:divBdr>
                        <w:top w:val="none" w:sz="0" w:space="0" w:color="auto"/>
                        <w:left w:val="none" w:sz="0" w:space="0" w:color="auto"/>
                        <w:bottom w:val="none" w:sz="0" w:space="0" w:color="auto"/>
                        <w:right w:val="none" w:sz="0" w:space="0" w:color="auto"/>
                      </w:divBdr>
                    </w:div>
                  </w:divsChild>
                </w:div>
                <w:div w:id="2023699311">
                  <w:marLeft w:val="0"/>
                  <w:marRight w:val="0"/>
                  <w:marTop w:val="0"/>
                  <w:marBottom w:val="0"/>
                  <w:divBdr>
                    <w:top w:val="none" w:sz="0" w:space="0" w:color="auto"/>
                    <w:left w:val="none" w:sz="0" w:space="0" w:color="auto"/>
                    <w:bottom w:val="none" w:sz="0" w:space="0" w:color="auto"/>
                    <w:right w:val="none" w:sz="0" w:space="0" w:color="auto"/>
                  </w:divBdr>
                  <w:divsChild>
                    <w:div w:id="1248346183">
                      <w:marLeft w:val="0"/>
                      <w:marRight w:val="0"/>
                      <w:marTop w:val="0"/>
                      <w:marBottom w:val="0"/>
                      <w:divBdr>
                        <w:top w:val="none" w:sz="0" w:space="0" w:color="auto"/>
                        <w:left w:val="none" w:sz="0" w:space="0" w:color="auto"/>
                        <w:bottom w:val="none" w:sz="0" w:space="0" w:color="auto"/>
                        <w:right w:val="none" w:sz="0" w:space="0" w:color="auto"/>
                      </w:divBdr>
                    </w:div>
                    <w:div w:id="130411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47731">
      <w:bodyDiv w:val="1"/>
      <w:marLeft w:val="0"/>
      <w:marRight w:val="0"/>
      <w:marTop w:val="0"/>
      <w:marBottom w:val="0"/>
      <w:divBdr>
        <w:top w:val="none" w:sz="0" w:space="0" w:color="auto"/>
        <w:left w:val="none" w:sz="0" w:space="0" w:color="auto"/>
        <w:bottom w:val="none" w:sz="0" w:space="0" w:color="auto"/>
        <w:right w:val="none" w:sz="0" w:space="0" w:color="auto"/>
      </w:divBdr>
    </w:div>
    <w:div w:id="1688020256">
      <w:bodyDiv w:val="1"/>
      <w:marLeft w:val="0"/>
      <w:marRight w:val="0"/>
      <w:marTop w:val="0"/>
      <w:marBottom w:val="0"/>
      <w:divBdr>
        <w:top w:val="none" w:sz="0" w:space="0" w:color="auto"/>
        <w:left w:val="none" w:sz="0" w:space="0" w:color="auto"/>
        <w:bottom w:val="none" w:sz="0" w:space="0" w:color="auto"/>
        <w:right w:val="none" w:sz="0" w:space="0" w:color="auto"/>
      </w:divBdr>
    </w:div>
    <w:div w:id="1689060908">
      <w:bodyDiv w:val="1"/>
      <w:marLeft w:val="0"/>
      <w:marRight w:val="0"/>
      <w:marTop w:val="0"/>
      <w:marBottom w:val="0"/>
      <w:divBdr>
        <w:top w:val="none" w:sz="0" w:space="0" w:color="auto"/>
        <w:left w:val="none" w:sz="0" w:space="0" w:color="auto"/>
        <w:bottom w:val="none" w:sz="0" w:space="0" w:color="auto"/>
        <w:right w:val="none" w:sz="0" w:space="0" w:color="auto"/>
      </w:divBdr>
    </w:div>
    <w:div w:id="1700164371">
      <w:bodyDiv w:val="1"/>
      <w:marLeft w:val="0"/>
      <w:marRight w:val="0"/>
      <w:marTop w:val="0"/>
      <w:marBottom w:val="0"/>
      <w:divBdr>
        <w:top w:val="none" w:sz="0" w:space="0" w:color="auto"/>
        <w:left w:val="none" w:sz="0" w:space="0" w:color="auto"/>
        <w:bottom w:val="none" w:sz="0" w:space="0" w:color="auto"/>
        <w:right w:val="none" w:sz="0" w:space="0" w:color="auto"/>
      </w:divBdr>
    </w:div>
    <w:div w:id="1749156241">
      <w:bodyDiv w:val="1"/>
      <w:marLeft w:val="0"/>
      <w:marRight w:val="0"/>
      <w:marTop w:val="0"/>
      <w:marBottom w:val="0"/>
      <w:divBdr>
        <w:top w:val="none" w:sz="0" w:space="0" w:color="auto"/>
        <w:left w:val="none" w:sz="0" w:space="0" w:color="auto"/>
        <w:bottom w:val="none" w:sz="0" w:space="0" w:color="auto"/>
        <w:right w:val="none" w:sz="0" w:space="0" w:color="auto"/>
      </w:divBdr>
      <w:divsChild>
        <w:div w:id="26416380">
          <w:marLeft w:val="0"/>
          <w:marRight w:val="0"/>
          <w:marTop w:val="0"/>
          <w:marBottom w:val="0"/>
          <w:divBdr>
            <w:top w:val="none" w:sz="0" w:space="0" w:color="auto"/>
            <w:left w:val="none" w:sz="0" w:space="0" w:color="auto"/>
            <w:bottom w:val="none" w:sz="0" w:space="0" w:color="auto"/>
            <w:right w:val="none" w:sz="0" w:space="0" w:color="auto"/>
          </w:divBdr>
        </w:div>
        <w:div w:id="69474425">
          <w:marLeft w:val="0"/>
          <w:marRight w:val="0"/>
          <w:marTop w:val="0"/>
          <w:marBottom w:val="0"/>
          <w:divBdr>
            <w:top w:val="none" w:sz="0" w:space="0" w:color="auto"/>
            <w:left w:val="none" w:sz="0" w:space="0" w:color="auto"/>
            <w:bottom w:val="none" w:sz="0" w:space="0" w:color="auto"/>
            <w:right w:val="none" w:sz="0" w:space="0" w:color="auto"/>
          </w:divBdr>
        </w:div>
        <w:div w:id="212665766">
          <w:marLeft w:val="0"/>
          <w:marRight w:val="0"/>
          <w:marTop w:val="0"/>
          <w:marBottom w:val="0"/>
          <w:divBdr>
            <w:top w:val="none" w:sz="0" w:space="0" w:color="auto"/>
            <w:left w:val="none" w:sz="0" w:space="0" w:color="auto"/>
            <w:bottom w:val="none" w:sz="0" w:space="0" w:color="auto"/>
            <w:right w:val="none" w:sz="0" w:space="0" w:color="auto"/>
          </w:divBdr>
        </w:div>
        <w:div w:id="395132800">
          <w:marLeft w:val="0"/>
          <w:marRight w:val="0"/>
          <w:marTop w:val="0"/>
          <w:marBottom w:val="0"/>
          <w:divBdr>
            <w:top w:val="none" w:sz="0" w:space="0" w:color="auto"/>
            <w:left w:val="none" w:sz="0" w:space="0" w:color="auto"/>
            <w:bottom w:val="none" w:sz="0" w:space="0" w:color="auto"/>
            <w:right w:val="none" w:sz="0" w:space="0" w:color="auto"/>
          </w:divBdr>
        </w:div>
        <w:div w:id="562564224">
          <w:marLeft w:val="0"/>
          <w:marRight w:val="0"/>
          <w:marTop w:val="0"/>
          <w:marBottom w:val="0"/>
          <w:divBdr>
            <w:top w:val="none" w:sz="0" w:space="0" w:color="auto"/>
            <w:left w:val="none" w:sz="0" w:space="0" w:color="auto"/>
            <w:bottom w:val="none" w:sz="0" w:space="0" w:color="auto"/>
            <w:right w:val="none" w:sz="0" w:space="0" w:color="auto"/>
          </w:divBdr>
        </w:div>
        <w:div w:id="1108962084">
          <w:marLeft w:val="0"/>
          <w:marRight w:val="0"/>
          <w:marTop w:val="0"/>
          <w:marBottom w:val="0"/>
          <w:divBdr>
            <w:top w:val="none" w:sz="0" w:space="0" w:color="auto"/>
            <w:left w:val="none" w:sz="0" w:space="0" w:color="auto"/>
            <w:bottom w:val="none" w:sz="0" w:space="0" w:color="auto"/>
            <w:right w:val="none" w:sz="0" w:space="0" w:color="auto"/>
          </w:divBdr>
        </w:div>
        <w:div w:id="1783525084">
          <w:marLeft w:val="0"/>
          <w:marRight w:val="0"/>
          <w:marTop w:val="0"/>
          <w:marBottom w:val="0"/>
          <w:divBdr>
            <w:top w:val="none" w:sz="0" w:space="0" w:color="auto"/>
            <w:left w:val="none" w:sz="0" w:space="0" w:color="auto"/>
            <w:bottom w:val="none" w:sz="0" w:space="0" w:color="auto"/>
            <w:right w:val="none" w:sz="0" w:space="0" w:color="auto"/>
          </w:divBdr>
        </w:div>
      </w:divsChild>
    </w:div>
    <w:div w:id="1762407278">
      <w:bodyDiv w:val="1"/>
      <w:marLeft w:val="0"/>
      <w:marRight w:val="0"/>
      <w:marTop w:val="0"/>
      <w:marBottom w:val="0"/>
      <w:divBdr>
        <w:top w:val="none" w:sz="0" w:space="0" w:color="auto"/>
        <w:left w:val="none" w:sz="0" w:space="0" w:color="auto"/>
        <w:bottom w:val="none" w:sz="0" w:space="0" w:color="auto"/>
        <w:right w:val="none" w:sz="0" w:space="0" w:color="auto"/>
      </w:divBdr>
      <w:divsChild>
        <w:div w:id="952517295">
          <w:marLeft w:val="274"/>
          <w:marRight w:val="0"/>
          <w:marTop w:val="0"/>
          <w:marBottom w:val="0"/>
          <w:divBdr>
            <w:top w:val="none" w:sz="0" w:space="0" w:color="auto"/>
            <w:left w:val="none" w:sz="0" w:space="0" w:color="auto"/>
            <w:bottom w:val="none" w:sz="0" w:space="0" w:color="auto"/>
            <w:right w:val="none" w:sz="0" w:space="0" w:color="auto"/>
          </w:divBdr>
        </w:div>
        <w:div w:id="1526484493">
          <w:marLeft w:val="274"/>
          <w:marRight w:val="0"/>
          <w:marTop w:val="0"/>
          <w:marBottom w:val="0"/>
          <w:divBdr>
            <w:top w:val="none" w:sz="0" w:space="0" w:color="auto"/>
            <w:left w:val="none" w:sz="0" w:space="0" w:color="auto"/>
            <w:bottom w:val="none" w:sz="0" w:space="0" w:color="auto"/>
            <w:right w:val="none" w:sz="0" w:space="0" w:color="auto"/>
          </w:divBdr>
        </w:div>
        <w:div w:id="1692296597">
          <w:marLeft w:val="274"/>
          <w:marRight w:val="0"/>
          <w:marTop w:val="0"/>
          <w:marBottom w:val="0"/>
          <w:divBdr>
            <w:top w:val="none" w:sz="0" w:space="0" w:color="auto"/>
            <w:left w:val="none" w:sz="0" w:space="0" w:color="auto"/>
            <w:bottom w:val="none" w:sz="0" w:space="0" w:color="auto"/>
            <w:right w:val="none" w:sz="0" w:space="0" w:color="auto"/>
          </w:divBdr>
        </w:div>
      </w:divsChild>
    </w:div>
    <w:div w:id="1803887282">
      <w:bodyDiv w:val="1"/>
      <w:marLeft w:val="0"/>
      <w:marRight w:val="0"/>
      <w:marTop w:val="0"/>
      <w:marBottom w:val="0"/>
      <w:divBdr>
        <w:top w:val="none" w:sz="0" w:space="0" w:color="auto"/>
        <w:left w:val="none" w:sz="0" w:space="0" w:color="auto"/>
        <w:bottom w:val="none" w:sz="0" w:space="0" w:color="auto"/>
        <w:right w:val="none" w:sz="0" w:space="0" w:color="auto"/>
      </w:divBdr>
    </w:div>
    <w:div w:id="1814519703">
      <w:bodyDiv w:val="1"/>
      <w:marLeft w:val="0"/>
      <w:marRight w:val="0"/>
      <w:marTop w:val="0"/>
      <w:marBottom w:val="0"/>
      <w:divBdr>
        <w:top w:val="none" w:sz="0" w:space="0" w:color="auto"/>
        <w:left w:val="none" w:sz="0" w:space="0" w:color="auto"/>
        <w:bottom w:val="none" w:sz="0" w:space="0" w:color="auto"/>
        <w:right w:val="none" w:sz="0" w:space="0" w:color="auto"/>
      </w:divBdr>
    </w:div>
    <w:div w:id="1819031798">
      <w:bodyDiv w:val="1"/>
      <w:marLeft w:val="0"/>
      <w:marRight w:val="0"/>
      <w:marTop w:val="0"/>
      <w:marBottom w:val="0"/>
      <w:divBdr>
        <w:top w:val="none" w:sz="0" w:space="0" w:color="auto"/>
        <w:left w:val="none" w:sz="0" w:space="0" w:color="auto"/>
        <w:bottom w:val="none" w:sz="0" w:space="0" w:color="auto"/>
        <w:right w:val="none" w:sz="0" w:space="0" w:color="auto"/>
      </w:divBdr>
    </w:div>
    <w:div w:id="1821262907">
      <w:bodyDiv w:val="1"/>
      <w:marLeft w:val="0"/>
      <w:marRight w:val="0"/>
      <w:marTop w:val="0"/>
      <w:marBottom w:val="0"/>
      <w:divBdr>
        <w:top w:val="none" w:sz="0" w:space="0" w:color="auto"/>
        <w:left w:val="none" w:sz="0" w:space="0" w:color="auto"/>
        <w:bottom w:val="none" w:sz="0" w:space="0" w:color="auto"/>
        <w:right w:val="none" w:sz="0" w:space="0" w:color="auto"/>
      </w:divBdr>
      <w:divsChild>
        <w:div w:id="389617506">
          <w:marLeft w:val="0"/>
          <w:marRight w:val="0"/>
          <w:marTop w:val="0"/>
          <w:marBottom w:val="0"/>
          <w:divBdr>
            <w:top w:val="none" w:sz="0" w:space="0" w:color="auto"/>
            <w:left w:val="none" w:sz="0" w:space="0" w:color="auto"/>
            <w:bottom w:val="none" w:sz="0" w:space="0" w:color="auto"/>
            <w:right w:val="none" w:sz="0" w:space="0" w:color="auto"/>
          </w:divBdr>
          <w:divsChild>
            <w:div w:id="787311878">
              <w:marLeft w:val="0"/>
              <w:marRight w:val="0"/>
              <w:marTop w:val="0"/>
              <w:marBottom w:val="0"/>
              <w:divBdr>
                <w:top w:val="none" w:sz="0" w:space="0" w:color="auto"/>
                <w:left w:val="none" w:sz="0" w:space="0" w:color="auto"/>
                <w:bottom w:val="none" w:sz="0" w:space="0" w:color="auto"/>
                <w:right w:val="none" w:sz="0" w:space="0" w:color="auto"/>
              </w:divBdr>
            </w:div>
          </w:divsChild>
        </w:div>
        <w:div w:id="1062288433">
          <w:marLeft w:val="0"/>
          <w:marRight w:val="0"/>
          <w:marTop w:val="0"/>
          <w:marBottom w:val="0"/>
          <w:divBdr>
            <w:top w:val="none" w:sz="0" w:space="0" w:color="auto"/>
            <w:left w:val="none" w:sz="0" w:space="0" w:color="auto"/>
            <w:bottom w:val="none" w:sz="0" w:space="0" w:color="auto"/>
            <w:right w:val="none" w:sz="0" w:space="0" w:color="auto"/>
          </w:divBdr>
          <w:divsChild>
            <w:div w:id="1597519884">
              <w:marLeft w:val="0"/>
              <w:marRight w:val="0"/>
              <w:marTop w:val="0"/>
              <w:marBottom w:val="0"/>
              <w:divBdr>
                <w:top w:val="none" w:sz="0" w:space="0" w:color="auto"/>
                <w:left w:val="none" w:sz="0" w:space="0" w:color="auto"/>
                <w:bottom w:val="none" w:sz="0" w:space="0" w:color="auto"/>
                <w:right w:val="none" w:sz="0" w:space="0" w:color="auto"/>
              </w:divBdr>
            </w:div>
          </w:divsChild>
        </w:div>
        <w:div w:id="1316034001">
          <w:marLeft w:val="0"/>
          <w:marRight w:val="0"/>
          <w:marTop w:val="0"/>
          <w:marBottom w:val="0"/>
          <w:divBdr>
            <w:top w:val="none" w:sz="0" w:space="0" w:color="auto"/>
            <w:left w:val="none" w:sz="0" w:space="0" w:color="auto"/>
            <w:bottom w:val="none" w:sz="0" w:space="0" w:color="auto"/>
            <w:right w:val="none" w:sz="0" w:space="0" w:color="auto"/>
          </w:divBdr>
          <w:divsChild>
            <w:div w:id="757218336">
              <w:marLeft w:val="0"/>
              <w:marRight w:val="0"/>
              <w:marTop w:val="0"/>
              <w:marBottom w:val="0"/>
              <w:divBdr>
                <w:top w:val="none" w:sz="0" w:space="0" w:color="auto"/>
                <w:left w:val="none" w:sz="0" w:space="0" w:color="auto"/>
                <w:bottom w:val="none" w:sz="0" w:space="0" w:color="auto"/>
                <w:right w:val="none" w:sz="0" w:space="0" w:color="auto"/>
              </w:divBdr>
            </w:div>
            <w:div w:id="973407571">
              <w:marLeft w:val="0"/>
              <w:marRight w:val="0"/>
              <w:marTop w:val="0"/>
              <w:marBottom w:val="0"/>
              <w:divBdr>
                <w:top w:val="none" w:sz="0" w:space="0" w:color="auto"/>
                <w:left w:val="none" w:sz="0" w:space="0" w:color="auto"/>
                <w:bottom w:val="none" w:sz="0" w:space="0" w:color="auto"/>
                <w:right w:val="none" w:sz="0" w:space="0" w:color="auto"/>
              </w:divBdr>
            </w:div>
          </w:divsChild>
        </w:div>
        <w:div w:id="1501889264">
          <w:marLeft w:val="0"/>
          <w:marRight w:val="0"/>
          <w:marTop w:val="0"/>
          <w:marBottom w:val="0"/>
          <w:divBdr>
            <w:top w:val="none" w:sz="0" w:space="0" w:color="auto"/>
            <w:left w:val="none" w:sz="0" w:space="0" w:color="auto"/>
            <w:bottom w:val="none" w:sz="0" w:space="0" w:color="auto"/>
            <w:right w:val="none" w:sz="0" w:space="0" w:color="auto"/>
          </w:divBdr>
          <w:divsChild>
            <w:div w:id="109514228">
              <w:marLeft w:val="0"/>
              <w:marRight w:val="0"/>
              <w:marTop w:val="0"/>
              <w:marBottom w:val="0"/>
              <w:divBdr>
                <w:top w:val="none" w:sz="0" w:space="0" w:color="auto"/>
                <w:left w:val="none" w:sz="0" w:space="0" w:color="auto"/>
                <w:bottom w:val="none" w:sz="0" w:space="0" w:color="auto"/>
                <w:right w:val="none" w:sz="0" w:space="0" w:color="auto"/>
              </w:divBdr>
            </w:div>
            <w:div w:id="977881490">
              <w:marLeft w:val="0"/>
              <w:marRight w:val="0"/>
              <w:marTop w:val="0"/>
              <w:marBottom w:val="0"/>
              <w:divBdr>
                <w:top w:val="none" w:sz="0" w:space="0" w:color="auto"/>
                <w:left w:val="none" w:sz="0" w:space="0" w:color="auto"/>
                <w:bottom w:val="none" w:sz="0" w:space="0" w:color="auto"/>
                <w:right w:val="none" w:sz="0" w:space="0" w:color="auto"/>
              </w:divBdr>
            </w:div>
          </w:divsChild>
        </w:div>
        <w:div w:id="1531339728">
          <w:marLeft w:val="0"/>
          <w:marRight w:val="0"/>
          <w:marTop w:val="0"/>
          <w:marBottom w:val="0"/>
          <w:divBdr>
            <w:top w:val="none" w:sz="0" w:space="0" w:color="auto"/>
            <w:left w:val="none" w:sz="0" w:space="0" w:color="auto"/>
            <w:bottom w:val="none" w:sz="0" w:space="0" w:color="auto"/>
            <w:right w:val="none" w:sz="0" w:space="0" w:color="auto"/>
          </w:divBdr>
          <w:divsChild>
            <w:div w:id="542638963">
              <w:marLeft w:val="0"/>
              <w:marRight w:val="0"/>
              <w:marTop w:val="0"/>
              <w:marBottom w:val="0"/>
              <w:divBdr>
                <w:top w:val="none" w:sz="0" w:space="0" w:color="auto"/>
                <w:left w:val="none" w:sz="0" w:space="0" w:color="auto"/>
                <w:bottom w:val="none" w:sz="0" w:space="0" w:color="auto"/>
                <w:right w:val="none" w:sz="0" w:space="0" w:color="auto"/>
              </w:divBdr>
            </w:div>
          </w:divsChild>
        </w:div>
        <w:div w:id="1654598700">
          <w:marLeft w:val="0"/>
          <w:marRight w:val="0"/>
          <w:marTop w:val="0"/>
          <w:marBottom w:val="0"/>
          <w:divBdr>
            <w:top w:val="none" w:sz="0" w:space="0" w:color="auto"/>
            <w:left w:val="none" w:sz="0" w:space="0" w:color="auto"/>
            <w:bottom w:val="none" w:sz="0" w:space="0" w:color="auto"/>
            <w:right w:val="none" w:sz="0" w:space="0" w:color="auto"/>
          </w:divBdr>
          <w:divsChild>
            <w:div w:id="135622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2543">
      <w:bodyDiv w:val="1"/>
      <w:marLeft w:val="0"/>
      <w:marRight w:val="0"/>
      <w:marTop w:val="0"/>
      <w:marBottom w:val="0"/>
      <w:divBdr>
        <w:top w:val="none" w:sz="0" w:space="0" w:color="auto"/>
        <w:left w:val="none" w:sz="0" w:space="0" w:color="auto"/>
        <w:bottom w:val="none" w:sz="0" w:space="0" w:color="auto"/>
        <w:right w:val="none" w:sz="0" w:space="0" w:color="auto"/>
      </w:divBdr>
    </w:div>
    <w:div w:id="1825050380">
      <w:bodyDiv w:val="1"/>
      <w:marLeft w:val="0"/>
      <w:marRight w:val="0"/>
      <w:marTop w:val="0"/>
      <w:marBottom w:val="0"/>
      <w:divBdr>
        <w:top w:val="none" w:sz="0" w:space="0" w:color="auto"/>
        <w:left w:val="none" w:sz="0" w:space="0" w:color="auto"/>
        <w:bottom w:val="none" w:sz="0" w:space="0" w:color="auto"/>
        <w:right w:val="none" w:sz="0" w:space="0" w:color="auto"/>
      </w:divBdr>
    </w:div>
    <w:div w:id="1825316954">
      <w:bodyDiv w:val="1"/>
      <w:marLeft w:val="0"/>
      <w:marRight w:val="0"/>
      <w:marTop w:val="0"/>
      <w:marBottom w:val="0"/>
      <w:divBdr>
        <w:top w:val="none" w:sz="0" w:space="0" w:color="auto"/>
        <w:left w:val="none" w:sz="0" w:space="0" w:color="auto"/>
        <w:bottom w:val="none" w:sz="0" w:space="0" w:color="auto"/>
        <w:right w:val="none" w:sz="0" w:space="0" w:color="auto"/>
      </w:divBdr>
    </w:div>
    <w:div w:id="1834643866">
      <w:bodyDiv w:val="1"/>
      <w:marLeft w:val="0"/>
      <w:marRight w:val="0"/>
      <w:marTop w:val="0"/>
      <w:marBottom w:val="0"/>
      <w:divBdr>
        <w:top w:val="none" w:sz="0" w:space="0" w:color="auto"/>
        <w:left w:val="none" w:sz="0" w:space="0" w:color="auto"/>
        <w:bottom w:val="none" w:sz="0" w:space="0" w:color="auto"/>
        <w:right w:val="none" w:sz="0" w:space="0" w:color="auto"/>
      </w:divBdr>
    </w:div>
    <w:div w:id="1848860356">
      <w:bodyDiv w:val="1"/>
      <w:marLeft w:val="0"/>
      <w:marRight w:val="0"/>
      <w:marTop w:val="0"/>
      <w:marBottom w:val="0"/>
      <w:divBdr>
        <w:top w:val="none" w:sz="0" w:space="0" w:color="auto"/>
        <w:left w:val="none" w:sz="0" w:space="0" w:color="auto"/>
        <w:bottom w:val="none" w:sz="0" w:space="0" w:color="auto"/>
        <w:right w:val="none" w:sz="0" w:space="0" w:color="auto"/>
      </w:divBdr>
      <w:divsChild>
        <w:div w:id="292365331">
          <w:marLeft w:val="734"/>
          <w:marRight w:val="14"/>
          <w:marTop w:val="85"/>
          <w:marBottom w:val="240"/>
          <w:divBdr>
            <w:top w:val="none" w:sz="0" w:space="0" w:color="auto"/>
            <w:left w:val="none" w:sz="0" w:space="0" w:color="auto"/>
            <w:bottom w:val="none" w:sz="0" w:space="0" w:color="auto"/>
            <w:right w:val="none" w:sz="0" w:space="0" w:color="auto"/>
          </w:divBdr>
        </w:div>
        <w:div w:id="1401905901">
          <w:marLeft w:val="734"/>
          <w:marRight w:val="14"/>
          <w:marTop w:val="85"/>
          <w:marBottom w:val="240"/>
          <w:divBdr>
            <w:top w:val="none" w:sz="0" w:space="0" w:color="auto"/>
            <w:left w:val="none" w:sz="0" w:space="0" w:color="auto"/>
            <w:bottom w:val="none" w:sz="0" w:space="0" w:color="auto"/>
            <w:right w:val="none" w:sz="0" w:space="0" w:color="auto"/>
          </w:divBdr>
        </w:div>
        <w:div w:id="1473056165">
          <w:marLeft w:val="734"/>
          <w:marRight w:val="14"/>
          <w:marTop w:val="85"/>
          <w:marBottom w:val="240"/>
          <w:divBdr>
            <w:top w:val="none" w:sz="0" w:space="0" w:color="auto"/>
            <w:left w:val="none" w:sz="0" w:space="0" w:color="auto"/>
            <w:bottom w:val="none" w:sz="0" w:space="0" w:color="auto"/>
            <w:right w:val="none" w:sz="0" w:space="0" w:color="auto"/>
          </w:divBdr>
        </w:div>
        <w:div w:id="2107337008">
          <w:marLeft w:val="734"/>
          <w:marRight w:val="14"/>
          <w:marTop w:val="85"/>
          <w:marBottom w:val="240"/>
          <w:divBdr>
            <w:top w:val="none" w:sz="0" w:space="0" w:color="auto"/>
            <w:left w:val="none" w:sz="0" w:space="0" w:color="auto"/>
            <w:bottom w:val="none" w:sz="0" w:space="0" w:color="auto"/>
            <w:right w:val="none" w:sz="0" w:space="0" w:color="auto"/>
          </w:divBdr>
        </w:div>
      </w:divsChild>
    </w:div>
    <w:div w:id="1850287876">
      <w:bodyDiv w:val="1"/>
      <w:marLeft w:val="0"/>
      <w:marRight w:val="0"/>
      <w:marTop w:val="0"/>
      <w:marBottom w:val="0"/>
      <w:divBdr>
        <w:top w:val="none" w:sz="0" w:space="0" w:color="auto"/>
        <w:left w:val="none" w:sz="0" w:space="0" w:color="auto"/>
        <w:bottom w:val="none" w:sz="0" w:space="0" w:color="auto"/>
        <w:right w:val="none" w:sz="0" w:space="0" w:color="auto"/>
      </w:divBdr>
      <w:divsChild>
        <w:div w:id="817575814">
          <w:marLeft w:val="0"/>
          <w:marRight w:val="0"/>
          <w:marTop w:val="0"/>
          <w:marBottom w:val="0"/>
          <w:divBdr>
            <w:top w:val="none" w:sz="0" w:space="0" w:color="auto"/>
            <w:left w:val="none" w:sz="0" w:space="0" w:color="auto"/>
            <w:bottom w:val="none" w:sz="0" w:space="0" w:color="auto"/>
            <w:right w:val="none" w:sz="0" w:space="0" w:color="auto"/>
          </w:divBdr>
          <w:divsChild>
            <w:div w:id="244803213">
              <w:marLeft w:val="0"/>
              <w:marRight w:val="0"/>
              <w:marTop w:val="0"/>
              <w:marBottom w:val="0"/>
              <w:divBdr>
                <w:top w:val="none" w:sz="0" w:space="0" w:color="auto"/>
                <w:left w:val="none" w:sz="0" w:space="0" w:color="auto"/>
                <w:bottom w:val="none" w:sz="0" w:space="0" w:color="auto"/>
                <w:right w:val="none" w:sz="0" w:space="0" w:color="auto"/>
              </w:divBdr>
            </w:div>
            <w:div w:id="516966654">
              <w:marLeft w:val="0"/>
              <w:marRight w:val="0"/>
              <w:marTop w:val="0"/>
              <w:marBottom w:val="0"/>
              <w:divBdr>
                <w:top w:val="none" w:sz="0" w:space="0" w:color="auto"/>
                <w:left w:val="none" w:sz="0" w:space="0" w:color="auto"/>
                <w:bottom w:val="none" w:sz="0" w:space="0" w:color="auto"/>
                <w:right w:val="none" w:sz="0" w:space="0" w:color="auto"/>
              </w:divBdr>
            </w:div>
            <w:div w:id="584536623">
              <w:marLeft w:val="0"/>
              <w:marRight w:val="0"/>
              <w:marTop w:val="0"/>
              <w:marBottom w:val="0"/>
              <w:divBdr>
                <w:top w:val="none" w:sz="0" w:space="0" w:color="auto"/>
                <w:left w:val="none" w:sz="0" w:space="0" w:color="auto"/>
                <w:bottom w:val="none" w:sz="0" w:space="0" w:color="auto"/>
                <w:right w:val="none" w:sz="0" w:space="0" w:color="auto"/>
              </w:divBdr>
            </w:div>
            <w:div w:id="1164276498">
              <w:marLeft w:val="0"/>
              <w:marRight w:val="0"/>
              <w:marTop w:val="0"/>
              <w:marBottom w:val="0"/>
              <w:divBdr>
                <w:top w:val="none" w:sz="0" w:space="0" w:color="auto"/>
                <w:left w:val="none" w:sz="0" w:space="0" w:color="auto"/>
                <w:bottom w:val="none" w:sz="0" w:space="0" w:color="auto"/>
                <w:right w:val="none" w:sz="0" w:space="0" w:color="auto"/>
              </w:divBdr>
            </w:div>
            <w:div w:id="1712337387">
              <w:marLeft w:val="0"/>
              <w:marRight w:val="0"/>
              <w:marTop w:val="0"/>
              <w:marBottom w:val="0"/>
              <w:divBdr>
                <w:top w:val="none" w:sz="0" w:space="0" w:color="auto"/>
                <w:left w:val="none" w:sz="0" w:space="0" w:color="auto"/>
                <w:bottom w:val="none" w:sz="0" w:space="0" w:color="auto"/>
                <w:right w:val="none" w:sz="0" w:space="0" w:color="auto"/>
              </w:divBdr>
            </w:div>
            <w:div w:id="1810977957">
              <w:marLeft w:val="0"/>
              <w:marRight w:val="0"/>
              <w:marTop w:val="0"/>
              <w:marBottom w:val="0"/>
              <w:divBdr>
                <w:top w:val="none" w:sz="0" w:space="0" w:color="auto"/>
                <w:left w:val="none" w:sz="0" w:space="0" w:color="auto"/>
                <w:bottom w:val="none" w:sz="0" w:space="0" w:color="auto"/>
                <w:right w:val="none" w:sz="0" w:space="0" w:color="auto"/>
              </w:divBdr>
            </w:div>
            <w:div w:id="2135247081">
              <w:marLeft w:val="0"/>
              <w:marRight w:val="0"/>
              <w:marTop w:val="0"/>
              <w:marBottom w:val="0"/>
              <w:divBdr>
                <w:top w:val="none" w:sz="0" w:space="0" w:color="auto"/>
                <w:left w:val="none" w:sz="0" w:space="0" w:color="auto"/>
                <w:bottom w:val="none" w:sz="0" w:space="0" w:color="auto"/>
                <w:right w:val="none" w:sz="0" w:space="0" w:color="auto"/>
              </w:divBdr>
            </w:div>
          </w:divsChild>
        </w:div>
        <w:div w:id="915824088">
          <w:marLeft w:val="0"/>
          <w:marRight w:val="0"/>
          <w:marTop w:val="0"/>
          <w:marBottom w:val="0"/>
          <w:divBdr>
            <w:top w:val="none" w:sz="0" w:space="0" w:color="auto"/>
            <w:left w:val="none" w:sz="0" w:space="0" w:color="auto"/>
            <w:bottom w:val="none" w:sz="0" w:space="0" w:color="auto"/>
            <w:right w:val="none" w:sz="0" w:space="0" w:color="auto"/>
          </w:divBdr>
          <w:divsChild>
            <w:div w:id="189150598">
              <w:marLeft w:val="0"/>
              <w:marRight w:val="0"/>
              <w:marTop w:val="0"/>
              <w:marBottom w:val="0"/>
              <w:divBdr>
                <w:top w:val="none" w:sz="0" w:space="0" w:color="auto"/>
                <w:left w:val="none" w:sz="0" w:space="0" w:color="auto"/>
                <w:bottom w:val="none" w:sz="0" w:space="0" w:color="auto"/>
                <w:right w:val="none" w:sz="0" w:space="0" w:color="auto"/>
              </w:divBdr>
            </w:div>
            <w:div w:id="635069369">
              <w:marLeft w:val="0"/>
              <w:marRight w:val="0"/>
              <w:marTop w:val="0"/>
              <w:marBottom w:val="0"/>
              <w:divBdr>
                <w:top w:val="none" w:sz="0" w:space="0" w:color="auto"/>
                <w:left w:val="none" w:sz="0" w:space="0" w:color="auto"/>
                <w:bottom w:val="none" w:sz="0" w:space="0" w:color="auto"/>
                <w:right w:val="none" w:sz="0" w:space="0" w:color="auto"/>
              </w:divBdr>
            </w:div>
            <w:div w:id="771169827">
              <w:marLeft w:val="0"/>
              <w:marRight w:val="0"/>
              <w:marTop w:val="0"/>
              <w:marBottom w:val="0"/>
              <w:divBdr>
                <w:top w:val="none" w:sz="0" w:space="0" w:color="auto"/>
                <w:left w:val="none" w:sz="0" w:space="0" w:color="auto"/>
                <w:bottom w:val="none" w:sz="0" w:space="0" w:color="auto"/>
                <w:right w:val="none" w:sz="0" w:space="0" w:color="auto"/>
              </w:divBdr>
            </w:div>
            <w:div w:id="1137145167">
              <w:marLeft w:val="0"/>
              <w:marRight w:val="0"/>
              <w:marTop w:val="0"/>
              <w:marBottom w:val="0"/>
              <w:divBdr>
                <w:top w:val="none" w:sz="0" w:space="0" w:color="auto"/>
                <w:left w:val="none" w:sz="0" w:space="0" w:color="auto"/>
                <w:bottom w:val="none" w:sz="0" w:space="0" w:color="auto"/>
                <w:right w:val="none" w:sz="0" w:space="0" w:color="auto"/>
              </w:divBdr>
            </w:div>
            <w:div w:id="1313607324">
              <w:marLeft w:val="0"/>
              <w:marRight w:val="0"/>
              <w:marTop w:val="0"/>
              <w:marBottom w:val="0"/>
              <w:divBdr>
                <w:top w:val="none" w:sz="0" w:space="0" w:color="auto"/>
                <w:left w:val="none" w:sz="0" w:space="0" w:color="auto"/>
                <w:bottom w:val="none" w:sz="0" w:space="0" w:color="auto"/>
                <w:right w:val="none" w:sz="0" w:space="0" w:color="auto"/>
              </w:divBdr>
            </w:div>
            <w:div w:id="1554928798">
              <w:marLeft w:val="0"/>
              <w:marRight w:val="0"/>
              <w:marTop w:val="0"/>
              <w:marBottom w:val="0"/>
              <w:divBdr>
                <w:top w:val="none" w:sz="0" w:space="0" w:color="auto"/>
                <w:left w:val="none" w:sz="0" w:space="0" w:color="auto"/>
                <w:bottom w:val="none" w:sz="0" w:space="0" w:color="auto"/>
                <w:right w:val="none" w:sz="0" w:space="0" w:color="auto"/>
              </w:divBdr>
            </w:div>
            <w:div w:id="2032870961">
              <w:marLeft w:val="0"/>
              <w:marRight w:val="0"/>
              <w:marTop w:val="0"/>
              <w:marBottom w:val="0"/>
              <w:divBdr>
                <w:top w:val="none" w:sz="0" w:space="0" w:color="auto"/>
                <w:left w:val="none" w:sz="0" w:space="0" w:color="auto"/>
                <w:bottom w:val="none" w:sz="0" w:space="0" w:color="auto"/>
                <w:right w:val="none" w:sz="0" w:space="0" w:color="auto"/>
              </w:divBdr>
            </w:div>
          </w:divsChild>
        </w:div>
        <w:div w:id="1271663217">
          <w:marLeft w:val="0"/>
          <w:marRight w:val="0"/>
          <w:marTop w:val="0"/>
          <w:marBottom w:val="0"/>
          <w:divBdr>
            <w:top w:val="none" w:sz="0" w:space="0" w:color="auto"/>
            <w:left w:val="none" w:sz="0" w:space="0" w:color="auto"/>
            <w:bottom w:val="none" w:sz="0" w:space="0" w:color="auto"/>
            <w:right w:val="none" w:sz="0" w:space="0" w:color="auto"/>
          </w:divBdr>
          <w:divsChild>
            <w:div w:id="215161580">
              <w:marLeft w:val="0"/>
              <w:marRight w:val="0"/>
              <w:marTop w:val="0"/>
              <w:marBottom w:val="0"/>
              <w:divBdr>
                <w:top w:val="none" w:sz="0" w:space="0" w:color="auto"/>
                <w:left w:val="none" w:sz="0" w:space="0" w:color="auto"/>
                <w:bottom w:val="none" w:sz="0" w:space="0" w:color="auto"/>
                <w:right w:val="none" w:sz="0" w:space="0" w:color="auto"/>
              </w:divBdr>
            </w:div>
            <w:div w:id="718165553">
              <w:marLeft w:val="0"/>
              <w:marRight w:val="0"/>
              <w:marTop w:val="0"/>
              <w:marBottom w:val="0"/>
              <w:divBdr>
                <w:top w:val="none" w:sz="0" w:space="0" w:color="auto"/>
                <w:left w:val="none" w:sz="0" w:space="0" w:color="auto"/>
                <w:bottom w:val="none" w:sz="0" w:space="0" w:color="auto"/>
                <w:right w:val="none" w:sz="0" w:space="0" w:color="auto"/>
              </w:divBdr>
            </w:div>
            <w:div w:id="742873884">
              <w:marLeft w:val="0"/>
              <w:marRight w:val="0"/>
              <w:marTop w:val="0"/>
              <w:marBottom w:val="0"/>
              <w:divBdr>
                <w:top w:val="none" w:sz="0" w:space="0" w:color="auto"/>
                <w:left w:val="none" w:sz="0" w:space="0" w:color="auto"/>
                <w:bottom w:val="none" w:sz="0" w:space="0" w:color="auto"/>
                <w:right w:val="none" w:sz="0" w:space="0" w:color="auto"/>
              </w:divBdr>
            </w:div>
            <w:div w:id="1359307618">
              <w:marLeft w:val="0"/>
              <w:marRight w:val="0"/>
              <w:marTop w:val="0"/>
              <w:marBottom w:val="0"/>
              <w:divBdr>
                <w:top w:val="none" w:sz="0" w:space="0" w:color="auto"/>
                <w:left w:val="none" w:sz="0" w:space="0" w:color="auto"/>
                <w:bottom w:val="none" w:sz="0" w:space="0" w:color="auto"/>
                <w:right w:val="none" w:sz="0" w:space="0" w:color="auto"/>
              </w:divBdr>
            </w:div>
            <w:div w:id="1551575226">
              <w:marLeft w:val="0"/>
              <w:marRight w:val="0"/>
              <w:marTop w:val="0"/>
              <w:marBottom w:val="0"/>
              <w:divBdr>
                <w:top w:val="none" w:sz="0" w:space="0" w:color="auto"/>
                <w:left w:val="none" w:sz="0" w:space="0" w:color="auto"/>
                <w:bottom w:val="none" w:sz="0" w:space="0" w:color="auto"/>
                <w:right w:val="none" w:sz="0" w:space="0" w:color="auto"/>
              </w:divBdr>
            </w:div>
            <w:div w:id="1598292020">
              <w:marLeft w:val="0"/>
              <w:marRight w:val="0"/>
              <w:marTop w:val="0"/>
              <w:marBottom w:val="0"/>
              <w:divBdr>
                <w:top w:val="none" w:sz="0" w:space="0" w:color="auto"/>
                <w:left w:val="none" w:sz="0" w:space="0" w:color="auto"/>
                <w:bottom w:val="none" w:sz="0" w:space="0" w:color="auto"/>
                <w:right w:val="none" w:sz="0" w:space="0" w:color="auto"/>
              </w:divBdr>
            </w:div>
            <w:div w:id="1741363201">
              <w:marLeft w:val="0"/>
              <w:marRight w:val="0"/>
              <w:marTop w:val="0"/>
              <w:marBottom w:val="0"/>
              <w:divBdr>
                <w:top w:val="none" w:sz="0" w:space="0" w:color="auto"/>
                <w:left w:val="none" w:sz="0" w:space="0" w:color="auto"/>
                <w:bottom w:val="none" w:sz="0" w:space="0" w:color="auto"/>
                <w:right w:val="none" w:sz="0" w:space="0" w:color="auto"/>
              </w:divBdr>
            </w:div>
          </w:divsChild>
        </w:div>
        <w:div w:id="2085249922">
          <w:marLeft w:val="0"/>
          <w:marRight w:val="0"/>
          <w:marTop w:val="0"/>
          <w:marBottom w:val="0"/>
          <w:divBdr>
            <w:top w:val="none" w:sz="0" w:space="0" w:color="auto"/>
            <w:left w:val="none" w:sz="0" w:space="0" w:color="auto"/>
            <w:bottom w:val="none" w:sz="0" w:space="0" w:color="auto"/>
            <w:right w:val="none" w:sz="0" w:space="0" w:color="auto"/>
          </w:divBdr>
          <w:divsChild>
            <w:div w:id="64766806">
              <w:marLeft w:val="0"/>
              <w:marRight w:val="0"/>
              <w:marTop w:val="0"/>
              <w:marBottom w:val="0"/>
              <w:divBdr>
                <w:top w:val="none" w:sz="0" w:space="0" w:color="auto"/>
                <w:left w:val="none" w:sz="0" w:space="0" w:color="auto"/>
                <w:bottom w:val="none" w:sz="0" w:space="0" w:color="auto"/>
                <w:right w:val="none" w:sz="0" w:space="0" w:color="auto"/>
              </w:divBdr>
            </w:div>
            <w:div w:id="159393798">
              <w:marLeft w:val="0"/>
              <w:marRight w:val="0"/>
              <w:marTop w:val="0"/>
              <w:marBottom w:val="0"/>
              <w:divBdr>
                <w:top w:val="none" w:sz="0" w:space="0" w:color="auto"/>
                <w:left w:val="none" w:sz="0" w:space="0" w:color="auto"/>
                <w:bottom w:val="none" w:sz="0" w:space="0" w:color="auto"/>
                <w:right w:val="none" w:sz="0" w:space="0" w:color="auto"/>
              </w:divBdr>
            </w:div>
            <w:div w:id="512650810">
              <w:marLeft w:val="0"/>
              <w:marRight w:val="0"/>
              <w:marTop w:val="0"/>
              <w:marBottom w:val="0"/>
              <w:divBdr>
                <w:top w:val="none" w:sz="0" w:space="0" w:color="auto"/>
                <w:left w:val="none" w:sz="0" w:space="0" w:color="auto"/>
                <w:bottom w:val="none" w:sz="0" w:space="0" w:color="auto"/>
                <w:right w:val="none" w:sz="0" w:space="0" w:color="auto"/>
              </w:divBdr>
            </w:div>
            <w:div w:id="575673967">
              <w:marLeft w:val="0"/>
              <w:marRight w:val="0"/>
              <w:marTop w:val="0"/>
              <w:marBottom w:val="0"/>
              <w:divBdr>
                <w:top w:val="none" w:sz="0" w:space="0" w:color="auto"/>
                <w:left w:val="none" w:sz="0" w:space="0" w:color="auto"/>
                <w:bottom w:val="none" w:sz="0" w:space="0" w:color="auto"/>
                <w:right w:val="none" w:sz="0" w:space="0" w:color="auto"/>
              </w:divBdr>
            </w:div>
            <w:div w:id="579750038">
              <w:marLeft w:val="0"/>
              <w:marRight w:val="0"/>
              <w:marTop w:val="0"/>
              <w:marBottom w:val="0"/>
              <w:divBdr>
                <w:top w:val="none" w:sz="0" w:space="0" w:color="auto"/>
                <w:left w:val="none" w:sz="0" w:space="0" w:color="auto"/>
                <w:bottom w:val="none" w:sz="0" w:space="0" w:color="auto"/>
                <w:right w:val="none" w:sz="0" w:space="0" w:color="auto"/>
              </w:divBdr>
            </w:div>
            <w:div w:id="906301721">
              <w:marLeft w:val="0"/>
              <w:marRight w:val="0"/>
              <w:marTop w:val="0"/>
              <w:marBottom w:val="0"/>
              <w:divBdr>
                <w:top w:val="none" w:sz="0" w:space="0" w:color="auto"/>
                <w:left w:val="none" w:sz="0" w:space="0" w:color="auto"/>
                <w:bottom w:val="none" w:sz="0" w:space="0" w:color="auto"/>
                <w:right w:val="none" w:sz="0" w:space="0" w:color="auto"/>
              </w:divBdr>
            </w:div>
            <w:div w:id="163382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6166">
      <w:bodyDiv w:val="1"/>
      <w:marLeft w:val="0"/>
      <w:marRight w:val="0"/>
      <w:marTop w:val="0"/>
      <w:marBottom w:val="0"/>
      <w:divBdr>
        <w:top w:val="none" w:sz="0" w:space="0" w:color="auto"/>
        <w:left w:val="none" w:sz="0" w:space="0" w:color="auto"/>
        <w:bottom w:val="none" w:sz="0" w:space="0" w:color="auto"/>
        <w:right w:val="none" w:sz="0" w:space="0" w:color="auto"/>
      </w:divBdr>
      <w:divsChild>
        <w:div w:id="966163563">
          <w:marLeft w:val="0"/>
          <w:marRight w:val="0"/>
          <w:marTop w:val="0"/>
          <w:marBottom w:val="0"/>
          <w:divBdr>
            <w:top w:val="none" w:sz="0" w:space="0" w:color="auto"/>
            <w:left w:val="none" w:sz="0" w:space="0" w:color="auto"/>
            <w:bottom w:val="none" w:sz="0" w:space="0" w:color="auto"/>
            <w:right w:val="none" w:sz="0" w:space="0" w:color="auto"/>
          </w:divBdr>
        </w:div>
        <w:div w:id="1407993707">
          <w:marLeft w:val="0"/>
          <w:marRight w:val="0"/>
          <w:marTop w:val="0"/>
          <w:marBottom w:val="0"/>
          <w:divBdr>
            <w:top w:val="none" w:sz="0" w:space="0" w:color="auto"/>
            <w:left w:val="none" w:sz="0" w:space="0" w:color="auto"/>
            <w:bottom w:val="none" w:sz="0" w:space="0" w:color="auto"/>
            <w:right w:val="none" w:sz="0" w:space="0" w:color="auto"/>
          </w:divBdr>
        </w:div>
      </w:divsChild>
    </w:div>
    <w:div w:id="1882203002">
      <w:bodyDiv w:val="1"/>
      <w:marLeft w:val="0"/>
      <w:marRight w:val="0"/>
      <w:marTop w:val="0"/>
      <w:marBottom w:val="0"/>
      <w:divBdr>
        <w:top w:val="none" w:sz="0" w:space="0" w:color="auto"/>
        <w:left w:val="none" w:sz="0" w:space="0" w:color="auto"/>
        <w:bottom w:val="none" w:sz="0" w:space="0" w:color="auto"/>
        <w:right w:val="none" w:sz="0" w:space="0" w:color="auto"/>
      </w:divBdr>
    </w:div>
    <w:div w:id="1888683788">
      <w:bodyDiv w:val="1"/>
      <w:marLeft w:val="0"/>
      <w:marRight w:val="0"/>
      <w:marTop w:val="0"/>
      <w:marBottom w:val="0"/>
      <w:divBdr>
        <w:top w:val="none" w:sz="0" w:space="0" w:color="auto"/>
        <w:left w:val="none" w:sz="0" w:space="0" w:color="auto"/>
        <w:bottom w:val="none" w:sz="0" w:space="0" w:color="auto"/>
        <w:right w:val="none" w:sz="0" w:space="0" w:color="auto"/>
      </w:divBdr>
    </w:div>
    <w:div w:id="1900707774">
      <w:bodyDiv w:val="1"/>
      <w:marLeft w:val="0"/>
      <w:marRight w:val="0"/>
      <w:marTop w:val="0"/>
      <w:marBottom w:val="0"/>
      <w:divBdr>
        <w:top w:val="none" w:sz="0" w:space="0" w:color="auto"/>
        <w:left w:val="none" w:sz="0" w:space="0" w:color="auto"/>
        <w:bottom w:val="none" w:sz="0" w:space="0" w:color="auto"/>
        <w:right w:val="none" w:sz="0" w:space="0" w:color="auto"/>
      </w:divBdr>
    </w:div>
    <w:div w:id="1919627631">
      <w:bodyDiv w:val="1"/>
      <w:marLeft w:val="0"/>
      <w:marRight w:val="0"/>
      <w:marTop w:val="0"/>
      <w:marBottom w:val="0"/>
      <w:divBdr>
        <w:top w:val="none" w:sz="0" w:space="0" w:color="auto"/>
        <w:left w:val="none" w:sz="0" w:space="0" w:color="auto"/>
        <w:bottom w:val="none" w:sz="0" w:space="0" w:color="auto"/>
        <w:right w:val="none" w:sz="0" w:space="0" w:color="auto"/>
      </w:divBdr>
    </w:div>
    <w:div w:id="1928266884">
      <w:bodyDiv w:val="1"/>
      <w:marLeft w:val="0"/>
      <w:marRight w:val="0"/>
      <w:marTop w:val="0"/>
      <w:marBottom w:val="0"/>
      <w:divBdr>
        <w:top w:val="none" w:sz="0" w:space="0" w:color="auto"/>
        <w:left w:val="none" w:sz="0" w:space="0" w:color="auto"/>
        <w:bottom w:val="none" w:sz="0" w:space="0" w:color="auto"/>
        <w:right w:val="none" w:sz="0" w:space="0" w:color="auto"/>
      </w:divBdr>
      <w:divsChild>
        <w:div w:id="517080894">
          <w:marLeft w:val="0"/>
          <w:marRight w:val="0"/>
          <w:marTop w:val="0"/>
          <w:marBottom w:val="0"/>
          <w:divBdr>
            <w:top w:val="none" w:sz="0" w:space="0" w:color="auto"/>
            <w:left w:val="none" w:sz="0" w:space="0" w:color="auto"/>
            <w:bottom w:val="none" w:sz="0" w:space="0" w:color="auto"/>
            <w:right w:val="none" w:sz="0" w:space="0" w:color="auto"/>
          </w:divBdr>
        </w:div>
        <w:div w:id="574513208">
          <w:marLeft w:val="0"/>
          <w:marRight w:val="0"/>
          <w:marTop w:val="0"/>
          <w:marBottom w:val="0"/>
          <w:divBdr>
            <w:top w:val="none" w:sz="0" w:space="0" w:color="auto"/>
            <w:left w:val="none" w:sz="0" w:space="0" w:color="auto"/>
            <w:bottom w:val="none" w:sz="0" w:space="0" w:color="auto"/>
            <w:right w:val="none" w:sz="0" w:space="0" w:color="auto"/>
          </w:divBdr>
        </w:div>
      </w:divsChild>
    </w:div>
    <w:div w:id="1944806015">
      <w:bodyDiv w:val="1"/>
      <w:marLeft w:val="0"/>
      <w:marRight w:val="0"/>
      <w:marTop w:val="0"/>
      <w:marBottom w:val="0"/>
      <w:divBdr>
        <w:top w:val="none" w:sz="0" w:space="0" w:color="auto"/>
        <w:left w:val="none" w:sz="0" w:space="0" w:color="auto"/>
        <w:bottom w:val="none" w:sz="0" w:space="0" w:color="auto"/>
        <w:right w:val="none" w:sz="0" w:space="0" w:color="auto"/>
      </w:divBdr>
    </w:div>
    <w:div w:id="1988590071">
      <w:bodyDiv w:val="1"/>
      <w:marLeft w:val="0"/>
      <w:marRight w:val="0"/>
      <w:marTop w:val="0"/>
      <w:marBottom w:val="0"/>
      <w:divBdr>
        <w:top w:val="none" w:sz="0" w:space="0" w:color="auto"/>
        <w:left w:val="none" w:sz="0" w:space="0" w:color="auto"/>
        <w:bottom w:val="none" w:sz="0" w:space="0" w:color="auto"/>
        <w:right w:val="none" w:sz="0" w:space="0" w:color="auto"/>
      </w:divBdr>
      <w:divsChild>
        <w:div w:id="167986386">
          <w:marLeft w:val="0"/>
          <w:marRight w:val="0"/>
          <w:marTop w:val="0"/>
          <w:marBottom w:val="0"/>
          <w:divBdr>
            <w:top w:val="none" w:sz="0" w:space="0" w:color="auto"/>
            <w:left w:val="none" w:sz="0" w:space="0" w:color="auto"/>
            <w:bottom w:val="none" w:sz="0" w:space="0" w:color="auto"/>
            <w:right w:val="none" w:sz="0" w:space="0" w:color="auto"/>
          </w:divBdr>
        </w:div>
        <w:div w:id="394814151">
          <w:marLeft w:val="0"/>
          <w:marRight w:val="0"/>
          <w:marTop w:val="0"/>
          <w:marBottom w:val="0"/>
          <w:divBdr>
            <w:top w:val="none" w:sz="0" w:space="0" w:color="auto"/>
            <w:left w:val="none" w:sz="0" w:space="0" w:color="auto"/>
            <w:bottom w:val="none" w:sz="0" w:space="0" w:color="auto"/>
            <w:right w:val="none" w:sz="0" w:space="0" w:color="auto"/>
          </w:divBdr>
        </w:div>
        <w:div w:id="669022530">
          <w:marLeft w:val="0"/>
          <w:marRight w:val="0"/>
          <w:marTop w:val="0"/>
          <w:marBottom w:val="0"/>
          <w:divBdr>
            <w:top w:val="none" w:sz="0" w:space="0" w:color="auto"/>
            <w:left w:val="none" w:sz="0" w:space="0" w:color="auto"/>
            <w:bottom w:val="none" w:sz="0" w:space="0" w:color="auto"/>
            <w:right w:val="none" w:sz="0" w:space="0" w:color="auto"/>
          </w:divBdr>
        </w:div>
        <w:div w:id="688332658">
          <w:marLeft w:val="0"/>
          <w:marRight w:val="0"/>
          <w:marTop w:val="0"/>
          <w:marBottom w:val="0"/>
          <w:divBdr>
            <w:top w:val="none" w:sz="0" w:space="0" w:color="auto"/>
            <w:left w:val="none" w:sz="0" w:space="0" w:color="auto"/>
            <w:bottom w:val="none" w:sz="0" w:space="0" w:color="auto"/>
            <w:right w:val="none" w:sz="0" w:space="0" w:color="auto"/>
          </w:divBdr>
        </w:div>
        <w:div w:id="781075187">
          <w:marLeft w:val="0"/>
          <w:marRight w:val="0"/>
          <w:marTop w:val="0"/>
          <w:marBottom w:val="0"/>
          <w:divBdr>
            <w:top w:val="none" w:sz="0" w:space="0" w:color="auto"/>
            <w:left w:val="none" w:sz="0" w:space="0" w:color="auto"/>
            <w:bottom w:val="none" w:sz="0" w:space="0" w:color="auto"/>
            <w:right w:val="none" w:sz="0" w:space="0" w:color="auto"/>
          </w:divBdr>
        </w:div>
        <w:div w:id="898518874">
          <w:marLeft w:val="0"/>
          <w:marRight w:val="0"/>
          <w:marTop w:val="0"/>
          <w:marBottom w:val="0"/>
          <w:divBdr>
            <w:top w:val="none" w:sz="0" w:space="0" w:color="auto"/>
            <w:left w:val="none" w:sz="0" w:space="0" w:color="auto"/>
            <w:bottom w:val="none" w:sz="0" w:space="0" w:color="auto"/>
            <w:right w:val="none" w:sz="0" w:space="0" w:color="auto"/>
          </w:divBdr>
        </w:div>
        <w:div w:id="1019158218">
          <w:marLeft w:val="0"/>
          <w:marRight w:val="0"/>
          <w:marTop w:val="0"/>
          <w:marBottom w:val="0"/>
          <w:divBdr>
            <w:top w:val="none" w:sz="0" w:space="0" w:color="auto"/>
            <w:left w:val="none" w:sz="0" w:space="0" w:color="auto"/>
            <w:bottom w:val="none" w:sz="0" w:space="0" w:color="auto"/>
            <w:right w:val="none" w:sz="0" w:space="0" w:color="auto"/>
          </w:divBdr>
        </w:div>
        <w:div w:id="1047336717">
          <w:marLeft w:val="0"/>
          <w:marRight w:val="0"/>
          <w:marTop w:val="0"/>
          <w:marBottom w:val="0"/>
          <w:divBdr>
            <w:top w:val="none" w:sz="0" w:space="0" w:color="auto"/>
            <w:left w:val="none" w:sz="0" w:space="0" w:color="auto"/>
            <w:bottom w:val="none" w:sz="0" w:space="0" w:color="auto"/>
            <w:right w:val="none" w:sz="0" w:space="0" w:color="auto"/>
          </w:divBdr>
        </w:div>
        <w:div w:id="1069962461">
          <w:marLeft w:val="0"/>
          <w:marRight w:val="0"/>
          <w:marTop w:val="0"/>
          <w:marBottom w:val="0"/>
          <w:divBdr>
            <w:top w:val="none" w:sz="0" w:space="0" w:color="auto"/>
            <w:left w:val="none" w:sz="0" w:space="0" w:color="auto"/>
            <w:bottom w:val="none" w:sz="0" w:space="0" w:color="auto"/>
            <w:right w:val="none" w:sz="0" w:space="0" w:color="auto"/>
          </w:divBdr>
        </w:div>
        <w:div w:id="1172380108">
          <w:marLeft w:val="0"/>
          <w:marRight w:val="0"/>
          <w:marTop w:val="0"/>
          <w:marBottom w:val="0"/>
          <w:divBdr>
            <w:top w:val="none" w:sz="0" w:space="0" w:color="auto"/>
            <w:left w:val="none" w:sz="0" w:space="0" w:color="auto"/>
            <w:bottom w:val="none" w:sz="0" w:space="0" w:color="auto"/>
            <w:right w:val="none" w:sz="0" w:space="0" w:color="auto"/>
          </w:divBdr>
        </w:div>
        <w:div w:id="2047365045">
          <w:marLeft w:val="0"/>
          <w:marRight w:val="0"/>
          <w:marTop w:val="0"/>
          <w:marBottom w:val="0"/>
          <w:divBdr>
            <w:top w:val="none" w:sz="0" w:space="0" w:color="auto"/>
            <w:left w:val="none" w:sz="0" w:space="0" w:color="auto"/>
            <w:bottom w:val="none" w:sz="0" w:space="0" w:color="auto"/>
            <w:right w:val="none" w:sz="0" w:space="0" w:color="auto"/>
          </w:divBdr>
        </w:div>
        <w:div w:id="2130589319">
          <w:marLeft w:val="0"/>
          <w:marRight w:val="0"/>
          <w:marTop w:val="0"/>
          <w:marBottom w:val="0"/>
          <w:divBdr>
            <w:top w:val="none" w:sz="0" w:space="0" w:color="auto"/>
            <w:left w:val="none" w:sz="0" w:space="0" w:color="auto"/>
            <w:bottom w:val="none" w:sz="0" w:space="0" w:color="auto"/>
            <w:right w:val="none" w:sz="0" w:space="0" w:color="auto"/>
          </w:divBdr>
        </w:div>
      </w:divsChild>
    </w:div>
    <w:div w:id="1993369059">
      <w:bodyDiv w:val="1"/>
      <w:marLeft w:val="0"/>
      <w:marRight w:val="0"/>
      <w:marTop w:val="0"/>
      <w:marBottom w:val="0"/>
      <w:divBdr>
        <w:top w:val="none" w:sz="0" w:space="0" w:color="auto"/>
        <w:left w:val="none" w:sz="0" w:space="0" w:color="auto"/>
        <w:bottom w:val="none" w:sz="0" w:space="0" w:color="auto"/>
        <w:right w:val="none" w:sz="0" w:space="0" w:color="auto"/>
      </w:divBdr>
    </w:div>
    <w:div w:id="1998536794">
      <w:bodyDiv w:val="1"/>
      <w:marLeft w:val="0"/>
      <w:marRight w:val="0"/>
      <w:marTop w:val="0"/>
      <w:marBottom w:val="0"/>
      <w:divBdr>
        <w:top w:val="none" w:sz="0" w:space="0" w:color="auto"/>
        <w:left w:val="none" w:sz="0" w:space="0" w:color="auto"/>
        <w:bottom w:val="none" w:sz="0" w:space="0" w:color="auto"/>
        <w:right w:val="none" w:sz="0" w:space="0" w:color="auto"/>
      </w:divBdr>
    </w:div>
    <w:div w:id="2005936630">
      <w:bodyDiv w:val="1"/>
      <w:marLeft w:val="0"/>
      <w:marRight w:val="0"/>
      <w:marTop w:val="0"/>
      <w:marBottom w:val="0"/>
      <w:divBdr>
        <w:top w:val="none" w:sz="0" w:space="0" w:color="auto"/>
        <w:left w:val="none" w:sz="0" w:space="0" w:color="auto"/>
        <w:bottom w:val="none" w:sz="0" w:space="0" w:color="auto"/>
        <w:right w:val="none" w:sz="0" w:space="0" w:color="auto"/>
      </w:divBdr>
    </w:div>
    <w:div w:id="2007591417">
      <w:bodyDiv w:val="1"/>
      <w:marLeft w:val="0"/>
      <w:marRight w:val="0"/>
      <w:marTop w:val="0"/>
      <w:marBottom w:val="0"/>
      <w:divBdr>
        <w:top w:val="none" w:sz="0" w:space="0" w:color="auto"/>
        <w:left w:val="none" w:sz="0" w:space="0" w:color="auto"/>
        <w:bottom w:val="none" w:sz="0" w:space="0" w:color="auto"/>
        <w:right w:val="none" w:sz="0" w:space="0" w:color="auto"/>
      </w:divBdr>
    </w:div>
    <w:div w:id="2032992301">
      <w:bodyDiv w:val="1"/>
      <w:marLeft w:val="0"/>
      <w:marRight w:val="0"/>
      <w:marTop w:val="0"/>
      <w:marBottom w:val="0"/>
      <w:divBdr>
        <w:top w:val="none" w:sz="0" w:space="0" w:color="auto"/>
        <w:left w:val="none" w:sz="0" w:space="0" w:color="auto"/>
        <w:bottom w:val="none" w:sz="0" w:space="0" w:color="auto"/>
        <w:right w:val="none" w:sz="0" w:space="0" w:color="auto"/>
      </w:divBdr>
      <w:divsChild>
        <w:div w:id="246421336">
          <w:marLeft w:val="0"/>
          <w:marRight w:val="0"/>
          <w:marTop w:val="0"/>
          <w:marBottom w:val="0"/>
          <w:divBdr>
            <w:top w:val="none" w:sz="0" w:space="0" w:color="auto"/>
            <w:left w:val="none" w:sz="0" w:space="0" w:color="auto"/>
            <w:bottom w:val="none" w:sz="0" w:space="0" w:color="auto"/>
            <w:right w:val="none" w:sz="0" w:space="0" w:color="auto"/>
          </w:divBdr>
          <w:divsChild>
            <w:div w:id="689839200">
              <w:marLeft w:val="0"/>
              <w:marRight w:val="0"/>
              <w:marTop w:val="0"/>
              <w:marBottom w:val="0"/>
              <w:divBdr>
                <w:top w:val="none" w:sz="0" w:space="0" w:color="auto"/>
                <w:left w:val="none" w:sz="0" w:space="0" w:color="auto"/>
                <w:bottom w:val="none" w:sz="0" w:space="0" w:color="auto"/>
                <w:right w:val="none" w:sz="0" w:space="0" w:color="auto"/>
              </w:divBdr>
            </w:div>
          </w:divsChild>
        </w:div>
        <w:div w:id="384643928">
          <w:marLeft w:val="0"/>
          <w:marRight w:val="0"/>
          <w:marTop w:val="0"/>
          <w:marBottom w:val="0"/>
          <w:divBdr>
            <w:top w:val="none" w:sz="0" w:space="0" w:color="auto"/>
            <w:left w:val="none" w:sz="0" w:space="0" w:color="auto"/>
            <w:bottom w:val="none" w:sz="0" w:space="0" w:color="auto"/>
            <w:right w:val="none" w:sz="0" w:space="0" w:color="auto"/>
          </w:divBdr>
          <w:divsChild>
            <w:div w:id="359362975">
              <w:marLeft w:val="0"/>
              <w:marRight w:val="0"/>
              <w:marTop w:val="0"/>
              <w:marBottom w:val="0"/>
              <w:divBdr>
                <w:top w:val="none" w:sz="0" w:space="0" w:color="auto"/>
                <w:left w:val="none" w:sz="0" w:space="0" w:color="auto"/>
                <w:bottom w:val="none" w:sz="0" w:space="0" w:color="auto"/>
                <w:right w:val="none" w:sz="0" w:space="0" w:color="auto"/>
              </w:divBdr>
            </w:div>
          </w:divsChild>
        </w:div>
        <w:div w:id="680199536">
          <w:marLeft w:val="0"/>
          <w:marRight w:val="0"/>
          <w:marTop w:val="0"/>
          <w:marBottom w:val="0"/>
          <w:divBdr>
            <w:top w:val="none" w:sz="0" w:space="0" w:color="auto"/>
            <w:left w:val="none" w:sz="0" w:space="0" w:color="auto"/>
            <w:bottom w:val="none" w:sz="0" w:space="0" w:color="auto"/>
            <w:right w:val="none" w:sz="0" w:space="0" w:color="auto"/>
          </w:divBdr>
          <w:divsChild>
            <w:div w:id="1172333980">
              <w:marLeft w:val="0"/>
              <w:marRight w:val="0"/>
              <w:marTop w:val="0"/>
              <w:marBottom w:val="0"/>
              <w:divBdr>
                <w:top w:val="none" w:sz="0" w:space="0" w:color="auto"/>
                <w:left w:val="none" w:sz="0" w:space="0" w:color="auto"/>
                <w:bottom w:val="none" w:sz="0" w:space="0" w:color="auto"/>
                <w:right w:val="none" w:sz="0" w:space="0" w:color="auto"/>
              </w:divBdr>
            </w:div>
          </w:divsChild>
        </w:div>
        <w:div w:id="1211769606">
          <w:marLeft w:val="0"/>
          <w:marRight w:val="0"/>
          <w:marTop w:val="0"/>
          <w:marBottom w:val="0"/>
          <w:divBdr>
            <w:top w:val="none" w:sz="0" w:space="0" w:color="auto"/>
            <w:left w:val="none" w:sz="0" w:space="0" w:color="auto"/>
            <w:bottom w:val="none" w:sz="0" w:space="0" w:color="auto"/>
            <w:right w:val="none" w:sz="0" w:space="0" w:color="auto"/>
          </w:divBdr>
          <w:divsChild>
            <w:div w:id="135953315">
              <w:marLeft w:val="0"/>
              <w:marRight w:val="0"/>
              <w:marTop w:val="0"/>
              <w:marBottom w:val="0"/>
              <w:divBdr>
                <w:top w:val="none" w:sz="0" w:space="0" w:color="auto"/>
                <w:left w:val="none" w:sz="0" w:space="0" w:color="auto"/>
                <w:bottom w:val="none" w:sz="0" w:space="0" w:color="auto"/>
                <w:right w:val="none" w:sz="0" w:space="0" w:color="auto"/>
              </w:divBdr>
            </w:div>
          </w:divsChild>
        </w:div>
        <w:div w:id="1878883986">
          <w:marLeft w:val="0"/>
          <w:marRight w:val="0"/>
          <w:marTop w:val="0"/>
          <w:marBottom w:val="0"/>
          <w:divBdr>
            <w:top w:val="none" w:sz="0" w:space="0" w:color="auto"/>
            <w:left w:val="none" w:sz="0" w:space="0" w:color="auto"/>
            <w:bottom w:val="none" w:sz="0" w:space="0" w:color="auto"/>
            <w:right w:val="none" w:sz="0" w:space="0" w:color="auto"/>
          </w:divBdr>
          <w:divsChild>
            <w:div w:id="1283226699">
              <w:marLeft w:val="0"/>
              <w:marRight w:val="0"/>
              <w:marTop w:val="0"/>
              <w:marBottom w:val="0"/>
              <w:divBdr>
                <w:top w:val="none" w:sz="0" w:space="0" w:color="auto"/>
                <w:left w:val="none" w:sz="0" w:space="0" w:color="auto"/>
                <w:bottom w:val="none" w:sz="0" w:space="0" w:color="auto"/>
                <w:right w:val="none" w:sz="0" w:space="0" w:color="auto"/>
              </w:divBdr>
            </w:div>
          </w:divsChild>
        </w:div>
        <w:div w:id="2032993562">
          <w:marLeft w:val="0"/>
          <w:marRight w:val="0"/>
          <w:marTop w:val="0"/>
          <w:marBottom w:val="0"/>
          <w:divBdr>
            <w:top w:val="none" w:sz="0" w:space="0" w:color="auto"/>
            <w:left w:val="none" w:sz="0" w:space="0" w:color="auto"/>
            <w:bottom w:val="none" w:sz="0" w:space="0" w:color="auto"/>
            <w:right w:val="none" w:sz="0" w:space="0" w:color="auto"/>
          </w:divBdr>
          <w:divsChild>
            <w:div w:id="16536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8482">
      <w:bodyDiv w:val="1"/>
      <w:marLeft w:val="0"/>
      <w:marRight w:val="0"/>
      <w:marTop w:val="0"/>
      <w:marBottom w:val="0"/>
      <w:divBdr>
        <w:top w:val="none" w:sz="0" w:space="0" w:color="auto"/>
        <w:left w:val="none" w:sz="0" w:space="0" w:color="auto"/>
        <w:bottom w:val="none" w:sz="0" w:space="0" w:color="auto"/>
        <w:right w:val="none" w:sz="0" w:space="0" w:color="auto"/>
      </w:divBdr>
    </w:div>
    <w:div w:id="2087650428">
      <w:bodyDiv w:val="1"/>
      <w:marLeft w:val="0"/>
      <w:marRight w:val="0"/>
      <w:marTop w:val="0"/>
      <w:marBottom w:val="0"/>
      <w:divBdr>
        <w:top w:val="none" w:sz="0" w:space="0" w:color="auto"/>
        <w:left w:val="none" w:sz="0" w:space="0" w:color="auto"/>
        <w:bottom w:val="none" w:sz="0" w:space="0" w:color="auto"/>
        <w:right w:val="none" w:sz="0" w:space="0" w:color="auto"/>
      </w:divBdr>
      <w:divsChild>
        <w:div w:id="1560245121">
          <w:marLeft w:val="274"/>
          <w:marRight w:val="0"/>
          <w:marTop w:val="0"/>
          <w:marBottom w:val="0"/>
          <w:divBdr>
            <w:top w:val="none" w:sz="0" w:space="0" w:color="auto"/>
            <w:left w:val="none" w:sz="0" w:space="0" w:color="auto"/>
            <w:bottom w:val="none" w:sz="0" w:space="0" w:color="auto"/>
            <w:right w:val="none" w:sz="0" w:space="0" w:color="auto"/>
          </w:divBdr>
        </w:div>
        <w:div w:id="1733575674">
          <w:marLeft w:val="274"/>
          <w:marRight w:val="0"/>
          <w:marTop w:val="0"/>
          <w:marBottom w:val="0"/>
          <w:divBdr>
            <w:top w:val="none" w:sz="0" w:space="0" w:color="auto"/>
            <w:left w:val="none" w:sz="0" w:space="0" w:color="auto"/>
            <w:bottom w:val="none" w:sz="0" w:space="0" w:color="auto"/>
            <w:right w:val="none" w:sz="0" w:space="0" w:color="auto"/>
          </w:divBdr>
        </w:div>
      </w:divsChild>
    </w:div>
    <w:div w:id="2104255684">
      <w:bodyDiv w:val="1"/>
      <w:marLeft w:val="0"/>
      <w:marRight w:val="0"/>
      <w:marTop w:val="0"/>
      <w:marBottom w:val="0"/>
      <w:divBdr>
        <w:top w:val="none" w:sz="0" w:space="0" w:color="auto"/>
        <w:left w:val="none" w:sz="0" w:space="0" w:color="auto"/>
        <w:bottom w:val="none" w:sz="0" w:space="0" w:color="auto"/>
        <w:right w:val="none" w:sz="0" w:space="0" w:color="auto"/>
      </w:divBdr>
    </w:div>
    <w:div w:id="2117485640">
      <w:bodyDiv w:val="1"/>
      <w:marLeft w:val="0"/>
      <w:marRight w:val="0"/>
      <w:marTop w:val="0"/>
      <w:marBottom w:val="0"/>
      <w:divBdr>
        <w:top w:val="none" w:sz="0" w:space="0" w:color="auto"/>
        <w:left w:val="none" w:sz="0" w:space="0" w:color="auto"/>
        <w:bottom w:val="none" w:sz="0" w:space="0" w:color="auto"/>
        <w:right w:val="none" w:sz="0" w:space="0" w:color="auto"/>
      </w:divBdr>
    </w:div>
    <w:div w:id="2121293784">
      <w:bodyDiv w:val="1"/>
      <w:marLeft w:val="0"/>
      <w:marRight w:val="0"/>
      <w:marTop w:val="0"/>
      <w:marBottom w:val="0"/>
      <w:divBdr>
        <w:top w:val="none" w:sz="0" w:space="0" w:color="auto"/>
        <w:left w:val="none" w:sz="0" w:space="0" w:color="auto"/>
        <w:bottom w:val="none" w:sz="0" w:space="0" w:color="auto"/>
        <w:right w:val="none" w:sz="0" w:space="0" w:color="auto"/>
      </w:divBdr>
    </w:div>
    <w:div w:id="2132354271">
      <w:bodyDiv w:val="1"/>
      <w:marLeft w:val="0"/>
      <w:marRight w:val="0"/>
      <w:marTop w:val="0"/>
      <w:marBottom w:val="0"/>
      <w:divBdr>
        <w:top w:val="none" w:sz="0" w:space="0" w:color="auto"/>
        <w:left w:val="none" w:sz="0" w:space="0" w:color="auto"/>
        <w:bottom w:val="none" w:sz="0" w:space="0" w:color="auto"/>
        <w:right w:val="none" w:sz="0" w:space="0" w:color="auto"/>
      </w:divBdr>
    </w:div>
    <w:div w:id="2135518495">
      <w:bodyDiv w:val="1"/>
      <w:marLeft w:val="0"/>
      <w:marRight w:val="0"/>
      <w:marTop w:val="0"/>
      <w:marBottom w:val="0"/>
      <w:divBdr>
        <w:top w:val="none" w:sz="0" w:space="0" w:color="auto"/>
        <w:left w:val="none" w:sz="0" w:space="0" w:color="auto"/>
        <w:bottom w:val="none" w:sz="0" w:space="0" w:color="auto"/>
        <w:right w:val="none" w:sz="0" w:space="0" w:color="auto"/>
      </w:divBdr>
      <w:divsChild>
        <w:div w:id="96607693">
          <w:marLeft w:val="446"/>
          <w:marRight w:val="0"/>
          <w:marTop w:val="0"/>
          <w:marBottom w:val="0"/>
          <w:divBdr>
            <w:top w:val="none" w:sz="0" w:space="0" w:color="auto"/>
            <w:left w:val="none" w:sz="0" w:space="0" w:color="auto"/>
            <w:bottom w:val="none" w:sz="0" w:space="0" w:color="auto"/>
            <w:right w:val="none" w:sz="0" w:space="0" w:color="auto"/>
          </w:divBdr>
        </w:div>
        <w:div w:id="219022769">
          <w:marLeft w:val="446"/>
          <w:marRight w:val="0"/>
          <w:marTop w:val="0"/>
          <w:marBottom w:val="0"/>
          <w:divBdr>
            <w:top w:val="none" w:sz="0" w:space="0" w:color="auto"/>
            <w:left w:val="none" w:sz="0" w:space="0" w:color="auto"/>
            <w:bottom w:val="none" w:sz="0" w:space="0" w:color="auto"/>
            <w:right w:val="none" w:sz="0" w:space="0" w:color="auto"/>
          </w:divBdr>
        </w:div>
        <w:div w:id="467289004">
          <w:marLeft w:val="446"/>
          <w:marRight w:val="0"/>
          <w:marTop w:val="0"/>
          <w:marBottom w:val="0"/>
          <w:divBdr>
            <w:top w:val="none" w:sz="0" w:space="0" w:color="auto"/>
            <w:left w:val="none" w:sz="0" w:space="0" w:color="auto"/>
            <w:bottom w:val="none" w:sz="0" w:space="0" w:color="auto"/>
            <w:right w:val="none" w:sz="0" w:space="0" w:color="auto"/>
          </w:divBdr>
        </w:div>
        <w:div w:id="1073047871">
          <w:marLeft w:val="446"/>
          <w:marRight w:val="0"/>
          <w:marTop w:val="0"/>
          <w:marBottom w:val="0"/>
          <w:divBdr>
            <w:top w:val="none" w:sz="0" w:space="0" w:color="auto"/>
            <w:left w:val="none" w:sz="0" w:space="0" w:color="auto"/>
            <w:bottom w:val="none" w:sz="0" w:space="0" w:color="auto"/>
            <w:right w:val="none" w:sz="0" w:space="0" w:color="auto"/>
          </w:divBdr>
        </w:div>
        <w:div w:id="1450587656">
          <w:marLeft w:val="446"/>
          <w:marRight w:val="0"/>
          <w:marTop w:val="0"/>
          <w:marBottom w:val="0"/>
          <w:divBdr>
            <w:top w:val="none" w:sz="0" w:space="0" w:color="auto"/>
            <w:left w:val="none" w:sz="0" w:space="0" w:color="auto"/>
            <w:bottom w:val="none" w:sz="0" w:space="0" w:color="auto"/>
            <w:right w:val="none" w:sz="0" w:space="0" w:color="auto"/>
          </w:divBdr>
        </w:div>
        <w:div w:id="205279886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oter" Target="footer4.xml"/><Relationship Id="rId39" Type="http://schemas.openxmlformats.org/officeDocument/2006/relationships/hyperlink" Target="https://dia.govt.nz/" TargetMode="External"/><Relationship Id="rId21" Type="http://schemas.openxmlformats.org/officeDocument/2006/relationships/hyperlink" Target="https://wellington.govt.nz/-/media/your-council/meetings/committees/long-term-plan-finance-and-performance-committee/2024/workshop-slides/2024-12-03-workshop-slides---disaster-resilience-fund-ltpfpc.pdhttps:/wellington.govt.nz/-/media/your-council/meetings/committees/long-term-plan-finance-and-performance-committee/2024/workshop-slides/2024-12-03-workshop-slides---disaster-resilience-fund-ltpfpc.pdf" TargetMode="External"/><Relationship Id="rId34" Type="http://schemas.openxmlformats.org/officeDocument/2006/relationships/chart" Target="charts/chart7.xm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eader" Target="header3.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eetings.wellington.govt.nz/your-council/reports/1357/Insurance%20Update%20-%20November%202024" TargetMode="External"/><Relationship Id="rId32" Type="http://schemas.openxmlformats.org/officeDocument/2006/relationships/chart" Target="charts/chart5.xml"/><Relationship Id="rId37" Type="http://schemas.openxmlformats.org/officeDocument/2006/relationships/hyperlink" Target="mailto:feedback@wcc.govt.nz" TargetMode="External"/><Relationship Id="rId40" Type="http://schemas.openxmlformats.org/officeDocument/2006/relationships/hyperlink" Target="https://dia.govt.nz/" TargetMode="Externa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chart" Target="charts/chart4.xml"/><Relationship Id="rId28" Type="http://schemas.openxmlformats.org/officeDocument/2006/relationships/hyperlink" Target="https://aus01.safelinks.protection.outlook.com/?url=https%3A%2F%2Fwww.transportprojects.org.nz%2Fassets%2FModules%2FDocumentGrid%2FBike-Network-Plan-Final-June-2022.pdf&amp;data=05%7C02%7CAmy.Brannigan%40wcc.govt.nz%7Ce0f2b9ad7cfc4365698008dd39b6f35c%7Cf187ad074f704d719a80dfb0191578ae%7C0%7C0%7C638730180203252665%7CUnknown%7CTWFpbGZsb3d8eyJFbXB0eU1hcGkiOnRydWUsIlYiOiIwLjAuMDAwMCIsIlAiOiJXaW4zMiIsIkFOIjoiTWFpbCIsIldUIjoyfQ%3D%3D%7C0%7C%7C%7C&amp;sdata=yZDrEQTJH8jB1PgnikGit8xsmvnQHy3%2FSPsgLoamN3A%3D&amp;reserved=0" TargetMode="External"/><Relationship Id="rId36" Type="http://schemas.openxmlformats.org/officeDocument/2006/relationships/hyperlink" Target="http://www.dia.govt.nz/Water-Services-Policy-and-Legislation"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yperlink" Target="mailto:rates@wcc.govt.nz"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chart" Target="charts/chart3.xml"/><Relationship Id="rId27" Type="http://schemas.openxmlformats.org/officeDocument/2006/relationships/hyperlink" Target="https://wellington.govt.nz/your-council/projects/begonia-house" TargetMode="External"/><Relationship Id="rId30" Type="http://schemas.openxmlformats.org/officeDocument/2006/relationships/hyperlink" Target="http://www.govt.nz/browse/housing-and-property/getting-help-with-housing/getting-a-rates-rebate" TargetMode="External"/><Relationship Id="rId35" Type="http://schemas.openxmlformats.org/officeDocument/2006/relationships/chart" Target="charts/chart8.xml"/><Relationship Id="rId43" Type="http://schemas.microsoft.com/office/2019/05/relationships/documenttasks" Target="documenttasks/documenttasks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eader" Target="header1.xml"/><Relationship Id="rId25" Type="http://schemas.openxmlformats.org/officeDocument/2006/relationships/hyperlink" Target="https://meetings.wellington.govt.nz/your-council/reports/465/Insurance%20Maturity%20Roadmap%20report?Stage=Final+decisions" TargetMode="External"/><Relationship Id="rId33" Type="http://schemas.openxmlformats.org/officeDocument/2006/relationships/chart" Target="charts/chart6.xml"/><Relationship Id="rId38" Type="http://schemas.openxmlformats.org/officeDocument/2006/relationships/hyperlink" Target="https://wcc.nz/water-refor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ackma2a\AppData\Local\Microsoft\Windows\INetCache\Content.Outlook\2E6S9F3S\Insurance%20Gap%20-%20Consultation%20document%20Jan%202025.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wccgovtnz-my.sharepoint.com/personal/andie_thompson_wcc_govt_nz/Documents/30%20June%202024%20WCC%20investmen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wccgovtnz.sharepoint.com/sites/spot/Governance/Annual%20Plan/2025_2026%20Annual%20Plan/Consultation%20Document/Copy%20of%20WCC%20DRF%20modelling%2023.01.2025.xlsm"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wccgovtnz.sharepoint.com/sites/spot/Governance/Annual%20Plan/2025_2026%20Annual%20Plan/Consultation%20Document/Copy%20of%20WCC%20DRF%20modelling%2023.01.2025.xlsm"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1" Type="http://schemas.openxmlformats.org/officeDocument/2006/relationships/oleObject" Target="https://wccgovtnz-my.sharepoint.com/personal/kirralee_mahoney_wcc_govt_nz/Documents/Microsoft%20Teams%20Chat%20Files/Stats%20for%20CD%20&amp;%20Report%20-%20Version%204.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wccgovtnz.sharepoint.com/sites/spot/Governance/Annual%20Plan/2025_2026%20Annual%20Plan/Consultation%20Document/10%20year%20debt%20graph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wccgovtnz-my.sharepoint.com/personal/kirralee_mahoney_wcc_govt_nz/Documents/Microsoft%20Teams%20Chat%20Files/Stats%20for%20CD%20&amp;%20Report%20-%20Version%204.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https://wccgovtnz.sharepoint.com/sites/spot/Governance/Annual%20Plan/2025_2026%20Annual%20Plan/Consultation%20Document/10%20year%20debt%20graph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NZ" sz="1100" b="1" i="0" u="none" strike="noStrike" kern="1200" spc="0" baseline="0">
                <a:solidFill>
                  <a:sysClr val="windowText" lastClr="000000"/>
                </a:solidFill>
                <a:effectLst/>
              </a:rPr>
              <a:t>Figure 1: Insurance gap and funding sources in a </a:t>
            </a:r>
            <a:br>
              <a:rPr lang="en-NZ" sz="1100" b="1" i="0" u="none" strike="noStrike" kern="1200" spc="0" baseline="0">
                <a:solidFill>
                  <a:sysClr val="windowText" lastClr="000000"/>
                </a:solidFill>
                <a:effectLst/>
              </a:rPr>
            </a:br>
            <a:r>
              <a:rPr lang="en-NZ" sz="1100" b="1" i="0" u="none" strike="noStrike" kern="1200" spc="0" baseline="0">
                <a:solidFill>
                  <a:sysClr val="windowText" lastClr="000000"/>
                </a:solidFill>
                <a:effectLst/>
              </a:rPr>
              <a:t>1-in-1,000 year event</a:t>
            </a:r>
            <a:endParaRPr lang="en-NZ" sz="1100" b="1" i="1" u="none" strike="noStrike" kern="1200" spc="0" baseline="0">
              <a:solidFill>
                <a:sysClr val="windowText" lastClr="000000"/>
              </a:solidFill>
              <a:effectLst/>
            </a:endParaRPr>
          </a:p>
        </c:rich>
      </c:tx>
      <c:layout>
        <c:manualLayout>
          <c:xMode val="edge"/>
          <c:yMode val="edge"/>
          <c:x val="0.14399173734114878"/>
          <c:y val="8.5305495938034544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manualLayout>
          <c:layoutTarget val="inner"/>
          <c:xMode val="edge"/>
          <c:yMode val="edge"/>
          <c:x val="0.13423422313928376"/>
          <c:y val="0.16226043173174781"/>
          <c:w val="0.8522725822360504"/>
          <c:h val="0.48488092951795669"/>
        </c:manualLayout>
      </c:layout>
      <c:barChart>
        <c:barDir val="col"/>
        <c:grouping val="stacked"/>
        <c:varyColors val="0"/>
        <c:ser>
          <c:idx val="0"/>
          <c:order val="0"/>
          <c:tx>
            <c:strRef>
              <c:f>'1-1,000 year loss funding'!$B$56</c:f>
              <c:strCache>
                <c:ptCount val="1"/>
                <c:pt idx="0">
                  <c:v>Insured risk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('1-1,000 year loss funding'!$C$53:$H$53,'1-1,000 year loss funding'!$J$53:$L$53)</c:f>
              <c:strCache>
                <c:ptCount val="9"/>
                <c:pt idx="0">
                  <c:v>2021</c:v>
                </c:pt>
                <c:pt idx="1">
                  <c:v>Jun-22</c:v>
                </c:pt>
                <c:pt idx="2">
                  <c:v>Nov-22</c:v>
                </c:pt>
                <c:pt idx="3">
                  <c:v>May-23</c:v>
                </c:pt>
                <c:pt idx="4">
                  <c:v>Jul-23</c:v>
                </c:pt>
                <c:pt idx="5">
                  <c:v>Worst Case</c:v>
                </c:pt>
                <c:pt idx="6">
                  <c:v>Most likely</c:v>
                </c:pt>
                <c:pt idx="7">
                  <c:v>Worst Case</c:v>
                </c:pt>
                <c:pt idx="8">
                  <c:v>Most likely</c:v>
                </c:pt>
              </c:strCache>
              <c:extLst/>
            </c:strRef>
          </c:cat>
          <c:val>
            <c:numRef>
              <c:f>('1-1,000 year loss funding'!$C$56:$H$56,'1-1,000 year loss funding'!$J$56:$L$56)</c:f>
              <c:numCache>
                <c:formatCode>_-* #,##0.0_-;\-* #,##0.0_-;_-* "-"??_-;_-@_-</c:formatCode>
                <c:ptCount val="9"/>
                <c:pt idx="0">
                  <c:v>1.1200000000000001</c:v>
                </c:pt>
                <c:pt idx="1">
                  <c:v>1.1379999999999999</c:v>
                </c:pt>
                <c:pt idx="2">
                  <c:v>1.385</c:v>
                </c:pt>
                <c:pt idx="3">
                  <c:v>2.0960000000000001</c:v>
                </c:pt>
                <c:pt idx="4">
                  <c:v>2.1211502078962297</c:v>
                </c:pt>
                <c:pt idx="5">
                  <c:v>2.1528002078962301</c:v>
                </c:pt>
                <c:pt idx="6">
                  <c:v>1.974135630089962</c:v>
                </c:pt>
                <c:pt idx="7">
                  <c:v>1.2298623975850778</c:v>
                </c:pt>
                <c:pt idx="8">
                  <c:v>1.1400876300899623</c:v>
                </c:pt>
              </c:numCache>
              <c:extLst/>
            </c:numRef>
          </c:val>
          <c:extLst>
            <c:ext xmlns:c16="http://schemas.microsoft.com/office/drawing/2014/chart" uri="{C3380CC4-5D6E-409C-BE32-E72D297353CC}">
              <c16:uniqueId val="{00000000-B424-4D86-9586-D4697F7B3E51}"/>
            </c:ext>
          </c:extLst>
        </c:ser>
        <c:ser>
          <c:idx val="1"/>
          <c:order val="1"/>
          <c:tx>
            <c:strRef>
              <c:f>'1-1,000 year loss funding'!$B$55</c:f>
              <c:strCache>
                <c:ptCount val="1"/>
                <c:pt idx="0">
                  <c:v>Insurance headroom</c:v>
                </c:pt>
              </c:strCache>
            </c:strRef>
          </c:tx>
          <c:spPr>
            <a:solidFill>
              <a:schemeClr val="accent2"/>
            </a:solidFill>
            <a:ln>
              <a:noFill/>
            </a:ln>
            <a:effectLst/>
          </c:spPr>
          <c:invertIfNegative val="0"/>
          <c:cat>
            <c:strRef>
              <c:f>('1-1,000 year loss funding'!$C$53:$H$53,'1-1,000 year loss funding'!$J$53:$L$53)</c:f>
              <c:strCache>
                <c:ptCount val="9"/>
                <c:pt idx="0">
                  <c:v>2021</c:v>
                </c:pt>
                <c:pt idx="1">
                  <c:v>Jun-22</c:v>
                </c:pt>
                <c:pt idx="2">
                  <c:v>Nov-22</c:v>
                </c:pt>
                <c:pt idx="3">
                  <c:v>May-23</c:v>
                </c:pt>
                <c:pt idx="4">
                  <c:v>Jul-23</c:v>
                </c:pt>
                <c:pt idx="5">
                  <c:v>Worst Case</c:v>
                </c:pt>
                <c:pt idx="6">
                  <c:v>Most likely</c:v>
                </c:pt>
                <c:pt idx="7">
                  <c:v>Worst Case</c:v>
                </c:pt>
                <c:pt idx="8">
                  <c:v>Most likely</c:v>
                </c:pt>
              </c:strCache>
              <c:extLst/>
            </c:strRef>
          </c:cat>
          <c:val>
            <c:numRef>
              <c:f>('1-1,000 year loss funding'!$C$55:$H$55,'1-1,000 year loss funding'!$J$55:$L$55)</c:f>
              <c:numCache>
                <c:formatCode>_-* #,##0.0_-;\-* #,##0.0_-;_-* "-"??_-;_-@_-</c:formatCode>
                <c:ptCount val="9"/>
                <c:pt idx="0">
                  <c:v>0.27200000000000002</c:v>
                </c:pt>
                <c:pt idx="1">
                  <c:v>0.27200000000000002</c:v>
                </c:pt>
                <c:pt idx="2">
                  <c:v>0.27200000000000002</c:v>
                </c:pt>
                <c:pt idx="3">
                  <c:v>0.27200000000000002</c:v>
                </c:pt>
                <c:pt idx="4">
                  <c:v>0.27200000000000002</c:v>
                </c:pt>
                <c:pt idx="5">
                  <c:v>0.27200000000000002</c:v>
                </c:pt>
                <c:pt idx="6">
                  <c:v>0.27200000000000002</c:v>
                </c:pt>
                <c:pt idx="7">
                  <c:v>0</c:v>
                </c:pt>
                <c:pt idx="8">
                  <c:v>0</c:v>
                </c:pt>
              </c:numCache>
              <c:extLst/>
            </c:numRef>
          </c:val>
          <c:extLst>
            <c:ext xmlns:c16="http://schemas.microsoft.com/office/drawing/2014/chart" uri="{C3380CC4-5D6E-409C-BE32-E72D297353CC}">
              <c16:uniqueId val="{00000001-B424-4D86-9586-D4697F7B3E51}"/>
            </c:ext>
          </c:extLst>
        </c:ser>
        <c:ser>
          <c:idx val="2"/>
          <c:order val="2"/>
          <c:tx>
            <c:strRef>
              <c:f>'1-1,000 year loss funding'!$B$54</c:f>
              <c:strCache>
                <c:ptCount val="1"/>
                <c:pt idx="0">
                  <c:v>Un-insured/Accepted risk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('1-1,000 year loss funding'!$C$53:$H$53,'1-1,000 year loss funding'!$J$53:$L$53)</c:f>
              <c:strCache>
                <c:ptCount val="9"/>
                <c:pt idx="0">
                  <c:v>2021</c:v>
                </c:pt>
                <c:pt idx="1">
                  <c:v>Jun-22</c:v>
                </c:pt>
                <c:pt idx="2">
                  <c:v>Nov-22</c:v>
                </c:pt>
                <c:pt idx="3">
                  <c:v>May-23</c:v>
                </c:pt>
                <c:pt idx="4">
                  <c:v>Jul-23</c:v>
                </c:pt>
                <c:pt idx="5">
                  <c:v>Worst Case</c:v>
                </c:pt>
                <c:pt idx="6">
                  <c:v>Most likely</c:v>
                </c:pt>
                <c:pt idx="7">
                  <c:v>Worst Case</c:v>
                </c:pt>
                <c:pt idx="8">
                  <c:v>Most likely</c:v>
                </c:pt>
              </c:strCache>
              <c:extLst/>
            </c:strRef>
          </c:cat>
          <c:val>
            <c:numRef>
              <c:f>('1-1,000 year loss funding'!$C$54:$H$54,'1-1,000 year loss funding'!$J$54:$L$54)</c:f>
              <c:numCache>
                <c:formatCode>_-* #,##0.0_-;\-* #,##0.0_-;_-* "-"??_-;_-@_-</c:formatCode>
                <c:ptCount val="9"/>
                <c:pt idx="0">
                  <c:v>0.17899999999999999</c:v>
                </c:pt>
                <c:pt idx="1">
                  <c:v>0.48899999999999999</c:v>
                </c:pt>
                <c:pt idx="2">
                  <c:v>0.71299999999999997</c:v>
                </c:pt>
                <c:pt idx="3">
                  <c:v>3.081</c:v>
                </c:pt>
                <c:pt idx="4">
                  <c:v>2.6852416603887166</c:v>
                </c:pt>
                <c:pt idx="5">
                  <c:v>2.6</c:v>
                </c:pt>
                <c:pt idx="6">
                  <c:v>1.756259809822498</c:v>
                </c:pt>
                <c:pt idx="7">
                  <c:v>2.1567343124080618</c:v>
                </c:pt>
                <c:pt idx="8">
                  <c:v>1.7233078098225019</c:v>
                </c:pt>
              </c:numCache>
              <c:extLst/>
            </c:numRef>
          </c:val>
          <c:extLst>
            <c:ext xmlns:c16="http://schemas.microsoft.com/office/drawing/2014/chart" uri="{C3380CC4-5D6E-409C-BE32-E72D297353CC}">
              <c16:uniqueId val="{00000002-B424-4D86-9586-D4697F7B3E51}"/>
            </c:ext>
          </c:extLst>
        </c:ser>
        <c:dLbls>
          <c:showLegendKey val="0"/>
          <c:showVal val="0"/>
          <c:showCatName val="0"/>
          <c:showSerName val="0"/>
          <c:showPercent val="0"/>
          <c:showBubbleSize val="0"/>
        </c:dLbls>
        <c:gapWidth val="150"/>
        <c:overlap val="100"/>
        <c:axId val="118632783"/>
        <c:axId val="840429776"/>
      </c:barChart>
      <c:catAx>
        <c:axId val="118632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0429776"/>
        <c:crosses val="autoZero"/>
        <c:auto val="1"/>
        <c:lblAlgn val="ctr"/>
        <c:lblOffset val="100"/>
        <c:noMultiLvlLbl val="0"/>
      </c:catAx>
      <c:valAx>
        <c:axId val="840429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Replacement cost ($bn)</a:t>
                </a:r>
                <a:endParaRPr lang="en-NZ" baseline="30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Z"/>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632783"/>
        <c:crosses val="autoZero"/>
        <c:crossBetween val="between"/>
      </c:valAx>
      <c:spPr>
        <a:noFill/>
        <a:ln>
          <a:noFill/>
        </a:ln>
        <a:effectLst/>
      </c:spPr>
    </c:plotArea>
    <c:legend>
      <c:legendPos val="b"/>
      <c:layout>
        <c:manualLayout>
          <c:xMode val="edge"/>
          <c:yMode val="edge"/>
          <c:x val="0.107220562946873"/>
          <c:y val="0.16470646485500282"/>
          <c:w val="0.33390234942741698"/>
          <c:h val="0.233445962166314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845299571143195E-2"/>
          <c:y val="6.0668958633691913E-2"/>
          <c:w val="0.9193525705797716"/>
          <c:h val="0.87584518132416544"/>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3CC-44A8-808B-1FD0B85D9DD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3CC-44A8-808B-1FD0B85D9DD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3CC-44A8-808B-1FD0B85D9DD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3CC-44A8-808B-1FD0B85D9DD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3CC-44A8-808B-1FD0B85D9DD5}"/>
              </c:ext>
            </c:extLst>
          </c:dPt>
          <c:dLbls>
            <c:dLbl>
              <c:idx val="0"/>
              <c:tx>
                <c:rich>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fld id="{48702AC5-0859-4B2E-884C-DFDF4D72BB7C}" type="CATEGORYNAME">
                      <a:rPr lang="en-US"/>
                      <a:pPr>
                        <a:defRPr sz="1200" b="1">
                          <a:solidFill>
                            <a:schemeClr val="tx1"/>
                          </a:solidFill>
                        </a:defRPr>
                      </a:pPr>
                      <a:t>[CATEGORY NAME]</a:t>
                    </a:fld>
                    <a:r>
                      <a:rPr lang="en-US" baseline="0"/>
                      <a:t> $</a:t>
                    </a:r>
                    <a:fld id="{38D76161-8DBB-4590-B18F-94C31459AF0C}" type="VALUE">
                      <a:rPr lang="en-US" baseline="0"/>
                      <a:pPr>
                        <a:defRPr sz="1200" b="1">
                          <a:solidFill>
                            <a:schemeClr val="tx1"/>
                          </a:solidFill>
                        </a:defRPr>
                      </a:pPr>
                      <a:t>[VALUE]</a:t>
                    </a:fld>
                    <a:r>
                      <a:rPr lang="en-US" baseline="0"/>
                      <a:t>m</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1197516262566529"/>
                      <c:h val="0.17460574470444712"/>
                    </c:manualLayout>
                  </c15:layout>
                  <c15:dlblFieldTable/>
                  <c15:showDataLabelsRange val="0"/>
                </c:ext>
                <c:ext xmlns:c16="http://schemas.microsoft.com/office/drawing/2014/chart" uri="{C3380CC4-5D6E-409C-BE32-E72D297353CC}">
                  <c16:uniqueId val="{00000001-53CC-44A8-808B-1FD0B85D9DD5}"/>
                </c:ext>
              </c:extLst>
            </c:dLbl>
            <c:dLbl>
              <c:idx val="1"/>
              <c:layout>
                <c:manualLayout>
                  <c:x val="-7.3920756948551158E-2"/>
                  <c:y val="-0.2056336919152712"/>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fld id="{1834D5FF-B434-48A5-8654-3001E7E2079A}" type="CATEGORYNAME">
                      <a:rPr lang="en-US"/>
                      <a:pPr>
                        <a:defRPr sz="1200" b="1">
                          <a:solidFill>
                            <a:schemeClr val="tx1"/>
                          </a:solidFill>
                        </a:defRPr>
                      </a:pPr>
                      <a:t>[CATEGORY NAME]</a:t>
                    </a:fld>
                    <a:r>
                      <a:rPr lang="en-US" baseline="0"/>
                      <a:t> </a:t>
                    </a:r>
                    <a:br>
                      <a:rPr lang="en-US" baseline="0"/>
                    </a:br>
                    <a:r>
                      <a:rPr lang="en-US" baseline="0"/>
                      <a:t>$</a:t>
                    </a:r>
                    <a:fld id="{D6A20327-7C86-49E3-A992-AB3618AE08DE}" type="VALUE">
                      <a:rPr lang="en-US" baseline="0"/>
                      <a:pPr>
                        <a:defRPr sz="1200" b="1">
                          <a:solidFill>
                            <a:schemeClr val="tx1"/>
                          </a:solidFill>
                        </a:defRPr>
                      </a:pPr>
                      <a:t>[VALUE]</a:t>
                    </a:fld>
                    <a:r>
                      <a:rPr lang="en-US" baseline="0"/>
                      <a:t>m</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30229165987604595"/>
                      <c:h val="0.33512676056338025"/>
                    </c:manualLayout>
                  </c15:layout>
                  <c15:dlblFieldTable/>
                  <c15:showDataLabelsRange val="0"/>
                </c:ext>
                <c:ext xmlns:c16="http://schemas.microsoft.com/office/drawing/2014/chart" uri="{C3380CC4-5D6E-409C-BE32-E72D297353CC}">
                  <c16:uniqueId val="{00000003-53CC-44A8-808B-1FD0B85D9DD5}"/>
                </c:ext>
              </c:extLst>
            </c:dLbl>
            <c:dLbl>
              <c:idx val="2"/>
              <c:tx>
                <c:rich>
                  <a:bodyPr/>
                  <a:lstStyle/>
                  <a:p>
                    <a:fld id="{00101028-8C88-4A51-9D3A-51FA235DC570}" type="CATEGORYNAME">
                      <a:rPr lang="en-US"/>
                      <a:pPr/>
                      <a:t>[CATEGORY NAME]</a:t>
                    </a:fld>
                    <a:r>
                      <a:rPr lang="en-US" baseline="0"/>
                      <a:t> $</a:t>
                    </a:r>
                    <a:fld id="{FDD9ACA3-8271-4DB7-BFCF-4D612D78521F}" type="VALUE">
                      <a:rPr lang="en-US" baseline="0"/>
                      <a:pPr/>
                      <a:t>[VALUE]</a:t>
                    </a:fld>
                    <a:r>
                      <a:rPr lang="en-US" baseline="0"/>
                      <a:t>m</a:t>
                    </a:r>
                  </a:p>
                </c:rich>
              </c:tx>
              <c:showLegendKey val="0"/>
              <c:showVal val="1"/>
              <c:showCatName val="1"/>
              <c:showSerName val="0"/>
              <c:showPercent val="0"/>
              <c:showBubbleSize val="0"/>
              <c:extLst>
                <c:ext xmlns:c15="http://schemas.microsoft.com/office/drawing/2012/chart" uri="{CE6537A1-D6FC-4f65-9D91-7224C49458BB}">
                  <c15:layout>
                    <c:manualLayout>
                      <c:w val="0.24657007687758722"/>
                      <c:h val="0.19994366197183097"/>
                    </c:manualLayout>
                  </c15:layout>
                  <c15:dlblFieldTable/>
                  <c15:showDataLabelsRange val="0"/>
                </c:ext>
                <c:ext xmlns:c16="http://schemas.microsoft.com/office/drawing/2014/chart" uri="{C3380CC4-5D6E-409C-BE32-E72D297353CC}">
                  <c16:uniqueId val="{00000005-53CC-44A8-808B-1FD0B85D9DD5}"/>
                </c:ext>
              </c:extLst>
            </c:dLbl>
            <c:dLbl>
              <c:idx val="3"/>
              <c:layout>
                <c:manualLayout>
                  <c:x val="-0.27350680070963929"/>
                  <c:y val="-0.10985904402794722"/>
                </c:manualLayout>
              </c:layout>
              <c:tx>
                <c:rich>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fld id="{6B704BE9-1C53-459D-BDDD-F714EEB0876C}" type="CATEGORYNAME">
                      <a:rPr lang="en-US"/>
                      <a:pPr>
                        <a:defRPr sz="1200" b="1">
                          <a:solidFill>
                            <a:schemeClr val="tx1"/>
                          </a:solidFill>
                        </a:defRPr>
                      </a:pPr>
                      <a:t>[CATEGORY NAME]</a:t>
                    </a:fld>
                    <a:br>
                      <a:rPr lang="en-US"/>
                    </a:br>
                    <a:r>
                      <a:rPr lang="en-US" baseline="0"/>
                      <a:t> $</a:t>
                    </a:r>
                    <a:fld id="{A4CED0C4-A57B-42BB-A108-B66FDAF74B36}" type="VALUE">
                      <a:rPr lang="en-US" baseline="0"/>
                      <a:pPr>
                        <a:defRPr sz="1200" b="1">
                          <a:solidFill>
                            <a:schemeClr val="tx1"/>
                          </a:solidFill>
                        </a:defRPr>
                      </a:pPr>
                      <a:t>[VALUE]</a:t>
                    </a:fld>
                    <a:r>
                      <a:rPr lang="en-US" baseline="0"/>
                      <a:t>m</a:t>
                    </a:r>
                  </a:p>
                </c:rich>
              </c:tx>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39117397803098386"/>
                      <c:h val="0.11826771653543307"/>
                    </c:manualLayout>
                  </c15:layout>
                  <c15:dlblFieldTable/>
                  <c15:showDataLabelsRange val="0"/>
                </c:ext>
                <c:ext xmlns:c16="http://schemas.microsoft.com/office/drawing/2014/chart" uri="{C3380CC4-5D6E-409C-BE32-E72D297353CC}">
                  <c16:uniqueId val="{00000007-53CC-44A8-808B-1FD0B85D9DD5}"/>
                </c:ext>
              </c:extLst>
            </c:dLbl>
            <c:dLbl>
              <c:idx val="4"/>
              <c:layout>
                <c:manualLayout>
                  <c:x val="0.27054997043169726"/>
                  <c:y val="-0.12957746478873239"/>
                </c:manualLayout>
              </c:layout>
              <c:tx>
                <c:rich>
                  <a:bodyPr/>
                  <a:lstStyle/>
                  <a:p>
                    <a:fld id="{05331B6B-1A95-4C24-9304-899614206624}" type="CATEGORYNAME">
                      <a:rPr lang="en-US"/>
                      <a:pPr/>
                      <a:t>[CATEGORY NAME]</a:t>
                    </a:fld>
                    <a:r>
                      <a:rPr lang="en-US" baseline="0"/>
                      <a:t> $</a:t>
                    </a:r>
                    <a:fld id="{B617441A-9F3D-4498-A193-E2D1C4D7AE30}" type="VALUE">
                      <a:rPr lang="en-US" baseline="0"/>
                      <a:pPr/>
                      <a:t>[VALUE]</a:t>
                    </a:fld>
                    <a:r>
                      <a:rPr lang="en-US" baseline="0"/>
                      <a:t>m</a:t>
                    </a:r>
                  </a:p>
                </c:rich>
              </c:tx>
              <c:showLegendKey val="0"/>
              <c:showVal val="1"/>
              <c:showCatName val="1"/>
              <c:showSerName val="0"/>
              <c:showPercent val="0"/>
              <c:showBubbleSize val="0"/>
              <c:extLst>
                <c:ext xmlns:c15="http://schemas.microsoft.com/office/drawing/2012/chart" uri="{CE6537A1-D6FC-4f65-9D91-7224C49458BB}">
                  <c15:layout>
                    <c:manualLayout>
                      <c:w val="0.29722057953873449"/>
                      <c:h val="0.15207053343684152"/>
                    </c:manualLayout>
                  </c15:layout>
                  <c15:dlblFieldTable/>
                  <c15:showDataLabelsRange val="0"/>
                </c:ext>
                <c:ext xmlns:c16="http://schemas.microsoft.com/office/drawing/2014/chart" uri="{C3380CC4-5D6E-409C-BE32-E72D297353CC}">
                  <c16:uniqueId val="{00000009-53CC-44A8-808B-1FD0B85D9DD5}"/>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Sheet1!$B$5:$B$9</c:f>
              <c:strCache>
                <c:ptCount val="5"/>
                <c:pt idx="0">
                  <c:v>Ground Leases</c:v>
                </c:pt>
                <c:pt idx="1">
                  <c:v>Wellington International Airport</c:v>
                </c:pt>
                <c:pt idx="2">
                  <c:v>Other land &amp; Buildings</c:v>
                </c:pt>
                <c:pt idx="3">
                  <c:v>Wellington Water</c:v>
                </c:pt>
                <c:pt idx="4">
                  <c:v>Chaffers Marina</c:v>
                </c:pt>
              </c:strCache>
            </c:strRef>
          </c:cat>
          <c:val>
            <c:numRef>
              <c:f>Sheet1!$C$5:$C$9</c:f>
              <c:numCache>
                <c:formatCode>General</c:formatCode>
                <c:ptCount val="5"/>
                <c:pt idx="0">
                  <c:v>223.5</c:v>
                </c:pt>
                <c:pt idx="1">
                  <c:v>281.3</c:v>
                </c:pt>
                <c:pt idx="2">
                  <c:v>56.7</c:v>
                </c:pt>
                <c:pt idx="3">
                  <c:v>2.8</c:v>
                </c:pt>
                <c:pt idx="4">
                  <c:v>0.8</c:v>
                </c:pt>
              </c:numCache>
            </c:numRef>
          </c:val>
          <c:extLst>
            <c:ext xmlns:c16="http://schemas.microsoft.com/office/drawing/2014/chart" uri="{C3380CC4-5D6E-409C-BE32-E72D297353CC}">
              <c16:uniqueId val="{0000000A-53CC-44A8-808B-1FD0B85D9DD5}"/>
            </c:ext>
          </c:extLst>
        </c:ser>
        <c:dLbls>
          <c:showLegendKey val="0"/>
          <c:showVal val="1"/>
          <c:showCatName val="1"/>
          <c:showSerName val="0"/>
          <c:showPercent val="0"/>
          <c:showBubbleSize val="0"/>
          <c:showLeaderLines val="1"/>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t" anchorCtr="1"/>
          <a:lstStyle/>
          <a:p>
            <a:pPr algn="r">
              <a:defRPr sz="1200" b="1" i="0" u="none" strike="noStrike" kern="1200" spc="0" baseline="0">
                <a:solidFill>
                  <a:schemeClr val="tx1"/>
                </a:solidFill>
                <a:latin typeface="Guardian Sans Regular" panose="020B0503050503060803" pitchFamily="34" charset="0"/>
                <a:ea typeface="Arial"/>
                <a:cs typeface="Arial"/>
              </a:defRPr>
            </a:pPr>
            <a:r>
              <a:rPr lang="en-US" sz="1200" b="1"/>
              <a:t>Figure 4: Forecast value of fund overtime ($m)</a:t>
            </a:r>
          </a:p>
        </c:rich>
      </c:tx>
      <c:layout>
        <c:manualLayout>
          <c:xMode val="edge"/>
          <c:yMode val="edge"/>
          <c:x val="0.21025423401022242"/>
          <c:y val="1.0026433528549143E-2"/>
        </c:manualLayout>
      </c:layout>
      <c:overlay val="0"/>
      <c:spPr>
        <a:noFill/>
        <a:ln>
          <a:noFill/>
        </a:ln>
        <a:effectLst/>
        <a:extLst>
          <a:ext uri="{909E8E84-426E-40DD-AFC4-6F175D3DCCD1}">
            <a14:hiddenFill xmlns:a14="http://schemas.microsoft.com/office/drawing/2010/main">
              <a:solidFill>
                <a:srgbClr val="FFFFFF">
                  <a:alpha val="0"/>
                </a:srgbClr>
              </a:solidFill>
            </a14:hiddenFill>
          </a:ext>
        </a:extLst>
      </c:spPr>
      <c:txPr>
        <a:bodyPr rot="0" spcFirstLastPara="1" vertOverflow="ellipsis" vert="horz" wrap="square" anchor="t" anchorCtr="1"/>
        <a:lstStyle/>
        <a:p>
          <a:pPr algn="r">
            <a:defRPr sz="1200" b="1" i="0" u="none" strike="noStrike" kern="1200" spc="0" baseline="0">
              <a:solidFill>
                <a:schemeClr val="tx1"/>
              </a:solidFill>
              <a:latin typeface="Guardian Sans Regular" panose="020B0503050503060803" pitchFamily="34" charset="0"/>
              <a:ea typeface="Arial"/>
              <a:cs typeface="Arial"/>
            </a:defRPr>
          </a:pPr>
          <a:endParaRPr lang="en-US"/>
        </a:p>
      </c:txPr>
    </c:title>
    <c:autoTitleDeleted val="0"/>
    <c:plotArea>
      <c:layout>
        <c:manualLayout>
          <c:layoutTarget val="inner"/>
          <c:xMode val="edge"/>
          <c:yMode val="edge"/>
          <c:x val="0.1131153337237804"/>
          <c:y val="8.5539272003810923E-2"/>
          <c:w val="0.85658163597318926"/>
          <c:h val="0.66445708521310287"/>
        </c:manualLayout>
      </c:layout>
      <c:lineChart>
        <c:grouping val="standard"/>
        <c:varyColors val="0"/>
        <c:ser>
          <c:idx val="0"/>
          <c:order val="0"/>
          <c:tx>
            <c:strRef>
              <c:f>Outputs!$B$9</c:f>
              <c:strCache>
                <c:ptCount val="1"/>
                <c:pt idx="0">
                  <c:v>Option 3 - large fund</c:v>
                </c:pt>
              </c:strCache>
            </c:strRef>
          </c:tx>
          <c:spPr>
            <a:ln w="28575" cap="sq">
              <a:solidFill>
                <a:srgbClr val="002060"/>
              </a:solidFill>
              <a:prstDash val="solid"/>
              <a:bevel/>
            </a:ln>
            <a:effectLst/>
          </c:spPr>
          <c:marker>
            <c:symbol val="square"/>
            <c:size val="7"/>
            <c:spPr>
              <a:solidFill>
                <a:srgbClr val="002060"/>
              </a:solidFill>
              <a:ln w="9525">
                <a:solidFill>
                  <a:srgbClr val="002060">
                    <a:alpha val="99000"/>
                  </a:srgb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(Outputs!$C$8,Outputs!$E$8,Outputs!$G$8,Outputs!$I$8,Outputs!$K$8,Outputs!$M$8,Outputs!$O$8,Outputs!$Q$8,Outputs!$S$8,Outputs!$U$8,Outputs!$W$8,Outputs!$Y$8,Outputs!$AA$8)</c:f>
              <c:numCache>
                <c:formatCode>"FY"0</c:formatCode>
                <c:ptCount val="7"/>
                <c:pt idx="0">
                  <c:v>27</c:v>
                </c:pt>
                <c:pt idx="1">
                  <c:v>31</c:v>
                </c:pt>
                <c:pt idx="2">
                  <c:v>35</c:v>
                </c:pt>
                <c:pt idx="3">
                  <c:v>39</c:v>
                </c:pt>
                <c:pt idx="4">
                  <c:v>43</c:v>
                </c:pt>
                <c:pt idx="5">
                  <c:v>47</c:v>
                </c:pt>
                <c:pt idx="6">
                  <c:v>51</c:v>
                </c:pt>
              </c:numCache>
              <c:extLst/>
            </c:numRef>
          </c:cat>
          <c:val>
            <c:numRef>
              <c:f>(Outputs!$C$9,Outputs!$E$9,Outputs!$G$9,Outputs!$I$9,Outputs!$K$9,Outputs!$M$9,Outputs!$O$9,Outputs!$Q$9,Outputs!$S$9,Outputs!$U$9,Outputs!$W$9,Outputs!$Y$9,Outputs!$AA$9)</c:f>
              <c:numCache>
                <c:formatCode>_(* #,##0_);_(* \(#,##0\);_(* "-"??_);@</c:formatCode>
                <c:ptCount val="7"/>
                <c:pt idx="0">
                  <c:v>579.7115</c:v>
                </c:pt>
                <c:pt idx="1">
                  <c:v>644.21261731577511</c:v>
                </c:pt>
                <c:pt idx="2">
                  <c:v>710.98132441156531</c:v>
                </c:pt>
                <c:pt idx="3">
                  <c:v>792.38793328790143</c:v>
                </c:pt>
                <c:pt idx="4">
                  <c:v>893.35526366122235</c:v>
                </c:pt>
                <c:pt idx="5">
                  <c:v>1019.7235962375838</c:v>
                </c:pt>
                <c:pt idx="6">
                  <c:v>1179.1381407012027</c:v>
                </c:pt>
              </c:numCache>
              <c:extLst/>
            </c:numRef>
          </c:val>
          <c:smooth val="0"/>
          <c:extLst>
            <c:ext xmlns:c16="http://schemas.microsoft.com/office/drawing/2014/chart" uri="{C3380CC4-5D6E-409C-BE32-E72D297353CC}">
              <c16:uniqueId val="{00000000-D7BD-496A-8912-B96EAF506951}"/>
            </c:ext>
          </c:extLst>
        </c:ser>
        <c:ser>
          <c:idx val="1"/>
          <c:order val="1"/>
          <c:tx>
            <c:strRef>
              <c:f>Outputs!$B$10</c:f>
              <c:strCache>
                <c:ptCount val="1"/>
                <c:pt idx="0">
                  <c:v>Option 2 Medium fund A</c:v>
                </c:pt>
              </c:strCache>
            </c:strRef>
          </c:tx>
          <c:spPr>
            <a:ln w="28575" cap="rnd">
              <a:solidFill>
                <a:schemeClr val="accent2"/>
              </a:solidFill>
              <a:round/>
            </a:ln>
            <a:effectLst/>
          </c:spPr>
          <c:marker>
            <c:symbol val="square"/>
            <c:size val="7"/>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7"/>
              <c:pt idx="0">
                <c:v>FY27</c:v>
              </c:pt>
              <c:pt idx="1">
                <c:v>FY31</c:v>
              </c:pt>
              <c:pt idx="2">
                <c:v>FY35</c:v>
              </c:pt>
              <c:pt idx="3">
                <c:v>FY39</c:v>
              </c:pt>
              <c:pt idx="4">
                <c:v>FY43</c:v>
              </c:pt>
              <c:pt idx="5">
                <c:v>FY47</c:v>
              </c:pt>
              <c:pt idx="6">
                <c:v>FY51</c:v>
              </c:pt>
              <c:extLst>
                <c:ext xmlns:c15="http://schemas.microsoft.com/office/drawing/2012/chart" uri="{02D57815-91ED-43cb-92C2-25804820EDAC}">
                  <c15:autoCat val="1"/>
                </c:ext>
              </c:extLst>
            </c:strLit>
          </c:cat>
          <c:val>
            <c:numRef>
              <c:f>(Outputs!$C$10,Outputs!$E$10,Outputs!$G$10,Outputs!$I$10,Outputs!$K$10,Outputs!$M$10,Outputs!$O$10,Outputs!$Q$10,Outputs!$S$10,Outputs!$U$10,Outputs!$W$10,Outputs!$Y$10,Outputs!$AA$10)</c:f>
              <c:numCache>
                <c:formatCode>_(* #,##0_);_(* \(#,##0\);_(* "-"??_);@</c:formatCode>
                <c:ptCount val="7"/>
                <c:pt idx="0">
                  <c:v>325.94150000000002</c:v>
                </c:pt>
                <c:pt idx="1">
                  <c:v>368.65965685807504</c:v>
                </c:pt>
                <c:pt idx="2">
                  <c:v>415.70326109992436</c:v>
                </c:pt>
                <c:pt idx="3">
                  <c:v>474.2443408584748</c:v>
                </c:pt>
                <c:pt idx="4">
                  <c:v>548.03747523046002</c:v>
                </c:pt>
                <c:pt idx="5">
                  <c:v>641.6974323077925</c:v>
                </c:pt>
                <c:pt idx="6">
                  <c:v>761.26763750220141</c:v>
                </c:pt>
              </c:numCache>
              <c:extLst/>
            </c:numRef>
          </c:val>
          <c:smooth val="0"/>
          <c:extLst>
            <c:ext xmlns:c16="http://schemas.microsoft.com/office/drawing/2014/chart" uri="{C3380CC4-5D6E-409C-BE32-E72D297353CC}">
              <c16:uniqueId val="{00000001-D7BD-496A-8912-B96EAF506951}"/>
            </c:ext>
          </c:extLst>
        </c:ser>
        <c:ser>
          <c:idx val="4"/>
          <c:order val="2"/>
          <c:tx>
            <c:strRef>
              <c:f>Outputs!$B$11</c:f>
              <c:strCache>
                <c:ptCount val="1"/>
                <c:pt idx="0">
                  <c:v>Option 2 Medium fund B</c:v>
                </c:pt>
              </c:strCache>
            </c:strRef>
          </c:tx>
          <c:spPr>
            <a:ln w="28575" cap="rnd">
              <a:solidFill>
                <a:schemeClr val="accent5"/>
              </a:solidFill>
              <a:round/>
            </a:ln>
            <a:effectLst/>
          </c:spPr>
          <c:marker>
            <c:symbol val="square"/>
            <c:size val="7"/>
            <c:spPr>
              <a:solidFill>
                <a:schemeClr val="accent5"/>
              </a:solidFill>
              <a:ln w="9525">
                <a:solidFill>
                  <a:schemeClr val="accent5"/>
                </a:solidFill>
              </a:ln>
              <a:effectLst/>
            </c:spPr>
          </c:marker>
          <c:dLbls>
            <c:dLbl>
              <c:idx val="1"/>
              <c:layout>
                <c:manualLayout>
                  <c:x val="-4.3340274614433523E-2"/>
                  <c:y val="-2.4979647262114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7BD-496A-8912-B96EAF506951}"/>
                </c:ext>
              </c:extLst>
            </c:dLbl>
            <c:dLbl>
              <c:idx val="2"/>
              <c:layout>
                <c:manualLayout>
                  <c:x val="-4.9511073512505201E-2"/>
                  <c:y val="-3.3152920658109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BD-496A-8912-B96EAF506951}"/>
                </c:ext>
              </c:extLst>
            </c:dLbl>
            <c:dLbl>
              <c:idx val="3"/>
              <c:layout>
                <c:manualLayout>
                  <c:x val="-4.6887052341597797E-2"/>
                  <c:y val="-2.906628396011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7BD-496A-8912-B96EAF506951}"/>
                </c:ext>
              </c:extLst>
            </c:dLbl>
            <c:dLbl>
              <c:idx val="4"/>
              <c:layout>
                <c:manualLayout>
                  <c:x val="-4.5172338994815833E-2"/>
                  <c:y val="-3.3152920658109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7BD-496A-8912-B96EAF506951}"/>
                </c:ext>
              </c:extLst>
            </c:dLbl>
            <c:dLbl>
              <c:idx val="5"/>
              <c:layout>
                <c:manualLayout>
                  <c:x val="-4.5743910110409854E-2"/>
                  <c:y val="-4.54128307521021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7BD-496A-8912-B96EAF50695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7"/>
              <c:pt idx="0">
                <c:v>FY27</c:v>
              </c:pt>
              <c:pt idx="1">
                <c:v>FY31</c:v>
              </c:pt>
              <c:pt idx="2">
                <c:v>FY35</c:v>
              </c:pt>
              <c:pt idx="3">
                <c:v>FY39</c:v>
              </c:pt>
              <c:pt idx="4">
                <c:v>FY43</c:v>
              </c:pt>
              <c:pt idx="5">
                <c:v>FY47</c:v>
              </c:pt>
              <c:pt idx="6">
                <c:v>FY51</c:v>
              </c:pt>
              <c:extLst>
                <c:ext xmlns:c15="http://schemas.microsoft.com/office/drawing/2012/chart" uri="{02D57815-91ED-43cb-92C2-25804820EDAC}">
                  <c15:autoCat val="1"/>
                </c:ext>
              </c:extLst>
            </c:strLit>
          </c:cat>
          <c:val>
            <c:numRef>
              <c:f>(Outputs!$C$11,Outputs!$E$11,Outputs!$G$11,Outputs!$I$11,Outputs!$K$11,Outputs!$M$11,Outputs!$O$11,Outputs!$Q$11,Outputs!$S$11,Outputs!$U$11,Outputs!$W$11,Outputs!$Y$11,Outputs!$AA$11)</c:f>
              <c:numCache>
                <c:formatCode>_(* #,##0_);_(* \(#,##0\);_(* "-"??_);@</c:formatCode>
                <c:ptCount val="7"/>
                <c:pt idx="0">
                  <c:v>69.383503039999994</c:v>
                </c:pt>
                <c:pt idx="1">
                  <c:v>221.42427535005191</c:v>
                </c:pt>
                <c:pt idx="2">
                  <c:v>248.01164505214965</c:v>
                </c:pt>
                <c:pt idx="3">
                  <c:v>281.41672426440505</c:v>
                </c:pt>
                <c:pt idx="4">
                  <c:v>323.3572621263574</c:v>
                </c:pt>
                <c:pt idx="5">
                  <c:v>376.40502014901875</c:v>
                </c:pt>
                <c:pt idx="6">
                  <c:v>443.92726512445671</c:v>
                </c:pt>
              </c:numCache>
              <c:extLst/>
            </c:numRef>
          </c:val>
          <c:smooth val="0"/>
          <c:extLst>
            <c:ext xmlns:c16="http://schemas.microsoft.com/office/drawing/2014/chart" uri="{C3380CC4-5D6E-409C-BE32-E72D297353CC}">
              <c16:uniqueId val="{00000007-D7BD-496A-8912-B96EAF506951}"/>
            </c:ext>
          </c:extLst>
        </c:ser>
        <c:ser>
          <c:idx val="2"/>
          <c:order val="3"/>
          <c:tx>
            <c:strRef>
              <c:f>Outputs!$B$12</c:f>
              <c:strCache>
                <c:ptCount val="1"/>
                <c:pt idx="0">
                  <c:v>Option 1 Small fund</c:v>
                </c:pt>
              </c:strCache>
            </c:strRef>
          </c:tx>
          <c:spPr>
            <a:ln w="28575" cap="rnd">
              <a:solidFill>
                <a:schemeClr val="accent1"/>
              </a:solidFill>
              <a:round/>
            </a:ln>
            <a:effectLst/>
          </c:spPr>
          <c:marker>
            <c:symbol val="square"/>
            <c:size val="7"/>
            <c:spPr>
              <a:solidFill>
                <a:schemeClr val="accent1"/>
              </a:solidFill>
              <a:ln w="9525">
                <a:solidFill>
                  <a:schemeClr val="accent1"/>
                </a:solidFill>
              </a:ln>
              <a:effectLst/>
            </c:spPr>
          </c:marker>
          <c:dLbls>
            <c:dLbl>
              <c:idx val="0"/>
              <c:layout>
                <c:manualLayout>
                  <c:x val="-4.0826446280991732E-2"/>
                  <c:y val="-4.5982707412901543E-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7BD-496A-8912-B96EAF506951}"/>
                </c:ext>
              </c:extLst>
            </c:dLbl>
            <c:dLbl>
              <c:idx val="1"/>
              <c:layout>
                <c:manualLayout>
                  <c:x val="-4.0124075399665948E-2"/>
                  <c:y val="-2.90662839601119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7BD-496A-8912-B96EAF506951}"/>
                </c:ext>
              </c:extLst>
            </c:dLbl>
            <c:dLbl>
              <c:idx val="2"/>
              <c:layout>
                <c:manualLayout>
                  <c:x val="-4.4724626363853326E-2"/>
                  <c:y val="-3.7239557356107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7BD-496A-8912-B96EAF506951}"/>
                </c:ext>
              </c:extLst>
            </c:dLbl>
            <c:dLbl>
              <c:idx val="3"/>
              <c:layout>
                <c:manualLayout>
                  <c:x val="-4.544782108847964E-2"/>
                  <c:y val="-3.72395573561069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7BD-496A-8912-B96EAF506951}"/>
                </c:ext>
              </c:extLst>
            </c:dLbl>
            <c:dLbl>
              <c:idx val="4"/>
              <c:layout>
                <c:manualLayout>
                  <c:x val="-4.6095095551072746E-2"/>
                  <c:y val="-3.72395573561069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7BD-496A-8912-B96EAF506951}"/>
                </c:ext>
              </c:extLst>
            </c:dLbl>
            <c:dLbl>
              <c:idx val="5"/>
              <c:layout>
                <c:manualLayout>
                  <c:x val="-4.4765840220385676E-2"/>
                  <c:y val="-4.13261940541044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7BD-496A-8912-B96EAF50695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7"/>
              <c:pt idx="0">
                <c:v>FY27</c:v>
              </c:pt>
              <c:pt idx="1">
                <c:v>FY31</c:v>
              </c:pt>
              <c:pt idx="2">
                <c:v>FY35</c:v>
              </c:pt>
              <c:pt idx="3">
                <c:v>FY39</c:v>
              </c:pt>
              <c:pt idx="4">
                <c:v>FY43</c:v>
              </c:pt>
              <c:pt idx="5">
                <c:v>FY47</c:v>
              </c:pt>
              <c:pt idx="6">
                <c:v>FY51</c:v>
              </c:pt>
              <c:extLst>
                <c:ext xmlns:c15="http://schemas.microsoft.com/office/drawing/2012/chart" uri="{02D57815-91ED-43cb-92C2-25804820EDAC}">
                  <c15:autoCat val="1"/>
                </c:ext>
              </c:extLst>
            </c:strLit>
          </c:cat>
          <c:val>
            <c:numRef>
              <c:f>(Outputs!$C$12,Outputs!$E$12,Outputs!$G$12,Outputs!$I$12,Outputs!$K$12,Outputs!$M$12,Outputs!$O$12,Outputs!$Q$12,Outputs!$S$12,Outputs!$U$12,Outputs!$W$12,Outputs!$Y$12,Outputs!$AA$12)</c:f>
              <c:numCache>
                <c:formatCode>_(* #,##0_);_(* \(#,##0\);_(* "-"??_);@</c:formatCode>
                <c:ptCount val="7"/>
                <c:pt idx="0">
                  <c:v>69.784753039999998</c:v>
                </c:pt>
                <c:pt idx="1">
                  <c:v>78.471937492369065</c:v>
                </c:pt>
                <c:pt idx="2">
                  <c:v>89.77982152345615</c:v>
                </c:pt>
                <c:pt idx="3">
                  <c:v>104.14572013248404</c:v>
                </c:pt>
                <c:pt idx="4">
                  <c:v>122.39627692291296</c:v>
                </c:pt>
                <c:pt idx="5">
                  <c:v>145.71275227443434</c:v>
                </c:pt>
                <c:pt idx="6">
                  <c:v>175.64227129571501</c:v>
                </c:pt>
              </c:numCache>
              <c:extLst/>
            </c:numRef>
          </c:val>
          <c:smooth val="0"/>
          <c:extLst>
            <c:ext xmlns:c16="http://schemas.microsoft.com/office/drawing/2014/chart" uri="{C3380CC4-5D6E-409C-BE32-E72D297353CC}">
              <c16:uniqueId val="{0000000E-D7BD-496A-8912-B96EAF506951}"/>
            </c:ext>
          </c:extLst>
        </c:ser>
        <c:dLbls>
          <c:dLblPos val="t"/>
          <c:showLegendKey val="0"/>
          <c:showVal val="1"/>
          <c:showCatName val="0"/>
          <c:showSerName val="0"/>
          <c:showPercent val="0"/>
          <c:showBubbleSize val="0"/>
        </c:dLbls>
        <c:marker val="1"/>
        <c:smooth val="0"/>
        <c:axId val="1661356287"/>
        <c:axId val="1661353887"/>
        <c:extLst>
          <c:ext xmlns:c15="http://schemas.microsoft.com/office/drawing/2012/chart" uri="{02D57815-91ED-43cb-92C2-25804820EDAC}">
            <c15:filteredLineSeries>
              <c15:ser>
                <c:idx val="3"/>
                <c:order val="4"/>
                <c:tx>
                  <c:strRef>
                    <c:extLst>
                      <c:ext uri="{02D57815-91ED-43cb-92C2-25804820EDAC}">
                        <c15:formulaRef>
                          <c15:sqref>Outputs!$B$13</c15:sqref>
                        </c15:formulaRef>
                      </c:ext>
                    </c:extLst>
                    <c:strCache>
                      <c:ptCount val="1"/>
                      <c:pt idx="0">
                        <c:v>Option 1 Small fund: no distribution</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(Outputs!$C$13,Outputs!$E$13,Outputs!$G$13,Outputs!$I$13,Outputs!$K$13,Outputs!$M$13,Outputs!$O$13,Outputs!$Q$13,Outputs!$S$13,Outputs!$U$13,Outputs!$W$13,Outputs!$Y$13,Outputs!$AA$13)</c15:sqref>
                        </c15:formulaRef>
                      </c:ext>
                    </c:extLst>
                    <c:numCache>
                      <c:formatCode>_(* #,##0_);_(* \(#,##0\);_(* "-"??_);@</c:formatCode>
                      <c:ptCount val="7"/>
                      <c:pt idx="0">
                        <c:v>72.572749999999999</c:v>
                      </c:pt>
                      <c:pt idx="1">
                        <c:v>94.5049803700025</c:v>
                      </c:pt>
                      <c:pt idx="2">
                        <c:v>123.20229771179025</c:v>
                      </c:pt>
                      <c:pt idx="3">
                        <c:v>160.76303012374086</c:v>
                      </c:pt>
                      <c:pt idx="4">
                        <c:v>209.93730869207914</c:v>
                      </c:pt>
                      <c:pt idx="5">
                        <c:v>274.32961648892723</c:v>
                      </c:pt>
                      <c:pt idx="6">
                        <c:v>358.66428661921475</c:v>
                      </c:pt>
                    </c:numCache>
                  </c:numRef>
                </c:val>
                <c:smooth val="0"/>
                <c:extLst>
                  <c:ext xmlns:c16="http://schemas.microsoft.com/office/drawing/2014/chart" uri="{C3380CC4-5D6E-409C-BE32-E72D297353CC}">
                    <c16:uniqueId val="{0000000F-D7BD-496A-8912-B96EAF506951}"/>
                  </c:ext>
                </c:extLst>
              </c15:ser>
            </c15:filteredLineSeries>
          </c:ext>
        </c:extLst>
      </c:lineChart>
      <c:catAx>
        <c:axId val="1661356287"/>
        <c:scaling>
          <c:orientation val="minMax"/>
        </c:scaling>
        <c:delete val="0"/>
        <c:axPos val="b"/>
        <c:numFmt formatCode="&quot;FY&quot;0" sourceLinked="1"/>
        <c:majorTickMark val="none"/>
        <c:minorTickMark val="none"/>
        <c:tickLblPos val="nextTo"/>
        <c:spPr>
          <a:noFill/>
          <a:ln w="9525" cap="flat" cmpd="sng" algn="ctr">
            <a:solidFill>
              <a:srgbClr val="B2B2B2"/>
            </a:solidFill>
            <a:prstDash val="solid"/>
            <a:round/>
          </a:ln>
          <a:effectLst/>
          <a:extLst>
            <a:ext uri="{909E8E84-426E-40DD-AFC4-6F175D3DCCD1}">
              <a14:hiddenFill xmlns:a14="http://schemas.microsoft.com/office/drawing/2010/main">
                <a:noFill/>
              </a14:hiddenFill>
            </a:ext>
          </a:extLst>
        </c:spPr>
        <c:txPr>
          <a:bodyPr rot="-60000000" spcFirstLastPara="1" vertOverflow="ellipsis" vert="horz" wrap="square" anchor="ctr" anchorCtr="1"/>
          <a:lstStyle/>
          <a:p>
            <a:pPr>
              <a:defRPr sz="900" b="0" i="0" u="none" strike="noStrike" kern="1200" baseline="0">
                <a:solidFill>
                  <a:schemeClr val="tx1"/>
                </a:solidFill>
                <a:latin typeface="Guardian Sans Regular" panose="020B0503050503060803" pitchFamily="34" charset="0"/>
                <a:ea typeface="Arial"/>
                <a:cs typeface="Arial"/>
              </a:defRPr>
            </a:pPr>
            <a:endParaRPr lang="en-US"/>
          </a:p>
        </c:txPr>
        <c:crossAx val="1661353887"/>
        <c:crosses val="autoZero"/>
        <c:auto val="1"/>
        <c:lblAlgn val="ctr"/>
        <c:lblOffset val="100"/>
        <c:noMultiLvlLbl val="0"/>
      </c:catAx>
      <c:valAx>
        <c:axId val="1661353887"/>
        <c:scaling>
          <c:orientation val="minMax"/>
        </c:scaling>
        <c:delete val="0"/>
        <c:axPos val="l"/>
        <c:majorGridlines>
          <c:spPr>
            <a:ln w="9525" cap="flat" cmpd="sng" algn="ctr">
              <a:noFill/>
              <a:round/>
            </a:ln>
            <a:effectLst/>
            <a:extLs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majorGridlines>
        <c:numFmt formatCode="_(* #,##0_);_(* \(#,##0\);_(* &quot;-&quot;??_);@" sourceLinked="1"/>
        <c:majorTickMark val="none"/>
        <c:minorTickMark val="none"/>
        <c:tickLblPos val="nextTo"/>
        <c:spPr>
          <a:noFill/>
          <a:ln w="9525">
            <a:solidFill>
              <a:srgbClr val="B2B2B2"/>
            </a:solidFill>
            <a:prstDash val="solid"/>
          </a:ln>
          <a:effectLst/>
          <a:extLst>
            <a:ext uri="{909E8E84-426E-40DD-AFC4-6F175D3DCCD1}">
              <a14:hiddenFill xmlns:a14="http://schemas.microsoft.com/office/drawing/2010/main">
                <a:noFill/>
              </a14:hiddenFill>
            </a:ext>
          </a:extLst>
        </c:spPr>
        <c:txPr>
          <a:bodyPr rot="-60000000" spcFirstLastPara="1" vertOverflow="ellipsis" vert="horz" wrap="square" anchor="ctr" anchorCtr="1"/>
          <a:lstStyle/>
          <a:p>
            <a:pPr>
              <a:defRPr sz="900" b="0" i="0" u="none" strike="noStrike" kern="1200" baseline="0">
                <a:solidFill>
                  <a:schemeClr val="tx1"/>
                </a:solidFill>
                <a:latin typeface="Guardian Sans Regular" panose="020B0503050503060803" pitchFamily="34" charset="0"/>
                <a:ea typeface="Arial"/>
                <a:cs typeface="Arial"/>
              </a:defRPr>
            </a:pPr>
            <a:endParaRPr lang="en-US"/>
          </a:p>
        </c:txPr>
        <c:crossAx val="1661356287"/>
        <c:crosses val="autoZero"/>
        <c:crossBetween val="between"/>
      </c:valAx>
      <c:spPr>
        <a:noFill/>
        <a:ln w="25400">
          <a:noFill/>
        </a:ln>
        <a:effectLst/>
      </c:spPr>
    </c:plotArea>
    <c:legend>
      <c:legendPos val="b"/>
      <c:layout>
        <c:manualLayout>
          <c:xMode val="edge"/>
          <c:yMode val="edge"/>
          <c:x val="7.9421577565962131E-2"/>
          <c:y val="0.84442828234256972"/>
          <c:w val="0.87421487603305781"/>
          <c:h val="0.14631897003883915"/>
        </c:manualLayout>
      </c:layout>
      <c:overlay val="0"/>
      <c:spPr>
        <a:noFill/>
        <a:ln>
          <a:noFill/>
        </a:ln>
        <a:effectLst/>
        <a:extLst>
          <a:ext uri="{909E8E84-426E-40DD-AFC4-6F175D3DCCD1}">
            <a14:hiddenFill xmlns:a14="http://schemas.microsoft.com/office/drawing/2010/main">
              <a:solidFill>
                <a:srgbClr val="FFFFFF">
                  <a:alpha val="0"/>
                </a:srgbClr>
              </a:solidFill>
            </a14:hiddenFill>
          </a:ext>
        </a:extLst>
      </c:spPr>
      <c:txPr>
        <a:bodyPr rot="0" spcFirstLastPara="1" vertOverflow="ellipsis" vert="horz" wrap="square" anchor="ctr" anchorCtr="1"/>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legend>
    <c:plotVisOnly val="1"/>
    <c:dispBlanksAs val="gap"/>
    <c:showDLblsOverMax val="0"/>
  </c:chart>
  <c:spPr>
    <a:noFill/>
    <a:ln w="25400" cap="flat" cmpd="sng" algn="ctr">
      <a:noFill/>
      <a:round/>
    </a:ln>
    <a:effectLst/>
  </c:spPr>
  <c:txPr>
    <a:bodyPr/>
    <a:lstStyle/>
    <a:p>
      <a:pPr>
        <a:defRPr sz="800">
          <a:solidFill>
            <a:schemeClr val="tx1"/>
          </a:solidFill>
          <a:latin typeface="Guardian Sans Regular" panose="020B0503050503060803" pitchFamily="34" charset="0"/>
          <a:ea typeface="Arial"/>
          <a:cs typeface="Arial"/>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1" i="0" u="none" strike="noStrike" kern="1200" spc="0" baseline="0">
                <a:solidFill>
                  <a:schemeClr val="tx1"/>
                </a:solidFill>
                <a:latin typeface="Guardian Sans Regular" panose="020B0503050503060803" pitchFamily="34" charset="0"/>
                <a:ea typeface="Arial"/>
                <a:cs typeface="Arial"/>
              </a:defRPr>
            </a:pPr>
            <a:r>
              <a:rPr lang="en-US" sz="1200" b="1"/>
              <a:t>Figure 5: Forecast value of</a:t>
            </a:r>
            <a:r>
              <a:rPr lang="en-US" sz="1200" b="1" baseline="0"/>
              <a:t> s</a:t>
            </a:r>
            <a:r>
              <a:rPr lang="en-US" sz="1200" b="1"/>
              <a:t>mall fund options ($m)</a:t>
            </a:r>
          </a:p>
        </c:rich>
      </c:tx>
      <c:layout>
        <c:manualLayout>
          <c:xMode val="edge"/>
          <c:yMode val="edge"/>
          <c:x val="0.12492065894250499"/>
          <c:y val="2.9533687143732584E-2"/>
        </c:manualLayout>
      </c:layout>
      <c:overlay val="0"/>
      <c:spPr>
        <a:noFill/>
        <a:ln>
          <a:noFill/>
        </a:ln>
        <a:effectLst/>
        <a:extLst>
          <a:ext uri="{909E8E84-426E-40DD-AFC4-6F175D3DCCD1}">
            <a14:hiddenFill xmlns:a14="http://schemas.microsoft.com/office/drawing/2010/main">
              <a:solidFill>
                <a:srgbClr val="FFFFFF">
                  <a:alpha val="0"/>
                </a:srgbClr>
              </a:solidFill>
            </a14:hiddenFill>
          </a:ext>
        </a:extLst>
      </c:spPr>
      <c:txPr>
        <a:bodyPr rot="0" spcFirstLastPara="1" vertOverflow="ellipsis" vert="horz" wrap="square" anchor="ctr" anchorCtr="1"/>
        <a:lstStyle/>
        <a:p>
          <a:pPr algn="ctr">
            <a:defRPr sz="1200" b="1" i="0" u="none" strike="noStrike" kern="1200" spc="0" baseline="0">
              <a:solidFill>
                <a:schemeClr val="tx1"/>
              </a:solidFill>
              <a:latin typeface="Guardian Sans Regular" panose="020B0503050503060803" pitchFamily="34" charset="0"/>
              <a:ea typeface="Arial"/>
              <a:cs typeface="Arial"/>
            </a:defRPr>
          </a:pPr>
          <a:endParaRPr lang="en-US"/>
        </a:p>
      </c:txPr>
    </c:title>
    <c:autoTitleDeleted val="0"/>
    <c:plotArea>
      <c:layout>
        <c:manualLayout>
          <c:layoutTarget val="inner"/>
          <c:xMode val="edge"/>
          <c:yMode val="edge"/>
          <c:x val="9.1909882802241577E-2"/>
          <c:y val="0.15575521008591872"/>
          <c:w val="0.87699910532664482"/>
          <c:h val="0.62188707180833169"/>
        </c:manualLayout>
      </c:layout>
      <c:lineChart>
        <c:grouping val="standard"/>
        <c:varyColors val="0"/>
        <c:ser>
          <c:idx val="0"/>
          <c:order val="0"/>
          <c:tx>
            <c:strRef>
              <c:f>Outputs!$B$12</c:f>
              <c:strCache>
                <c:ptCount val="1"/>
                <c:pt idx="0">
                  <c:v>Option 1 Small fund</c:v>
                </c:pt>
              </c:strCache>
            </c:strRef>
          </c:tx>
          <c:spPr>
            <a:ln w="28575" cap="rnd">
              <a:solidFill>
                <a:schemeClr val="accent1"/>
              </a:solidFill>
              <a:prstDash val="solid"/>
              <a:round/>
            </a:ln>
            <a:effectLst/>
          </c:spPr>
          <c:marker>
            <c:symbol val="square"/>
            <c:size val="7"/>
            <c:spPr>
              <a:solidFill>
                <a:schemeClr val="accent1"/>
              </a:solidFill>
              <a:ln w="9525">
                <a:solidFill>
                  <a:schemeClr val="accent1"/>
                </a:solidFill>
              </a:ln>
              <a:effectLst/>
            </c:spPr>
          </c:marker>
          <c:dLbls>
            <c:dLbl>
              <c:idx val="0"/>
              <c:layout>
                <c:manualLayout>
                  <c:x val="-4.5647258338044096E-2"/>
                  <c:y val="6.69016152716593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CB-4731-9F6E-95FBD671D42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(Outputs!$C$8,Outputs!$E$8,Outputs!$G$8,Outputs!$I$8,Outputs!$K$8,Outputs!$M$8,Outputs!$O$8,Outputs!$Q$8,Outputs!$S$8,Outputs!$U$8,Outputs!$W$8,Outputs!$Y$8,Outputs!$AA$8)</c:f>
              <c:numCache>
                <c:formatCode>"FY"0</c:formatCode>
                <c:ptCount val="7"/>
                <c:pt idx="0">
                  <c:v>27</c:v>
                </c:pt>
                <c:pt idx="1">
                  <c:v>31</c:v>
                </c:pt>
                <c:pt idx="2">
                  <c:v>35</c:v>
                </c:pt>
                <c:pt idx="3">
                  <c:v>39</c:v>
                </c:pt>
                <c:pt idx="4">
                  <c:v>43</c:v>
                </c:pt>
                <c:pt idx="5">
                  <c:v>47</c:v>
                </c:pt>
                <c:pt idx="6">
                  <c:v>51</c:v>
                </c:pt>
              </c:numCache>
              <c:extLst/>
            </c:numRef>
          </c:cat>
          <c:val>
            <c:numRef>
              <c:f>(Outputs!$C$12,Outputs!$E$12,Outputs!$G$12,Outputs!$I$12,Outputs!$K$12,Outputs!$M$12,Outputs!$O$12,Outputs!$Q$12,Outputs!$S$12,Outputs!$U$12,Outputs!$W$12,Outputs!$Y$12,Outputs!$AA$12)</c:f>
              <c:numCache>
                <c:formatCode>_(* #,##0_);_(* \(#,##0\);_(* "-"??_);@</c:formatCode>
                <c:ptCount val="7"/>
                <c:pt idx="0">
                  <c:v>69.784753039999998</c:v>
                </c:pt>
                <c:pt idx="1">
                  <c:v>78.471937492369065</c:v>
                </c:pt>
                <c:pt idx="2">
                  <c:v>89.77982152345615</c:v>
                </c:pt>
                <c:pt idx="3">
                  <c:v>104.14572013248404</c:v>
                </c:pt>
                <c:pt idx="4">
                  <c:v>122.39627692291296</c:v>
                </c:pt>
                <c:pt idx="5">
                  <c:v>145.71275227443434</c:v>
                </c:pt>
                <c:pt idx="6">
                  <c:v>175.64227129571501</c:v>
                </c:pt>
              </c:numCache>
              <c:extLst/>
            </c:numRef>
          </c:val>
          <c:smooth val="0"/>
          <c:extLst>
            <c:ext xmlns:c16="http://schemas.microsoft.com/office/drawing/2014/chart" uri="{C3380CC4-5D6E-409C-BE32-E72D297353CC}">
              <c16:uniqueId val="{00000000-4791-4741-B167-502DA5506215}"/>
            </c:ext>
          </c:extLst>
        </c:ser>
        <c:ser>
          <c:idx val="1"/>
          <c:order val="1"/>
          <c:tx>
            <c:strRef>
              <c:f>Outputs!$B$13</c:f>
              <c:strCache>
                <c:ptCount val="1"/>
                <c:pt idx="0">
                  <c:v>Option 1 Small fund: no distribution</c:v>
                </c:pt>
              </c:strCache>
            </c:strRef>
          </c:tx>
          <c:spPr>
            <a:ln w="28575" cap="rnd">
              <a:solidFill>
                <a:schemeClr val="accent4"/>
              </a:solidFill>
              <a:prstDash val="solid"/>
              <a:round/>
            </a:ln>
            <a:effectLst/>
          </c:spPr>
          <c:marker>
            <c:symbol val="square"/>
            <c:size val="7"/>
            <c:spPr>
              <a:solidFill>
                <a:schemeClr val="accent4"/>
              </a:solidFill>
              <a:ln w="9525">
                <a:solidFill>
                  <a:schemeClr val="accent4"/>
                </a:solidFill>
              </a:ln>
              <a:effectLst/>
            </c:spPr>
          </c:marker>
          <c:dLbls>
            <c:dLbl>
              <c:idx val="0"/>
              <c:layout>
                <c:manualLayout>
                  <c:x val="-4.0262971650872663E-2"/>
                  <c:y val="-5.76786651668542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791-4741-B167-502DA550621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(Outputs!$C$8,Outputs!$E$8,Outputs!$G$8,Outputs!$I$8,Outputs!$K$8,Outputs!$M$8,Outputs!$O$8,Outputs!$Q$8,Outputs!$S$8,Outputs!$U$8,Outputs!$W$8,Outputs!$Y$8,Outputs!$AA$8)</c:f>
              <c:numCache>
                <c:formatCode>"FY"0</c:formatCode>
                <c:ptCount val="7"/>
                <c:pt idx="0">
                  <c:v>27</c:v>
                </c:pt>
                <c:pt idx="1">
                  <c:v>31</c:v>
                </c:pt>
                <c:pt idx="2">
                  <c:v>35</c:v>
                </c:pt>
                <c:pt idx="3">
                  <c:v>39</c:v>
                </c:pt>
                <c:pt idx="4">
                  <c:v>43</c:v>
                </c:pt>
                <c:pt idx="5">
                  <c:v>47</c:v>
                </c:pt>
                <c:pt idx="6">
                  <c:v>51</c:v>
                </c:pt>
              </c:numCache>
              <c:extLst/>
            </c:numRef>
          </c:cat>
          <c:val>
            <c:numRef>
              <c:f>(Outputs!$C$13,Outputs!$E$13,Outputs!$G$13,Outputs!$I$13,Outputs!$K$13,Outputs!$M$13,Outputs!$O$13,Outputs!$Q$13,Outputs!$S$13,Outputs!$U$13,Outputs!$W$13,Outputs!$Y$13,Outputs!$AA$13)</c:f>
              <c:numCache>
                <c:formatCode>_(* #,##0_);_(* \(#,##0\);_(* "-"??_);@</c:formatCode>
                <c:ptCount val="7"/>
                <c:pt idx="0">
                  <c:v>72.572749999999999</c:v>
                </c:pt>
                <c:pt idx="1">
                  <c:v>94.5049803700025</c:v>
                </c:pt>
                <c:pt idx="2">
                  <c:v>123.20229771179025</c:v>
                </c:pt>
                <c:pt idx="3">
                  <c:v>160.76303012374086</c:v>
                </c:pt>
                <c:pt idx="4">
                  <c:v>209.93730869207914</c:v>
                </c:pt>
                <c:pt idx="5">
                  <c:v>274.32961648892723</c:v>
                </c:pt>
                <c:pt idx="6">
                  <c:v>358.66428661921475</c:v>
                </c:pt>
              </c:numCache>
              <c:extLst/>
            </c:numRef>
          </c:val>
          <c:smooth val="0"/>
          <c:extLst>
            <c:ext xmlns:c16="http://schemas.microsoft.com/office/drawing/2014/chart" uri="{C3380CC4-5D6E-409C-BE32-E72D297353CC}">
              <c16:uniqueId val="{00000001-4791-4741-B167-502DA5506215}"/>
            </c:ext>
          </c:extLst>
        </c:ser>
        <c:dLbls>
          <c:dLblPos val="t"/>
          <c:showLegendKey val="0"/>
          <c:showVal val="1"/>
          <c:showCatName val="0"/>
          <c:showSerName val="0"/>
          <c:showPercent val="0"/>
          <c:showBubbleSize val="0"/>
        </c:dLbls>
        <c:marker val="1"/>
        <c:smooth val="0"/>
        <c:axId val="1661356287"/>
        <c:axId val="1661353887"/>
      </c:lineChart>
      <c:catAx>
        <c:axId val="1661356287"/>
        <c:scaling>
          <c:orientation val="minMax"/>
        </c:scaling>
        <c:delete val="0"/>
        <c:axPos val="b"/>
        <c:numFmt formatCode="&quot;FY&quot;0" sourceLinked="1"/>
        <c:majorTickMark val="none"/>
        <c:minorTickMark val="none"/>
        <c:tickLblPos val="nextTo"/>
        <c:spPr>
          <a:noFill/>
          <a:ln w="9525" cap="flat" cmpd="sng" algn="ctr">
            <a:solidFill>
              <a:srgbClr val="B2B2B2"/>
            </a:solidFill>
            <a:prstDash val="solid"/>
            <a:round/>
          </a:ln>
          <a:effectLst/>
          <a:extLst>
            <a:ext uri="{909E8E84-426E-40DD-AFC4-6F175D3DCCD1}">
              <a14:hiddenFill xmlns:a14="http://schemas.microsoft.com/office/drawing/2010/main">
                <a:noFill/>
              </a14:hiddenFill>
            </a:ext>
          </a:extLst>
        </c:spPr>
        <c:txPr>
          <a:bodyPr rot="-60000000" spcFirstLastPara="1" vertOverflow="ellipsis" vert="horz" wrap="square" anchor="ctr" anchorCtr="1"/>
          <a:lstStyle/>
          <a:p>
            <a:pPr>
              <a:defRPr sz="900" b="1" i="0" u="none" strike="noStrike" kern="1200" baseline="0">
                <a:solidFill>
                  <a:schemeClr val="tx1"/>
                </a:solidFill>
                <a:latin typeface="Guardian Sans Regular" panose="020B0503050503060803" pitchFamily="34" charset="0"/>
                <a:ea typeface="Arial"/>
                <a:cs typeface="Arial"/>
              </a:defRPr>
            </a:pPr>
            <a:endParaRPr lang="en-US"/>
          </a:p>
        </c:txPr>
        <c:crossAx val="1661353887"/>
        <c:crosses val="autoZero"/>
        <c:auto val="1"/>
        <c:lblAlgn val="ctr"/>
        <c:lblOffset val="100"/>
        <c:noMultiLvlLbl val="0"/>
      </c:catAx>
      <c:valAx>
        <c:axId val="1661353887"/>
        <c:scaling>
          <c:orientation val="minMax"/>
        </c:scaling>
        <c:delete val="0"/>
        <c:axPos val="l"/>
        <c:majorGridlines>
          <c:spPr>
            <a:ln w="9525" cap="flat" cmpd="sng" algn="ctr">
              <a:noFill/>
              <a:round/>
            </a:ln>
            <a:effectLst/>
            <a:extLs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majorGridlines>
        <c:numFmt formatCode="_(* #,##0_);_(* \(#,##0\);_(* &quot;-&quot;??_);@" sourceLinked="1"/>
        <c:majorTickMark val="none"/>
        <c:minorTickMark val="none"/>
        <c:tickLblPos val="nextTo"/>
        <c:spPr>
          <a:noFill/>
          <a:ln w="9525">
            <a:solidFill>
              <a:srgbClr val="B2B2B2"/>
            </a:solidFill>
            <a:prstDash val="solid"/>
          </a:ln>
          <a:effectLst/>
          <a:extLst>
            <a:ext uri="{909E8E84-426E-40DD-AFC4-6F175D3DCCD1}">
              <a14:hiddenFill xmlns:a14="http://schemas.microsoft.com/office/drawing/2010/main">
                <a:noFill/>
              </a14:hiddenFill>
            </a:ext>
          </a:extLst>
        </c:spPr>
        <c:txPr>
          <a:bodyPr rot="-60000000" spcFirstLastPara="1" vertOverflow="ellipsis" vert="horz" wrap="square" anchor="ctr" anchorCtr="1"/>
          <a:lstStyle/>
          <a:p>
            <a:pPr>
              <a:defRPr sz="800" b="0" i="0" u="none" strike="noStrike" kern="1200" baseline="0">
                <a:solidFill>
                  <a:schemeClr val="tx1"/>
                </a:solidFill>
                <a:latin typeface="Guardian Sans Regular" panose="020B0503050503060803" pitchFamily="34" charset="0"/>
                <a:ea typeface="Arial"/>
                <a:cs typeface="Arial"/>
              </a:defRPr>
            </a:pPr>
            <a:endParaRPr lang="en-US"/>
          </a:p>
        </c:txPr>
        <c:crossAx val="1661356287"/>
        <c:crosses val="autoZero"/>
        <c:crossBetween val="between"/>
      </c:valAx>
      <c:spPr>
        <a:noFill/>
        <a:ln w="25400">
          <a:noFill/>
        </a:ln>
        <a:effectLst/>
      </c:spPr>
    </c:plotArea>
    <c:legend>
      <c:legendPos val="b"/>
      <c:layout>
        <c:manualLayout>
          <c:xMode val="edge"/>
          <c:yMode val="edge"/>
          <c:x val="5.000000000000001E-2"/>
          <c:y val="0.87662606276779509"/>
          <c:w val="0.9"/>
          <c:h val="0.10627992013818785"/>
        </c:manualLayout>
      </c:layout>
      <c:overlay val="0"/>
      <c:spPr>
        <a:noFill/>
        <a:ln>
          <a:noFill/>
        </a:ln>
        <a:effectLst/>
        <a:extLst>
          <a:ext uri="{909E8E84-426E-40DD-AFC4-6F175D3DCCD1}">
            <a14:hiddenFill xmlns:a14="http://schemas.microsoft.com/office/drawing/2010/main">
              <a:solidFill>
                <a:srgbClr val="FFFFFF">
                  <a:alpha val="0"/>
                </a:srgbClr>
              </a:solidFill>
            </a14:hiddenFill>
          </a:ext>
        </a:extLst>
      </c:spPr>
      <c:txPr>
        <a:bodyPr rot="0" spcFirstLastPara="1" vertOverflow="ellipsis" vert="horz" wrap="square" anchor="ctr" anchorCtr="1"/>
        <a:lstStyle/>
        <a:p>
          <a:pPr>
            <a:defRPr sz="1000" b="0" i="0" u="none" strike="noStrike" kern="1200" baseline="0">
              <a:solidFill>
                <a:schemeClr val="tx1"/>
              </a:solidFill>
              <a:latin typeface="Guardian Sans Regular" panose="020B0503050503060803" pitchFamily="34" charset="0"/>
              <a:ea typeface="Arial"/>
              <a:cs typeface="Arial"/>
            </a:defRPr>
          </a:pPr>
          <a:endParaRPr lang="en-US"/>
        </a:p>
      </c:txPr>
    </c:legend>
    <c:plotVisOnly val="1"/>
    <c:dispBlanksAs val="gap"/>
    <c:showDLblsOverMax val="0"/>
  </c:chart>
  <c:spPr>
    <a:noFill/>
    <a:ln w="25400" cap="flat" cmpd="sng" algn="ctr">
      <a:noFill/>
      <a:round/>
    </a:ln>
    <a:effectLst/>
  </c:spPr>
  <c:txPr>
    <a:bodyPr/>
    <a:lstStyle/>
    <a:p>
      <a:pPr>
        <a:defRPr sz="800">
          <a:solidFill>
            <a:schemeClr val="tx1"/>
          </a:solidFill>
          <a:latin typeface="Guardian Sans Regular" panose="020B0503050503060803" pitchFamily="34" charset="0"/>
          <a:ea typeface="Arial"/>
          <a:cs typeface="Arial"/>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NZ" sz="1600"/>
              <a:t>2025/26 Operating Expenditure</a:t>
            </a:r>
            <a:r>
              <a:rPr lang="en-NZ" sz="1600" baseline="0"/>
              <a:t> (excl Revenue)</a:t>
            </a:r>
            <a:endParaRPr lang="en-NZ" sz="1600"/>
          </a:p>
        </c:rich>
      </c:tx>
      <c:layout>
        <c:manualLayout>
          <c:xMode val="edge"/>
          <c:yMode val="edge"/>
          <c:x val="0.11998877035373386"/>
          <c:y val="1.4845054741139358E-2"/>
        </c:manualLayout>
      </c:layout>
      <c:overlay val="0"/>
    </c:title>
    <c:autoTitleDeleted val="0"/>
    <c:plotArea>
      <c:layout>
        <c:manualLayout>
          <c:layoutTarget val="inner"/>
          <c:xMode val="edge"/>
          <c:yMode val="edge"/>
          <c:x val="7.3373359211625785E-2"/>
          <c:y val="0.15708537434824654"/>
          <c:w val="0.55240781595169786"/>
          <c:h val="0.84291462565175346"/>
        </c:manualLayout>
      </c:layout>
      <c:pieChart>
        <c:varyColors val="1"/>
        <c:ser>
          <c:idx val="0"/>
          <c:order val="0"/>
          <c:dPt>
            <c:idx val="0"/>
            <c:bubble3D val="0"/>
            <c:spPr>
              <a:solidFill>
                <a:schemeClr val="tx2"/>
              </a:solidFill>
            </c:spPr>
            <c:extLst>
              <c:ext xmlns:c16="http://schemas.microsoft.com/office/drawing/2014/chart" uri="{C3380CC4-5D6E-409C-BE32-E72D297353CC}">
                <c16:uniqueId val="{00000001-C88A-4877-AF58-C3859D67AB64}"/>
              </c:ext>
            </c:extLst>
          </c:dPt>
          <c:dPt>
            <c:idx val="1"/>
            <c:bubble3D val="0"/>
            <c:spPr>
              <a:solidFill>
                <a:schemeClr val="accent1"/>
              </a:solidFill>
            </c:spPr>
            <c:extLst>
              <c:ext xmlns:c16="http://schemas.microsoft.com/office/drawing/2014/chart" uri="{C3380CC4-5D6E-409C-BE32-E72D297353CC}">
                <c16:uniqueId val="{00000002-C88A-4877-AF58-C3859D67AB64}"/>
              </c:ext>
            </c:extLst>
          </c:dPt>
          <c:dPt>
            <c:idx val="2"/>
            <c:bubble3D val="0"/>
            <c:spPr>
              <a:solidFill>
                <a:schemeClr val="accent2"/>
              </a:solidFill>
            </c:spPr>
            <c:extLst>
              <c:ext xmlns:c16="http://schemas.microsoft.com/office/drawing/2014/chart" uri="{C3380CC4-5D6E-409C-BE32-E72D297353CC}">
                <c16:uniqueId val="{00000003-C88A-4877-AF58-C3859D67AB64}"/>
              </c:ext>
            </c:extLst>
          </c:dPt>
          <c:dPt>
            <c:idx val="3"/>
            <c:bubble3D val="0"/>
            <c:spPr>
              <a:solidFill>
                <a:schemeClr val="accent3"/>
              </a:solidFill>
            </c:spPr>
            <c:extLst>
              <c:ext xmlns:c16="http://schemas.microsoft.com/office/drawing/2014/chart" uri="{C3380CC4-5D6E-409C-BE32-E72D297353CC}">
                <c16:uniqueId val="{00000004-C88A-4877-AF58-C3859D67AB64}"/>
              </c:ext>
            </c:extLst>
          </c:dPt>
          <c:dPt>
            <c:idx val="4"/>
            <c:bubble3D val="0"/>
            <c:spPr>
              <a:solidFill>
                <a:schemeClr val="accent4"/>
              </a:solidFill>
            </c:spPr>
            <c:extLst>
              <c:ext xmlns:c16="http://schemas.microsoft.com/office/drawing/2014/chart" uri="{C3380CC4-5D6E-409C-BE32-E72D297353CC}">
                <c16:uniqueId val="{00000005-C88A-4877-AF58-C3859D67AB64}"/>
              </c:ext>
            </c:extLst>
          </c:dPt>
          <c:dPt>
            <c:idx val="5"/>
            <c:bubble3D val="0"/>
            <c:spPr>
              <a:solidFill>
                <a:schemeClr val="accent5"/>
              </a:solidFill>
            </c:spPr>
            <c:extLst>
              <c:ext xmlns:c16="http://schemas.microsoft.com/office/drawing/2014/chart" uri="{C3380CC4-5D6E-409C-BE32-E72D297353CC}">
                <c16:uniqueId val="{00000006-C88A-4877-AF58-C3859D67AB64}"/>
              </c:ext>
            </c:extLst>
          </c:dPt>
          <c:dPt>
            <c:idx val="6"/>
            <c:bubble3D val="0"/>
            <c:spPr>
              <a:solidFill>
                <a:schemeClr val="accent6"/>
              </a:solidFill>
            </c:spPr>
            <c:extLst>
              <c:ext xmlns:c16="http://schemas.microsoft.com/office/drawing/2014/chart" uri="{C3380CC4-5D6E-409C-BE32-E72D297353CC}">
                <c16:uniqueId val="{00000007-C88A-4877-AF58-C3859D67AB64}"/>
              </c:ext>
            </c:extLst>
          </c:dPt>
          <c:dPt>
            <c:idx val="7"/>
            <c:bubble3D val="0"/>
            <c:spPr>
              <a:solidFill>
                <a:schemeClr val="bg2">
                  <a:lumMod val="50000"/>
                </a:schemeClr>
              </a:solidFill>
            </c:spPr>
            <c:extLst>
              <c:ext xmlns:c16="http://schemas.microsoft.com/office/drawing/2014/chart" uri="{C3380CC4-5D6E-409C-BE32-E72D297353CC}">
                <c16:uniqueId val="{00000008-C88A-4877-AF58-C3859D67AB64}"/>
              </c:ext>
            </c:extLst>
          </c:dPt>
          <c:dLbls>
            <c:dLbl>
              <c:idx val="0"/>
              <c:layout>
                <c:manualLayout>
                  <c:x val="9.2644581695676589E-2"/>
                  <c:y val="3.9779194421999904E-2"/>
                </c:manualLayout>
              </c:layout>
              <c:spPr>
                <a:noFill/>
                <a:ln>
                  <a:noFill/>
                </a:ln>
                <a:effectLst/>
              </c:spPr>
              <c:txPr>
                <a:bodyPr wrap="square" lIns="38100" tIns="19050" rIns="38100" bIns="19050" anchor="ctr">
                  <a:noAutofit/>
                </a:bodyPr>
                <a:lstStyle/>
                <a:p>
                  <a:pPr>
                    <a:defRPr sz="1400" b="1">
                      <a:solidFill>
                        <a:schemeClr val="tx1"/>
                      </a:solidFill>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manualLayout>
                      <c:w val="6.1023695732587049E-2"/>
                      <c:h val="9.6836642914625654E-2"/>
                    </c:manualLayout>
                  </c15:layout>
                </c:ext>
                <c:ext xmlns:c16="http://schemas.microsoft.com/office/drawing/2014/chart" uri="{C3380CC4-5D6E-409C-BE32-E72D297353CC}">
                  <c16:uniqueId val="{00000001-C88A-4877-AF58-C3859D67AB64}"/>
                </c:ext>
              </c:extLst>
            </c:dLbl>
            <c:dLbl>
              <c:idx val="7"/>
              <c:layout>
                <c:manualLayout>
                  <c:x val="1.3101253977166421E-2"/>
                  <c:y val="0.1094188376753507"/>
                </c:manualLayout>
              </c:layout>
              <c:spPr>
                <a:noFill/>
                <a:ln>
                  <a:noFill/>
                </a:ln>
                <a:effectLst/>
              </c:spPr>
              <c:txPr>
                <a:bodyPr wrap="square" lIns="38100" tIns="19050" rIns="38100" bIns="19050" anchor="ctr">
                  <a:noAutofit/>
                </a:bodyPr>
                <a:lstStyle/>
                <a:p>
                  <a:pPr>
                    <a:defRPr sz="1400" b="1">
                      <a:solidFill>
                        <a:schemeClr val="tx1"/>
                      </a:solidFill>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5.8955642897248736E-2"/>
                      <c:h val="8.0876037789865449E-2"/>
                    </c:manualLayout>
                  </c15:layout>
                </c:ext>
                <c:ext xmlns:c16="http://schemas.microsoft.com/office/drawing/2014/chart" uri="{C3380CC4-5D6E-409C-BE32-E72D297353CC}">
                  <c16:uniqueId val="{00000008-C88A-4877-AF58-C3859D67AB64}"/>
                </c:ext>
              </c:extLst>
            </c:dLbl>
            <c:spPr>
              <a:noFill/>
              <a:ln>
                <a:noFill/>
              </a:ln>
              <a:effectLst/>
            </c:spPr>
            <c:txPr>
              <a:bodyPr wrap="square" lIns="38100" tIns="19050" rIns="38100" bIns="19050" anchor="ctr">
                <a:spAutoFit/>
              </a:bodyPr>
              <a:lstStyle/>
              <a:p>
                <a:pPr>
                  <a:defRPr sz="1400" b="1">
                    <a:solidFill>
                      <a:schemeClr val="tx1"/>
                    </a:solidFill>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'Yr 1 CD Stats  '!$D$6:$D$13</c:f>
              <c:strCache>
                <c:ptCount val="8"/>
                <c:pt idx="0">
                  <c:v>Governance</c:v>
                </c:pt>
                <c:pt idx="1">
                  <c:v>Environment &amp; Infrastructure</c:v>
                </c:pt>
                <c:pt idx="2">
                  <c:v>Economic Development</c:v>
                </c:pt>
                <c:pt idx="3">
                  <c:v>Cultural Wellbeing</c:v>
                </c:pt>
                <c:pt idx="4">
                  <c:v>Social and Recreation</c:v>
                </c:pt>
                <c:pt idx="5">
                  <c:v>Urban Development</c:v>
                </c:pt>
                <c:pt idx="6">
                  <c:v>Transport</c:v>
                </c:pt>
                <c:pt idx="7">
                  <c:v>Council</c:v>
                </c:pt>
              </c:strCache>
            </c:strRef>
          </c:cat>
          <c:val>
            <c:numRef>
              <c:f>'Yr 1 CD Stats  '!$E$6:$E$13</c:f>
              <c:numCache>
                <c:formatCode>_(* #,##0_);[Red]_(* \(#,##0\);_(* "-"_)</c:formatCode>
                <c:ptCount val="8"/>
                <c:pt idx="0">
                  <c:v>24941380.759999998</c:v>
                </c:pt>
                <c:pt idx="1">
                  <c:v>400389975.55999982</c:v>
                </c:pt>
                <c:pt idx="2">
                  <c:v>60085847.609999999</c:v>
                </c:pt>
                <c:pt idx="3">
                  <c:v>29952342.959999997</c:v>
                </c:pt>
                <c:pt idx="4">
                  <c:v>199227820.73000002</c:v>
                </c:pt>
                <c:pt idx="5">
                  <c:v>89436556.919999987</c:v>
                </c:pt>
                <c:pt idx="6">
                  <c:v>162925362.19999999</c:v>
                </c:pt>
                <c:pt idx="7">
                  <c:v>40702585.899999917</c:v>
                </c:pt>
              </c:numCache>
            </c:numRef>
          </c:val>
          <c:extLst>
            <c:ext xmlns:c16="http://schemas.microsoft.com/office/drawing/2014/chart" uri="{C3380CC4-5D6E-409C-BE32-E72D297353CC}">
              <c16:uniqueId val="{00000000-C88A-4877-AF58-C3859D67AB64}"/>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0845450887982067"/>
          <c:y val="0.20242956269916998"/>
          <c:w val="0.37095780629891784"/>
          <c:h val="0.54252070782857476"/>
        </c:manualLayout>
      </c:layout>
      <c:overlay val="0"/>
      <c:txPr>
        <a:bodyPr/>
        <a:lstStyle/>
        <a:p>
          <a:pPr>
            <a:defRPr sz="1100"/>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spc="0" baseline="0">
                <a:solidFill>
                  <a:sysClr val="windowText" lastClr="000000"/>
                </a:solidFill>
                <a:latin typeface="Guardian Sans Regular" panose="020B0503050503060803" pitchFamily="34" charset="0"/>
                <a:ea typeface="+mn-ea"/>
                <a:cs typeface="+mn-cs"/>
              </a:defRPr>
            </a:pPr>
            <a:r>
              <a:rPr lang="en-NZ" sz="1800" b="1"/>
              <a:t>Forecast Operating Expenses</a:t>
            </a:r>
          </a:p>
        </c:rich>
      </c:tx>
      <c:overlay val="0"/>
      <c:spPr>
        <a:noFill/>
        <a:ln>
          <a:noFill/>
        </a:ln>
        <a:effectLst/>
      </c:spPr>
      <c:txPr>
        <a:bodyPr rot="0" spcFirstLastPara="1" vertOverflow="ellipsis" vert="horz" wrap="square" anchor="ctr" anchorCtr="1"/>
        <a:lstStyle/>
        <a:p>
          <a:pPr>
            <a:defRPr sz="1800" b="1" i="0" u="none" strike="noStrike" kern="1200" spc="0" baseline="0">
              <a:solidFill>
                <a:sysClr val="windowText" lastClr="000000"/>
              </a:solidFill>
              <a:latin typeface="Guardian Sans Regular" panose="020B0503050503060803" pitchFamily="34" charset="0"/>
              <a:ea typeface="+mn-ea"/>
              <a:cs typeface="+mn-cs"/>
            </a:defRPr>
          </a:pPr>
          <a:endParaRPr lang="en-US"/>
        </a:p>
      </c:txPr>
    </c:title>
    <c:autoTitleDeleted val="0"/>
    <c:plotArea>
      <c:layout/>
      <c:barChart>
        <c:barDir val="col"/>
        <c:grouping val="clustered"/>
        <c:varyColors val="0"/>
        <c:ser>
          <c:idx val="0"/>
          <c:order val="0"/>
          <c:spPr>
            <a:solidFill>
              <a:srgbClr val="FFDD00"/>
            </a:solidFill>
            <a:ln w="63500">
              <a:solidFill>
                <a:srgbClr val="FFDD00"/>
              </a:solidFill>
            </a:ln>
            <a:effectLst/>
          </c:spPr>
          <c:invertIfNegative val="0"/>
          <c:cat>
            <c:strRef>
              <c:f>'G:\groups\planning\Budgets\2025-26 AP\LTP Amendment\Financial Strategy\[V4 Financial Strategy &amp; CD Graphs.xlsx]Opex &amp; Revenue'!$A$14:$M$14</c:f>
              <c:strCache>
                <c:ptCount val="13"/>
                <c:pt idx="0">
                  <c:v>2021/22 Actual</c:v>
                </c:pt>
                <c:pt idx="1">
                  <c:v>2022/23 Actual</c:v>
                </c:pt>
                <c:pt idx="2">
                  <c:v>2023/24 Actual</c:v>
                </c:pt>
                <c:pt idx="3">
                  <c:v>2024/25</c:v>
                </c:pt>
                <c:pt idx="4">
                  <c:v>2025/26</c:v>
                </c:pt>
                <c:pt idx="5">
                  <c:v>2026/27</c:v>
                </c:pt>
                <c:pt idx="6">
                  <c:v>2027/28</c:v>
                </c:pt>
                <c:pt idx="7">
                  <c:v>2028/29</c:v>
                </c:pt>
                <c:pt idx="8">
                  <c:v>2029/30</c:v>
                </c:pt>
                <c:pt idx="9">
                  <c:v>2030/31</c:v>
                </c:pt>
                <c:pt idx="10">
                  <c:v>2031/32</c:v>
                </c:pt>
                <c:pt idx="11">
                  <c:v>2032/33</c:v>
                </c:pt>
                <c:pt idx="12">
                  <c:v>2033/34</c:v>
                </c:pt>
              </c:strCache>
            </c:strRef>
          </c:cat>
          <c:val>
            <c:numRef>
              <c:f>'G:\groups\planning\Budgets\2025-26 AP\LTP Amendment\Financial Strategy\[V4 Financial Strategy &amp; CD Graphs.xlsx]Opex &amp; Revenue'!$A$15:$M$15</c:f>
              <c:numCache>
                <c:formatCode>General</c:formatCode>
                <c:ptCount val="13"/>
                <c:pt idx="0">
                  <c:v>622318</c:v>
                </c:pt>
                <c:pt idx="1">
                  <c:v>759739</c:v>
                </c:pt>
                <c:pt idx="2">
                  <c:v>856628</c:v>
                </c:pt>
                <c:pt idx="3">
                  <c:v>912454.71424999263</c:v>
                </c:pt>
                <c:pt idx="4">
                  <c:v>1007661.8726399995</c:v>
                </c:pt>
                <c:pt idx="5">
                  <c:v>768987.34445999982</c:v>
                </c:pt>
                <c:pt idx="6">
                  <c:v>777685.69256000093</c:v>
                </c:pt>
                <c:pt idx="7">
                  <c:v>807216.81616000307</c:v>
                </c:pt>
                <c:pt idx="8">
                  <c:v>844004.10121999902</c:v>
                </c:pt>
                <c:pt idx="9">
                  <c:v>885248.19376000273</c:v>
                </c:pt>
                <c:pt idx="10">
                  <c:v>922937.63381999626</c:v>
                </c:pt>
                <c:pt idx="11">
                  <c:v>938446.84568999789</c:v>
                </c:pt>
                <c:pt idx="12">
                  <c:v>971639.42423999985</c:v>
                </c:pt>
              </c:numCache>
            </c:numRef>
          </c:val>
          <c:extLst>
            <c:ext xmlns:c16="http://schemas.microsoft.com/office/drawing/2014/chart" uri="{C3380CC4-5D6E-409C-BE32-E72D297353CC}">
              <c16:uniqueId val="{00000000-3043-403D-92B0-A2471FA892DF}"/>
            </c:ext>
          </c:extLst>
        </c:ser>
        <c:dLbls>
          <c:showLegendKey val="0"/>
          <c:showVal val="0"/>
          <c:showCatName val="0"/>
          <c:showSerName val="0"/>
          <c:showPercent val="0"/>
          <c:showBubbleSize val="0"/>
        </c:dLbls>
        <c:gapWidth val="94"/>
        <c:overlap val="-27"/>
        <c:axId val="1909343695"/>
        <c:axId val="1934152175"/>
      </c:barChart>
      <c:catAx>
        <c:axId val="190934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60000" spcFirstLastPara="1" vertOverflow="ellipsis" wrap="square" anchor="ctr" anchorCtr="1"/>
          <a:lstStyle/>
          <a:p>
            <a:pPr>
              <a:defRPr sz="900" b="0" i="0" u="none" strike="noStrike" kern="1200" baseline="0">
                <a:solidFill>
                  <a:sysClr val="windowText" lastClr="000000"/>
                </a:solidFill>
                <a:latin typeface="Guardian Sans Regular" panose="020B0503050503060803" pitchFamily="34" charset="0"/>
                <a:ea typeface="+mn-ea"/>
                <a:cs typeface="+mn-cs"/>
              </a:defRPr>
            </a:pPr>
            <a:endParaRPr lang="en-US"/>
          </a:p>
        </c:txPr>
        <c:crossAx val="1934152175"/>
        <c:crosses val="autoZero"/>
        <c:auto val="1"/>
        <c:lblAlgn val="ctr"/>
        <c:lblOffset val="100"/>
        <c:noMultiLvlLbl val="0"/>
      </c:catAx>
      <c:valAx>
        <c:axId val="19341521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Guardian Sans Regular" panose="020B0503050503060803" pitchFamily="34" charset="0"/>
                    <a:ea typeface="+mn-ea"/>
                    <a:cs typeface="+mn-cs"/>
                  </a:defRPr>
                </a:pPr>
                <a:r>
                  <a:rPr lang="en-NZ"/>
                  <a:t>$ms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Guardian Sans Regular" panose="020B0503050503060803"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uardian Sans Regular" panose="020B0503050503060803" pitchFamily="34" charset="0"/>
                <a:ea typeface="+mn-ea"/>
                <a:cs typeface="+mn-cs"/>
              </a:defRPr>
            </a:pPr>
            <a:endParaRPr lang="en-US"/>
          </a:p>
        </c:txPr>
        <c:crossAx val="1909343695"/>
        <c:crosses val="autoZero"/>
        <c:crossBetween val="between"/>
        <c:dispUnits>
          <c:builtInUnit val="thousands"/>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Guardian Sans Regular" panose="020B0503050503060803"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NZ"/>
              <a:t>2024/25 Capital</a:t>
            </a:r>
            <a:r>
              <a:rPr lang="en-NZ" baseline="0"/>
              <a:t> Expenditure</a:t>
            </a:r>
            <a:endParaRPr lang="en-NZ"/>
          </a:p>
        </c:rich>
      </c:tx>
      <c:overlay val="0"/>
    </c:title>
    <c:autoTitleDeleted val="0"/>
    <c:plotArea>
      <c:layout>
        <c:manualLayout>
          <c:layoutTarget val="inner"/>
          <c:xMode val="edge"/>
          <c:yMode val="edge"/>
          <c:x val="7.1187197992584633E-2"/>
          <c:y val="0.13961140711855299"/>
          <c:w val="0.54602482046001299"/>
          <c:h val="0.85105991931122837"/>
        </c:manualLayout>
      </c:layout>
      <c:pieChart>
        <c:varyColors val="1"/>
        <c:ser>
          <c:idx val="0"/>
          <c:order val="0"/>
          <c:dPt>
            <c:idx val="0"/>
            <c:bubble3D val="0"/>
            <c:spPr>
              <a:solidFill>
                <a:schemeClr val="tx2"/>
              </a:solidFill>
            </c:spPr>
            <c:extLst>
              <c:ext xmlns:c16="http://schemas.microsoft.com/office/drawing/2014/chart" uri="{C3380CC4-5D6E-409C-BE32-E72D297353CC}">
                <c16:uniqueId val="{00000001-DEB8-405B-971D-488C9682C8D0}"/>
              </c:ext>
            </c:extLst>
          </c:dPt>
          <c:dPt>
            <c:idx val="1"/>
            <c:bubble3D val="0"/>
            <c:spPr>
              <a:solidFill>
                <a:schemeClr val="accent1"/>
              </a:solidFill>
            </c:spPr>
            <c:extLst>
              <c:ext xmlns:c16="http://schemas.microsoft.com/office/drawing/2014/chart" uri="{C3380CC4-5D6E-409C-BE32-E72D297353CC}">
                <c16:uniqueId val="{00000002-DEB8-405B-971D-488C9682C8D0}"/>
              </c:ext>
            </c:extLst>
          </c:dPt>
          <c:dPt>
            <c:idx val="2"/>
            <c:bubble3D val="0"/>
            <c:spPr>
              <a:solidFill>
                <a:schemeClr val="accent2"/>
              </a:solidFill>
            </c:spPr>
            <c:extLst>
              <c:ext xmlns:c16="http://schemas.microsoft.com/office/drawing/2014/chart" uri="{C3380CC4-5D6E-409C-BE32-E72D297353CC}">
                <c16:uniqueId val="{00000003-DEB8-405B-971D-488C9682C8D0}"/>
              </c:ext>
            </c:extLst>
          </c:dPt>
          <c:dPt>
            <c:idx val="3"/>
            <c:bubble3D val="0"/>
            <c:spPr>
              <a:solidFill>
                <a:schemeClr val="accent3"/>
              </a:solidFill>
            </c:spPr>
            <c:extLst>
              <c:ext xmlns:c16="http://schemas.microsoft.com/office/drawing/2014/chart" uri="{C3380CC4-5D6E-409C-BE32-E72D297353CC}">
                <c16:uniqueId val="{00000004-DEB8-405B-971D-488C9682C8D0}"/>
              </c:ext>
            </c:extLst>
          </c:dPt>
          <c:dPt>
            <c:idx val="4"/>
            <c:bubble3D val="0"/>
            <c:spPr>
              <a:solidFill>
                <a:schemeClr val="accent4"/>
              </a:solidFill>
            </c:spPr>
            <c:extLst>
              <c:ext xmlns:c16="http://schemas.microsoft.com/office/drawing/2014/chart" uri="{C3380CC4-5D6E-409C-BE32-E72D297353CC}">
                <c16:uniqueId val="{00000005-DEB8-405B-971D-488C9682C8D0}"/>
              </c:ext>
            </c:extLst>
          </c:dPt>
          <c:dPt>
            <c:idx val="5"/>
            <c:bubble3D val="0"/>
            <c:spPr>
              <a:solidFill>
                <a:schemeClr val="accent5"/>
              </a:solidFill>
            </c:spPr>
            <c:extLst>
              <c:ext xmlns:c16="http://schemas.microsoft.com/office/drawing/2014/chart" uri="{C3380CC4-5D6E-409C-BE32-E72D297353CC}">
                <c16:uniqueId val="{00000006-DEB8-405B-971D-488C9682C8D0}"/>
              </c:ext>
            </c:extLst>
          </c:dPt>
          <c:dPt>
            <c:idx val="6"/>
            <c:bubble3D val="0"/>
            <c:spPr>
              <a:solidFill>
                <a:schemeClr val="accent6"/>
              </a:solidFill>
            </c:spPr>
            <c:extLst>
              <c:ext xmlns:c16="http://schemas.microsoft.com/office/drawing/2014/chart" uri="{C3380CC4-5D6E-409C-BE32-E72D297353CC}">
                <c16:uniqueId val="{00000007-DEB8-405B-971D-488C9682C8D0}"/>
              </c:ext>
            </c:extLst>
          </c:dPt>
          <c:dPt>
            <c:idx val="7"/>
            <c:bubble3D val="0"/>
            <c:spPr>
              <a:solidFill>
                <a:schemeClr val="bg2">
                  <a:lumMod val="50000"/>
                </a:schemeClr>
              </a:solidFill>
            </c:spPr>
            <c:extLst>
              <c:ext xmlns:c16="http://schemas.microsoft.com/office/drawing/2014/chart" uri="{C3380CC4-5D6E-409C-BE32-E72D297353CC}">
                <c16:uniqueId val="{00000008-DEB8-405B-971D-488C9682C8D0}"/>
              </c:ext>
            </c:extLst>
          </c:dPt>
          <c:dLbls>
            <c:dLbl>
              <c:idx val="0"/>
              <c:layout>
                <c:manualLayout>
                  <c:x val="0.14054348758829047"/>
                  <c:y val="2.870550904376080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EB8-405B-971D-488C9682C8D0}"/>
                </c:ext>
              </c:extLst>
            </c:dLbl>
            <c:numFmt formatCode="0.0%" sourceLinked="0"/>
            <c:spPr>
              <a:noFill/>
              <a:ln>
                <a:noFill/>
              </a:ln>
              <a:effectLst/>
            </c:spPr>
            <c:txPr>
              <a:bodyPr wrap="square" lIns="38100" tIns="19050" rIns="38100" bIns="19050" anchor="ctr">
                <a:spAutoFit/>
              </a:bodyPr>
              <a:lstStyle/>
              <a:p>
                <a:pPr>
                  <a:defRPr sz="1200" b="1"/>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'Yr 1 CD Stats  '!$D$25:$D$32</c:f>
              <c:strCache>
                <c:ptCount val="8"/>
                <c:pt idx="0">
                  <c:v>Governance</c:v>
                </c:pt>
                <c:pt idx="1">
                  <c:v>Environment &amp; Infrastructure</c:v>
                </c:pt>
                <c:pt idx="2">
                  <c:v>Economic Development</c:v>
                </c:pt>
                <c:pt idx="3">
                  <c:v>Cultural Wellbeing</c:v>
                </c:pt>
                <c:pt idx="4">
                  <c:v>Social and Recreation</c:v>
                </c:pt>
                <c:pt idx="5">
                  <c:v>Urban Development</c:v>
                </c:pt>
                <c:pt idx="6">
                  <c:v>Transport</c:v>
                </c:pt>
                <c:pt idx="7">
                  <c:v>Council</c:v>
                </c:pt>
              </c:strCache>
            </c:strRef>
          </c:cat>
          <c:val>
            <c:numRef>
              <c:f>'Yr 1 CD Stats  '!$E$25:$E$32</c:f>
              <c:numCache>
                <c:formatCode>_(* #,##0_);[Red]_(* \(#,##0\);_(* "-"_)</c:formatCode>
                <c:ptCount val="8"/>
                <c:pt idx="0">
                  <c:v>146448.79</c:v>
                </c:pt>
                <c:pt idx="1">
                  <c:v>280307425.73999995</c:v>
                </c:pt>
                <c:pt idx="2">
                  <c:v>2888674.7</c:v>
                </c:pt>
                <c:pt idx="3">
                  <c:v>3493575</c:v>
                </c:pt>
                <c:pt idx="4">
                  <c:v>84538347.99000001</c:v>
                </c:pt>
                <c:pt idx="5">
                  <c:v>76325196.840000004</c:v>
                </c:pt>
                <c:pt idx="6">
                  <c:v>125662755.61999997</c:v>
                </c:pt>
                <c:pt idx="7">
                  <c:v>68802172.150000006</c:v>
                </c:pt>
              </c:numCache>
            </c:numRef>
          </c:val>
          <c:extLst>
            <c:ext xmlns:c16="http://schemas.microsoft.com/office/drawing/2014/chart" uri="{C3380CC4-5D6E-409C-BE32-E72D297353CC}">
              <c16:uniqueId val="{00000000-DEB8-405B-971D-488C9682C8D0}"/>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vert="horz"/>
          <a:lstStyle/>
          <a:p>
            <a:pPr>
              <a:defRPr/>
            </a:pPr>
            <a:r>
              <a:rPr lang="en-NZ"/>
              <a:t>Forecast Debt/Revenue Ratio </a:t>
            </a:r>
          </a:p>
        </c:rich>
      </c:tx>
      <c:overlay val="0"/>
      <c:spPr>
        <a:noFill/>
        <a:ln>
          <a:noFill/>
        </a:ln>
        <a:effectLst/>
      </c:spPr>
    </c:title>
    <c:autoTitleDeleted val="0"/>
    <c:plotArea>
      <c:layout/>
      <c:barChart>
        <c:barDir val="col"/>
        <c:grouping val="stacked"/>
        <c:varyColors val="0"/>
        <c:ser>
          <c:idx val="5"/>
          <c:order val="0"/>
          <c:tx>
            <c:strRef>
              <c:f>'G:\groups\planning\Budgets\2025-26 AP\LTP Amendment\Financial Strategy\[V4 Financial Strategy &amp; CD Graphs.xlsx]Rates-Debt'!$A$32</c:f>
              <c:strCache>
                <c:ptCount val="1"/>
                <c:pt idx="0">
                  <c:v>Closing Net Borrowings</c:v>
                </c:pt>
              </c:strCache>
            </c:strRef>
          </c:tx>
          <c:spPr>
            <a:solidFill>
              <a:srgbClr val="0BC166"/>
            </a:solidFill>
          </c:spPr>
          <c:invertIfNegative val="0"/>
          <c:dLbls>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'[1]Rates-Debt'!$B$27:$N$27</c:f>
              <c:strCache>
                <c:ptCount val="13"/>
                <c:pt idx="0">
                  <c:v>2021/22 Actual</c:v>
                </c:pt>
                <c:pt idx="1">
                  <c:v>2022/23 Actual</c:v>
                </c:pt>
                <c:pt idx="2">
                  <c:v>2023/24 Actual</c:v>
                </c:pt>
                <c:pt idx="3">
                  <c:v>2024/25</c:v>
                </c:pt>
                <c:pt idx="4">
                  <c:v>2025/26</c:v>
                </c:pt>
                <c:pt idx="5">
                  <c:v>2026/27</c:v>
                </c:pt>
                <c:pt idx="6">
                  <c:v>2027/28</c:v>
                </c:pt>
                <c:pt idx="7">
                  <c:v>2028/29</c:v>
                </c:pt>
                <c:pt idx="8">
                  <c:v>2029/30</c:v>
                </c:pt>
                <c:pt idx="9">
                  <c:v>2030/31</c:v>
                </c:pt>
                <c:pt idx="10">
                  <c:v>2031/32</c:v>
                </c:pt>
                <c:pt idx="11">
                  <c:v>2032/33</c:v>
                </c:pt>
                <c:pt idx="12">
                  <c:v>2033/34</c:v>
                </c:pt>
              </c:strCache>
            </c:strRef>
          </c:cat>
          <c:val>
            <c:numRef>
              <c:f>'[1]Rates-Debt'!$B$32:$N$32</c:f>
              <c:numCache>
                <c:formatCode>General</c:formatCode>
                <c:ptCount val="13"/>
                <c:pt idx="0">
                  <c:v>943583</c:v>
                </c:pt>
                <c:pt idx="1">
                  <c:v>1141957</c:v>
                </c:pt>
                <c:pt idx="2">
                  <c:v>1443490</c:v>
                </c:pt>
                <c:pt idx="3">
                  <c:v>1820447.2385443489</c:v>
                </c:pt>
                <c:pt idx="4">
                  <c:v>2059391.7811007481</c:v>
                </c:pt>
                <c:pt idx="5">
                  <c:v>1539378.1156144207</c:v>
                </c:pt>
                <c:pt idx="6">
                  <c:v>1650746.1152895782</c:v>
                </c:pt>
                <c:pt idx="7">
                  <c:v>1693336.3822585735</c:v>
                </c:pt>
                <c:pt idx="8">
                  <c:v>1728424.6146642808</c:v>
                </c:pt>
                <c:pt idx="9">
                  <c:v>1753341.8122345353</c:v>
                </c:pt>
                <c:pt idx="10">
                  <c:v>1766580.9124980103</c:v>
                </c:pt>
                <c:pt idx="11">
                  <c:v>1730646.2305498712</c:v>
                </c:pt>
                <c:pt idx="12">
                  <c:v>1675496.3507100195</c:v>
                </c:pt>
              </c:numCache>
            </c:numRef>
          </c:val>
          <c:extLst>
            <c:ext xmlns:c16="http://schemas.microsoft.com/office/drawing/2014/chart" uri="{C3380CC4-5D6E-409C-BE32-E72D297353CC}">
              <c16:uniqueId val="{00000000-021F-4A9A-8301-829F21C3C04F}"/>
            </c:ext>
          </c:extLst>
        </c:ser>
        <c:ser>
          <c:idx val="6"/>
          <c:order val="1"/>
          <c:tx>
            <c:strRef>
              <c:f>'G:\groups\planning\Budgets\2025-26 AP\LTP Amendment\Financial Strategy\[V4 Financial Strategy &amp; CD Graphs.xlsx]Rates-Debt'!$A$33</c:f>
              <c:strCache>
                <c:ptCount val="1"/>
                <c:pt idx="0">
                  <c:v>Insurance headroom</c:v>
                </c:pt>
              </c:strCache>
            </c:strRef>
          </c:tx>
          <c:spPr>
            <a:solidFill>
              <a:schemeClr val="bg1">
                <a:lumMod val="75000"/>
              </a:schemeClr>
            </a:solidFill>
            <a:ln w="19050">
              <a:noFill/>
            </a:ln>
          </c:spPr>
          <c:invertIfNegative val="0"/>
          <c:dLbls>
            <c:numFmt formatCode="#,##0.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'[1]Rates-Debt'!$B$27:$N$27</c:f>
              <c:strCache>
                <c:ptCount val="13"/>
                <c:pt idx="0">
                  <c:v>2021/22 Actual</c:v>
                </c:pt>
                <c:pt idx="1">
                  <c:v>2022/23 Actual</c:v>
                </c:pt>
                <c:pt idx="2">
                  <c:v>2023/24 Actual</c:v>
                </c:pt>
                <c:pt idx="3">
                  <c:v>2024/25</c:v>
                </c:pt>
                <c:pt idx="4">
                  <c:v>2025/26</c:v>
                </c:pt>
                <c:pt idx="5">
                  <c:v>2026/27</c:v>
                </c:pt>
                <c:pt idx="6">
                  <c:v>2027/28</c:v>
                </c:pt>
                <c:pt idx="7">
                  <c:v>2028/29</c:v>
                </c:pt>
                <c:pt idx="8">
                  <c:v>2029/30</c:v>
                </c:pt>
                <c:pt idx="9">
                  <c:v>2030/31</c:v>
                </c:pt>
                <c:pt idx="10">
                  <c:v>2031/32</c:v>
                </c:pt>
                <c:pt idx="11">
                  <c:v>2032/33</c:v>
                </c:pt>
                <c:pt idx="12">
                  <c:v>2033/34</c:v>
                </c:pt>
              </c:strCache>
            </c:strRef>
          </c:cat>
          <c:val>
            <c:numRef>
              <c:f>'[1]Rates-Debt'!$B$33:$N$33</c:f>
              <c:numCache>
                <c:formatCode>General</c:formatCode>
                <c:ptCount val="13"/>
                <c:pt idx="3">
                  <c:v>272000</c:v>
                </c:pt>
              </c:numCache>
            </c:numRef>
          </c:val>
          <c:extLst>
            <c:ext xmlns:c16="http://schemas.microsoft.com/office/drawing/2014/chart" uri="{C3380CC4-5D6E-409C-BE32-E72D297353CC}">
              <c16:uniqueId val="{00000001-021F-4A9A-8301-829F21C3C04F}"/>
            </c:ext>
          </c:extLst>
        </c:ser>
        <c:dLbls>
          <c:showLegendKey val="0"/>
          <c:showVal val="0"/>
          <c:showCatName val="0"/>
          <c:showSerName val="0"/>
          <c:showPercent val="0"/>
          <c:showBubbleSize val="0"/>
        </c:dLbls>
        <c:gapWidth val="59"/>
        <c:overlap val="100"/>
        <c:axId val="365441311"/>
        <c:axId val="365455455"/>
      </c:barChart>
      <c:lineChart>
        <c:grouping val="standard"/>
        <c:varyColors val="0"/>
        <c:ser>
          <c:idx val="8"/>
          <c:order val="2"/>
          <c:tx>
            <c:strRef>
              <c:f>'G:\groups\planning\Budgets\2025-26 AP\LTP Amendment\Financial Strategy\[V4 Financial Strategy &amp; CD Graphs.xlsx]Rates-Debt'!$A$34</c:f>
              <c:strCache>
                <c:ptCount val="1"/>
                <c:pt idx="0">
                  <c:v>200% Limit</c:v>
                </c:pt>
              </c:strCache>
            </c:strRef>
          </c:tx>
          <c:spPr>
            <a:ln w="28575">
              <a:solidFill>
                <a:srgbClr val="FF0000"/>
              </a:solidFill>
            </a:ln>
          </c:spPr>
          <c:marker>
            <c:symbol val="none"/>
          </c:marker>
          <c:cat>
            <c:strRef>
              <c:f>'[1]Rates-Debt'!$B$27:$N$27</c:f>
              <c:strCache>
                <c:ptCount val="13"/>
                <c:pt idx="0">
                  <c:v>2021/22 Actual</c:v>
                </c:pt>
                <c:pt idx="1">
                  <c:v>2022/23 Actual</c:v>
                </c:pt>
                <c:pt idx="2">
                  <c:v>2023/24 Actual</c:v>
                </c:pt>
                <c:pt idx="3">
                  <c:v>2024/25</c:v>
                </c:pt>
                <c:pt idx="4">
                  <c:v>2025/26</c:v>
                </c:pt>
                <c:pt idx="5">
                  <c:v>2026/27</c:v>
                </c:pt>
                <c:pt idx="6">
                  <c:v>2027/28</c:v>
                </c:pt>
                <c:pt idx="7">
                  <c:v>2028/29</c:v>
                </c:pt>
                <c:pt idx="8">
                  <c:v>2029/30</c:v>
                </c:pt>
                <c:pt idx="9">
                  <c:v>2030/31</c:v>
                </c:pt>
                <c:pt idx="10">
                  <c:v>2031/32</c:v>
                </c:pt>
                <c:pt idx="11">
                  <c:v>2032/33</c:v>
                </c:pt>
                <c:pt idx="12">
                  <c:v>2033/34</c:v>
                </c:pt>
              </c:strCache>
            </c:strRef>
          </c:cat>
          <c:val>
            <c:numRef>
              <c:f>'[1]Rates-Debt'!$B$34:$N$34</c:f>
              <c:numCache>
                <c:formatCode>General</c:formatCode>
                <c:ptCount val="13"/>
                <c:pt idx="3">
                  <c:v>1940486.2907386993</c:v>
                </c:pt>
                <c:pt idx="4">
                  <c:v>1802652.3940794626</c:v>
                </c:pt>
                <c:pt idx="5">
                  <c:v>1479565.8562422607</c:v>
                </c:pt>
                <c:pt idx="6">
                  <c:v>1558255.1138576167</c:v>
                </c:pt>
                <c:pt idx="7">
                  <c:v>1628416.9275648398</c:v>
                </c:pt>
                <c:pt idx="8">
                  <c:v>1687534.1135971667</c:v>
                </c:pt>
                <c:pt idx="9">
                  <c:v>1750606.8314563914</c:v>
                </c:pt>
                <c:pt idx="10">
                  <c:v>1822740.4087696355</c:v>
                </c:pt>
                <c:pt idx="11">
                  <c:v>1844426.6743747585</c:v>
                </c:pt>
                <c:pt idx="12">
                  <c:v>1896190.3115011661</c:v>
                </c:pt>
              </c:numCache>
            </c:numRef>
          </c:val>
          <c:smooth val="0"/>
          <c:extLst>
            <c:ext xmlns:c16="http://schemas.microsoft.com/office/drawing/2014/chart" uri="{C3380CC4-5D6E-409C-BE32-E72D297353CC}">
              <c16:uniqueId val="{00000002-021F-4A9A-8301-829F21C3C04F}"/>
            </c:ext>
          </c:extLst>
        </c:ser>
        <c:ser>
          <c:idx val="9"/>
          <c:order val="3"/>
          <c:tx>
            <c:strRef>
              <c:f>'G:\groups\planning\Budgets\2025-26 AP\LTP Amendment\Financial Strategy\[V4 Financial Strategy &amp; CD Graphs.xlsx]Rates-Debt'!$A$35</c:f>
              <c:strCache>
                <c:ptCount val="1"/>
                <c:pt idx="0">
                  <c:v>280% Limit</c:v>
                </c:pt>
              </c:strCache>
            </c:strRef>
          </c:tx>
          <c:spPr>
            <a:ln w="28575">
              <a:solidFill>
                <a:sysClr val="windowText" lastClr="000000"/>
              </a:solidFill>
            </a:ln>
          </c:spPr>
          <c:marker>
            <c:symbol val="none"/>
          </c:marker>
          <c:cat>
            <c:strRef>
              <c:f>'[1]Rates-Debt'!$B$27:$N$27</c:f>
              <c:strCache>
                <c:ptCount val="13"/>
                <c:pt idx="0">
                  <c:v>2021/22 Actual</c:v>
                </c:pt>
                <c:pt idx="1">
                  <c:v>2022/23 Actual</c:v>
                </c:pt>
                <c:pt idx="2">
                  <c:v>2023/24 Actual</c:v>
                </c:pt>
                <c:pt idx="3">
                  <c:v>2024/25</c:v>
                </c:pt>
                <c:pt idx="4">
                  <c:v>2025/26</c:v>
                </c:pt>
                <c:pt idx="5">
                  <c:v>2026/27</c:v>
                </c:pt>
                <c:pt idx="6">
                  <c:v>2027/28</c:v>
                </c:pt>
                <c:pt idx="7">
                  <c:v>2028/29</c:v>
                </c:pt>
                <c:pt idx="8">
                  <c:v>2029/30</c:v>
                </c:pt>
                <c:pt idx="9">
                  <c:v>2030/31</c:v>
                </c:pt>
                <c:pt idx="10">
                  <c:v>2031/32</c:v>
                </c:pt>
                <c:pt idx="11">
                  <c:v>2032/33</c:v>
                </c:pt>
                <c:pt idx="12">
                  <c:v>2033/34</c:v>
                </c:pt>
              </c:strCache>
            </c:strRef>
          </c:cat>
          <c:val>
            <c:numRef>
              <c:f>'[1]Rates-Debt'!$B$35:$N$35</c:f>
              <c:numCache>
                <c:formatCode>General</c:formatCode>
                <c:ptCount val="13"/>
                <c:pt idx="3">
                  <c:v>2414827.3840303812</c:v>
                </c:pt>
                <c:pt idx="4">
                  <c:v>2523713.3517112476</c:v>
                </c:pt>
                <c:pt idx="5">
                  <c:v>2071392.1987391647</c:v>
                </c:pt>
                <c:pt idx="6">
                  <c:v>2181557.1594006633</c:v>
                </c:pt>
                <c:pt idx="7">
                  <c:v>2279783.6985907755</c:v>
                </c:pt>
                <c:pt idx="8">
                  <c:v>2362547.7590360334</c:v>
                </c:pt>
                <c:pt idx="9">
                  <c:v>2450849.5640389477</c:v>
                </c:pt>
                <c:pt idx="10">
                  <c:v>2551836.5722774896</c:v>
                </c:pt>
                <c:pt idx="11">
                  <c:v>2582197.3441246618</c:v>
                </c:pt>
                <c:pt idx="12">
                  <c:v>2654666.4361016322</c:v>
                </c:pt>
              </c:numCache>
            </c:numRef>
          </c:val>
          <c:smooth val="0"/>
          <c:extLst>
            <c:ext xmlns:c16="http://schemas.microsoft.com/office/drawing/2014/chart" uri="{C3380CC4-5D6E-409C-BE32-E72D297353CC}">
              <c16:uniqueId val="{00000003-021F-4A9A-8301-829F21C3C04F}"/>
            </c:ext>
          </c:extLst>
        </c:ser>
        <c:dLbls>
          <c:showLegendKey val="0"/>
          <c:showVal val="0"/>
          <c:showCatName val="0"/>
          <c:showSerName val="0"/>
          <c:showPercent val="0"/>
          <c:showBubbleSize val="0"/>
        </c:dLbls>
        <c:marker val="1"/>
        <c:smooth val="0"/>
        <c:axId val="365441311"/>
        <c:axId val="365455455"/>
      </c:lineChart>
      <c:catAx>
        <c:axId val="365441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580000" vert="horz"/>
          <a:lstStyle/>
          <a:p>
            <a:pPr algn="ctr">
              <a:defRPr/>
            </a:pPr>
            <a:endParaRPr lang="en-US"/>
          </a:p>
        </c:txPr>
        <c:crossAx val="365455455"/>
        <c:crosses val="autoZero"/>
        <c:auto val="1"/>
        <c:lblAlgn val="ctr"/>
        <c:lblOffset val="100"/>
        <c:noMultiLvlLbl val="0"/>
      </c:catAx>
      <c:valAx>
        <c:axId val="365455455"/>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NZ"/>
                  <a:t>$billions</a:t>
                </a:r>
              </a:p>
            </c:rich>
          </c:tx>
          <c:overlay val="0"/>
        </c:title>
        <c:numFmt formatCode="#,##0.000" sourceLinked="0"/>
        <c:majorTickMark val="none"/>
        <c:minorTickMark val="none"/>
        <c:tickLblPos val="nextTo"/>
        <c:spPr>
          <a:noFill/>
          <a:ln>
            <a:noFill/>
          </a:ln>
          <a:effectLst/>
        </c:spPr>
        <c:txPr>
          <a:bodyPr rot="-60000000" vert="horz"/>
          <a:lstStyle/>
          <a:p>
            <a:pPr>
              <a:defRPr/>
            </a:pPr>
            <a:endParaRPr lang="en-US"/>
          </a:p>
        </c:txPr>
        <c:crossAx val="365441311"/>
        <c:crosses val="autoZero"/>
        <c:crossBetween val="between"/>
        <c:dispUnits>
          <c:builtInUnit val="millions"/>
        </c:dispUnits>
      </c:valAx>
    </c:plotArea>
    <c:legend>
      <c:legendPos val="b"/>
      <c:overlay val="0"/>
      <c:spPr>
        <a:noFill/>
        <a:ln>
          <a:noFill/>
        </a:ln>
        <a:effectLst/>
      </c:spPr>
      <c:txPr>
        <a:bodyPr rot="0" vert="horz"/>
        <a:lstStyle/>
        <a:p>
          <a:pPr>
            <a:defRPr/>
          </a:pPr>
          <a:endParaRPr lang="en-US"/>
        </a:p>
      </c:txPr>
    </c:legend>
    <c:plotVisOnly val="1"/>
    <c:dispBlanksAs val="gap"/>
    <c:showDLblsOverMax val="0"/>
  </c:chart>
  <c:txPr>
    <a:bodyPr/>
    <a:lstStyle/>
    <a:p>
      <a:pPr>
        <a:defRPr>
          <a:latin typeface="Guardian Sans Regular" panose="020B0503050503060803" pitchFamily="34"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271D3720-9FA6-4B05-B683-8F4C07E9451A}">
    <t:Anchor>
      <t:Comment id="1228540277"/>
    </t:Anchor>
    <t:History>
      <t:Event id="{71924542-3B9D-4E90-8E7E-71FF183B5BDB}" time="2021-02-23T00:10:22Z">
        <t:Attribution userId="S::fiona.bailey@wcc.govt.nz::dd3d7c88-9d88-4dce-a139-b910d14696e2" userProvider="AD" userName="Fiona Bailey"/>
        <t:Anchor>
          <t:Comment id="1228540277"/>
        </t:Anchor>
        <t:Create/>
      </t:Event>
      <t:Event id="{5DD19C06-648E-4F9B-84D5-14DF2276B422}" time="2021-02-23T00:10:22Z">
        <t:Attribution userId="S::fiona.bailey@wcc.govt.nz::dd3d7c88-9d88-4dce-a139-b910d14696e2" userProvider="AD" userName="Fiona Bailey"/>
        <t:Anchor>
          <t:Comment id="1228540277"/>
        </t:Anchor>
        <t:Assign userId="S::Amy.Jackman@wcc.govt.nz::92ca9eb4-bfde-4a3c-a323-9b2576c4315e" userProvider="AD" userName="Amy Jackman"/>
      </t:Event>
      <t:Event id="{A60E79B1-92FD-4A13-8480-80ADE4F097EF}" time="2021-02-23T00:10:22Z">
        <t:Attribution userId="S::fiona.bailey@wcc.govt.nz::dd3d7c88-9d88-4dce-a139-b910d14696e2" userProvider="AD" userName="Fiona Bailey"/>
        <t:Anchor>
          <t:Comment id="1228540277"/>
        </t:Anchor>
        <t:SetTitle title="@Amy Jackman should prudent be in ' ' ?"/>
      </t:Event>
    </t:History>
  </t:Task>
  <t:Task id="{A1EF16BE-5E68-4A90-B5E1-16999C288258}">
    <t:Anchor>
      <t:Comment id="699235720"/>
    </t:Anchor>
    <t:History>
      <t:Event id="{D4D0DD94-EFDA-44E2-B783-E8757BA5B3E7}" time="2024-03-26T03:59:52.449Z">
        <t:Attribution userId="S::Amy.Brannigan@wcc.govt.nz::92ca9eb4-bfde-4a3c-a323-9b2576c4315e" userProvider="AD" userName="Amy Brannigan"/>
        <t:Anchor>
          <t:Comment id="699235720"/>
        </t:Anchor>
        <t:Create/>
      </t:Event>
      <t:Event id="{25DB6E40-D3B5-4036-8E06-B705465CF797}" time="2024-03-26T03:59:52.449Z">
        <t:Attribution userId="S::Amy.Brannigan@wcc.govt.nz::92ca9eb4-bfde-4a3c-a323-9b2576c4315e" userProvider="AD" userName="Amy Brannigan"/>
        <t:Anchor>
          <t:Comment id="699235720"/>
        </t:Anchor>
        <t:Assign userId="S::Sarah.Houston-Eastergaard@wcc.govt.nz::78b099e7-7d58-4f75-9a68-0c7b7758be24" userProvider="AD" userName="Sarah Houston-Eastergaard"/>
      </t:Event>
      <t:Event id="{7A766B25-972F-4982-ABB8-15B9998A31E3}" time="2024-03-26T03:59:52.449Z">
        <t:Attribution userId="S::Amy.Brannigan@wcc.govt.nz::92ca9eb4-bfde-4a3c-a323-9b2576c4315e" userProvider="AD" userName="Amy Brannigan"/>
        <t:Anchor>
          <t:Comment id="699235720"/>
        </t:Anchor>
        <t:SetTitle title="@Sarah Houston-Eastergaard can we have a graph version of this instead of the picture? So we can delete the footnote number from the title!"/>
      </t:Event>
      <t:Event id="{2D22DED9-65CB-454E-ABFA-8B90B4B76B73}" time="2024-03-26T21:25:17.349Z">
        <t:Attribution userId="S::Amy.Brannigan@wcc.govt.nz::92ca9eb4-bfde-4a3c-a323-9b2576c4315e" userProvider="AD" userName="Amy Brannigan"/>
        <t:Anchor>
          <t:Comment id="699298445"/>
        </t:Anchor>
        <t:UnassignAll/>
      </t:Event>
      <t:Event id="{1A1DA149-E2F5-4CE7-A9C3-1F8BDCE9785B}" time="2024-03-26T21:25:17.349Z">
        <t:Attribution userId="S::Amy.Brannigan@wcc.govt.nz::92ca9eb4-bfde-4a3c-a323-9b2576c4315e" userProvider="AD" userName="Amy Brannigan"/>
        <t:Anchor>
          <t:Comment id="699298445"/>
        </t:Anchor>
        <t:Assign userId="S::Andie.Thompson@wcc.govt.nz::9d238285-8d62-4c07-802e-bcecfacc12e2" userProvider="AD" userName="Andie Thompson"/>
      </t:Event>
    </t:History>
  </t:Task>
  <t:Task id="{3E3266CB-6B0B-4005-8B52-33490C1A4CA5}">
    <t:Anchor>
      <t:Comment id="811316246"/>
    </t:Anchor>
    <t:History>
      <t:Event id="{F906D11E-57B3-4BD3-9A50-DADCF5D6EE4A}" time="2025-01-28T02:44:10.011Z">
        <t:Attribution userId="S::Amy.Brannigan@wcc.govt.nz::92ca9eb4-bfde-4a3c-a323-9b2576c4315e" userProvider="AD" userName="Amy Brannigan"/>
        <t:Anchor>
          <t:Comment id="2136990230"/>
        </t:Anchor>
        <t:Create/>
      </t:Event>
      <t:Event id="{6037D492-48AA-4447-B25E-0CDCBD7D1952}" time="2025-01-28T02:44:10.011Z">
        <t:Attribution userId="S::Amy.Brannigan@wcc.govt.nz::92ca9eb4-bfde-4a3c-a323-9b2576c4315e" userProvider="AD" userName="Amy Brannigan"/>
        <t:Anchor>
          <t:Comment id="2136990230"/>
        </t:Anchor>
        <t:Assign userId="S::Vincent.Kleinbrod@wcc.govt.nz::1789b68a-f706-4e39-82e0-a166dd55e0b9" userProvider="AD" userName="Vincent Kleinbrod"/>
      </t:Event>
      <t:Event id="{2FE06D81-97A7-4244-8938-4DD1D1020986}" time="2025-01-28T02:44:10.011Z">
        <t:Attribution userId="S::Amy.Brannigan@wcc.govt.nz::92ca9eb4-bfde-4a3c-a323-9b2576c4315e" userProvider="AD" userName="Amy Brannigan"/>
        <t:Anchor>
          <t:Comment id="2136990230"/>
        </t:Anchor>
        <t:SetTitle title="@Vincent Kleinbrod "/>
      </t:Event>
      <t:Event id="{C9E496CB-8B04-4845-AF55-A45C43BCCD35}" time="2025-02-04T02:41:24.86Z">
        <t:Attribution userId="S::Amy.Brannigan@wcc.govt.nz::92ca9eb4-bfde-4a3c-a323-9b2576c4315e" userProvider="AD" userName="Amy Brannigan"/>
        <t:Progress percentComplete="100"/>
      </t:Event>
    </t:History>
  </t:Task>
</t:Tasks>
</file>

<file path=word/drawings/_rels/drawing1.xml.rels><?xml version="1.0" encoding="UTF-8" standalone="yes"?>
<Relationships xmlns="http://schemas.openxmlformats.org/package/2006/relationships"><Relationship Id="rId1" Type="http://schemas.openxmlformats.org/officeDocument/2006/relationships/hyperlink" Target="https://meetings.wellington.govt.nz/your-council/reports/1357/Insurance%20Update%20-%20November%202024" TargetMode="External"/></Relationships>
</file>

<file path=word/drawings/drawing1.xml><?xml version="1.0" encoding="utf-8"?>
<c:userShapes xmlns:c="http://schemas.openxmlformats.org/drawingml/2006/chart">
  <cdr:relSizeAnchor xmlns:cdr="http://schemas.openxmlformats.org/drawingml/2006/chartDrawing">
    <cdr:from>
      <cdr:x>0.60998</cdr:x>
      <cdr:y>0.64648</cdr:y>
    </cdr:from>
    <cdr:to>
      <cdr:x>0.78914</cdr:x>
      <cdr:y>0.82603</cdr:y>
    </cdr:to>
    <cdr:sp macro="" textlink="">
      <cdr:nvSpPr>
        <cdr:cNvPr id="3" name="Rectangle 2">
          <a:extLst xmlns:a="http://schemas.openxmlformats.org/drawingml/2006/main">
            <a:ext uri="{FF2B5EF4-FFF2-40B4-BE49-F238E27FC236}">
              <a16:creationId xmlns:a16="http://schemas.microsoft.com/office/drawing/2014/main" id="{B6A0DD25-9730-66F8-778D-3E04C66576FD}"/>
            </a:ext>
          </a:extLst>
        </cdr:cNvPr>
        <cdr:cNvSpPr/>
      </cdr:nvSpPr>
      <cdr:spPr>
        <a:xfrm xmlns:a="http://schemas.openxmlformats.org/drawingml/2006/main">
          <a:off x="2864359" y="2154385"/>
          <a:ext cx="841304" cy="598339"/>
        </a:xfrm>
        <a:prstGeom xmlns:a="http://schemas.openxmlformats.org/drawingml/2006/main" prst="rect">
          <a:avLst/>
        </a:prstGeom>
        <a:noFill xmlns:a="http://schemas.openxmlformats.org/drawingml/2006/mai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nchor="b"/>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800">
              <a:solidFill>
                <a:schemeClr val="tx1"/>
              </a:solidFill>
            </a:rPr>
            <a:t>Nov 2024*</a:t>
          </a:r>
        </a:p>
      </cdr:txBody>
    </cdr:sp>
  </cdr:relSizeAnchor>
  <cdr:relSizeAnchor xmlns:cdr="http://schemas.openxmlformats.org/drawingml/2006/chartDrawing">
    <cdr:from>
      <cdr:x>0.78905</cdr:x>
      <cdr:y>0.64648</cdr:y>
    </cdr:from>
    <cdr:to>
      <cdr:x>0.99392</cdr:x>
      <cdr:y>0.82603</cdr:y>
    </cdr:to>
    <cdr:sp macro="" textlink="">
      <cdr:nvSpPr>
        <cdr:cNvPr id="4" name="Rectangle 3">
          <a:extLst xmlns:a="http://schemas.openxmlformats.org/drawingml/2006/main">
            <a:ext uri="{FF2B5EF4-FFF2-40B4-BE49-F238E27FC236}">
              <a16:creationId xmlns:a16="http://schemas.microsoft.com/office/drawing/2014/main" id="{1912FC6E-83CF-BB36-4AE8-7E52DE3BF072}"/>
            </a:ext>
          </a:extLst>
        </cdr:cNvPr>
        <cdr:cNvSpPr/>
      </cdr:nvSpPr>
      <cdr:spPr>
        <a:xfrm xmlns:a="http://schemas.openxmlformats.org/drawingml/2006/main">
          <a:off x="3705241" y="2154385"/>
          <a:ext cx="962033" cy="598339"/>
        </a:xfrm>
        <a:prstGeom xmlns:a="http://schemas.openxmlformats.org/drawingml/2006/main" prst="rect">
          <a:avLst/>
        </a:prstGeom>
        <a:noFill xmlns:a="http://schemas.openxmlformats.org/drawingml/2006/mai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lIns="0" tIns="0" rIns="0" anchor="b"/>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800">
              <a:solidFill>
                <a:schemeClr val="tx1"/>
              </a:solidFill>
            </a:rPr>
            <a:t>Post Water</a:t>
          </a:r>
          <a:r>
            <a:rPr lang="en-US" sz="800" baseline="0">
              <a:solidFill>
                <a:schemeClr val="tx1"/>
              </a:solidFill>
            </a:rPr>
            <a:t> Reform</a:t>
          </a:r>
          <a:endParaRPr lang="en-US" sz="800">
            <a:solidFill>
              <a:schemeClr val="tx1"/>
            </a:solidFill>
          </a:endParaRPr>
        </a:p>
      </cdr:txBody>
    </cdr:sp>
  </cdr:relSizeAnchor>
  <cdr:relSizeAnchor xmlns:cdr="http://schemas.openxmlformats.org/drawingml/2006/chartDrawing">
    <cdr:from>
      <cdr:x>0.01623</cdr:x>
      <cdr:y>0.80316</cdr:y>
    </cdr:from>
    <cdr:to>
      <cdr:x>0.99189</cdr:x>
      <cdr:y>0.99181</cdr:y>
    </cdr:to>
    <cdr:sp macro="" textlink="">
      <cdr:nvSpPr>
        <cdr:cNvPr id="2" name="Text Box 1"/>
        <cdr:cNvSpPr txBox="1"/>
      </cdr:nvSpPr>
      <cdr:spPr>
        <a:xfrm xmlns:a="http://schemas.openxmlformats.org/drawingml/2006/main">
          <a:off x="76201" y="2676525"/>
          <a:ext cx="4581524" cy="628649"/>
        </a:xfrm>
        <a:prstGeom xmlns:a="http://schemas.openxmlformats.org/drawingml/2006/main" prst="rect">
          <a:avLst/>
        </a:prstGeom>
        <a:noFill xmlns:a="http://schemas.openxmlformats.org/drawingml/2006/main"/>
        <a:ln xmlns:a="http://schemas.openxmlformats.org/drawingml/2006/main" w="3175">
          <a:noFill/>
        </a:ln>
      </cdr:spPr>
      <cdr:txBody>
        <a:bodyPr xmlns:a="http://schemas.openxmlformats.org/drawingml/2006/main" vertOverflow="clip" wrap="square" lIns="36000" tIns="0" rIns="36000" bIns="0" rtlCol="0"/>
        <a:lstStyle xmlns:a="http://schemas.openxmlformats.org/drawingml/2006/main"/>
        <a:p xmlns:a="http://schemas.openxmlformats.org/drawingml/2006/main">
          <a:r>
            <a:rPr lang="en-NZ" sz="900" b="1" kern="1200"/>
            <a:t>See Glossary</a:t>
          </a:r>
          <a:r>
            <a:rPr lang="en-NZ" sz="900" b="1" kern="1200" baseline="0"/>
            <a:t> for term definitions, page X</a:t>
          </a:r>
        </a:p>
        <a:p xmlns:a="http://schemas.openxmlformats.org/drawingml/2006/main">
          <a:r>
            <a:rPr lang="en-NZ" sz="900">
              <a:latin typeface="Guardian Sans Regular" panose="020B0503050503060803" pitchFamily="34" charset="0"/>
            </a:rPr>
            <a:t>* The calculation for Nov 2024 Worst</a:t>
          </a:r>
          <a:r>
            <a:rPr lang="en-NZ" sz="900" baseline="0">
              <a:latin typeface="Guardian Sans Regular" panose="020B0503050503060803" pitchFamily="34" charset="0"/>
            </a:rPr>
            <a:t> Case was performed in </a:t>
          </a:r>
          <a:r>
            <a:rPr lang="en-NZ" sz="900">
              <a:latin typeface="Guardian Sans Regular" panose="020B0503050503060803" pitchFamily="34" charset="0"/>
            </a:rPr>
            <a:t>Sept 2023. It</a:t>
          </a:r>
          <a:r>
            <a:rPr lang="en-NZ" sz="900" baseline="0">
              <a:latin typeface="Guardian Sans Regular" panose="020B0503050503060803" pitchFamily="34" charset="0"/>
            </a:rPr>
            <a:t> </a:t>
          </a:r>
          <a:r>
            <a:rPr lang="en-NZ" sz="900">
              <a:latin typeface="Guardian Sans Regular" panose="020B0503050503060803" pitchFamily="34" charset="0"/>
            </a:rPr>
            <a:t>is presented as comparable data points with the differences explained in </a:t>
          </a:r>
          <a:r>
            <a:rPr lang="en-GB" sz="900">
              <a:effectLst/>
              <a:latin typeface="Guardian Sans Regular" panose="020B0503050503060803" pitchFamily="34" charset="0"/>
              <a:ea typeface="+mn-ea"/>
              <a:cs typeface="+mn-cs"/>
            </a:rPr>
            <a:t>latest update about this work at </a:t>
          </a:r>
          <a:r>
            <a:rPr lang="en-GB" sz="900" u="sng">
              <a:effectLst/>
              <a:latin typeface="Guardian Sans Regular" panose="020B0503050503060803" pitchFamily="34" charset="0"/>
              <a:ea typeface="+mn-ea"/>
              <a:cs typeface="+mn-cs"/>
              <a:hlinkClick xmlns:r="http://schemas.openxmlformats.org/officeDocument/2006/relationships" r:id="rId1"/>
            </a:rPr>
            <a:t>wcc.nz/insurance1</a:t>
          </a:r>
          <a:endParaRPr lang="en-NZ" sz="900" b="1" kern="1200">
            <a:latin typeface="Guardian Sans Regular" panose="020B0503050503060803"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0.01111</cdr:x>
      <cdr:y>0.01852</cdr:y>
    </cdr:from>
    <cdr:to>
      <cdr:x>0.01111</cdr:x>
      <cdr:y>0.01852</cdr:y>
    </cdr:to>
    <cdr:sp macro="" textlink="">
      <cdr:nvSpPr>
        <cdr:cNvPr id="2" name="#UpSlide#ChartHasBeenCopiedWithUpSlideActive#" hidden="1">
          <a:extLst xmlns:a="http://schemas.openxmlformats.org/drawingml/2006/main">
            <a:ext uri="{FF2B5EF4-FFF2-40B4-BE49-F238E27FC236}">
              <a16:creationId xmlns:a16="http://schemas.microsoft.com/office/drawing/2014/main" id="{2ED77CE8-D804-F1A0-0445-F8D534C474D1}"/>
            </a:ext>
          </a:extLst>
        </cdr:cNvPr>
        <cdr:cNvSpPr/>
      </cdr:nvSpPr>
      <cdr:spPr>
        <a:xfrm xmlns:a="http://schemas.openxmlformats.org/drawingml/2006/main">
          <a:off x="50800" y="50800"/>
          <a:ext cx="0" cy="0"/>
        </a:xfrm>
        <a:prstGeom xmlns:a="http://schemas.openxmlformats.org/drawingml/2006/main" prst="rect">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0.01111</cdr:x>
      <cdr:y>0.01852</cdr:y>
    </cdr:from>
    <cdr:to>
      <cdr:x>0.01111</cdr:x>
      <cdr:y>0.01852</cdr:y>
    </cdr:to>
    <cdr:sp macro="" textlink="">
      <cdr:nvSpPr>
        <cdr:cNvPr id="3" name="UpSlideExportSave" hidden="1">
          <a:extLst xmlns:a="http://schemas.openxmlformats.org/drawingml/2006/main">
            <a:ext uri="{FF2B5EF4-FFF2-40B4-BE49-F238E27FC236}">
              <a16:creationId xmlns:a16="http://schemas.microsoft.com/office/drawing/2014/main" id="{9F43B4EB-5071-DB03-E63B-42CA9DCF94C7}"/>
            </a:ext>
          </a:extLst>
        </cdr:cNvPr>
        <cdr:cNvSpPr/>
      </cdr:nvSpPr>
      <cdr:spPr>
        <a:xfrm xmlns:a="http://schemas.openxmlformats.org/drawingml/2006/main">
          <a:off x="50800" y="50800"/>
          <a:ext cx="0" cy="0"/>
        </a:xfrm>
        <a:prstGeom xmlns:a="http://schemas.openxmlformats.org/drawingml/2006/main" prst="rect">
          <a:avLst/>
        </a:prstGeom>
        <a:noFill xmlns:a="http://schemas.openxmlformats.org/drawingml/2006/main"/>
        <a:ln xmlns:a="http://schemas.openxmlformats.org/drawingml/2006/main" w="12700" cap="flat" cmpd="sng" algn="ctr">
          <a:noFill/>
          <a:prstDash val="solid"/>
          <a:miter lim="800000"/>
        </a:ln>
        <a:effectLst xmlns:a="http://schemas.openxmlformats.org/drawingml/2006/mai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cap="flat" cmpd="sng" algn="ctr">
              <a:solidFill>
                <a:schemeClr val="accent1">
                  <a:shade val="15000"/>
                </a:schemeClr>
              </a:solidFill>
              <a:prstDash val="solid"/>
              <a:miter lim="800000"/>
            </a14:hiddenLine>
          </a:ext>
        </a:extLst>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0.01111</cdr:x>
      <cdr:y>0.01852</cdr:y>
    </cdr:from>
    <cdr:to>
      <cdr:x>0.01111</cdr:x>
      <cdr:y>0.01852</cdr:y>
    </cdr:to>
    <cdr:sp macro="" textlink="">
      <cdr:nvSpPr>
        <cdr:cNvPr id="2" name="#UpSlide#ChartHasBeenCopiedWithUpSlideActive#" hidden="1">
          <a:extLst xmlns:a="http://schemas.openxmlformats.org/drawingml/2006/main">
            <a:ext uri="{FF2B5EF4-FFF2-40B4-BE49-F238E27FC236}">
              <a16:creationId xmlns:a16="http://schemas.microsoft.com/office/drawing/2014/main" id="{2ED77CE8-D804-F1A0-0445-F8D534C474D1}"/>
            </a:ext>
          </a:extLst>
        </cdr:cNvPr>
        <cdr:cNvSpPr/>
      </cdr:nvSpPr>
      <cdr:spPr>
        <a:xfrm xmlns:a="http://schemas.openxmlformats.org/drawingml/2006/main">
          <a:off x="50800" y="50800"/>
          <a:ext cx="0" cy="0"/>
        </a:xfrm>
        <a:prstGeom xmlns:a="http://schemas.openxmlformats.org/drawingml/2006/main" prst="rect">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0.01111</cdr:x>
      <cdr:y>0.01852</cdr:y>
    </cdr:from>
    <cdr:to>
      <cdr:x>0.01111</cdr:x>
      <cdr:y>0.01852</cdr:y>
    </cdr:to>
    <cdr:sp macro="" textlink="">
      <cdr:nvSpPr>
        <cdr:cNvPr id="3" name="UpSlideExportSave" hidden="1">
          <a:extLst xmlns:a="http://schemas.openxmlformats.org/drawingml/2006/main">
            <a:ext uri="{FF2B5EF4-FFF2-40B4-BE49-F238E27FC236}">
              <a16:creationId xmlns:a16="http://schemas.microsoft.com/office/drawing/2014/main" id="{9F43B4EB-5071-DB03-E63B-42CA9DCF94C7}"/>
            </a:ext>
          </a:extLst>
        </cdr:cNvPr>
        <cdr:cNvSpPr/>
      </cdr:nvSpPr>
      <cdr:spPr>
        <a:xfrm xmlns:a="http://schemas.openxmlformats.org/drawingml/2006/main">
          <a:off x="50800" y="50800"/>
          <a:ext cx="0" cy="0"/>
        </a:xfrm>
        <a:prstGeom xmlns:a="http://schemas.openxmlformats.org/drawingml/2006/main" prst="rect">
          <a:avLst/>
        </a:prstGeom>
        <a:noFill xmlns:a="http://schemas.openxmlformats.org/drawingml/2006/main"/>
        <a:ln xmlns:a="http://schemas.openxmlformats.org/drawingml/2006/main" w="12700" cap="flat" cmpd="sng" algn="ctr">
          <a:noFill/>
          <a:prstDash val="solid"/>
          <a:miter lim="800000"/>
        </a:ln>
        <a:effectLst xmlns:a="http://schemas.openxmlformats.org/drawingml/2006/mai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cap="flat" cmpd="sng" algn="ctr">
              <a:solidFill>
                <a:schemeClr val="accent1">
                  <a:shade val="15000"/>
                </a:schemeClr>
              </a:solidFill>
              <a:prstDash val="solid"/>
              <a:miter lim="800000"/>
            </a14:hiddenLine>
          </a:ext>
        </a:extLst>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LTP theme">
  <a:themeElements>
    <a:clrScheme name="LTP">
      <a:dk1>
        <a:sysClr val="windowText" lastClr="000000"/>
      </a:dk1>
      <a:lt1>
        <a:sysClr val="window" lastClr="FFFFFF"/>
      </a:lt1>
      <a:dk2>
        <a:srgbClr val="44546A"/>
      </a:dk2>
      <a:lt2>
        <a:srgbClr val="E7E6E6"/>
      </a:lt2>
      <a:accent1>
        <a:srgbClr val="75CEDE"/>
      </a:accent1>
      <a:accent2>
        <a:srgbClr val="0AAD5A"/>
      </a:accent2>
      <a:accent3>
        <a:srgbClr val="FFDD00"/>
      </a:accent3>
      <a:accent4>
        <a:srgbClr val="EB7A2B"/>
      </a:accent4>
      <a:accent5>
        <a:srgbClr val="F0ABCC"/>
      </a:accent5>
      <a:accent6>
        <a:srgbClr val="AEABAB"/>
      </a:accent6>
      <a:hlink>
        <a:srgbClr val="1072BA"/>
      </a:hlink>
      <a:folHlink>
        <a:srgbClr val="954F72"/>
      </a:folHlink>
    </a:clrScheme>
    <a:fontScheme name="LTP">
      <a:majorFont>
        <a:latin typeface="Guardian Sans Semibold"/>
        <a:ea typeface=""/>
        <a:cs typeface=""/>
      </a:majorFont>
      <a:minorFont>
        <a:latin typeface="Guardian Text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6" ma:contentTypeDescription="Create a new document." ma:contentTypeScope="" ma:versionID="c721da7157f27690a759618f95abfcb3">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0a1c43cc95f068a88b9ceb3b9a3288d3"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ove_x0020_Creator xmlns="bf090958-8d84-43fb-aea5-a2556d0d860b">Geoffrey.Coe@wcc.govt.nz</Trove_x0020_Creator>
    <Trove_x0020_Owner xmlns="bf090958-8d84-43fb-aea5-a2556d0d860b">Lloyd Jowsey (jowsey2l)</Trove_x0020_Owner>
    <Trove_x0020_Path xmlns="bf090958-8d84-43fb-aea5-a2556d0d860b">\Governance\LTP (aka LTCCP)\2021/2031 Long Term Plan (LTP)\Council\Consultation documents 310321\Draft consultation document for Council Post Hot Review.docx</Trove_x0020_Path>
    <Trove_x0020_ID xmlns="bf090958-8d84-43fb-aea5-a2556d0d860b">30890755</Trove_x0020_ID>
    <Trove_x0020_Classification xmlns="dfd774ec-d09d-4acf-ac05-58d3c4dc2a53" xsi:nil="true"/>
    <_dlc_DocId xmlns="dfd774ec-d09d-4acf-ac05-58d3c4dc2a53">SPOT-678730750-386759</_dlc_DocId>
    <_dlc_DocIdUrl xmlns="dfd774ec-d09d-4acf-ac05-58d3c4dc2a53">
      <Url>https://wccgovtnz.sharepoint.com/sites/spot/_layouts/15/DocIdRedir.aspx?ID=SPOT-678730750-386759</Url>
      <Description>SPOT-678730750-386759</Description>
    </_dlc_DocIdUrl>
    <TaxCatchAll xmlns="fcda6743-17dc-433e-88ab-476f65ba655b" xsi:nil="true"/>
    <lcf76f155ced4ddcb4097134ff3c332f xmlns="bf090958-8d84-43fb-aea5-a2556d0d860b">
      <Terms xmlns="http://schemas.microsoft.com/office/infopath/2007/PartnerControls"/>
    </lcf76f155ced4ddcb4097134ff3c332f>
    <_Flow_SignoffStatus xmlns="bf090958-8d84-43fb-aea5-a2556d0d860b" xsi:nil="true"/>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B8869-0C43-4BD1-A839-FB1E8AB6D897}">
  <ds:schemaRefs>
    <ds:schemaRef ds:uri="http://schemas.microsoft.com/sharepoint/events"/>
  </ds:schemaRefs>
</ds:datastoreItem>
</file>

<file path=customXml/itemProps2.xml><?xml version="1.0" encoding="utf-8"?>
<ds:datastoreItem xmlns:ds="http://schemas.openxmlformats.org/officeDocument/2006/customXml" ds:itemID="{86A88421-C82D-4CBB-A195-82E34A14B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4FBA0-886E-430C-B4A9-E0D6D56748D0}">
  <ds:schemaRefs>
    <ds:schemaRef ds:uri="http://schemas.openxmlformats.org/officeDocument/2006/bibliography"/>
  </ds:schemaRefs>
</ds:datastoreItem>
</file>

<file path=customXml/itemProps4.xml><?xml version="1.0" encoding="utf-8"?>
<ds:datastoreItem xmlns:ds="http://schemas.openxmlformats.org/officeDocument/2006/customXml" ds:itemID="{7952CFAD-2287-4D6D-803D-EB1304FBB7AC}">
  <ds:schemaRefs>
    <ds:schemaRef ds:uri="http://schemas.microsoft.com/office/2006/documentManagement/types"/>
    <ds:schemaRef ds:uri="bf090958-8d84-43fb-aea5-a2556d0d860b"/>
    <ds:schemaRef ds:uri="http://www.w3.org/XML/1998/namespace"/>
    <ds:schemaRef ds:uri="http://purl.org/dc/elements/1.1/"/>
    <ds:schemaRef ds:uri="http://purl.org/dc/dcmitype/"/>
    <ds:schemaRef ds:uri="fcda6743-17dc-433e-88ab-476f65ba655b"/>
    <ds:schemaRef ds:uri="http://schemas.microsoft.com/office/2006/metadata/properties"/>
    <ds:schemaRef ds:uri="http://schemas.microsoft.com/office/infopath/2007/PartnerControls"/>
    <ds:schemaRef ds:uri="http://schemas.openxmlformats.org/package/2006/metadata/core-properties"/>
    <ds:schemaRef ds:uri="dfd774ec-d09d-4acf-ac05-58d3c4dc2a53"/>
    <ds:schemaRef ds:uri="http://schemas.microsoft.com/sharepoint/v3"/>
    <ds:schemaRef ds:uri="http://purl.org/dc/terms/"/>
  </ds:schemaRefs>
</ds:datastoreItem>
</file>

<file path=customXml/itemProps5.xml><?xml version="1.0" encoding="utf-8"?>
<ds:datastoreItem xmlns:ds="http://schemas.openxmlformats.org/officeDocument/2006/customXml" ds:itemID="{EAC18AF9-D5D9-478F-99CF-EC1406DDC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27473</Words>
  <Characters>142254</Characters>
  <Application>Microsoft Office Word</Application>
  <DocSecurity>0</DocSecurity>
  <Lines>6286</Lines>
  <Paragraphs>1286</Paragraphs>
  <ScaleCrop>false</ScaleCrop>
  <HeadingPairs>
    <vt:vector size="2" baseType="variant">
      <vt:variant>
        <vt:lpstr>Title</vt:lpstr>
      </vt:variant>
      <vt:variant>
        <vt:i4>1</vt:i4>
      </vt:variant>
    </vt:vector>
  </HeadingPairs>
  <TitlesOfParts>
    <vt:vector size="1" baseType="lpstr">
      <vt:lpstr>Draft consultation document for Council Post Hot Review.docx</vt:lpstr>
    </vt:vector>
  </TitlesOfParts>
  <Manager/>
  <Company/>
  <LinksUpToDate>false</LinksUpToDate>
  <CharactersWithSpaces>168812</CharactersWithSpaces>
  <SharedDoc>false</SharedDoc>
  <HyperlinkBase/>
  <HLinks>
    <vt:vector size="330" baseType="variant">
      <vt:variant>
        <vt:i4>4587574</vt:i4>
      </vt:variant>
      <vt:variant>
        <vt:i4>252</vt:i4>
      </vt:variant>
      <vt:variant>
        <vt:i4>0</vt:i4>
      </vt:variant>
      <vt:variant>
        <vt:i4>5</vt:i4>
      </vt:variant>
      <vt:variant>
        <vt:lpwstr>mailto:rates@wcc.govt.nz</vt:lpwstr>
      </vt:variant>
      <vt:variant>
        <vt:lpwstr/>
      </vt:variant>
      <vt:variant>
        <vt:i4>6357051</vt:i4>
      </vt:variant>
      <vt:variant>
        <vt:i4>249</vt:i4>
      </vt:variant>
      <vt:variant>
        <vt:i4>0</vt:i4>
      </vt:variant>
      <vt:variant>
        <vt:i4>5</vt:i4>
      </vt:variant>
      <vt:variant>
        <vt:lpwstr>http://www.govt.nz/browse/housing-and-property/getting-help-with-housing/getting-a-rates-rebate</vt:lpwstr>
      </vt:variant>
      <vt:variant>
        <vt:lpwstr/>
      </vt:variant>
      <vt:variant>
        <vt:i4>2687087</vt:i4>
      </vt:variant>
      <vt:variant>
        <vt:i4>246</vt:i4>
      </vt:variant>
      <vt:variant>
        <vt:i4>0</vt:i4>
      </vt:variant>
      <vt:variant>
        <vt:i4>5</vt:i4>
      </vt:variant>
      <vt:variant>
        <vt:lpwstr>https://aus01.safelinks.protection.outlook.com/?url=https%3A%2F%2Fwww.transportprojects.org.nz%2Fassets%2FModules%2FDocumentGrid%2FBike-Network-Plan-Final-June-2022.pdf&amp;data=05%7C02%7CAmy.Brannigan%40wcc.govt.nz%7Ce0f2b9ad7cfc4365698008dd39b6f35c%7Cf187ad074f704d719a80dfb0191578ae%7C0%7C0%7C638730180203252665%7CUnknown%7CTWFpbGZsb3d8eyJFbXB0eU1hcGkiOnRydWUsIlYiOiIwLjAuMDAwMCIsIlAiOiJXaW4zMiIsIkFOIjoiTWFpbCIsIldUIjoyfQ%3D%3D%7C0%7C%7C%7C&amp;sdata=yZDrEQTJH8jB1PgnikGit8xsmvnQHy3%2FSPsgLoamN3A%3D&amp;reserved=0</vt:lpwstr>
      </vt:variant>
      <vt:variant>
        <vt:lpwstr/>
      </vt:variant>
      <vt:variant>
        <vt:i4>3473465</vt:i4>
      </vt:variant>
      <vt:variant>
        <vt:i4>243</vt:i4>
      </vt:variant>
      <vt:variant>
        <vt:i4>0</vt:i4>
      </vt:variant>
      <vt:variant>
        <vt:i4>5</vt:i4>
      </vt:variant>
      <vt:variant>
        <vt:lpwstr>https://wellington.govt.nz/your-council/projects/begonia-house</vt:lpwstr>
      </vt:variant>
      <vt:variant>
        <vt:lpwstr/>
      </vt:variant>
      <vt:variant>
        <vt:i4>393220</vt:i4>
      </vt:variant>
      <vt:variant>
        <vt:i4>240</vt:i4>
      </vt:variant>
      <vt:variant>
        <vt:i4>0</vt:i4>
      </vt:variant>
      <vt:variant>
        <vt:i4>5</vt:i4>
      </vt:variant>
      <vt:variant>
        <vt:lpwstr>https://meetings.wellington.govt.nz/your-council/reports/465/Insurance Maturity Roadmap report?Stage=Final+decisions</vt:lpwstr>
      </vt:variant>
      <vt:variant>
        <vt:lpwstr/>
      </vt:variant>
      <vt:variant>
        <vt:i4>7012479</vt:i4>
      </vt:variant>
      <vt:variant>
        <vt:i4>237</vt:i4>
      </vt:variant>
      <vt:variant>
        <vt:i4>0</vt:i4>
      </vt:variant>
      <vt:variant>
        <vt:i4>5</vt:i4>
      </vt:variant>
      <vt:variant>
        <vt:lpwstr>https://meetings.wellington.govt.nz/your-council/reports/1357/Insurance Update - November 2024</vt:lpwstr>
      </vt:variant>
      <vt:variant>
        <vt:lpwstr/>
      </vt:variant>
      <vt:variant>
        <vt:i4>7143551</vt:i4>
      </vt:variant>
      <vt:variant>
        <vt:i4>234</vt:i4>
      </vt:variant>
      <vt:variant>
        <vt:i4>0</vt:i4>
      </vt:variant>
      <vt:variant>
        <vt:i4>5</vt:i4>
      </vt:variant>
      <vt:variant>
        <vt:lpwstr>https://wellington.govt.nz/-/media/your-council/meetings/committees/long-term-plan-finance-and-performance-committee/2024/workshop-slides/2024-12-03-workshop-slides---disaster-resilience-fund-ltpfpc.pdhttps:/wellington.govt.nz/-/media/your-council/meetings/committees/long-term-plan-finance-and-performance-committee/2024/workshop-slides/2024-12-03-workshop-slides---disaster-resilience-fund-ltpfpc.pdf</vt:lpwstr>
      </vt:variant>
      <vt:variant>
        <vt:lpwstr/>
      </vt:variant>
      <vt:variant>
        <vt:i4>4129122</vt:i4>
      </vt:variant>
      <vt:variant>
        <vt:i4>231</vt:i4>
      </vt:variant>
      <vt:variant>
        <vt:i4>0</vt:i4>
      </vt:variant>
      <vt:variant>
        <vt:i4>5</vt:i4>
      </vt:variant>
      <vt:variant>
        <vt:lpwstr/>
      </vt:variant>
      <vt:variant>
        <vt:lpwstr>_Te_Ngākau_redevelopment</vt:lpwstr>
      </vt:variant>
      <vt:variant>
        <vt:i4>5243003</vt:i4>
      </vt:variant>
      <vt:variant>
        <vt:i4>228</vt:i4>
      </vt:variant>
      <vt:variant>
        <vt:i4>0</vt:i4>
      </vt:variant>
      <vt:variant>
        <vt:i4>5</vt:i4>
      </vt:variant>
      <vt:variant>
        <vt:lpwstr/>
      </vt:variant>
      <vt:variant>
        <vt:lpwstr>_Suburban_town_centres</vt:lpwstr>
      </vt:variant>
      <vt:variant>
        <vt:i4>16908369</vt:i4>
      </vt:variant>
      <vt:variant>
        <vt:i4>225</vt:i4>
      </vt:variant>
      <vt:variant>
        <vt:i4>0</vt:i4>
      </vt:variant>
      <vt:variant>
        <vt:i4>5</vt:i4>
      </vt:variant>
      <vt:variant>
        <vt:lpwstr/>
      </vt:variant>
      <vt:variant>
        <vt:lpwstr>_Te_Awe_Māpara</vt:lpwstr>
      </vt:variant>
      <vt:variant>
        <vt:i4>7077982</vt:i4>
      </vt:variant>
      <vt:variant>
        <vt:i4>222</vt:i4>
      </vt:variant>
      <vt:variant>
        <vt:i4>0</vt:i4>
      </vt:variant>
      <vt:variant>
        <vt:i4>5</vt:i4>
      </vt:variant>
      <vt:variant>
        <vt:lpwstr/>
      </vt:variant>
      <vt:variant>
        <vt:lpwstr>_Bond_Store_upgrade</vt:lpwstr>
      </vt:variant>
      <vt:variant>
        <vt:i4>3604522</vt:i4>
      </vt:variant>
      <vt:variant>
        <vt:i4>219</vt:i4>
      </vt:variant>
      <vt:variant>
        <vt:i4>0</vt:i4>
      </vt:variant>
      <vt:variant>
        <vt:i4>5</vt:i4>
      </vt:variant>
      <vt:variant>
        <vt:lpwstr/>
      </vt:variant>
      <vt:variant>
        <vt:lpwstr>_Venues_upgrades</vt:lpwstr>
      </vt:variant>
      <vt:variant>
        <vt:i4>33</vt:i4>
      </vt:variant>
      <vt:variant>
        <vt:i4>216</vt:i4>
      </vt:variant>
      <vt:variant>
        <vt:i4>0</vt:i4>
      </vt:variant>
      <vt:variant>
        <vt:i4>5</vt:i4>
      </vt:variant>
      <vt:variant>
        <vt:lpwstr/>
      </vt:variant>
      <vt:variant>
        <vt:lpwstr>_Wellington_Zoo_upgrades</vt:lpwstr>
      </vt:variant>
      <vt:variant>
        <vt:i4>131135</vt:i4>
      </vt:variant>
      <vt:variant>
        <vt:i4>213</vt:i4>
      </vt:variant>
      <vt:variant>
        <vt:i4>0</vt:i4>
      </vt:variant>
      <vt:variant>
        <vt:i4>5</vt:i4>
      </vt:variant>
      <vt:variant>
        <vt:lpwstr/>
      </vt:variant>
      <vt:variant>
        <vt:lpwstr>_Frank_Kitts_Park</vt:lpwstr>
      </vt:variant>
      <vt:variant>
        <vt:i4>8126480</vt:i4>
      </vt:variant>
      <vt:variant>
        <vt:i4>210</vt:i4>
      </vt:variant>
      <vt:variant>
        <vt:i4>0</vt:i4>
      </vt:variant>
      <vt:variant>
        <vt:i4>5</vt:i4>
      </vt:variant>
      <vt:variant>
        <vt:lpwstr/>
      </vt:variant>
      <vt:variant>
        <vt:lpwstr>_Low-cost,_low-risk_transport</vt:lpwstr>
      </vt:variant>
      <vt:variant>
        <vt:i4>7995478</vt:i4>
      </vt:variant>
      <vt:variant>
        <vt:i4>207</vt:i4>
      </vt:variant>
      <vt:variant>
        <vt:i4>0</vt:i4>
      </vt:variant>
      <vt:variant>
        <vt:i4>5</vt:i4>
      </vt:variant>
      <vt:variant>
        <vt:lpwstr/>
      </vt:variant>
      <vt:variant>
        <vt:lpwstr>_City_Streets_projects</vt:lpwstr>
      </vt:variant>
      <vt:variant>
        <vt:i4>23986301</vt:i4>
      </vt:variant>
      <vt:variant>
        <vt:i4>204</vt:i4>
      </vt:variant>
      <vt:variant>
        <vt:i4>0</vt:i4>
      </vt:variant>
      <vt:variant>
        <vt:i4>5</vt:i4>
      </vt:variant>
      <vt:variant>
        <vt:lpwstr/>
      </vt:variant>
      <vt:variant>
        <vt:lpwstr>_Paneke_Pōneke_bike</vt:lpwstr>
      </vt:variant>
      <vt:variant>
        <vt:i4>458803</vt:i4>
      </vt:variant>
      <vt:variant>
        <vt:i4>201</vt:i4>
      </vt:variant>
      <vt:variant>
        <vt:i4>0</vt:i4>
      </vt:variant>
      <vt:variant>
        <vt:i4>5</vt:i4>
      </vt:variant>
      <vt:variant>
        <vt:lpwstr/>
      </vt:variant>
      <vt:variant>
        <vt:lpwstr>_Karori_Event_Centre</vt:lpwstr>
      </vt:variant>
      <vt:variant>
        <vt:i4>7471231</vt:i4>
      </vt:variant>
      <vt:variant>
        <vt:i4>198</vt:i4>
      </vt:variant>
      <vt:variant>
        <vt:i4>0</vt:i4>
      </vt:variant>
      <vt:variant>
        <vt:i4>5</vt:i4>
      </vt:variant>
      <vt:variant>
        <vt:lpwstr/>
      </vt:variant>
      <vt:variant>
        <vt:lpwstr>_Begonia_House</vt:lpwstr>
      </vt:variant>
      <vt:variant>
        <vt:i4>5439508</vt:i4>
      </vt:variant>
      <vt:variant>
        <vt:i4>192</vt:i4>
      </vt:variant>
      <vt:variant>
        <vt:i4>0</vt:i4>
      </vt:variant>
      <vt:variant>
        <vt:i4>5</vt:i4>
      </vt:variant>
      <vt:variant>
        <vt:lpwstr/>
      </vt:variant>
      <vt:variant>
        <vt:lpwstr>_Kei_tēnei_wāhanga_2</vt:lpwstr>
      </vt:variant>
      <vt:variant>
        <vt:i4>5439508</vt:i4>
      </vt:variant>
      <vt:variant>
        <vt:i4>189</vt:i4>
      </vt:variant>
      <vt:variant>
        <vt:i4>0</vt:i4>
      </vt:variant>
      <vt:variant>
        <vt:i4>5</vt:i4>
      </vt:variant>
      <vt:variant>
        <vt:lpwstr/>
      </vt:variant>
      <vt:variant>
        <vt:lpwstr>_Kei_tēnei_wāhanga_2</vt:lpwstr>
      </vt:variant>
      <vt:variant>
        <vt:i4>5242900</vt:i4>
      </vt:variant>
      <vt:variant>
        <vt:i4>186</vt:i4>
      </vt:variant>
      <vt:variant>
        <vt:i4>0</vt:i4>
      </vt:variant>
      <vt:variant>
        <vt:i4>5</vt:i4>
      </vt:variant>
      <vt:variant>
        <vt:lpwstr/>
      </vt:variant>
      <vt:variant>
        <vt:lpwstr>_Kei_tēnei_wāhanga_1</vt:lpwstr>
      </vt:variant>
      <vt:variant>
        <vt:i4>6357067</vt:i4>
      </vt:variant>
      <vt:variant>
        <vt:i4>183</vt:i4>
      </vt:variant>
      <vt:variant>
        <vt:i4>0</vt:i4>
      </vt:variant>
      <vt:variant>
        <vt:i4>5</vt:i4>
      </vt:variant>
      <vt:variant>
        <vt:lpwstr/>
      </vt:variant>
      <vt:variant>
        <vt:lpwstr>_Kei_tēnei_wāhanga</vt:lpwstr>
      </vt:variant>
      <vt:variant>
        <vt:i4>1966133</vt:i4>
      </vt:variant>
      <vt:variant>
        <vt:i4>176</vt:i4>
      </vt:variant>
      <vt:variant>
        <vt:i4>0</vt:i4>
      </vt:variant>
      <vt:variant>
        <vt:i4>5</vt:i4>
      </vt:variant>
      <vt:variant>
        <vt:lpwstr/>
      </vt:variant>
      <vt:variant>
        <vt:lpwstr>_Toc192154352</vt:lpwstr>
      </vt:variant>
      <vt:variant>
        <vt:i4>1966133</vt:i4>
      </vt:variant>
      <vt:variant>
        <vt:i4>170</vt:i4>
      </vt:variant>
      <vt:variant>
        <vt:i4>0</vt:i4>
      </vt:variant>
      <vt:variant>
        <vt:i4>5</vt:i4>
      </vt:variant>
      <vt:variant>
        <vt:lpwstr/>
      </vt:variant>
      <vt:variant>
        <vt:lpwstr>_Toc192154350</vt:lpwstr>
      </vt:variant>
      <vt:variant>
        <vt:i4>2031669</vt:i4>
      </vt:variant>
      <vt:variant>
        <vt:i4>164</vt:i4>
      </vt:variant>
      <vt:variant>
        <vt:i4>0</vt:i4>
      </vt:variant>
      <vt:variant>
        <vt:i4>5</vt:i4>
      </vt:variant>
      <vt:variant>
        <vt:lpwstr/>
      </vt:variant>
      <vt:variant>
        <vt:lpwstr>_Toc192154349</vt:lpwstr>
      </vt:variant>
      <vt:variant>
        <vt:i4>2031669</vt:i4>
      </vt:variant>
      <vt:variant>
        <vt:i4>158</vt:i4>
      </vt:variant>
      <vt:variant>
        <vt:i4>0</vt:i4>
      </vt:variant>
      <vt:variant>
        <vt:i4>5</vt:i4>
      </vt:variant>
      <vt:variant>
        <vt:lpwstr/>
      </vt:variant>
      <vt:variant>
        <vt:lpwstr>_Toc192154344</vt:lpwstr>
      </vt:variant>
      <vt:variant>
        <vt:i4>2031669</vt:i4>
      </vt:variant>
      <vt:variant>
        <vt:i4>152</vt:i4>
      </vt:variant>
      <vt:variant>
        <vt:i4>0</vt:i4>
      </vt:variant>
      <vt:variant>
        <vt:i4>5</vt:i4>
      </vt:variant>
      <vt:variant>
        <vt:lpwstr/>
      </vt:variant>
      <vt:variant>
        <vt:lpwstr>_Toc192154342</vt:lpwstr>
      </vt:variant>
      <vt:variant>
        <vt:i4>2031669</vt:i4>
      </vt:variant>
      <vt:variant>
        <vt:i4>146</vt:i4>
      </vt:variant>
      <vt:variant>
        <vt:i4>0</vt:i4>
      </vt:variant>
      <vt:variant>
        <vt:i4>5</vt:i4>
      </vt:variant>
      <vt:variant>
        <vt:lpwstr/>
      </vt:variant>
      <vt:variant>
        <vt:lpwstr>_Toc192154340</vt:lpwstr>
      </vt:variant>
      <vt:variant>
        <vt:i4>1572917</vt:i4>
      </vt:variant>
      <vt:variant>
        <vt:i4>140</vt:i4>
      </vt:variant>
      <vt:variant>
        <vt:i4>0</vt:i4>
      </vt:variant>
      <vt:variant>
        <vt:i4>5</vt:i4>
      </vt:variant>
      <vt:variant>
        <vt:lpwstr/>
      </vt:variant>
      <vt:variant>
        <vt:lpwstr>_Toc192154339</vt:lpwstr>
      </vt:variant>
      <vt:variant>
        <vt:i4>1572917</vt:i4>
      </vt:variant>
      <vt:variant>
        <vt:i4>134</vt:i4>
      </vt:variant>
      <vt:variant>
        <vt:i4>0</vt:i4>
      </vt:variant>
      <vt:variant>
        <vt:i4>5</vt:i4>
      </vt:variant>
      <vt:variant>
        <vt:lpwstr/>
      </vt:variant>
      <vt:variant>
        <vt:lpwstr>_Toc192154338</vt:lpwstr>
      </vt:variant>
      <vt:variant>
        <vt:i4>1572917</vt:i4>
      </vt:variant>
      <vt:variant>
        <vt:i4>128</vt:i4>
      </vt:variant>
      <vt:variant>
        <vt:i4>0</vt:i4>
      </vt:variant>
      <vt:variant>
        <vt:i4>5</vt:i4>
      </vt:variant>
      <vt:variant>
        <vt:lpwstr/>
      </vt:variant>
      <vt:variant>
        <vt:lpwstr>_Toc192154337</vt:lpwstr>
      </vt:variant>
      <vt:variant>
        <vt:i4>1572917</vt:i4>
      </vt:variant>
      <vt:variant>
        <vt:i4>122</vt:i4>
      </vt:variant>
      <vt:variant>
        <vt:i4>0</vt:i4>
      </vt:variant>
      <vt:variant>
        <vt:i4>5</vt:i4>
      </vt:variant>
      <vt:variant>
        <vt:lpwstr/>
      </vt:variant>
      <vt:variant>
        <vt:lpwstr>_Toc192154336</vt:lpwstr>
      </vt:variant>
      <vt:variant>
        <vt:i4>1572917</vt:i4>
      </vt:variant>
      <vt:variant>
        <vt:i4>116</vt:i4>
      </vt:variant>
      <vt:variant>
        <vt:i4>0</vt:i4>
      </vt:variant>
      <vt:variant>
        <vt:i4>5</vt:i4>
      </vt:variant>
      <vt:variant>
        <vt:lpwstr/>
      </vt:variant>
      <vt:variant>
        <vt:lpwstr>_Toc192154334</vt:lpwstr>
      </vt:variant>
      <vt:variant>
        <vt:i4>1572917</vt:i4>
      </vt:variant>
      <vt:variant>
        <vt:i4>110</vt:i4>
      </vt:variant>
      <vt:variant>
        <vt:i4>0</vt:i4>
      </vt:variant>
      <vt:variant>
        <vt:i4>5</vt:i4>
      </vt:variant>
      <vt:variant>
        <vt:lpwstr/>
      </vt:variant>
      <vt:variant>
        <vt:lpwstr>_Toc192154333</vt:lpwstr>
      </vt:variant>
      <vt:variant>
        <vt:i4>1572917</vt:i4>
      </vt:variant>
      <vt:variant>
        <vt:i4>104</vt:i4>
      </vt:variant>
      <vt:variant>
        <vt:i4>0</vt:i4>
      </vt:variant>
      <vt:variant>
        <vt:i4>5</vt:i4>
      </vt:variant>
      <vt:variant>
        <vt:lpwstr/>
      </vt:variant>
      <vt:variant>
        <vt:lpwstr>_Toc192154332</vt:lpwstr>
      </vt:variant>
      <vt:variant>
        <vt:i4>1572917</vt:i4>
      </vt:variant>
      <vt:variant>
        <vt:i4>98</vt:i4>
      </vt:variant>
      <vt:variant>
        <vt:i4>0</vt:i4>
      </vt:variant>
      <vt:variant>
        <vt:i4>5</vt:i4>
      </vt:variant>
      <vt:variant>
        <vt:lpwstr/>
      </vt:variant>
      <vt:variant>
        <vt:lpwstr>_Toc192154330</vt:lpwstr>
      </vt:variant>
      <vt:variant>
        <vt:i4>1638453</vt:i4>
      </vt:variant>
      <vt:variant>
        <vt:i4>92</vt:i4>
      </vt:variant>
      <vt:variant>
        <vt:i4>0</vt:i4>
      </vt:variant>
      <vt:variant>
        <vt:i4>5</vt:i4>
      </vt:variant>
      <vt:variant>
        <vt:lpwstr/>
      </vt:variant>
      <vt:variant>
        <vt:lpwstr>_Toc192154328</vt:lpwstr>
      </vt:variant>
      <vt:variant>
        <vt:i4>1638453</vt:i4>
      </vt:variant>
      <vt:variant>
        <vt:i4>86</vt:i4>
      </vt:variant>
      <vt:variant>
        <vt:i4>0</vt:i4>
      </vt:variant>
      <vt:variant>
        <vt:i4>5</vt:i4>
      </vt:variant>
      <vt:variant>
        <vt:lpwstr/>
      </vt:variant>
      <vt:variant>
        <vt:lpwstr>_Toc192154326</vt:lpwstr>
      </vt:variant>
      <vt:variant>
        <vt:i4>1703989</vt:i4>
      </vt:variant>
      <vt:variant>
        <vt:i4>80</vt:i4>
      </vt:variant>
      <vt:variant>
        <vt:i4>0</vt:i4>
      </vt:variant>
      <vt:variant>
        <vt:i4>5</vt:i4>
      </vt:variant>
      <vt:variant>
        <vt:lpwstr/>
      </vt:variant>
      <vt:variant>
        <vt:lpwstr>_Toc192154312</vt:lpwstr>
      </vt:variant>
      <vt:variant>
        <vt:i4>1703989</vt:i4>
      </vt:variant>
      <vt:variant>
        <vt:i4>74</vt:i4>
      </vt:variant>
      <vt:variant>
        <vt:i4>0</vt:i4>
      </vt:variant>
      <vt:variant>
        <vt:i4>5</vt:i4>
      </vt:variant>
      <vt:variant>
        <vt:lpwstr/>
      </vt:variant>
      <vt:variant>
        <vt:lpwstr>_Toc192154310</vt:lpwstr>
      </vt:variant>
      <vt:variant>
        <vt:i4>1769525</vt:i4>
      </vt:variant>
      <vt:variant>
        <vt:i4>68</vt:i4>
      </vt:variant>
      <vt:variant>
        <vt:i4>0</vt:i4>
      </vt:variant>
      <vt:variant>
        <vt:i4>5</vt:i4>
      </vt:variant>
      <vt:variant>
        <vt:lpwstr/>
      </vt:variant>
      <vt:variant>
        <vt:lpwstr>_Toc192154309</vt:lpwstr>
      </vt:variant>
      <vt:variant>
        <vt:i4>1769525</vt:i4>
      </vt:variant>
      <vt:variant>
        <vt:i4>62</vt:i4>
      </vt:variant>
      <vt:variant>
        <vt:i4>0</vt:i4>
      </vt:variant>
      <vt:variant>
        <vt:i4>5</vt:i4>
      </vt:variant>
      <vt:variant>
        <vt:lpwstr/>
      </vt:variant>
      <vt:variant>
        <vt:lpwstr>_Toc192154308</vt:lpwstr>
      </vt:variant>
      <vt:variant>
        <vt:i4>1769525</vt:i4>
      </vt:variant>
      <vt:variant>
        <vt:i4>56</vt:i4>
      </vt:variant>
      <vt:variant>
        <vt:i4>0</vt:i4>
      </vt:variant>
      <vt:variant>
        <vt:i4>5</vt:i4>
      </vt:variant>
      <vt:variant>
        <vt:lpwstr/>
      </vt:variant>
      <vt:variant>
        <vt:lpwstr>_Toc192154307</vt:lpwstr>
      </vt:variant>
      <vt:variant>
        <vt:i4>1769525</vt:i4>
      </vt:variant>
      <vt:variant>
        <vt:i4>50</vt:i4>
      </vt:variant>
      <vt:variant>
        <vt:i4>0</vt:i4>
      </vt:variant>
      <vt:variant>
        <vt:i4>5</vt:i4>
      </vt:variant>
      <vt:variant>
        <vt:lpwstr/>
      </vt:variant>
      <vt:variant>
        <vt:lpwstr>_Toc192154305</vt:lpwstr>
      </vt:variant>
      <vt:variant>
        <vt:i4>1769525</vt:i4>
      </vt:variant>
      <vt:variant>
        <vt:i4>44</vt:i4>
      </vt:variant>
      <vt:variant>
        <vt:i4>0</vt:i4>
      </vt:variant>
      <vt:variant>
        <vt:i4>5</vt:i4>
      </vt:variant>
      <vt:variant>
        <vt:lpwstr/>
      </vt:variant>
      <vt:variant>
        <vt:lpwstr>_Toc192154304</vt:lpwstr>
      </vt:variant>
      <vt:variant>
        <vt:i4>1769525</vt:i4>
      </vt:variant>
      <vt:variant>
        <vt:i4>38</vt:i4>
      </vt:variant>
      <vt:variant>
        <vt:i4>0</vt:i4>
      </vt:variant>
      <vt:variant>
        <vt:i4>5</vt:i4>
      </vt:variant>
      <vt:variant>
        <vt:lpwstr/>
      </vt:variant>
      <vt:variant>
        <vt:lpwstr>_Toc192154302</vt:lpwstr>
      </vt:variant>
      <vt:variant>
        <vt:i4>1769525</vt:i4>
      </vt:variant>
      <vt:variant>
        <vt:i4>32</vt:i4>
      </vt:variant>
      <vt:variant>
        <vt:i4>0</vt:i4>
      </vt:variant>
      <vt:variant>
        <vt:i4>5</vt:i4>
      </vt:variant>
      <vt:variant>
        <vt:lpwstr/>
      </vt:variant>
      <vt:variant>
        <vt:lpwstr>_Toc192154301</vt:lpwstr>
      </vt:variant>
      <vt:variant>
        <vt:i4>1179700</vt:i4>
      </vt:variant>
      <vt:variant>
        <vt:i4>26</vt:i4>
      </vt:variant>
      <vt:variant>
        <vt:i4>0</vt:i4>
      </vt:variant>
      <vt:variant>
        <vt:i4>5</vt:i4>
      </vt:variant>
      <vt:variant>
        <vt:lpwstr/>
      </vt:variant>
      <vt:variant>
        <vt:lpwstr>_Toc192154298</vt:lpwstr>
      </vt:variant>
      <vt:variant>
        <vt:i4>1179700</vt:i4>
      </vt:variant>
      <vt:variant>
        <vt:i4>20</vt:i4>
      </vt:variant>
      <vt:variant>
        <vt:i4>0</vt:i4>
      </vt:variant>
      <vt:variant>
        <vt:i4>5</vt:i4>
      </vt:variant>
      <vt:variant>
        <vt:lpwstr/>
      </vt:variant>
      <vt:variant>
        <vt:lpwstr>_Toc192154295</vt:lpwstr>
      </vt:variant>
      <vt:variant>
        <vt:i4>1179700</vt:i4>
      </vt:variant>
      <vt:variant>
        <vt:i4>14</vt:i4>
      </vt:variant>
      <vt:variant>
        <vt:i4>0</vt:i4>
      </vt:variant>
      <vt:variant>
        <vt:i4>5</vt:i4>
      </vt:variant>
      <vt:variant>
        <vt:lpwstr/>
      </vt:variant>
      <vt:variant>
        <vt:lpwstr>_Toc192154293</vt:lpwstr>
      </vt:variant>
      <vt:variant>
        <vt:i4>1179700</vt:i4>
      </vt:variant>
      <vt:variant>
        <vt:i4>8</vt:i4>
      </vt:variant>
      <vt:variant>
        <vt:i4>0</vt:i4>
      </vt:variant>
      <vt:variant>
        <vt:i4>5</vt:i4>
      </vt:variant>
      <vt:variant>
        <vt:lpwstr/>
      </vt:variant>
      <vt:variant>
        <vt:lpwstr>_Toc192154291</vt:lpwstr>
      </vt:variant>
      <vt:variant>
        <vt:i4>1245236</vt:i4>
      </vt:variant>
      <vt:variant>
        <vt:i4>2</vt:i4>
      </vt:variant>
      <vt:variant>
        <vt:i4>0</vt:i4>
      </vt:variant>
      <vt:variant>
        <vt:i4>5</vt:i4>
      </vt:variant>
      <vt:variant>
        <vt:lpwstr/>
      </vt:variant>
      <vt:variant>
        <vt:lpwstr>_Toc192154287</vt:lpwstr>
      </vt:variant>
      <vt:variant>
        <vt:i4>4718715</vt:i4>
      </vt:variant>
      <vt:variant>
        <vt:i4>3</vt:i4>
      </vt:variant>
      <vt:variant>
        <vt:i4>0</vt:i4>
      </vt:variant>
      <vt:variant>
        <vt:i4>5</vt:i4>
      </vt:variant>
      <vt:variant>
        <vt:lpwstr>mailto:Margo.Ray@wcc.govt.nz</vt:lpwstr>
      </vt:variant>
      <vt:variant>
        <vt:lpwstr/>
      </vt:variant>
      <vt:variant>
        <vt:i4>2031660</vt:i4>
      </vt:variant>
      <vt:variant>
        <vt:i4>0</vt:i4>
      </vt:variant>
      <vt:variant>
        <vt:i4>0</vt:i4>
      </vt:variant>
      <vt:variant>
        <vt:i4>5</vt:i4>
      </vt:variant>
      <vt:variant>
        <vt:lpwstr>mailto:Georgina.Lamb@wcc.govt.nz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document for Council Post Hot Review.docx</dc:title>
  <dc:subject/>
  <dc:creator>M R</dc:creator>
  <cp:keywords/>
  <cp:lastModifiedBy>Amy Brannigan</cp:lastModifiedBy>
  <cp:revision>2</cp:revision>
  <cp:lastPrinted>2025-03-08T15:28:00Z</cp:lastPrinted>
  <dcterms:created xsi:type="dcterms:W3CDTF">2025-03-23T23:50:00Z</dcterms:created>
  <dcterms:modified xsi:type="dcterms:W3CDTF">2025-03-23T23:50:00Z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0x01010094DD00C077D5C14388E033BAA47F205E</vt:lpwstr>
  </property>
  <property fmtid="{D5CDD505-2E9C-101B-9397-08002B2CF9AE}" pid="3" name="MediaServiceImageTags">
    <vt:lpwstr/>
  </property>
  <property fmtid="{D5CDD505-2E9C-101B-9397-08002B2CF9AE}" pid="4" name="_dlc_DocIdItemGuid">
    <vt:lpwstr>c86c8947-93de-486c-a0cf-0b243bc68703</vt:lpwstr>
  </property>
  <property fmtid="{D5CDD505-2E9C-101B-9397-08002B2CF9AE}" pid="5" name="_MarkAsFinal">
    <vt:bool>true</vt:bool>
  </property>
</Properties>
</file>