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FEAB1" w14:textId="318A4EBD" w:rsidR="00CE4CC4" w:rsidRPr="00923C6B" w:rsidRDefault="00384D65" w:rsidP="00A41465">
      <w:pPr>
        <w:spacing w:after="120"/>
        <w:rPr>
          <w:rFonts w:eastAsia="MS Gothic" w:cstheme="minorHAnsi"/>
        </w:rPr>
      </w:pPr>
      <w:permStart w:id="1859412494" w:edGrp="everyone"/>
      <w:r>
        <w:rPr>
          <w:rFonts w:eastAsia="MS Gothic" w:cstheme="minorHAnsi"/>
          <w:noProof/>
        </w:rPr>
        <w:drawing>
          <wp:anchor distT="0" distB="0" distL="114300" distR="114300" simplePos="0" relativeHeight="251658242" behindDoc="0" locked="0" layoutInCell="1" allowOverlap="1" wp14:anchorId="4259C846" wp14:editId="32AD1DB0">
            <wp:simplePos x="0" y="0"/>
            <wp:positionH relativeFrom="page">
              <wp:posOffset>0</wp:posOffset>
            </wp:positionH>
            <wp:positionV relativeFrom="page">
              <wp:posOffset>0</wp:posOffset>
            </wp:positionV>
            <wp:extent cx="7562088" cy="5047488"/>
            <wp:effectExtent l="0" t="0" r="1270" b="1270"/>
            <wp:wrapSquare wrapText="bothSides"/>
            <wp:docPr id="70879602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796027" name="Picture 2">
                      <a:extLst>
                        <a:ext uri="{C183D7F6-B498-43B3-948B-1728B52AA6E4}">
                          <adec:decorative xmlns:adec="http://schemas.microsoft.com/office/drawing/2017/decorative" val="1"/>
                        </a:ext>
                      </a:extLst>
                    </pic:cNvPr>
                    <pic:cNvPicPr/>
                  </pic:nvPicPr>
                  <pic:blipFill>
                    <a:blip r:embed="rId12"/>
                    <a:stretch>
                      <a:fillRect/>
                    </a:stretch>
                  </pic:blipFill>
                  <pic:spPr>
                    <a:xfrm>
                      <a:off x="0" y="0"/>
                      <a:ext cx="7562088" cy="5047488"/>
                    </a:xfrm>
                    <a:prstGeom prst="rect">
                      <a:avLst/>
                    </a:prstGeom>
                  </pic:spPr>
                </pic:pic>
              </a:graphicData>
            </a:graphic>
            <wp14:sizeRelH relativeFrom="page">
              <wp14:pctWidth>0</wp14:pctWidth>
            </wp14:sizeRelH>
            <wp14:sizeRelV relativeFrom="page">
              <wp14:pctHeight>0</wp14:pctHeight>
            </wp14:sizeRelV>
          </wp:anchor>
        </w:drawing>
      </w:r>
      <w:r w:rsidR="00BB1E2F">
        <w:rPr>
          <w:rFonts w:eastAsia="MS Gothic" w:cstheme="minorHAnsi"/>
          <w:noProof/>
        </w:rPr>
        <w:drawing>
          <wp:anchor distT="0" distB="0" distL="114300" distR="114300" simplePos="0" relativeHeight="251658241" behindDoc="1" locked="1" layoutInCell="1" allowOverlap="1" wp14:anchorId="147CD523" wp14:editId="3658B1EB">
            <wp:simplePos x="0" y="0"/>
            <wp:positionH relativeFrom="page">
              <wp:posOffset>0</wp:posOffset>
            </wp:positionH>
            <wp:positionV relativeFrom="page">
              <wp:posOffset>0</wp:posOffset>
            </wp:positionV>
            <wp:extent cx="7562088" cy="10698480"/>
            <wp:effectExtent l="0" t="0" r="1270" b="7620"/>
            <wp:wrapNone/>
            <wp:docPr id="123843688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8436888" name="Picture 1">
                      <a:extLst>
                        <a:ext uri="{C183D7F6-B498-43B3-948B-1728B52AA6E4}">
                          <adec:decorative xmlns:adec="http://schemas.microsoft.com/office/drawing/2017/decorative" val="1"/>
                        </a:ext>
                      </a:extLst>
                    </pic:cNvPr>
                    <pic:cNvPicPr preferRelativeResize="0">
                      <a:picLocks noChangeAspect="1" noChangeArrowheads="1"/>
                    </pic:cNvPicPr>
                  </pic:nvPicPr>
                  <pic:blipFill rotWithShape="1">
                    <a:blip r:embed="rId13">
                      <a:extLst>
                        <a:ext uri="{28A0092B-C50C-407E-A947-70E740481C1C}">
                          <a14:useLocalDpi xmlns:a14="http://schemas.microsoft.com/office/drawing/2010/main" val="0"/>
                        </a:ext>
                      </a:extLst>
                    </a:blip>
                    <a:srcRect b="1530"/>
                    <a:stretch>
                      <a:fillRect/>
                    </a:stretch>
                  </pic:blipFill>
                  <pic:spPr bwMode="auto">
                    <a:xfrm>
                      <a:off x="0" y="0"/>
                      <a:ext cx="7562088" cy="106984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ermEnd w:id="1859412494"/>
      <w:r w:rsidR="003D5683" w:rsidRPr="00923C6B">
        <w:rPr>
          <w:rFonts w:eastAsia="MS Gothic" w:cstheme="minorHAnsi"/>
        </w:rPr>
        <w:t xml:space="preserve"> </w:t>
      </w:r>
    </w:p>
    <w:p w14:paraId="4A881C55" w14:textId="77777777" w:rsidR="00CE4CC4" w:rsidRPr="00923C6B" w:rsidRDefault="00CE4CC4" w:rsidP="00A41465">
      <w:pPr>
        <w:spacing w:after="120"/>
        <w:rPr>
          <w:rFonts w:eastAsia="MS Gothic" w:cstheme="minorHAnsi"/>
        </w:rPr>
      </w:pPr>
    </w:p>
    <w:p w14:paraId="64EE60CA" w14:textId="77777777" w:rsidR="007449BA" w:rsidRDefault="007449BA">
      <w:pPr>
        <w:rPr>
          <w:b/>
          <w:bCs/>
          <w:sz w:val="56"/>
          <w:szCs w:val="56"/>
        </w:rPr>
      </w:pPr>
    </w:p>
    <w:p w14:paraId="3083CB1A" w14:textId="77777777" w:rsidR="00646A7D" w:rsidRPr="00627670" w:rsidRDefault="00646A7D">
      <w:pPr>
        <w:rPr>
          <w:b/>
          <w:bCs/>
          <w:sz w:val="56"/>
          <w:szCs w:val="56"/>
        </w:rPr>
      </w:pPr>
      <w:proofErr w:type="spellStart"/>
      <w:r w:rsidRPr="00627670">
        <w:rPr>
          <w:b/>
          <w:bCs/>
          <w:sz w:val="56"/>
          <w:szCs w:val="56"/>
        </w:rPr>
        <w:t>Tāone</w:t>
      </w:r>
      <w:proofErr w:type="spellEnd"/>
      <w:r w:rsidRPr="00627670">
        <w:rPr>
          <w:b/>
          <w:bCs/>
          <w:sz w:val="56"/>
          <w:szCs w:val="56"/>
        </w:rPr>
        <w:t xml:space="preserve"> </w:t>
      </w:r>
      <w:proofErr w:type="spellStart"/>
      <w:r w:rsidRPr="00627670">
        <w:rPr>
          <w:b/>
          <w:bCs/>
          <w:sz w:val="56"/>
          <w:szCs w:val="56"/>
        </w:rPr>
        <w:t>tupu</w:t>
      </w:r>
      <w:proofErr w:type="spellEnd"/>
      <w:r w:rsidRPr="00627670">
        <w:rPr>
          <w:b/>
          <w:bCs/>
          <w:sz w:val="56"/>
          <w:szCs w:val="56"/>
        </w:rPr>
        <w:t xml:space="preserve"> ora </w:t>
      </w:r>
    </w:p>
    <w:p w14:paraId="3A689CA1" w14:textId="77777777" w:rsidR="00627670" w:rsidRDefault="00646A7D">
      <w:pPr>
        <w:rPr>
          <w:b/>
          <w:bCs/>
          <w:sz w:val="56"/>
          <w:szCs w:val="56"/>
        </w:rPr>
      </w:pPr>
      <w:r w:rsidRPr="00627670">
        <w:rPr>
          <w:b/>
          <w:bCs/>
          <w:sz w:val="56"/>
          <w:szCs w:val="56"/>
        </w:rPr>
        <w:t>Urban development</w:t>
      </w:r>
    </w:p>
    <w:p w14:paraId="5C0A2663" w14:textId="54E10E18" w:rsidR="00BB1E2F" w:rsidRPr="00627670" w:rsidRDefault="000C1B48">
      <w:pPr>
        <w:rPr>
          <w:rFonts w:eastAsia="MS Gothic" w:cstheme="minorHAnsi"/>
          <w:noProof/>
          <w:sz w:val="36"/>
          <w:szCs w:val="36"/>
        </w:rPr>
      </w:pPr>
      <w:r w:rsidRPr="000C1B48">
        <w:rPr>
          <w:b/>
          <w:bCs/>
          <w:noProof/>
          <w:sz w:val="56"/>
          <w:szCs w:val="56"/>
        </w:rPr>
        <mc:AlternateContent>
          <mc:Choice Requires="wps">
            <w:drawing>
              <wp:anchor distT="45720" distB="45720" distL="114300" distR="114300" simplePos="0" relativeHeight="251658243" behindDoc="0" locked="0" layoutInCell="1" allowOverlap="1" wp14:anchorId="1DF3CF12" wp14:editId="77DD5094">
                <wp:simplePos x="0" y="0"/>
                <wp:positionH relativeFrom="column">
                  <wp:posOffset>60960</wp:posOffset>
                </wp:positionH>
                <wp:positionV relativeFrom="paragraph">
                  <wp:posOffset>2461895</wp:posOffset>
                </wp:positionV>
                <wp:extent cx="4656455" cy="3714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6455" cy="371475"/>
                        </a:xfrm>
                        <a:prstGeom prst="rect">
                          <a:avLst/>
                        </a:prstGeom>
                        <a:noFill/>
                        <a:ln w="9525">
                          <a:noFill/>
                          <a:miter lim="800000"/>
                          <a:headEnd/>
                          <a:tailEnd/>
                        </a:ln>
                      </wps:spPr>
                      <wps:txbx>
                        <w:txbxContent>
                          <w:p w14:paraId="16B03747" w14:textId="07F04947" w:rsidR="000C1B48" w:rsidRPr="00AD4D6F" w:rsidRDefault="00E97C35">
                            <w:pPr>
                              <w:rPr>
                                <w:sz w:val="32"/>
                                <w:szCs w:val="32"/>
                              </w:rPr>
                            </w:pPr>
                            <w:r>
                              <w:rPr>
                                <w:sz w:val="32"/>
                                <w:szCs w:val="32"/>
                              </w:rPr>
                              <w:t>March</w:t>
                            </w:r>
                            <w:r w:rsidR="000C1B48" w:rsidRPr="00AD4D6F">
                              <w:rPr>
                                <w:sz w:val="32"/>
                                <w:szCs w:val="32"/>
                              </w:rP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F3CF12" id="_x0000_t202" coordsize="21600,21600" o:spt="202" path="m,l,21600r21600,l21600,xe">
                <v:stroke joinstyle="miter"/>
                <v:path gradientshapeok="t" o:connecttype="rect"/>
              </v:shapetype>
              <v:shape id="Text Box 2" o:spid="_x0000_s1026" type="#_x0000_t202" style="position:absolute;margin-left:4.8pt;margin-top:193.85pt;width:366.65pt;height:29.2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0gr+QEAAM0DAAAOAAAAZHJzL2Uyb0RvYy54bWysU9uO2yAQfa/Uf0C8N3ZSO9m14qy2u92q&#10;0vYibfsBGOMYFRgKJHb69R2wNxu1b1X9gBgPnJlz5rC9GbUiR+G8BFPT5SKnRBgOrTT7mn7/9vDm&#10;ihIfmGmZAiNqehKe3uxev9oOthIr6EG1whEEMb4abE37EGyVZZ73QjO/ACsMJjtwmgUM3T5rHRsQ&#10;XatslefrbADXWgdceI9/76ck3SX8rhM8fOk6LwJRNcXeQlpdWpu4Zrstq/aO2V7yuQ32D11oJg0W&#10;PUPds8DIwcm/oLTkDjx0YcFBZ9B1kovEAdks8z/YPPXMisQFxfH2LJP/f7D88/HJfnUkjO9gxAEm&#10;Et4+Av/hiYG7npm9uHUOhl6wFgsvo2TZYH01X41S+8pHkGb4BC0OmR0CJKCxczqqgjwJouMATmfR&#10;xRgIx5/FulwXZUkJx9zbzbLYlKkEq55vW+fDBwGaxE1NHQ41obPjow+xG1Y9H4nFDDxIpdJglSFD&#10;Ta/LVZkuXGS0DOg7JXVNr/L4TU6IJN+bNl0OTKppjwWUmVlHohPlMDYjHozsG2hPyN/B5C98D7jp&#10;wf2iZEBv1dT/PDAnKFEfDWp4vSyKaMYUFOVmhYG7zDSXGWY4QtU0UDJt70Iy8MT1FrXuZJLhpZO5&#10;V/RMUmf2dzTlZZxOvbzC3W8AAAD//wMAUEsDBBQABgAIAAAAIQAE1pSo3gAAAAkBAAAPAAAAZHJz&#10;L2Rvd25yZXYueG1sTI/NTsMwEITvSLyDtUjcqE0ISROyqRCIK6jlR+LmxtskIl5HsduEt8ec4Dia&#10;0cw31WaxgzjR5HvHCNcrBYK4cabnFuHt9elqDcIHzUYPjgnhmzxs6vOzSpfGzbyl0y60IpawLzVC&#10;F8JYSumbjqz2KzcSR+/gJqtDlFMrzaTnWG4HmSiVSat7jgudHumho+Zrd7QI78+Hz49UvbSP9nac&#10;3aIk20IiXl4s93cgAi3hLwy/+BEd6si0d0c2XgwIRRaDCDfrPAcR/TxNChB7hDTNEpB1Jf8/qH8A&#10;AAD//wMAUEsBAi0AFAAGAAgAAAAhALaDOJL+AAAA4QEAABMAAAAAAAAAAAAAAAAAAAAAAFtDb250&#10;ZW50X1R5cGVzXS54bWxQSwECLQAUAAYACAAAACEAOP0h/9YAAACUAQAACwAAAAAAAAAAAAAAAAAv&#10;AQAAX3JlbHMvLnJlbHNQSwECLQAUAAYACAAAACEAMAtIK/kBAADNAwAADgAAAAAAAAAAAAAAAAAu&#10;AgAAZHJzL2Uyb0RvYy54bWxQSwECLQAUAAYACAAAACEABNaUqN4AAAAJAQAADwAAAAAAAAAAAAAA&#10;AABTBAAAZHJzL2Rvd25yZXYueG1sUEsFBgAAAAAEAAQA8wAAAF4FAAAAAA==&#10;" filled="f" stroked="f">
                <v:textbox>
                  <w:txbxContent>
                    <w:p w14:paraId="16B03747" w14:textId="07F04947" w:rsidR="000C1B48" w:rsidRPr="00AD4D6F" w:rsidRDefault="00E97C35">
                      <w:pPr>
                        <w:rPr>
                          <w:sz w:val="32"/>
                          <w:szCs w:val="32"/>
                        </w:rPr>
                      </w:pPr>
                      <w:r>
                        <w:rPr>
                          <w:sz w:val="32"/>
                          <w:szCs w:val="32"/>
                        </w:rPr>
                        <w:t>March</w:t>
                      </w:r>
                      <w:r w:rsidR="000C1B48" w:rsidRPr="00AD4D6F">
                        <w:rPr>
                          <w:sz w:val="32"/>
                          <w:szCs w:val="32"/>
                        </w:rPr>
                        <w:t xml:space="preserve"> 2026</w:t>
                      </w:r>
                    </w:p>
                  </w:txbxContent>
                </v:textbox>
              </v:shape>
            </w:pict>
          </mc:Fallback>
        </mc:AlternateContent>
      </w:r>
      <w:r w:rsidR="00627670" w:rsidRPr="00627670">
        <w:rPr>
          <w:b/>
          <w:bCs/>
          <w:sz w:val="36"/>
          <w:szCs w:val="36"/>
        </w:rPr>
        <w:t>Background report</w:t>
      </w:r>
      <w:r w:rsidR="00923992" w:rsidRPr="00627670">
        <w:rPr>
          <w:rFonts w:eastAsia="MS Gothic" w:cstheme="minorHAnsi"/>
          <w:sz w:val="36"/>
          <w:szCs w:val="36"/>
        </w:rPr>
        <w:br w:type="page"/>
      </w:r>
    </w:p>
    <w:sdt>
      <w:sdtPr>
        <w:rPr>
          <w:rFonts w:asciiTheme="minorHAnsi" w:eastAsia="Times New Roman" w:hAnsiTheme="minorHAnsi"/>
          <w:b w:val="0"/>
          <w:iCs w:val="0"/>
          <w:sz w:val="22"/>
          <w:szCs w:val="22"/>
        </w:rPr>
        <w:id w:val="-822431192"/>
        <w:docPartObj>
          <w:docPartGallery w:val="Table of Contents"/>
          <w:docPartUnique/>
        </w:docPartObj>
      </w:sdtPr>
      <w:sdtEndPr>
        <w:rPr>
          <w:noProof/>
        </w:rPr>
      </w:sdtEndPr>
      <w:sdtContent>
        <w:p w14:paraId="78200970" w14:textId="2EE021CE" w:rsidR="00F246D0" w:rsidRDefault="00F246D0">
          <w:pPr>
            <w:pStyle w:val="TOCHeading"/>
          </w:pPr>
          <w:r>
            <w:t>Contents</w:t>
          </w:r>
        </w:p>
        <w:p w14:paraId="2C4D7F5C" w14:textId="77777777" w:rsidR="00E97C35" w:rsidRDefault="00E97C35">
          <w:pPr>
            <w:pStyle w:val="TOC1"/>
          </w:pPr>
        </w:p>
        <w:p w14:paraId="69E61206" w14:textId="76D90804" w:rsidR="00FA2808" w:rsidRDefault="00F246D0">
          <w:pPr>
            <w:pStyle w:val="TOC1"/>
            <w:rPr>
              <w:rFonts w:eastAsiaTheme="minorEastAsia" w:cstheme="minorBidi"/>
              <w:b w:val="0"/>
              <w:bCs w:val="0"/>
              <w:noProof/>
              <w:kern w:val="2"/>
              <w:sz w:val="24"/>
              <w:szCs w:val="24"/>
              <w:lang w:eastAsia="en-NZ"/>
              <w14:ligatures w14:val="standardContextual"/>
            </w:rPr>
          </w:pPr>
          <w:r>
            <w:fldChar w:fldCharType="begin"/>
          </w:r>
          <w:r>
            <w:instrText xml:space="preserve"> TOC \o "1-3" \h \z \u </w:instrText>
          </w:r>
          <w:r>
            <w:fldChar w:fldCharType="separate"/>
          </w:r>
          <w:hyperlink w:anchor="_Toc223687269" w:history="1">
            <w:r w:rsidR="00FA2808" w:rsidRPr="005E6DCC">
              <w:rPr>
                <w:rStyle w:val="Hyperlink"/>
                <w:rFonts w:cstheme="minorHAnsi"/>
              </w:rPr>
              <w:t>Purpose</w:t>
            </w:r>
            <w:r w:rsidR="00FA2808">
              <w:rPr>
                <w:noProof/>
                <w:webHidden/>
              </w:rPr>
              <w:tab/>
            </w:r>
            <w:r w:rsidR="00FA2808">
              <w:rPr>
                <w:noProof/>
                <w:webHidden/>
              </w:rPr>
              <w:fldChar w:fldCharType="begin"/>
            </w:r>
            <w:r w:rsidR="00FA2808">
              <w:rPr>
                <w:noProof/>
                <w:webHidden/>
              </w:rPr>
              <w:instrText xml:space="preserve"> PAGEREF _Toc223687269 \h </w:instrText>
            </w:r>
            <w:r w:rsidR="00FA2808">
              <w:rPr>
                <w:noProof/>
                <w:webHidden/>
              </w:rPr>
            </w:r>
            <w:r w:rsidR="00FA2808">
              <w:rPr>
                <w:noProof/>
                <w:webHidden/>
              </w:rPr>
              <w:fldChar w:fldCharType="separate"/>
            </w:r>
            <w:r w:rsidR="00EB2B1F">
              <w:rPr>
                <w:noProof/>
                <w:webHidden/>
              </w:rPr>
              <w:t>2</w:t>
            </w:r>
            <w:r w:rsidR="00FA2808">
              <w:rPr>
                <w:noProof/>
                <w:webHidden/>
              </w:rPr>
              <w:fldChar w:fldCharType="end"/>
            </w:r>
          </w:hyperlink>
        </w:p>
        <w:p w14:paraId="3A4E60A6" w14:textId="2F2AC789" w:rsidR="00FA2808" w:rsidRDefault="00FA2808">
          <w:pPr>
            <w:pStyle w:val="TOC2"/>
            <w:rPr>
              <w:rFonts w:eastAsiaTheme="minorEastAsia" w:cstheme="minorBidi"/>
              <w:noProof/>
              <w:kern w:val="2"/>
              <w:szCs w:val="24"/>
              <w:lang w:eastAsia="en-NZ"/>
              <w14:ligatures w14:val="standardContextual"/>
            </w:rPr>
          </w:pPr>
          <w:hyperlink w:anchor="_Toc223687270" w:history="1">
            <w:r w:rsidRPr="005E6DCC">
              <w:rPr>
                <w:rStyle w:val="Hyperlink"/>
              </w:rPr>
              <w:t>Council Activities</w:t>
            </w:r>
            <w:r>
              <w:rPr>
                <w:noProof/>
                <w:webHidden/>
              </w:rPr>
              <w:tab/>
            </w:r>
            <w:r>
              <w:rPr>
                <w:noProof/>
                <w:webHidden/>
              </w:rPr>
              <w:fldChar w:fldCharType="begin"/>
            </w:r>
            <w:r>
              <w:rPr>
                <w:noProof/>
                <w:webHidden/>
              </w:rPr>
              <w:instrText xml:space="preserve"> PAGEREF _Toc223687270 \h </w:instrText>
            </w:r>
            <w:r>
              <w:rPr>
                <w:noProof/>
                <w:webHidden/>
              </w:rPr>
            </w:r>
            <w:r>
              <w:rPr>
                <w:noProof/>
                <w:webHidden/>
              </w:rPr>
              <w:fldChar w:fldCharType="separate"/>
            </w:r>
            <w:r w:rsidR="00EB2B1F">
              <w:rPr>
                <w:noProof/>
                <w:webHidden/>
              </w:rPr>
              <w:t>2</w:t>
            </w:r>
            <w:r>
              <w:rPr>
                <w:noProof/>
                <w:webHidden/>
              </w:rPr>
              <w:fldChar w:fldCharType="end"/>
            </w:r>
          </w:hyperlink>
        </w:p>
        <w:p w14:paraId="6BDE8C6E" w14:textId="7DCA7544" w:rsidR="00FA2808" w:rsidRDefault="00FA2808">
          <w:pPr>
            <w:pStyle w:val="TOC1"/>
            <w:rPr>
              <w:rFonts w:eastAsiaTheme="minorEastAsia" w:cstheme="minorBidi"/>
              <w:b w:val="0"/>
              <w:bCs w:val="0"/>
              <w:noProof/>
              <w:kern w:val="2"/>
              <w:sz w:val="24"/>
              <w:szCs w:val="24"/>
              <w:lang w:eastAsia="en-NZ"/>
              <w14:ligatures w14:val="standardContextual"/>
            </w:rPr>
          </w:pPr>
          <w:hyperlink w:anchor="_Toc223687271" w:history="1">
            <w:r w:rsidRPr="005E6DCC">
              <w:rPr>
                <w:rStyle w:val="Hyperlink"/>
              </w:rPr>
              <w:t>What we do as a council</w:t>
            </w:r>
            <w:r>
              <w:rPr>
                <w:noProof/>
                <w:webHidden/>
              </w:rPr>
              <w:tab/>
            </w:r>
            <w:r>
              <w:rPr>
                <w:noProof/>
                <w:webHidden/>
              </w:rPr>
              <w:fldChar w:fldCharType="begin"/>
            </w:r>
            <w:r>
              <w:rPr>
                <w:noProof/>
                <w:webHidden/>
              </w:rPr>
              <w:instrText xml:space="preserve"> PAGEREF _Toc223687271 \h </w:instrText>
            </w:r>
            <w:r>
              <w:rPr>
                <w:noProof/>
                <w:webHidden/>
              </w:rPr>
            </w:r>
            <w:r>
              <w:rPr>
                <w:noProof/>
                <w:webHidden/>
              </w:rPr>
              <w:fldChar w:fldCharType="separate"/>
            </w:r>
            <w:r w:rsidR="00EB2B1F">
              <w:rPr>
                <w:noProof/>
                <w:webHidden/>
              </w:rPr>
              <w:t>3</w:t>
            </w:r>
            <w:r>
              <w:rPr>
                <w:noProof/>
                <w:webHidden/>
              </w:rPr>
              <w:fldChar w:fldCharType="end"/>
            </w:r>
          </w:hyperlink>
        </w:p>
        <w:p w14:paraId="53BE46C7" w14:textId="6CED2D9D" w:rsidR="00FA2808" w:rsidRDefault="00FA2808">
          <w:pPr>
            <w:pStyle w:val="TOC2"/>
            <w:rPr>
              <w:rFonts w:eastAsiaTheme="minorEastAsia" w:cstheme="minorBidi"/>
              <w:noProof/>
              <w:kern w:val="2"/>
              <w:szCs w:val="24"/>
              <w:lang w:eastAsia="en-NZ"/>
              <w14:ligatures w14:val="standardContextual"/>
            </w:rPr>
          </w:pPr>
          <w:hyperlink w:anchor="_Toc223687272" w:history="1">
            <w:r w:rsidRPr="005E6DCC">
              <w:rPr>
                <w:rStyle w:val="Hyperlink"/>
              </w:rPr>
              <w:t>Budget</w:t>
            </w:r>
            <w:r>
              <w:rPr>
                <w:noProof/>
                <w:webHidden/>
              </w:rPr>
              <w:tab/>
            </w:r>
            <w:r>
              <w:rPr>
                <w:noProof/>
                <w:webHidden/>
              </w:rPr>
              <w:fldChar w:fldCharType="begin"/>
            </w:r>
            <w:r>
              <w:rPr>
                <w:noProof/>
                <w:webHidden/>
              </w:rPr>
              <w:instrText xml:space="preserve"> PAGEREF _Toc223687272 \h </w:instrText>
            </w:r>
            <w:r>
              <w:rPr>
                <w:noProof/>
                <w:webHidden/>
              </w:rPr>
            </w:r>
            <w:r>
              <w:rPr>
                <w:noProof/>
                <w:webHidden/>
              </w:rPr>
              <w:fldChar w:fldCharType="separate"/>
            </w:r>
            <w:r w:rsidR="00EB2B1F">
              <w:rPr>
                <w:noProof/>
                <w:webHidden/>
              </w:rPr>
              <w:t>5</w:t>
            </w:r>
            <w:r>
              <w:rPr>
                <w:noProof/>
                <w:webHidden/>
              </w:rPr>
              <w:fldChar w:fldCharType="end"/>
            </w:r>
          </w:hyperlink>
        </w:p>
        <w:p w14:paraId="45AE3302" w14:textId="129AA6BE" w:rsidR="00FA2808" w:rsidRDefault="00FA2808">
          <w:pPr>
            <w:pStyle w:val="TOC1"/>
            <w:rPr>
              <w:rFonts w:eastAsiaTheme="minorEastAsia" w:cstheme="minorBidi"/>
              <w:b w:val="0"/>
              <w:bCs w:val="0"/>
              <w:noProof/>
              <w:kern w:val="2"/>
              <w:sz w:val="24"/>
              <w:szCs w:val="24"/>
              <w:lang w:eastAsia="en-NZ"/>
              <w14:ligatures w14:val="standardContextual"/>
            </w:rPr>
          </w:pPr>
          <w:hyperlink w:anchor="_Toc223687273" w:history="1">
            <w:r w:rsidRPr="005E6DCC">
              <w:rPr>
                <w:rStyle w:val="Hyperlink"/>
                <w:rFonts w:cstheme="minorHAnsi"/>
              </w:rPr>
              <w:t>Why is this activity important?</w:t>
            </w:r>
            <w:r>
              <w:rPr>
                <w:noProof/>
                <w:webHidden/>
              </w:rPr>
              <w:tab/>
            </w:r>
            <w:r>
              <w:rPr>
                <w:noProof/>
                <w:webHidden/>
              </w:rPr>
              <w:fldChar w:fldCharType="begin"/>
            </w:r>
            <w:r>
              <w:rPr>
                <w:noProof/>
                <w:webHidden/>
              </w:rPr>
              <w:instrText xml:space="preserve"> PAGEREF _Toc223687273 \h </w:instrText>
            </w:r>
            <w:r>
              <w:rPr>
                <w:noProof/>
                <w:webHidden/>
              </w:rPr>
            </w:r>
            <w:r>
              <w:rPr>
                <w:noProof/>
                <w:webHidden/>
              </w:rPr>
              <w:fldChar w:fldCharType="separate"/>
            </w:r>
            <w:r w:rsidR="00EB2B1F">
              <w:rPr>
                <w:noProof/>
                <w:webHidden/>
              </w:rPr>
              <w:t>0</w:t>
            </w:r>
            <w:r>
              <w:rPr>
                <w:noProof/>
                <w:webHidden/>
              </w:rPr>
              <w:fldChar w:fldCharType="end"/>
            </w:r>
          </w:hyperlink>
        </w:p>
        <w:p w14:paraId="46E7B116" w14:textId="36B9FC21" w:rsidR="00FA2808" w:rsidRDefault="00FA2808">
          <w:pPr>
            <w:pStyle w:val="TOC1"/>
            <w:rPr>
              <w:rFonts w:eastAsiaTheme="minorEastAsia" w:cstheme="minorBidi"/>
              <w:b w:val="0"/>
              <w:bCs w:val="0"/>
              <w:noProof/>
              <w:kern w:val="2"/>
              <w:sz w:val="24"/>
              <w:szCs w:val="24"/>
              <w:lang w:eastAsia="en-NZ"/>
              <w14:ligatures w14:val="standardContextual"/>
            </w:rPr>
          </w:pPr>
          <w:hyperlink w:anchor="_Toc223687274" w:history="1">
            <w:r w:rsidRPr="005E6DCC">
              <w:rPr>
                <w:rStyle w:val="Hyperlink"/>
              </w:rPr>
              <w:t>Current Direction</w:t>
            </w:r>
            <w:r>
              <w:rPr>
                <w:noProof/>
                <w:webHidden/>
              </w:rPr>
              <w:tab/>
            </w:r>
            <w:r>
              <w:rPr>
                <w:noProof/>
                <w:webHidden/>
              </w:rPr>
              <w:fldChar w:fldCharType="begin"/>
            </w:r>
            <w:r>
              <w:rPr>
                <w:noProof/>
                <w:webHidden/>
              </w:rPr>
              <w:instrText xml:space="preserve"> PAGEREF _Toc223687274 \h </w:instrText>
            </w:r>
            <w:r>
              <w:rPr>
                <w:noProof/>
                <w:webHidden/>
              </w:rPr>
            </w:r>
            <w:r>
              <w:rPr>
                <w:noProof/>
                <w:webHidden/>
              </w:rPr>
              <w:fldChar w:fldCharType="separate"/>
            </w:r>
            <w:r w:rsidR="00EB2B1F">
              <w:rPr>
                <w:noProof/>
                <w:webHidden/>
              </w:rPr>
              <w:t>1</w:t>
            </w:r>
            <w:r>
              <w:rPr>
                <w:noProof/>
                <w:webHidden/>
              </w:rPr>
              <w:fldChar w:fldCharType="end"/>
            </w:r>
          </w:hyperlink>
        </w:p>
        <w:p w14:paraId="41817F45" w14:textId="6156807C" w:rsidR="00FA2808" w:rsidRDefault="00FA2808">
          <w:pPr>
            <w:pStyle w:val="TOC2"/>
            <w:rPr>
              <w:rFonts w:eastAsiaTheme="minorEastAsia" w:cstheme="minorBidi"/>
              <w:noProof/>
              <w:kern w:val="2"/>
              <w:szCs w:val="24"/>
              <w:lang w:eastAsia="en-NZ"/>
              <w14:ligatures w14:val="standardContextual"/>
            </w:rPr>
          </w:pPr>
          <w:hyperlink w:anchor="_Toc223687275" w:history="1">
            <w:r w:rsidRPr="005E6DCC">
              <w:rPr>
                <w:rStyle w:val="Hyperlink"/>
                <w:rFonts w:cstheme="minorHAnsi"/>
              </w:rPr>
              <w:t>Direction from Legislation and National Regulations</w:t>
            </w:r>
            <w:r>
              <w:rPr>
                <w:noProof/>
                <w:webHidden/>
              </w:rPr>
              <w:tab/>
            </w:r>
            <w:r>
              <w:rPr>
                <w:noProof/>
                <w:webHidden/>
              </w:rPr>
              <w:fldChar w:fldCharType="begin"/>
            </w:r>
            <w:r>
              <w:rPr>
                <w:noProof/>
                <w:webHidden/>
              </w:rPr>
              <w:instrText xml:space="preserve"> PAGEREF _Toc223687275 \h </w:instrText>
            </w:r>
            <w:r>
              <w:rPr>
                <w:noProof/>
                <w:webHidden/>
              </w:rPr>
            </w:r>
            <w:r>
              <w:rPr>
                <w:noProof/>
                <w:webHidden/>
              </w:rPr>
              <w:fldChar w:fldCharType="separate"/>
            </w:r>
            <w:r w:rsidR="00EB2B1F">
              <w:rPr>
                <w:noProof/>
                <w:webHidden/>
              </w:rPr>
              <w:t>1</w:t>
            </w:r>
            <w:r>
              <w:rPr>
                <w:noProof/>
                <w:webHidden/>
              </w:rPr>
              <w:fldChar w:fldCharType="end"/>
            </w:r>
          </w:hyperlink>
        </w:p>
        <w:p w14:paraId="1FFC5196" w14:textId="6D603DB5" w:rsidR="00FA2808" w:rsidRDefault="00FA2808">
          <w:pPr>
            <w:pStyle w:val="TOC2"/>
            <w:rPr>
              <w:rFonts w:eastAsiaTheme="minorEastAsia" w:cstheme="minorBidi"/>
              <w:noProof/>
              <w:kern w:val="2"/>
              <w:szCs w:val="24"/>
              <w:lang w:eastAsia="en-NZ"/>
              <w14:ligatures w14:val="standardContextual"/>
            </w:rPr>
          </w:pPr>
          <w:hyperlink w:anchor="_Toc223687276" w:history="1">
            <w:r w:rsidRPr="005E6DCC">
              <w:rPr>
                <w:rStyle w:val="Hyperlink"/>
                <w:rFonts w:cstheme="minorHAnsi"/>
              </w:rPr>
              <w:t>Regional settings</w:t>
            </w:r>
            <w:r>
              <w:rPr>
                <w:noProof/>
                <w:webHidden/>
              </w:rPr>
              <w:tab/>
            </w:r>
            <w:r>
              <w:rPr>
                <w:noProof/>
                <w:webHidden/>
              </w:rPr>
              <w:fldChar w:fldCharType="begin"/>
            </w:r>
            <w:r>
              <w:rPr>
                <w:noProof/>
                <w:webHidden/>
              </w:rPr>
              <w:instrText xml:space="preserve"> PAGEREF _Toc223687276 \h </w:instrText>
            </w:r>
            <w:r>
              <w:rPr>
                <w:noProof/>
                <w:webHidden/>
              </w:rPr>
            </w:r>
            <w:r>
              <w:rPr>
                <w:noProof/>
                <w:webHidden/>
              </w:rPr>
              <w:fldChar w:fldCharType="separate"/>
            </w:r>
            <w:r w:rsidR="00EB2B1F">
              <w:rPr>
                <w:noProof/>
                <w:webHidden/>
              </w:rPr>
              <w:t>2</w:t>
            </w:r>
            <w:r>
              <w:rPr>
                <w:noProof/>
                <w:webHidden/>
              </w:rPr>
              <w:fldChar w:fldCharType="end"/>
            </w:r>
          </w:hyperlink>
        </w:p>
        <w:p w14:paraId="2DD2A0F7" w14:textId="5AA7B6D3" w:rsidR="00FA2808" w:rsidRDefault="00FA2808">
          <w:pPr>
            <w:pStyle w:val="TOC2"/>
            <w:rPr>
              <w:rFonts w:eastAsiaTheme="minorEastAsia" w:cstheme="minorBidi"/>
              <w:noProof/>
              <w:kern w:val="2"/>
              <w:szCs w:val="24"/>
              <w:lang w:eastAsia="en-NZ"/>
              <w14:ligatures w14:val="standardContextual"/>
            </w:rPr>
          </w:pPr>
          <w:hyperlink w:anchor="_Toc223687277" w:history="1">
            <w:r w:rsidRPr="005E6DCC">
              <w:rPr>
                <w:rStyle w:val="Hyperlink"/>
                <w:rFonts w:cstheme="minorHAnsi"/>
              </w:rPr>
              <w:t>Wellington City Council settings</w:t>
            </w:r>
            <w:r>
              <w:rPr>
                <w:noProof/>
                <w:webHidden/>
              </w:rPr>
              <w:tab/>
            </w:r>
            <w:r>
              <w:rPr>
                <w:noProof/>
                <w:webHidden/>
              </w:rPr>
              <w:fldChar w:fldCharType="begin"/>
            </w:r>
            <w:r>
              <w:rPr>
                <w:noProof/>
                <w:webHidden/>
              </w:rPr>
              <w:instrText xml:space="preserve"> PAGEREF _Toc223687277 \h </w:instrText>
            </w:r>
            <w:r>
              <w:rPr>
                <w:noProof/>
                <w:webHidden/>
              </w:rPr>
            </w:r>
            <w:r>
              <w:rPr>
                <w:noProof/>
                <w:webHidden/>
              </w:rPr>
              <w:fldChar w:fldCharType="separate"/>
            </w:r>
            <w:r w:rsidR="00EB2B1F">
              <w:rPr>
                <w:noProof/>
                <w:webHidden/>
              </w:rPr>
              <w:t>3</w:t>
            </w:r>
            <w:r>
              <w:rPr>
                <w:noProof/>
                <w:webHidden/>
              </w:rPr>
              <w:fldChar w:fldCharType="end"/>
            </w:r>
          </w:hyperlink>
        </w:p>
        <w:p w14:paraId="0475E36C" w14:textId="6108A491" w:rsidR="00FA2808" w:rsidRDefault="00FA2808">
          <w:pPr>
            <w:pStyle w:val="TOC1"/>
            <w:rPr>
              <w:rFonts w:eastAsiaTheme="minorEastAsia" w:cstheme="minorBidi"/>
              <w:b w:val="0"/>
              <w:bCs w:val="0"/>
              <w:noProof/>
              <w:kern w:val="2"/>
              <w:sz w:val="24"/>
              <w:szCs w:val="24"/>
              <w:lang w:eastAsia="en-NZ"/>
              <w14:ligatures w14:val="standardContextual"/>
            </w:rPr>
          </w:pPr>
          <w:hyperlink w:anchor="_Toc223687278" w:history="1">
            <w:r w:rsidRPr="005E6DCC">
              <w:rPr>
                <w:rStyle w:val="Hyperlink"/>
              </w:rPr>
              <w:t>Indicators and trends: Urban Development</w:t>
            </w:r>
            <w:r>
              <w:rPr>
                <w:noProof/>
                <w:webHidden/>
              </w:rPr>
              <w:tab/>
            </w:r>
            <w:r>
              <w:rPr>
                <w:noProof/>
                <w:webHidden/>
              </w:rPr>
              <w:fldChar w:fldCharType="begin"/>
            </w:r>
            <w:r>
              <w:rPr>
                <w:noProof/>
                <w:webHidden/>
              </w:rPr>
              <w:instrText xml:space="preserve"> PAGEREF _Toc223687278 \h </w:instrText>
            </w:r>
            <w:r>
              <w:rPr>
                <w:noProof/>
                <w:webHidden/>
              </w:rPr>
            </w:r>
            <w:r>
              <w:rPr>
                <w:noProof/>
                <w:webHidden/>
              </w:rPr>
              <w:fldChar w:fldCharType="separate"/>
            </w:r>
            <w:r w:rsidR="00EB2B1F">
              <w:rPr>
                <w:noProof/>
                <w:webHidden/>
              </w:rPr>
              <w:t>4</w:t>
            </w:r>
            <w:r>
              <w:rPr>
                <w:noProof/>
                <w:webHidden/>
              </w:rPr>
              <w:fldChar w:fldCharType="end"/>
            </w:r>
          </w:hyperlink>
        </w:p>
        <w:p w14:paraId="39A268D9" w14:textId="09A1324C" w:rsidR="00FA2808" w:rsidRDefault="00FA2808">
          <w:pPr>
            <w:pStyle w:val="TOC1"/>
            <w:rPr>
              <w:rFonts w:eastAsiaTheme="minorEastAsia" w:cstheme="minorBidi"/>
              <w:b w:val="0"/>
              <w:bCs w:val="0"/>
              <w:noProof/>
              <w:kern w:val="2"/>
              <w:sz w:val="24"/>
              <w:szCs w:val="24"/>
              <w:lang w:eastAsia="en-NZ"/>
              <w14:ligatures w14:val="standardContextual"/>
            </w:rPr>
          </w:pPr>
          <w:hyperlink w:anchor="_Toc223687279" w:history="1">
            <w:r w:rsidRPr="005E6DCC">
              <w:rPr>
                <w:rStyle w:val="Hyperlink"/>
                <w:rFonts w:cstheme="minorHAnsi"/>
              </w:rPr>
              <w:t>Stakeholder views about Urban Development</w:t>
            </w:r>
            <w:r>
              <w:rPr>
                <w:noProof/>
                <w:webHidden/>
              </w:rPr>
              <w:tab/>
            </w:r>
            <w:r>
              <w:rPr>
                <w:noProof/>
                <w:webHidden/>
              </w:rPr>
              <w:fldChar w:fldCharType="begin"/>
            </w:r>
            <w:r>
              <w:rPr>
                <w:noProof/>
                <w:webHidden/>
              </w:rPr>
              <w:instrText xml:space="preserve"> PAGEREF _Toc223687279 \h </w:instrText>
            </w:r>
            <w:r>
              <w:rPr>
                <w:noProof/>
                <w:webHidden/>
              </w:rPr>
            </w:r>
            <w:r>
              <w:rPr>
                <w:noProof/>
                <w:webHidden/>
              </w:rPr>
              <w:fldChar w:fldCharType="separate"/>
            </w:r>
            <w:r w:rsidR="00EB2B1F">
              <w:rPr>
                <w:noProof/>
                <w:webHidden/>
              </w:rPr>
              <w:t>8</w:t>
            </w:r>
            <w:r>
              <w:rPr>
                <w:noProof/>
                <w:webHidden/>
              </w:rPr>
              <w:fldChar w:fldCharType="end"/>
            </w:r>
          </w:hyperlink>
        </w:p>
        <w:p w14:paraId="269D12AB" w14:textId="63D1D064" w:rsidR="00FA2808" w:rsidRDefault="00FA2808">
          <w:pPr>
            <w:pStyle w:val="TOC2"/>
            <w:rPr>
              <w:rFonts w:eastAsiaTheme="minorEastAsia" w:cstheme="minorBidi"/>
              <w:noProof/>
              <w:kern w:val="2"/>
              <w:szCs w:val="24"/>
              <w:lang w:eastAsia="en-NZ"/>
              <w14:ligatures w14:val="standardContextual"/>
            </w:rPr>
          </w:pPr>
          <w:hyperlink w:anchor="_Toc223687280" w:history="1">
            <w:r w:rsidRPr="005E6DCC">
              <w:rPr>
                <w:rStyle w:val="Hyperlink"/>
                <w:rFonts w:cstheme="minorHAnsi"/>
              </w:rPr>
              <w:t>Māori and Tākai Here partners’ views and aspirations for urban development</w:t>
            </w:r>
            <w:r>
              <w:rPr>
                <w:noProof/>
                <w:webHidden/>
              </w:rPr>
              <w:tab/>
            </w:r>
            <w:r>
              <w:rPr>
                <w:noProof/>
                <w:webHidden/>
              </w:rPr>
              <w:fldChar w:fldCharType="begin"/>
            </w:r>
            <w:r>
              <w:rPr>
                <w:noProof/>
                <w:webHidden/>
              </w:rPr>
              <w:instrText xml:space="preserve"> PAGEREF _Toc223687280 \h </w:instrText>
            </w:r>
            <w:r>
              <w:rPr>
                <w:noProof/>
                <w:webHidden/>
              </w:rPr>
            </w:r>
            <w:r>
              <w:rPr>
                <w:noProof/>
                <w:webHidden/>
              </w:rPr>
              <w:fldChar w:fldCharType="separate"/>
            </w:r>
            <w:r w:rsidR="00EB2B1F">
              <w:rPr>
                <w:noProof/>
                <w:webHidden/>
              </w:rPr>
              <w:t>11</w:t>
            </w:r>
            <w:r>
              <w:rPr>
                <w:noProof/>
                <w:webHidden/>
              </w:rPr>
              <w:fldChar w:fldCharType="end"/>
            </w:r>
          </w:hyperlink>
        </w:p>
        <w:p w14:paraId="72E1E8AF" w14:textId="0C740EF8" w:rsidR="00FA2808" w:rsidRDefault="00FA2808">
          <w:pPr>
            <w:pStyle w:val="TOC1"/>
            <w:rPr>
              <w:rFonts w:eastAsiaTheme="minorEastAsia" w:cstheme="minorBidi"/>
              <w:b w:val="0"/>
              <w:bCs w:val="0"/>
              <w:noProof/>
              <w:kern w:val="2"/>
              <w:sz w:val="24"/>
              <w:szCs w:val="24"/>
              <w:lang w:eastAsia="en-NZ"/>
              <w14:ligatures w14:val="standardContextual"/>
            </w:rPr>
          </w:pPr>
          <w:hyperlink w:anchor="_Toc223687281" w:history="1">
            <w:r w:rsidRPr="005E6DCC">
              <w:rPr>
                <w:rStyle w:val="Hyperlink"/>
                <w:rFonts w:cstheme="minorHAnsi"/>
              </w:rPr>
              <w:t>Key issues and opportunities</w:t>
            </w:r>
            <w:r>
              <w:rPr>
                <w:noProof/>
                <w:webHidden/>
              </w:rPr>
              <w:tab/>
            </w:r>
            <w:r>
              <w:rPr>
                <w:noProof/>
                <w:webHidden/>
              </w:rPr>
              <w:fldChar w:fldCharType="begin"/>
            </w:r>
            <w:r>
              <w:rPr>
                <w:noProof/>
                <w:webHidden/>
              </w:rPr>
              <w:instrText xml:space="preserve"> PAGEREF _Toc223687281 \h </w:instrText>
            </w:r>
            <w:r>
              <w:rPr>
                <w:noProof/>
                <w:webHidden/>
              </w:rPr>
            </w:r>
            <w:r>
              <w:rPr>
                <w:noProof/>
                <w:webHidden/>
              </w:rPr>
              <w:fldChar w:fldCharType="separate"/>
            </w:r>
            <w:r w:rsidR="00EB2B1F">
              <w:rPr>
                <w:noProof/>
                <w:webHidden/>
              </w:rPr>
              <w:t>13</w:t>
            </w:r>
            <w:r>
              <w:rPr>
                <w:noProof/>
                <w:webHidden/>
              </w:rPr>
              <w:fldChar w:fldCharType="end"/>
            </w:r>
          </w:hyperlink>
        </w:p>
        <w:p w14:paraId="5FA8751D" w14:textId="4AD38D15" w:rsidR="00FA2808" w:rsidRDefault="00FA2808">
          <w:pPr>
            <w:pStyle w:val="TOC2"/>
            <w:rPr>
              <w:rFonts w:eastAsiaTheme="minorEastAsia" w:cstheme="minorBidi"/>
              <w:noProof/>
              <w:kern w:val="2"/>
              <w:szCs w:val="24"/>
              <w:lang w:eastAsia="en-NZ"/>
              <w14:ligatures w14:val="standardContextual"/>
            </w:rPr>
          </w:pPr>
          <w:hyperlink w:anchor="_Toc223687282" w:history="1">
            <w:r w:rsidRPr="005E6DCC">
              <w:rPr>
                <w:rStyle w:val="Hyperlink"/>
                <w:rFonts w:cstheme="minorHAnsi"/>
              </w:rPr>
              <w:t>Lack of affordable housing for lower income residents</w:t>
            </w:r>
            <w:r>
              <w:rPr>
                <w:noProof/>
                <w:webHidden/>
              </w:rPr>
              <w:tab/>
            </w:r>
            <w:r>
              <w:rPr>
                <w:noProof/>
                <w:webHidden/>
              </w:rPr>
              <w:fldChar w:fldCharType="begin"/>
            </w:r>
            <w:r>
              <w:rPr>
                <w:noProof/>
                <w:webHidden/>
              </w:rPr>
              <w:instrText xml:space="preserve"> PAGEREF _Toc223687282 \h </w:instrText>
            </w:r>
            <w:r>
              <w:rPr>
                <w:noProof/>
                <w:webHidden/>
              </w:rPr>
            </w:r>
            <w:r>
              <w:rPr>
                <w:noProof/>
                <w:webHidden/>
              </w:rPr>
              <w:fldChar w:fldCharType="separate"/>
            </w:r>
            <w:r w:rsidR="00EB2B1F">
              <w:rPr>
                <w:noProof/>
                <w:webHidden/>
              </w:rPr>
              <w:t>13</w:t>
            </w:r>
            <w:r>
              <w:rPr>
                <w:noProof/>
                <w:webHidden/>
              </w:rPr>
              <w:fldChar w:fldCharType="end"/>
            </w:r>
          </w:hyperlink>
        </w:p>
        <w:p w14:paraId="5CA1B6F8" w14:textId="73F7EE5F" w:rsidR="00FA2808" w:rsidRDefault="00FA2808">
          <w:pPr>
            <w:pStyle w:val="TOC2"/>
            <w:rPr>
              <w:rFonts w:eastAsiaTheme="minorEastAsia" w:cstheme="minorBidi"/>
              <w:noProof/>
              <w:kern w:val="2"/>
              <w:szCs w:val="24"/>
              <w:lang w:eastAsia="en-NZ"/>
              <w14:ligatures w14:val="standardContextual"/>
            </w:rPr>
          </w:pPr>
          <w:hyperlink w:anchor="_Toc223687283" w:history="1">
            <w:r w:rsidRPr="005E6DCC">
              <w:rPr>
                <w:rStyle w:val="Hyperlink"/>
                <w:rFonts w:cstheme="minorHAnsi"/>
              </w:rPr>
              <w:t>Infrastructure affordability and resilience challenges impact urban growth and regeneration</w:t>
            </w:r>
            <w:r>
              <w:rPr>
                <w:noProof/>
                <w:webHidden/>
              </w:rPr>
              <w:tab/>
            </w:r>
            <w:r>
              <w:rPr>
                <w:noProof/>
                <w:webHidden/>
              </w:rPr>
              <w:fldChar w:fldCharType="begin"/>
            </w:r>
            <w:r>
              <w:rPr>
                <w:noProof/>
                <w:webHidden/>
              </w:rPr>
              <w:instrText xml:space="preserve"> PAGEREF _Toc223687283 \h </w:instrText>
            </w:r>
            <w:r>
              <w:rPr>
                <w:noProof/>
                <w:webHidden/>
              </w:rPr>
            </w:r>
            <w:r>
              <w:rPr>
                <w:noProof/>
                <w:webHidden/>
              </w:rPr>
              <w:fldChar w:fldCharType="separate"/>
            </w:r>
            <w:r w:rsidR="00EB2B1F">
              <w:rPr>
                <w:noProof/>
                <w:webHidden/>
              </w:rPr>
              <w:t>14</w:t>
            </w:r>
            <w:r>
              <w:rPr>
                <w:noProof/>
                <w:webHidden/>
              </w:rPr>
              <w:fldChar w:fldCharType="end"/>
            </w:r>
          </w:hyperlink>
        </w:p>
        <w:p w14:paraId="42F53557" w14:textId="292F89FC" w:rsidR="00FA2808" w:rsidRDefault="00FA2808">
          <w:pPr>
            <w:pStyle w:val="TOC3"/>
            <w:tabs>
              <w:tab w:val="right" w:leader="dot" w:pos="9623"/>
            </w:tabs>
            <w:rPr>
              <w:rFonts w:eastAsiaTheme="minorEastAsia" w:cstheme="minorBidi"/>
              <w:noProof/>
              <w:kern w:val="2"/>
              <w:szCs w:val="24"/>
              <w:lang w:eastAsia="en-NZ"/>
              <w14:ligatures w14:val="standardContextual"/>
            </w:rPr>
          </w:pPr>
          <w:hyperlink w:anchor="_Toc223687284" w:history="1">
            <w:r w:rsidRPr="005E6DCC">
              <w:rPr>
                <w:rStyle w:val="Hyperlink"/>
                <w:rFonts w:cstheme="minorHAnsi"/>
              </w:rPr>
              <w:t>Responding to climate change as the risks and costs increase</w:t>
            </w:r>
            <w:r>
              <w:rPr>
                <w:noProof/>
                <w:webHidden/>
              </w:rPr>
              <w:tab/>
            </w:r>
            <w:r>
              <w:rPr>
                <w:noProof/>
                <w:webHidden/>
              </w:rPr>
              <w:fldChar w:fldCharType="begin"/>
            </w:r>
            <w:r>
              <w:rPr>
                <w:noProof/>
                <w:webHidden/>
              </w:rPr>
              <w:instrText xml:space="preserve"> PAGEREF _Toc223687284 \h </w:instrText>
            </w:r>
            <w:r>
              <w:rPr>
                <w:noProof/>
                <w:webHidden/>
              </w:rPr>
            </w:r>
            <w:r>
              <w:rPr>
                <w:noProof/>
                <w:webHidden/>
              </w:rPr>
              <w:fldChar w:fldCharType="separate"/>
            </w:r>
            <w:r w:rsidR="00EB2B1F">
              <w:rPr>
                <w:noProof/>
                <w:webHidden/>
              </w:rPr>
              <w:t>15</w:t>
            </w:r>
            <w:r>
              <w:rPr>
                <w:noProof/>
                <w:webHidden/>
              </w:rPr>
              <w:fldChar w:fldCharType="end"/>
            </w:r>
          </w:hyperlink>
        </w:p>
        <w:p w14:paraId="540C1E00" w14:textId="23D17252" w:rsidR="00FA2808" w:rsidRDefault="00FA2808">
          <w:pPr>
            <w:pStyle w:val="TOC2"/>
            <w:rPr>
              <w:rFonts w:eastAsiaTheme="minorEastAsia" w:cstheme="minorBidi"/>
              <w:noProof/>
              <w:kern w:val="2"/>
              <w:szCs w:val="24"/>
              <w:lang w:eastAsia="en-NZ"/>
              <w14:ligatures w14:val="standardContextual"/>
            </w:rPr>
          </w:pPr>
          <w:hyperlink w:anchor="_Toc223687285" w:history="1">
            <w:r w:rsidRPr="005E6DCC">
              <w:rPr>
                <w:rStyle w:val="Hyperlink"/>
                <w:rFonts w:cstheme="minorHAnsi"/>
              </w:rPr>
              <w:t>Public perception of safety and vibrancy continues to decline</w:t>
            </w:r>
            <w:r>
              <w:rPr>
                <w:noProof/>
                <w:webHidden/>
              </w:rPr>
              <w:tab/>
            </w:r>
            <w:r>
              <w:rPr>
                <w:noProof/>
                <w:webHidden/>
              </w:rPr>
              <w:fldChar w:fldCharType="begin"/>
            </w:r>
            <w:r>
              <w:rPr>
                <w:noProof/>
                <w:webHidden/>
              </w:rPr>
              <w:instrText xml:space="preserve"> PAGEREF _Toc223687285 \h </w:instrText>
            </w:r>
            <w:r>
              <w:rPr>
                <w:noProof/>
                <w:webHidden/>
              </w:rPr>
            </w:r>
            <w:r>
              <w:rPr>
                <w:noProof/>
                <w:webHidden/>
              </w:rPr>
              <w:fldChar w:fldCharType="separate"/>
            </w:r>
            <w:r w:rsidR="00EB2B1F">
              <w:rPr>
                <w:noProof/>
                <w:webHidden/>
              </w:rPr>
              <w:t>17</w:t>
            </w:r>
            <w:r>
              <w:rPr>
                <w:noProof/>
                <w:webHidden/>
              </w:rPr>
              <w:fldChar w:fldCharType="end"/>
            </w:r>
          </w:hyperlink>
        </w:p>
        <w:p w14:paraId="6FE7C635" w14:textId="7C321560" w:rsidR="00FA2808" w:rsidRDefault="00FA2808">
          <w:pPr>
            <w:pStyle w:val="TOC3"/>
            <w:tabs>
              <w:tab w:val="right" w:leader="dot" w:pos="9623"/>
            </w:tabs>
            <w:rPr>
              <w:rFonts w:eastAsiaTheme="minorEastAsia" w:cstheme="minorBidi"/>
              <w:noProof/>
              <w:kern w:val="2"/>
              <w:szCs w:val="24"/>
              <w:lang w:eastAsia="en-NZ"/>
              <w14:ligatures w14:val="standardContextual"/>
            </w:rPr>
          </w:pPr>
          <w:hyperlink w:anchor="_Toc223687286" w:history="1">
            <w:r w:rsidRPr="005E6DCC">
              <w:rPr>
                <w:rStyle w:val="Hyperlink"/>
                <w:rFonts w:cstheme="minorHAnsi"/>
              </w:rPr>
              <w:t>The Council’s building projects support urban regeneration</w:t>
            </w:r>
            <w:r>
              <w:rPr>
                <w:noProof/>
                <w:webHidden/>
              </w:rPr>
              <w:tab/>
            </w:r>
            <w:r>
              <w:rPr>
                <w:noProof/>
                <w:webHidden/>
              </w:rPr>
              <w:fldChar w:fldCharType="begin"/>
            </w:r>
            <w:r>
              <w:rPr>
                <w:noProof/>
                <w:webHidden/>
              </w:rPr>
              <w:instrText xml:space="preserve"> PAGEREF _Toc223687286 \h </w:instrText>
            </w:r>
            <w:r>
              <w:rPr>
                <w:noProof/>
                <w:webHidden/>
              </w:rPr>
            </w:r>
            <w:r>
              <w:rPr>
                <w:noProof/>
                <w:webHidden/>
              </w:rPr>
              <w:fldChar w:fldCharType="separate"/>
            </w:r>
            <w:r w:rsidR="00EB2B1F">
              <w:rPr>
                <w:noProof/>
                <w:webHidden/>
              </w:rPr>
              <w:t>17</w:t>
            </w:r>
            <w:r>
              <w:rPr>
                <w:noProof/>
                <w:webHidden/>
              </w:rPr>
              <w:fldChar w:fldCharType="end"/>
            </w:r>
          </w:hyperlink>
        </w:p>
        <w:p w14:paraId="29ABC1C9" w14:textId="298307E1" w:rsidR="00FA2808" w:rsidRDefault="00FA2808">
          <w:pPr>
            <w:pStyle w:val="TOC2"/>
            <w:rPr>
              <w:rFonts w:eastAsiaTheme="minorEastAsia" w:cstheme="minorBidi"/>
              <w:noProof/>
              <w:kern w:val="2"/>
              <w:szCs w:val="24"/>
              <w:lang w:eastAsia="en-NZ"/>
              <w14:ligatures w14:val="standardContextual"/>
            </w:rPr>
          </w:pPr>
          <w:hyperlink w:anchor="_Toc223687287" w:history="1">
            <w:r w:rsidRPr="005E6DCC">
              <w:rPr>
                <w:rStyle w:val="Hyperlink"/>
              </w:rPr>
              <w:t>Ageing assets, rising costs, and funding limitations</w:t>
            </w:r>
            <w:r>
              <w:rPr>
                <w:noProof/>
                <w:webHidden/>
              </w:rPr>
              <w:tab/>
            </w:r>
            <w:r>
              <w:rPr>
                <w:noProof/>
                <w:webHidden/>
              </w:rPr>
              <w:fldChar w:fldCharType="begin"/>
            </w:r>
            <w:r>
              <w:rPr>
                <w:noProof/>
                <w:webHidden/>
              </w:rPr>
              <w:instrText xml:space="preserve"> PAGEREF _Toc223687287 \h </w:instrText>
            </w:r>
            <w:r>
              <w:rPr>
                <w:noProof/>
                <w:webHidden/>
              </w:rPr>
            </w:r>
            <w:r>
              <w:rPr>
                <w:noProof/>
                <w:webHidden/>
              </w:rPr>
              <w:fldChar w:fldCharType="separate"/>
            </w:r>
            <w:r w:rsidR="00EB2B1F">
              <w:rPr>
                <w:noProof/>
                <w:webHidden/>
              </w:rPr>
              <w:t>18</w:t>
            </w:r>
            <w:r>
              <w:rPr>
                <w:noProof/>
                <w:webHidden/>
              </w:rPr>
              <w:fldChar w:fldCharType="end"/>
            </w:r>
          </w:hyperlink>
        </w:p>
        <w:p w14:paraId="3D361077" w14:textId="6D4C7D3A" w:rsidR="00FA2808" w:rsidRDefault="00FA2808">
          <w:pPr>
            <w:pStyle w:val="TOC3"/>
            <w:tabs>
              <w:tab w:val="right" w:leader="dot" w:pos="9623"/>
            </w:tabs>
            <w:rPr>
              <w:rFonts w:eastAsiaTheme="minorEastAsia" w:cstheme="minorBidi"/>
              <w:noProof/>
              <w:kern w:val="2"/>
              <w:szCs w:val="24"/>
              <w:lang w:eastAsia="en-NZ"/>
              <w14:ligatures w14:val="standardContextual"/>
            </w:rPr>
          </w:pPr>
          <w:hyperlink w:anchor="_Toc223687288" w:history="1">
            <w:r w:rsidRPr="005E6DCC">
              <w:rPr>
                <w:rStyle w:val="Hyperlink"/>
                <w:rFonts w:cstheme="minorHAnsi"/>
              </w:rPr>
              <w:t>Three waters and transport infrastructure</w:t>
            </w:r>
            <w:r>
              <w:rPr>
                <w:noProof/>
                <w:webHidden/>
              </w:rPr>
              <w:tab/>
            </w:r>
            <w:r>
              <w:rPr>
                <w:noProof/>
                <w:webHidden/>
              </w:rPr>
              <w:fldChar w:fldCharType="begin"/>
            </w:r>
            <w:r>
              <w:rPr>
                <w:noProof/>
                <w:webHidden/>
              </w:rPr>
              <w:instrText xml:space="preserve"> PAGEREF _Toc223687288 \h </w:instrText>
            </w:r>
            <w:r>
              <w:rPr>
                <w:noProof/>
                <w:webHidden/>
              </w:rPr>
            </w:r>
            <w:r>
              <w:rPr>
                <w:noProof/>
                <w:webHidden/>
              </w:rPr>
              <w:fldChar w:fldCharType="separate"/>
            </w:r>
            <w:r w:rsidR="00EB2B1F">
              <w:rPr>
                <w:noProof/>
                <w:webHidden/>
              </w:rPr>
              <w:t>18</w:t>
            </w:r>
            <w:r>
              <w:rPr>
                <w:noProof/>
                <w:webHidden/>
              </w:rPr>
              <w:fldChar w:fldCharType="end"/>
            </w:r>
          </w:hyperlink>
        </w:p>
        <w:p w14:paraId="5E2273E7" w14:textId="32D2CC6D" w:rsidR="00FA2808" w:rsidRDefault="00FA2808">
          <w:pPr>
            <w:pStyle w:val="TOC3"/>
            <w:tabs>
              <w:tab w:val="right" w:leader="dot" w:pos="9623"/>
            </w:tabs>
            <w:rPr>
              <w:rFonts w:eastAsiaTheme="minorEastAsia" w:cstheme="minorBidi"/>
              <w:noProof/>
              <w:kern w:val="2"/>
              <w:szCs w:val="24"/>
              <w:lang w:eastAsia="en-NZ"/>
              <w14:ligatures w14:val="standardContextual"/>
            </w:rPr>
          </w:pPr>
          <w:hyperlink w:anchor="_Toc223687289" w:history="1">
            <w:r w:rsidRPr="005E6DCC">
              <w:rPr>
                <w:rStyle w:val="Hyperlink"/>
                <w:rFonts w:cstheme="minorHAnsi"/>
              </w:rPr>
              <w:t>Integrating universal design into urban development</w:t>
            </w:r>
            <w:r>
              <w:rPr>
                <w:noProof/>
                <w:webHidden/>
              </w:rPr>
              <w:tab/>
            </w:r>
            <w:r>
              <w:rPr>
                <w:noProof/>
                <w:webHidden/>
              </w:rPr>
              <w:fldChar w:fldCharType="begin"/>
            </w:r>
            <w:r>
              <w:rPr>
                <w:noProof/>
                <w:webHidden/>
              </w:rPr>
              <w:instrText xml:space="preserve"> PAGEREF _Toc223687289 \h </w:instrText>
            </w:r>
            <w:r>
              <w:rPr>
                <w:noProof/>
                <w:webHidden/>
              </w:rPr>
            </w:r>
            <w:r>
              <w:rPr>
                <w:noProof/>
                <w:webHidden/>
              </w:rPr>
              <w:fldChar w:fldCharType="separate"/>
            </w:r>
            <w:r w:rsidR="00EB2B1F">
              <w:rPr>
                <w:noProof/>
                <w:webHidden/>
              </w:rPr>
              <w:t>20</w:t>
            </w:r>
            <w:r>
              <w:rPr>
                <w:noProof/>
                <w:webHidden/>
              </w:rPr>
              <w:fldChar w:fldCharType="end"/>
            </w:r>
          </w:hyperlink>
        </w:p>
        <w:p w14:paraId="6AC55A7A" w14:textId="05AA7B0B" w:rsidR="00FA2808" w:rsidRDefault="00FA2808">
          <w:pPr>
            <w:pStyle w:val="TOC3"/>
            <w:tabs>
              <w:tab w:val="right" w:leader="dot" w:pos="9623"/>
            </w:tabs>
            <w:rPr>
              <w:rFonts w:eastAsiaTheme="minorEastAsia" w:cstheme="minorBidi"/>
              <w:noProof/>
              <w:kern w:val="2"/>
              <w:szCs w:val="24"/>
              <w:lang w:eastAsia="en-NZ"/>
              <w14:ligatures w14:val="standardContextual"/>
            </w:rPr>
          </w:pPr>
          <w:hyperlink w:anchor="_Toc223687290" w:history="1">
            <w:r w:rsidRPr="005E6DCC">
              <w:rPr>
                <w:rStyle w:val="Hyperlink"/>
                <w:rFonts w:cstheme="minorHAnsi"/>
              </w:rPr>
              <w:t>Inclusion requires a considered approach</w:t>
            </w:r>
            <w:r>
              <w:rPr>
                <w:noProof/>
                <w:webHidden/>
              </w:rPr>
              <w:tab/>
            </w:r>
            <w:r>
              <w:rPr>
                <w:noProof/>
                <w:webHidden/>
              </w:rPr>
              <w:fldChar w:fldCharType="begin"/>
            </w:r>
            <w:r>
              <w:rPr>
                <w:noProof/>
                <w:webHidden/>
              </w:rPr>
              <w:instrText xml:space="preserve"> PAGEREF _Toc223687290 \h </w:instrText>
            </w:r>
            <w:r>
              <w:rPr>
                <w:noProof/>
                <w:webHidden/>
              </w:rPr>
            </w:r>
            <w:r>
              <w:rPr>
                <w:noProof/>
                <w:webHidden/>
              </w:rPr>
              <w:fldChar w:fldCharType="separate"/>
            </w:r>
            <w:r w:rsidR="00EB2B1F">
              <w:rPr>
                <w:noProof/>
                <w:webHidden/>
              </w:rPr>
              <w:t>20</w:t>
            </w:r>
            <w:r>
              <w:rPr>
                <w:noProof/>
                <w:webHidden/>
              </w:rPr>
              <w:fldChar w:fldCharType="end"/>
            </w:r>
          </w:hyperlink>
        </w:p>
        <w:p w14:paraId="302CFA4D" w14:textId="276B2227" w:rsidR="00FA2808" w:rsidRDefault="00FA2808">
          <w:pPr>
            <w:pStyle w:val="TOC2"/>
            <w:rPr>
              <w:rFonts w:eastAsiaTheme="minorEastAsia" w:cstheme="minorBidi"/>
              <w:noProof/>
              <w:kern w:val="2"/>
              <w:szCs w:val="24"/>
              <w:lang w:eastAsia="en-NZ"/>
              <w14:ligatures w14:val="standardContextual"/>
            </w:rPr>
          </w:pPr>
          <w:hyperlink w:anchor="_Toc223687291" w:history="1">
            <w:r w:rsidRPr="005E6DCC">
              <w:rPr>
                <w:rStyle w:val="Hyperlink"/>
              </w:rPr>
              <w:t>Emergency management is improving, but has gaps for a sustained emergency response</w:t>
            </w:r>
            <w:r>
              <w:rPr>
                <w:noProof/>
                <w:webHidden/>
              </w:rPr>
              <w:tab/>
            </w:r>
            <w:r>
              <w:rPr>
                <w:noProof/>
                <w:webHidden/>
              </w:rPr>
              <w:fldChar w:fldCharType="begin"/>
            </w:r>
            <w:r>
              <w:rPr>
                <w:noProof/>
                <w:webHidden/>
              </w:rPr>
              <w:instrText xml:space="preserve"> PAGEREF _Toc223687291 \h </w:instrText>
            </w:r>
            <w:r>
              <w:rPr>
                <w:noProof/>
                <w:webHidden/>
              </w:rPr>
            </w:r>
            <w:r>
              <w:rPr>
                <w:noProof/>
                <w:webHidden/>
              </w:rPr>
              <w:fldChar w:fldCharType="separate"/>
            </w:r>
            <w:r w:rsidR="00EB2B1F">
              <w:rPr>
                <w:noProof/>
                <w:webHidden/>
              </w:rPr>
              <w:t>21</w:t>
            </w:r>
            <w:r>
              <w:rPr>
                <w:noProof/>
                <w:webHidden/>
              </w:rPr>
              <w:fldChar w:fldCharType="end"/>
            </w:r>
          </w:hyperlink>
        </w:p>
        <w:p w14:paraId="0016F4F1" w14:textId="488B18BD" w:rsidR="00F246D0" w:rsidRDefault="00F246D0">
          <w:r>
            <w:rPr>
              <w:b/>
              <w:bCs/>
              <w:noProof/>
            </w:rPr>
            <w:fldChar w:fldCharType="end"/>
          </w:r>
        </w:p>
      </w:sdtContent>
    </w:sdt>
    <w:p w14:paraId="723B4F09" w14:textId="77777777" w:rsidR="00DE1666" w:rsidRPr="00923C6B" w:rsidRDefault="00DE1666" w:rsidP="00A41465">
      <w:pPr>
        <w:spacing w:after="120"/>
        <w:rPr>
          <w:rFonts w:eastAsia="MS Gothic" w:cstheme="minorHAnsi"/>
        </w:rPr>
      </w:pPr>
    </w:p>
    <w:p w14:paraId="0F87C6EA" w14:textId="77777777" w:rsidR="00AC7411" w:rsidRDefault="00AC7411">
      <w:pPr>
        <w:rPr>
          <w:rFonts w:eastAsia="MS Gothic" w:cstheme="minorHAnsi"/>
          <w:b/>
          <w:bCs/>
          <w:kern w:val="32"/>
          <w:sz w:val="40"/>
          <w:szCs w:val="40"/>
        </w:rPr>
      </w:pPr>
      <w:r>
        <w:rPr>
          <w:rFonts w:cstheme="minorHAnsi"/>
          <w:sz w:val="40"/>
          <w:szCs w:val="40"/>
        </w:rPr>
        <w:br w:type="page"/>
      </w:r>
    </w:p>
    <w:p w14:paraId="79B6433F" w14:textId="70B94B39" w:rsidR="00FE54F6" w:rsidRPr="00923C6B" w:rsidRDefault="00FE54F6" w:rsidP="00A41465">
      <w:pPr>
        <w:pStyle w:val="Heading1"/>
        <w:spacing w:after="120"/>
        <w:rPr>
          <w:rFonts w:asciiTheme="minorHAnsi" w:hAnsiTheme="minorHAnsi" w:cstheme="minorHAnsi"/>
          <w:sz w:val="40"/>
          <w:szCs w:val="40"/>
        </w:rPr>
      </w:pPr>
      <w:bookmarkStart w:id="0" w:name="_Toc223687269"/>
      <w:r w:rsidRPr="00923C6B">
        <w:rPr>
          <w:rFonts w:asciiTheme="minorHAnsi" w:hAnsiTheme="minorHAnsi" w:cstheme="minorHAnsi"/>
          <w:sz w:val="40"/>
          <w:szCs w:val="40"/>
        </w:rPr>
        <w:t>Purpose</w:t>
      </w:r>
      <w:bookmarkEnd w:id="0"/>
    </w:p>
    <w:p w14:paraId="7696CF80" w14:textId="51AB657C" w:rsidR="006F6B0D" w:rsidRDefault="006F6B0D" w:rsidP="006F6B0D">
      <w:pPr>
        <w:spacing w:line="276" w:lineRule="auto"/>
        <w:rPr>
          <w:rFonts w:cstheme="minorBidi"/>
          <w:sz w:val="24"/>
          <w:szCs w:val="24"/>
        </w:rPr>
      </w:pPr>
      <w:r w:rsidRPr="0045520F">
        <w:rPr>
          <w:rFonts w:cstheme="minorBidi"/>
          <w:sz w:val="24"/>
          <w:szCs w:val="24"/>
        </w:rPr>
        <w:t>This background report provides a clear, evidence</w:t>
      </w:r>
      <w:r w:rsidRPr="0045520F">
        <w:rPr>
          <w:rFonts w:ascii="Cambria Math" w:hAnsi="Cambria Math" w:cs="Cambria Math"/>
          <w:sz w:val="24"/>
          <w:szCs w:val="24"/>
        </w:rPr>
        <w:t>‑</w:t>
      </w:r>
      <w:r w:rsidRPr="0045520F">
        <w:rPr>
          <w:rFonts w:cstheme="minorBidi"/>
          <w:sz w:val="24"/>
          <w:szCs w:val="24"/>
        </w:rPr>
        <w:t>based overview of Wellington City Council</w:t>
      </w:r>
      <w:r w:rsidRPr="0045520F">
        <w:rPr>
          <w:rFonts w:ascii="Arial" w:hAnsi="Arial" w:cs="Arial"/>
          <w:sz w:val="24"/>
          <w:szCs w:val="24"/>
        </w:rPr>
        <w:t>’</w:t>
      </w:r>
      <w:r w:rsidRPr="0045520F">
        <w:rPr>
          <w:rFonts w:cstheme="minorBidi"/>
          <w:sz w:val="24"/>
          <w:szCs w:val="24"/>
        </w:rPr>
        <w:t xml:space="preserve">s </w:t>
      </w:r>
      <w:r>
        <w:rPr>
          <w:rFonts w:cstheme="minorBidi"/>
          <w:sz w:val="24"/>
          <w:szCs w:val="24"/>
        </w:rPr>
        <w:t>Urban Development</w:t>
      </w:r>
      <w:r w:rsidRPr="0045520F">
        <w:rPr>
          <w:rFonts w:cstheme="minorBidi"/>
          <w:sz w:val="24"/>
          <w:szCs w:val="24"/>
        </w:rPr>
        <w:t xml:space="preserve"> activity. It sets out what the Council does, why it does it, how it is funded, how it is performing, and the key issues shaping future choices.</w:t>
      </w:r>
    </w:p>
    <w:p w14:paraId="22077B35" w14:textId="5B85FA54" w:rsidR="006F6B0D" w:rsidRPr="0045520F" w:rsidRDefault="006F6B0D" w:rsidP="006F6B0D">
      <w:pPr>
        <w:spacing w:line="276" w:lineRule="auto"/>
        <w:rPr>
          <w:rFonts w:cstheme="minorBidi"/>
          <w:sz w:val="24"/>
          <w:szCs w:val="24"/>
        </w:rPr>
      </w:pPr>
      <w:r w:rsidRPr="0045520F">
        <w:rPr>
          <w:rFonts w:cstheme="minorBidi"/>
          <w:sz w:val="24"/>
          <w:szCs w:val="24"/>
        </w:rPr>
        <w:t xml:space="preserve">The report is intended to support informed engagement with the Council’s role in </w:t>
      </w:r>
      <w:r>
        <w:rPr>
          <w:rFonts w:cstheme="minorBidi"/>
          <w:sz w:val="24"/>
          <w:szCs w:val="24"/>
        </w:rPr>
        <w:t>urban development</w:t>
      </w:r>
      <w:r w:rsidRPr="0045520F">
        <w:rPr>
          <w:rFonts w:cstheme="minorBidi"/>
          <w:sz w:val="24"/>
          <w:szCs w:val="24"/>
        </w:rPr>
        <w:t>. It provides advisory groups with shared context on Council responsibilities, settings, constraints, and strategic direction, and supports elected members by bringing together relevant information, performance insights, stakeholder views, and emerging challenges to inform deliberations through the Long-term Plan (LTP) 2027–2037 process.</w:t>
      </w:r>
    </w:p>
    <w:p w14:paraId="07248249" w14:textId="15C5B807" w:rsidR="006F6B0D" w:rsidRPr="00E6041E" w:rsidRDefault="006F6B0D" w:rsidP="006F6B0D">
      <w:pPr>
        <w:spacing w:line="276" w:lineRule="auto"/>
        <w:rPr>
          <w:rFonts w:eastAsia="MS Gothic" w:cstheme="minorHAnsi"/>
          <w:sz w:val="24"/>
          <w:szCs w:val="24"/>
        </w:rPr>
      </w:pPr>
      <w:r w:rsidRPr="0045520F">
        <w:rPr>
          <w:rFonts w:cstheme="minorBidi"/>
          <w:sz w:val="24"/>
          <w:szCs w:val="24"/>
        </w:rPr>
        <w:t>This is not a strategy or a set of recommendations. Rather, it is a foundation document that identifies current settings, pressures, and opportunities, and surfaces the key trade</w:t>
      </w:r>
      <w:r w:rsidRPr="0045520F">
        <w:rPr>
          <w:rFonts w:ascii="Cambria Math" w:hAnsi="Cambria Math" w:cs="Cambria Math"/>
          <w:sz w:val="24"/>
          <w:szCs w:val="24"/>
        </w:rPr>
        <w:t>‑</w:t>
      </w:r>
      <w:r w:rsidRPr="0045520F">
        <w:rPr>
          <w:rFonts w:cstheme="minorBidi"/>
          <w:sz w:val="24"/>
          <w:szCs w:val="24"/>
        </w:rPr>
        <w:t xml:space="preserve">offs that will need to be considered as the Council refreshes its strategic direction and investment approach for </w:t>
      </w:r>
      <w:r w:rsidR="00B20900">
        <w:rPr>
          <w:rFonts w:cstheme="minorBidi"/>
          <w:sz w:val="24"/>
          <w:szCs w:val="24"/>
        </w:rPr>
        <w:t xml:space="preserve">urban </w:t>
      </w:r>
      <w:r>
        <w:rPr>
          <w:rFonts w:cstheme="minorBidi"/>
          <w:sz w:val="24"/>
          <w:szCs w:val="24"/>
        </w:rPr>
        <w:t>development</w:t>
      </w:r>
      <w:r w:rsidRPr="0045520F">
        <w:rPr>
          <w:rFonts w:cstheme="minorBidi"/>
          <w:sz w:val="24"/>
          <w:szCs w:val="24"/>
        </w:rPr>
        <w:t xml:space="preserve"> within a constrained fiscal environment.</w:t>
      </w:r>
    </w:p>
    <w:p w14:paraId="054892AA" w14:textId="77777777" w:rsidR="006F6B0D" w:rsidRPr="00E6041E" w:rsidRDefault="006F6B0D" w:rsidP="006F6B0D">
      <w:pPr>
        <w:pStyle w:val="Heading2"/>
      </w:pPr>
      <w:bookmarkStart w:id="1" w:name="_Toc223687270"/>
      <w:r>
        <w:t>Council Activities</w:t>
      </w:r>
      <w:bookmarkEnd w:id="1"/>
    </w:p>
    <w:p w14:paraId="11FE992D" w14:textId="35AEF6C4" w:rsidR="1A8876FD" w:rsidRDefault="1A8876FD" w:rsidP="004D1E36">
      <w:pPr>
        <w:spacing w:after="0" w:line="276" w:lineRule="auto"/>
        <w:rPr>
          <w:rFonts w:eastAsia="MS Gothic" w:cstheme="minorHAnsi"/>
          <w:sz w:val="24"/>
          <w:szCs w:val="24"/>
        </w:rPr>
      </w:pPr>
      <w:r w:rsidRPr="00923C6B">
        <w:rPr>
          <w:rFonts w:eastAsia="MS Gothic" w:cstheme="minorHAnsi"/>
          <w:color w:val="000000" w:themeColor="text1"/>
          <w:sz w:val="24"/>
          <w:szCs w:val="24"/>
        </w:rPr>
        <w:t xml:space="preserve">A Council ‘activity’ is a formal Local Government Act 2002 (LGA 2002) term to refer to Council goods and services. Council activities are grouped for the purposes of the Long-term Plan and budgets – some are relatively stand-alone like transport. This group of activities includes: </w:t>
      </w:r>
      <w:r w:rsidRPr="00923C6B">
        <w:rPr>
          <w:rFonts w:eastAsia="MS Gothic" w:cstheme="minorHAnsi"/>
          <w:sz w:val="24"/>
          <w:szCs w:val="24"/>
        </w:rPr>
        <w:t xml:space="preserve"> </w:t>
      </w:r>
    </w:p>
    <w:p w14:paraId="0B9EAE74" w14:textId="77777777" w:rsidR="006F6B0D" w:rsidRPr="00923C6B" w:rsidRDefault="006F6B0D" w:rsidP="004D1E36">
      <w:pPr>
        <w:spacing w:after="0" w:line="276" w:lineRule="auto"/>
        <w:rPr>
          <w:rFonts w:eastAsia="MS Gothic" w:cstheme="minorHAnsi"/>
          <w:sz w:val="24"/>
          <w:szCs w:val="24"/>
        </w:rPr>
      </w:pPr>
    </w:p>
    <w:p w14:paraId="3FDAF992" w14:textId="0801DBF1" w:rsidR="1A8876FD" w:rsidRPr="00923C6B" w:rsidRDefault="1A8876FD" w:rsidP="004D1E36">
      <w:pPr>
        <w:spacing w:after="0" w:line="276" w:lineRule="auto"/>
        <w:rPr>
          <w:rFonts w:eastAsia="MS Gothic" w:cstheme="minorHAnsi"/>
          <w:sz w:val="24"/>
          <w:szCs w:val="24"/>
        </w:rPr>
      </w:pPr>
      <w:r w:rsidRPr="00923C6B">
        <w:rPr>
          <w:rFonts w:eastAsia="MS Gothic" w:cstheme="minorHAnsi"/>
          <w:sz w:val="24"/>
          <w:szCs w:val="24"/>
        </w:rPr>
        <w:t>6.1 Urban Planning, heritage and public spaces development</w:t>
      </w:r>
    </w:p>
    <w:p w14:paraId="58349EDE" w14:textId="2B75EB70" w:rsidR="1A8876FD" w:rsidRPr="00923C6B" w:rsidRDefault="1A8876FD" w:rsidP="004D1E36">
      <w:pPr>
        <w:spacing w:after="0" w:line="276" w:lineRule="auto"/>
        <w:ind w:left="709"/>
        <w:rPr>
          <w:rFonts w:eastAsia="MS Gothic" w:cstheme="minorHAnsi"/>
          <w:sz w:val="24"/>
          <w:szCs w:val="24"/>
        </w:rPr>
      </w:pPr>
      <w:r w:rsidRPr="00923C6B">
        <w:rPr>
          <w:rFonts w:eastAsia="MS Gothic" w:cstheme="minorHAnsi"/>
          <w:sz w:val="24"/>
          <w:szCs w:val="24"/>
        </w:rPr>
        <w:t>6.1.1</w:t>
      </w:r>
      <w:r w:rsidRPr="00923C6B">
        <w:rPr>
          <w:rFonts w:cstheme="minorHAnsi"/>
        </w:rPr>
        <w:tab/>
      </w:r>
      <w:r w:rsidRPr="00923C6B">
        <w:rPr>
          <w:rFonts w:eastAsia="MS Gothic" w:cstheme="minorHAnsi"/>
          <w:sz w:val="24"/>
          <w:szCs w:val="24"/>
        </w:rPr>
        <w:t>Urban Planning and policy development</w:t>
      </w:r>
    </w:p>
    <w:p w14:paraId="71768BDD" w14:textId="0BB73765" w:rsidR="1A8876FD" w:rsidRPr="00923C6B" w:rsidRDefault="1A8876FD" w:rsidP="004D1E36">
      <w:pPr>
        <w:spacing w:after="0" w:line="276" w:lineRule="auto"/>
        <w:ind w:left="709"/>
        <w:rPr>
          <w:rFonts w:cstheme="minorHAnsi"/>
          <w:sz w:val="24"/>
          <w:szCs w:val="24"/>
        </w:rPr>
      </w:pPr>
      <w:r w:rsidRPr="00923C6B">
        <w:rPr>
          <w:rFonts w:eastAsia="MS Gothic" w:cstheme="minorHAnsi"/>
          <w:sz w:val="24"/>
          <w:szCs w:val="24"/>
        </w:rPr>
        <w:t>6.1.2</w:t>
      </w:r>
      <w:r w:rsidRPr="00923C6B">
        <w:rPr>
          <w:rFonts w:cstheme="minorHAnsi"/>
        </w:rPr>
        <w:tab/>
      </w:r>
      <w:r w:rsidRPr="00923C6B">
        <w:rPr>
          <w:rFonts w:eastAsia="MS Gothic" w:cstheme="minorHAnsi"/>
          <w:sz w:val="24"/>
          <w:szCs w:val="24"/>
        </w:rPr>
        <w:t>Public</w:t>
      </w:r>
      <w:r w:rsidRPr="00923C6B">
        <w:rPr>
          <w:rFonts w:cstheme="minorHAnsi"/>
        </w:rPr>
        <w:tab/>
      </w:r>
      <w:r w:rsidR="00C1567F" w:rsidRPr="00923C6B">
        <w:rPr>
          <w:rFonts w:cstheme="minorHAnsi"/>
          <w:sz w:val="24"/>
          <w:szCs w:val="24"/>
        </w:rPr>
        <w:t xml:space="preserve">spaces and centres </w:t>
      </w:r>
      <w:r w:rsidR="00C25C70" w:rsidRPr="00923C6B">
        <w:rPr>
          <w:rFonts w:cstheme="minorHAnsi"/>
          <w:sz w:val="24"/>
          <w:szCs w:val="24"/>
        </w:rPr>
        <w:t>development</w:t>
      </w:r>
    </w:p>
    <w:p w14:paraId="1754BA2E" w14:textId="49DA923F" w:rsidR="00C25C70" w:rsidRPr="00923C6B" w:rsidRDefault="00C25C70" w:rsidP="004D1E36">
      <w:pPr>
        <w:spacing w:after="0" w:line="276" w:lineRule="auto"/>
        <w:ind w:left="709"/>
        <w:rPr>
          <w:rFonts w:cstheme="minorHAnsi"/>
          <w:sz w:val="24"/>
          <w:szCs w:val="24"/>
        </w:rPr>
      </w:pPr>
      <w:r w:rsidRPr="00923C6B">
        <w:rPr>
          <w:rFonts w:cstheme="minorHAnsi"/>
          <w:sz w:val="24"/>
          <w:szCs w:val="24"/>
        </w:rPr>
        <w:t>6.1.3</w:t>
      </w:r>
      <w:r w:rsidRPr="00923C6B">
        <w:rPr>
          <w:rFonts w:cstheme="minorHAnsi"/>
        </w:rPr>
        <w:tab/>
      </w:r>
      <w:r w:rsidR="005B3605" w:rsidRPr="00923C6B">
        <w:rPr>
          <w:rFonts w:cstheme="minorHAnsi"/>
          <w:sz w:val="24"/>
          <w:szCs w:val="24"/>
        </w:rPr>
        <w:t>Built heritage development</w:t>
      </w:r>
    </w:p>
    <w:p w14:paraId="0B70208E" w14:textId="3FA975E7" w:rsidR="005B3605" w:rsidRPr="00923C6B" w:rsidRDefault="005B3605" w:rsidP="004D1E36">
      <w:pPr>
        <w:spacing w:after="0" w:line="276" w:lineRule="auto"/>
        <w:ind w:left="709"/>
        <w:rPr>
          <w:rFonts w:cstheme="minorHAnsi"/>
          <w:sz w:val="24"/>
          <w:szCs w:val="24"/>
        </w:rPr>
      </w:pPr>
      <w:r w:rsidRPr="00923C6B">
        <w:rPr>
          <w:rFonts w:cstheme="minorHAnsi"/>
          <w:sz w:val="24"/>
          <w:szCs w:val="24"/>
        </w:rPr>
        <w:t>6.1.4</w:t>
      </w:r>
      <w:r w:rsidRPr="00923C6B">
        <w:rPr>
          <w:rFonts w:cstheme="minorHAnsi"/>
        </w:rPr>
        <w:tab/>
      </w:r>
      <w:r w:rsidRPr="00923C6B">
        <w:rPr>
          <w:rFonts w:cstheme="minorHAnsi"/>
          <w:sz w:val="24"/>
          <w:szCs w:val="24"/>
        </w:rPr>
        <w:t>Housing development</w:t>
      </w:r>
    </w:p>
    <w:p w14:paraId="569E5FF4" w14:textId="77777777" w:rsidR="00F16B48" w:rsidRPr="00923C6B" w:rsidRDefault="004D3D86" w:rsidP="004D1E36">
      <w:pPr>
        <w:spacing w:after="0" w:line="276" w:lineRule="auto"/>
        <w:rPr>
          <w:rFonts w:cstheme="minorHAnsi"/>
          <w:sz w:val="24"/>
          <w:szCs w:val="24"/>
        </w:rPr>
      </w:pPr>
      <w:r w:rsidRPr="00923C6B">
        <w:rPr>
          <w:rFonts w:cstheme="minorHAnsi"/>
          <w:sz w:val="24"/>
          <w:szCs w:val="24"/>
        </w:rPr>
        <w:t xml:space="preserve">6.2 </w:t>
      </w:r>
      <w:r w:rsidR="00F16B48" w:rsidRPr="00923C6B">
        <w:rPr>
          <w:rFonts w:cstheme="minorHAnsi"/>
          <w:sz w:val="24"/>
          <w:szCs w:val="24"/>
        </w:rPr>
        <w:t>Building and development</w:t>
      </w:r>
    </w:p>
    <w:p w14:paraId="493F1391" w14:textId="77777777" w:rsidR="00F16B48" w:rsidRPr="00923C6B" w:rsidRDefault="00F16B48" w:rsidP="004D1E36">
      <w:pPr>
        <w:spacing w:after="0" w:line="276" w:lineRule="auto"/>
        <w:ind w:left="709"/>
        <w:rPr>
          <w:rFonts w:cstheme="minorHAnsi"/>
          <w:sz w:val="24"/>
          <w:szCs w:val="24"/>
        </w:rPr>
      </w:pPr>
      <w:r w:rsidRPr="00923C6B">
        <w:rPr>
          <w:rFonts w:cstheme="minorHAnsi"/>
        </w:rPr>
        <w:tab/>
      </w:r>
      <w:r w:rsidRPr="00923C6B">
        <w:rPr>
          <w:rFonts w:cstheme="minorHAnsi"/>
          <w:sz w:val="24"/>
          <w:szCs w:val="24"/>
        </w:rPr>
        <w:t>6.2.1</w:t>
      </w:r>
      <w:r w:rsidRPr="00923C6B">
        <w:rPr>
          <w:rFonts w:cstheme="minorHAnsi"/>
        </w:rPr>
        <w:tab/>
      </w:r>
      <w:r w:rsidRPr="00923C6B">
        <w:rPr>
          <w:rFonts w:cstheme="minorHAnsi"/>
          <w:sz w:val="24"/>
          <w:szCs w:val="24"/>
        </w:rPr>
        <w:t>Building Control and Facilitation</w:t>
      </w:r>
    </w:p>
    <w:p w14:paraId="5E80F85A" w14:textId="77777777" w:rsidR="00F16B48" w:rsidRPr="00923C6B" w:rsidRDefault="00F16B48" w:rsidP="004D1E36">
      <w:pPr>
        <w:spacing w:after="0" w:line="276" w:lineRule="auto"/>
        <w:ind w:left="709"/>
        <w:rPr>
          <w:rFonts w:eastAsia="MS Gothic" w:cstheme="minorHAnsi"/>
          <w:sz w:val="24"/>
          <w:szCs w:val="24"/>
        </w:rPr>
      </w:pPr>
      <w:r w:rsidRPr="00923C6B">
        <w:rPr>
          <w:rFonts w:cstheme="minorHAnsi"/>
        </w:rPr>
        <w:tab/>
      </w:r>
      <w:r w:rsidRPr="00923C6B">
        <w:rPr>
          <w:rFonts w:eastAsia="MS Gothic" w:cstheme="minorHAnsi"/>
          <w:sz w:val="24"/>
          <w:szCs w:val="24"/>
        </w:rPr>
        <w:t>6.2.2</w:t>
      </w:r>
      <w:r w:rsidRPr="00923C6B">
        <w:rPr>
          <w:rFonts w:eastAsia="MS Gothic" w:cstheme="minorHAnsi"/>
          <w:sz w:val="24"/>
          <w:szCs w:val="24"/>
        </w:rPr>
        <w:tab/>
        <w:t>Development Control and Facilitation</w:t>
      </w:r>
    </w:p>
    <w:p w14:paraId="4E20E0C3" w14:textId="77777777" w:rsidR="00CB4EC6" w:rsidRPr="00923C6B" w:rsidRDefault="00F16B48" w:rsidP="004D1E36">
      <w:pPr>
        <w:spacing w:after="0" w:line="276" w:lineRule="auto"/>
        <w:ind w:left="709"/>
        <w:rPr>
          <w:rFonts w:eastAsia="MS Gothic" w:cstheme="minorHAnsi"/>
          <w:sz w:val="24"/>
          <w:szCs w:val="24"/>
        </w:rPr>
      </w:pPr>
      <w:r w:rsidRPr="00923C6B">
        <w:rPr>
          <w:rFonts w:eastAsia="MS Gothic" w:cstheme="minorHAnsi"/>
          <w:sz w:val="24"/>
          <w:szCs w:val="24"/>
        </w:rPr>
        <w:tab/>
      </w:r>
      <w:r w:rsidR="00CB4EC6" w:rsidRPr="00923C6B">
        <w:rPr>
          <w:rFonts w:eastAsia="MS Gothic" w:cstheme="minorHAnsi"/>
          <w:sz w:val="24"/>
          <w:szCs w:val="24"/>
        </w:rPr>
        <w:t>6.2.3</w:t>
      </w:r>
      <w:r w:rsidR="00CB4EC6" w:rsidRPr="00923C6B">
        <w:rPr>
          <w:rFonts w:eastAsia="MS Gothic" w:cstheme="minorHAnsi"/>
          <w:sz w:val="24"/>
          <w:szCs w:val="24"/>
        </w:rPr>
        <w:tab/>
        <w:t>Earthquake risk and mitigation</w:t>
      </w:r>
    </w:p>
    <w:p w14:paraId="0D1F8F03" w14:textId="77777777" w:rsidR="0004569C" w:rsidRPr="00923C6B" w:rsidRDefault="00CB4EC6" w:rsidP="004D1E36">
      <w:pPr>
        <w:spacing w:after="0" w:line="276" w:lineRule="auto"/>
        <w:ind w:left="709"/>
        <w:rPr>
          <w:rFonts w:eastAsia="MS Gothic" w:cstheme="minorHAnsi"/>
          <w:sz w:val="24"/>
          <w:szCs w:val="24"/>
        </w:rPr>
      </w:pPr>
      <w:r w:rsidRPr="00923C6B">
        <w:rPr>
          <w:rFonts w:eastAsia="MS Gothic" w:cstheme="minorHAnsi"/>
          <w:sz w:val="24"/>
          <w:szCs w:val="24"/>
        </w:rPr>
        <w:tab/>
        <w:t>6.2.4</w:t>
      </w:r>
      <w:r w:rsidRPr="00923C6B">
        <w:rPr>
          <w:rFonts w:eastAsia="MS Gothic" w:cstheme="minorHAnsi"/>
          <w:sz w:val="24"/>
          <w:szCs w:val="24"/>
        </w:rPr>
        <w:tab/>
        <w:t>Regulatory Building</w:t>
      </w:r>
      <w:r w:rsidR="0004569C" w:rsidRPr="00923C6B">
        <w:rPr>
          <w:rFonts w:eastAsia="MS Gothic" w:cstheme="minorHAnsi"/>
          <w:sz w:val="24"/>
          <w:szCs w:val="24"/>
        </w:rPr>
        <w:t xml:space="preserve"> Control and Facilitation (weathertight homes)</w:t>
      </w:r>
      <w:r w:rsidR="0044162F" w:rsidRPr="00923C6B">
        <w:rPr>
          <w:rFonts w:eastAsia="MS Gothic" w:cstheme="minorHAnsi"/>
          <w:sz w:val="24"/>
          <w:szCs w:val="24"/>
        </w:rPr>
        <w:tab/>
      </w:r>
    </w:p>
    <w:p w14:paraId="6E89A4A1" w14:textId="77777777" w:rsidR="00B66CCC" w:rsidRPr="00923C6B" w:rsidRDefault="00B66CCC" w:rsidP="004D1E36">
      <w:pPr>
        <w:spacing w:after="0" w:line="276" w:lineRule="auto"/>
        <w:ind w:firstLine="720"/>
        <w:rPr>
          <w:rFonts w:cstheme="minorHAnsi"/>
        </w:rPr>
      </w:pPr>
    </w:p>
    <w:p w14:paraId="4B670A7A" w14:textId="77777777" w:rsidR="005C092E" w:rsidRDefault="005C092E">
      <w:pPr>
        <w:rPr>
          <w:rFonts w:eastAsia="MS Gothic" w:cstheme="minorBidi"/>
          <w:b/>
          <w:bCs/>
          <w:kern w:val="32"/>
          <w:sz w:val="40"/>
          <w:szCs w:val="40"/>
        </w:rPr>
      </w:pPr>
      <w:r>
        <w:rPr>
          <w:rFonts w:cstheme="minorBidi"/>
          <w:sz w:val="40"/>
          <w:szCs w:val="40"/>
        </w:rPr>
        <w:br w:type="page"/>
      </w:r>
    </w:p>
    <w:p w14:paraId="4A2FA88F" w14:textId="0E809908" w:rsidR="002358E9" w:rsidRPr="00536076" w:rsidRDefault="00A318C7" w:rsidP="00536076">
      <w:pPr>
        <w:pStyle w:val="Heading1"/>
        <w:rPr>
          <w:rFonts w:asciiTheme="minorHAnsi" w:hAnsiTheme="minorHAnsi" w:cstheme="minorBidi"/>
          <w:sz w:val="40"/>
          <w:szCs w:val="40"/>
        </w:rPr>
      </w:pPr>
      <w:bookmarkStart w:id="2" w:name="_Toc223687271"/>
      <w:r w:rsidRPr="3B3EADB1">
        <w:rPr>
          <w:rFonts w:asciiTheme="minorHAnsi" w:hAnsiTheme="minorHAnsi" w:cstheme="minorBidi"/>
          <w:sz w:val="40"/>
          <w:szCs w:val="40"/>
        </w:rPr>
        <w:t>What we do as a council</w:t>
      </w:r>
      <w:bookmarkEnd w:id="2"/>
    </w:p>
    <w:p w14:paraId="1A43E497" w14:textId="77777777" w:rsidR="00A318C7" w:rsidRDefault="00A318C7" w:rsidP="004D1E36">
      <w:pPr>
        <w:spacing w:after="0" w:line="276" w:lineRule="auto"/>
        <w:rPr>
          <w:rFonts w:eastAsia="MS Gothic" w:cstheme="minorHAnsi"/>
          <w:sz w:val="24"/>
          <w:szCs w:val="24"/>
        </w:rPr>
      </w:pPr>
      <w:r w:rsidRPr="00923C6B">
        <w:rPr>
          <w:rFonts w:eastAsia="MS Gothic" w:cstheme="minorHAnsi"/>
          <w:sz w:val="24"/>
          <w:szCs w:val="24"/>
        </w:rPr>
        <w:t>The Council’s urban development functions are broad, from strategic planning to regulation to delivering and facilitating development projects. They include:</w:t>
      </w:r>
    </w:p>
    <w:p w14:paraId="0018CB1E" w14:textId="77777777" w:rsidR="00E97C35" w:rsidRPr="00923C6B" w:rsidRDefault="00E97C35" w:rsidP="004D1E36">
      <w:pPr>
        <w:spacing w:after="0" w:line="276" w:lineRule="auto"/>
        <w:rPr>
          <w:rFonts w:eastAsia="MS Gothic" w:cstheme="minorHAnsi"/>
          <w:sz w:val="24"/>
          <w:szCs w:val="24"/>
        </w:rPr>
      </w:pPr>
    </w:p>
    <w:p w14:paraId="39A5258F" w14:textId="77777777" w:rsidR="00A318C7" w:rsidRPr="00923C6B" w:rsidRDefault="00A318C7" w:rsidP="004D1E36">
      <w:pPr>
        <w:pStyle w:val="BodyBulletL1"/>
        <w:spacing w:after="0" w:line="276" w:lineRule="auto"/>
        <w:ind w:left="426"/>
        <w:rPr>
          <w:rFonts w:cstheme="minorHAnsi"/>
          <w:b/>
          <w:bCs/>
          <w:sz w:val="24"/>
          <w:szCs w:val="24"/>
        </w:rPr>
      </w:pPr>
      <w:r w:rsidRPr="00923C6B">
        <w:rPr>
          <w:rFonts w:cstheme="minorHAnsi"/>
          <w:b/>
          <w:bCs/>
          <w:sz w:val="24"/>
          <w:szCs w:val="24"/>
        </w:rPr>
        <w:t>Strategic Planning and Regulation</w:t>
      </w:r>
    </w:p>
    <w:p w14:paraId="0F9EBB57" w14:textId="77777777" w:rsidR="00A318C7" w:rsidRPr="00923C6B" w:rsidRDefault="00A318C7" w:rsidP="004D1E36">
      <w:pPr>
        <w:pStyle w:val="BodyBulletL2"/>
        <w:spacing w:before="0" w:after="0" w:line="276" w:lineRule="auto"/>
        <w:rPr>
          <w:rFonts w:cstheme="minorHAnsi"/>
          <w:sz w:val="24"/>
          <w:szCs w:val="24"/>
        </w:rPr>
      </w:pPr>
      <w:r w:rsidRPr="00923C6B">
        <w:rPr>
          <w:rFonts w:cstheme="minorHAnsi"/>
          <w:sz w:val="24"/>
          <w:szCs w:val="24"/>
        </w:rPr>
        <w:t>Setting direction and rules for development, identifying areas for growth or change, and planning the infrastructure needed to support housing and economic activity.</w:t>
      </w:r>
    </w:p>
    <w:p w14:paraId="5785AAA8" w14:textId="77777777" w:rsidR="00A318C7" w:rsidRPr="00923C6B" w:rsidRDefault="00A318C7" w:rsidP="004D1E36">
      <w:pPr>
        <w:pStyle w:val="BodyBulletL2"/>
        <w:spacing w:before="0" w:after="0" w:line="276" w:lineRule="auto"/>
        <w:rPr>
          <w:rFonts w:cstheme="minorHAnsi"/>
          <w:sz w:val="24"/>
          <w:szCs w:val="24"/>
        </w:rPr>
      </w:pPr>
      <w:r w:rsidRPr="00923C6B">
        <w:rPr>
          <w:rFonts w:cstheme="minorHAnsi"/>
          <w:sz w:val="24"/>
          <w:szCs w:val="24"/>
        </w:rPr>
        <w:t>Developing urban development frameworks and strategies to attract and sustain investment in Wellington’s future.</w:t>
      </w:r>
    </w:p>
    <w:p w14:paraId="3DF0D5C2" w14:textId="15187172" w:rsidR="00A318C7" w:rsidRPr="00923C6B" w:rsidRDefault="00A318C7" w:rsidP="004D1E36">
      <w:pPr>
        <w:pStyle w:val="BodyBulletL2"/>
        <w:spacing w:before="0" w:after="0" w:line="276" w:lineRule="auto"/>
        <w:rPr>
          <w:rFonts w:cstheme="minorHAnsi"/>
          <w:sz w:val="24"/>
          <w:szCs w:val="24"/>
        </w:rPr>
      </w:pPr>
      <w:r w:rsidRPr="00923C6B">
        <w:rPr>
          <w:rFonts w:cstheme="minorHAnsi"/>
          <w:sz w:val="24"/>
          <w:szCs w:val="24"/>
        </w:rPr>
        <w:t xml:space="preserve">Issuing resource and building consents in line with the </w:t>
      </w:r>
      <w:r w:rsidRPr="00010AA4">
        <w:rPr>
          <w:rFonts w:eastAsia="MS Gothic" w:cstheme="minorHAnsi"/>
          <w:sz w:val="24"/>
          <w:szCs w:val="24"/>
        </w:rPr>
        <w:t>District Plan</w:t>
      </w:r>
      <w:r w:rsidR="00010AA4">
        <w:rPr>
          <w:rStyle w:val="FootnoteReference"/>
        </w:rPr>
        <w:footnoteReference w:id="1"/>
      </w:r>
      <w:r w:rsidRPr="00923C6B">
        <w:rPr>
          <w:rFonts w:eastAsia="MS Gothic" w:cstheme="minorHAnsi"/>
          <w:sz w:val="24"/>
          <w:szCs w:val="24"/>
        </w:rPr>
        <w:t xml:space="preserve"> </w:t>
      </w:r>
      <w:r w:rsidRPr="00923C6B">
        <w:rPr>
          <w:rFonts w:cstheme="minorHAnsi"/>
          <w:sz w:val="24"/>
          <w:szCs w:val="24"/>
        </w:rPr>
        <w:t>and evolving national legislation.</w:t>
      </w:r>
    </w:p>
    <w:p w14:paraId="5B454E70" w14:textId="77777777" w:rsidR="00A318C7" w:rsidRPr="00923C6B" w:rsidRDefault="00A318C7" w:rsidP="004D1E36">
      <w:pPr>
        <w:pStyle w:val="BodyBulletL2"/>
        <w:spacing w:before="0" w:after="0" w:line="276" w:lineRule="auto"/>
        <w:rPr>
          <w:rFonts w:cstheme="minorHAnsi"/>
          <w:sz w:val="24"/>
          <w:szCs w:val="24"/>
        </w:rPr>
      </w:pPr>
      <w:r w:rsidRPr="00923C6B">
        <w:rPr>
          <w:rFonts w:cstheme="minorHAnsi"/>
          <w:sz w:val="24"/>
          <w:szCs w:val="24"/>
        </w:rPr>
        <w:t>Conducting research and analysis on urban development trends and future scenarios.</w:t>
      </w:r>
    </w:p>
    <w:p w14:paraId="0CDF0C29" w14:textId="77777777" w:rsidR="00A318C7" w:rsidRPr="00923C6B" w:rsidRDefault="00A318C7" w:rsidP="004D1E36">
      <w:pPr>
        <w:pStyle w:val="BodyBulletL2"/>
        <w:spacing w:before="0" w:after="0" w:line="276" w:lineRule="auto"/>
        <w:rPr>
          <w:rFonts w:cstheme="minorHAnsi"/>
          <w:sz w:val="24"/>
          <w:szCs w:val="24"/>
        </w:rPr>
      </w:pPr>
      <w:r w:rsidRPr="00923C6B">
        <w:rPr>
          <w:rFonts w:cstheme="minorHAnsi"/>
          <w:sz w:val="24"/>
          <w:szCs w:val="24"/>
        </w:rPr>
        <w:t>Aligning with central and regional government requirements and incorporating public feedback into planning processes.</w:t>
      </w:r>
    </w:p>
    <w:p w14:paraId="63E242D4" w14:textId="77777777" w:rsidR="00A318C7" w:rsidRPr="00923C6B" w:rsidRDefault="00A318C7" w:rsidP="004D1E36">
      <w:pPr>
        <w:pStyle w:val="BodyBulletL1"/>
        <w:spacing w:after="0" w:line="276" w:lineRule="auto"/>
        <w:ind w:left="426"/>
        <w:rPr>
          <w:rFonts w:cstheme="minorHAnsi"/>
          <w:b/>
          <w:bCs/>
          <w:sz w:val="24"/>
          <w:szCs w:val="24"/>
        </w:rPr>
      </w:pPr>
      <w:r w:rsidRPr="00923C6B">
        <w:rPr>
          <w:rFonts w:cstheme="minorHAnsi"/>
          <w:b/>
          <w:bCs/>
          <w:sz w:val="24"/>
          <w:szCs w:val="24"/>
        </w:rPr>
        <w:t>Urban Regeneration and Infrastructure Delivery</w:t>
      </w:r>
    </w:p>
    <w:p w14:paraId="7A2AB938" w14:textId="77777777" w:rsidR="00A318C7" w:rsidRPr="00923C6B" w:rsidRDefault="00A318C7" w:rsidP="004D1E36">
      <w:pPr>
        <w:pStyle w:val="BodyBulletL2"/>
        <w:spacing w:before="0" w:after="0" w:line="276" w:lineRule="auto"/>
        <w:rPr>
          <w:rFonts w:cstheme="minorHAnsi"/>
          <w:sz w:val="24"/>
          <w:szCs w:val="24"/>
        </w:rPr>
      </w:pPr>
      <w:r w:rsidRPr="00923C6B">
        <w:rPr>
          <w:rFonts w:cstheme="minorHAnsi"/>
          <w:sz w:val="24"/>
          <w:szCs w:val="24"/>
        </w:rPr>
        <w:t>Upgrading suburban centres, road corridors, pedestrian areas, city parks, and laneways.</w:t>
      </w:r>
    </w:p>
    <w:p w14:paraId="5410A35C" w14:textId="55F2E4BE" w:rsidR="00A318C7" w:rsidRPr="00923C6B" w:rsidRDefault="00A318C7" w:rsidP="004D1E36">
      <w:pPr>
        <w:pStyle w:val="BodyBulletL2"/>
        <w:spacing w:before="0" w:after="0" w:line="276" w:lineRule="auto"/>
        <w:rPr>
          <w:rFonts w:cstheme="minorHAnsi"/>
          <w:sz w:val="24"/>
          <w:szCs w:val="24"/>
        </w:rPr>
      </w:pPr>
      <w:r w:rsidRPr="00923C6B">
        <w:rPr>
          <w:rFonts w:cstheme="minorHAnsi"/>
          <w:sz w:val="24"/>
          <w:szCs w:val="24"/>
        </w:rPr>
        <w:t xml:space="preserve">Delivering urban improvement projects, such as </w:t>
      </w:r>
      <w:r w:rsidRPr="00010AA4">
        <w:rPr>
          <w:rFonts w:eastAsia="MS Gothic" w:cstheme="minorHAnsi"/>
          <w:sz w:val="24"/>
          <w:szCs w:val="24"/>
        </w:rPr>
        <w:t>Te Ngākau Civic Precinct</w:t>
      </w:r>
      <w:r w:rsidR="00010AA4">
        <w:rPr>
          <w:rStyle w:val="FootnoteReference"/>
        </w:rPr>
        <w:footnoteReference w:id="2"/>
      </w:r>
      <w:r w:rsidRPr="00923C6B">
        <w:rPr>
          <w:rFonts w:cstheme="minorHAnsi"/>
          <w:sz w:val="24"/>
          <w:szCs w:val="24"/>
        </w:rPr>
        <w:t xml:space="preserve"> and the </w:t>
      </w:r>
      <w:r w:rsidRPr="00010AA4">
        <w:rPr>
          <w:rFonts w:eastAsia="MS Gothic" w:cstheme="minorHAnsi"/>
          <w:sz w:val="24"/>
          <w:szCs w:val="24"/>
        </w:rPr>
        <w:t>Green Network Plan</w:t>
      </w:r>
      <w:r w:rsidR="00010AA4">
        <w:rPr>
          <w:rStyle w:val="FootnoteReference"/>
        </w:rPr>
        <w:footnoteReference w:id="3"/>
      </w:r>
      <w:r w:rsidRPr="00923C6B">
        <w:rPr>
          <w:rFonts w:cstheme="minorHAnsi"/>
          <w:sz w:val="24"/>
          <w:szCs w:val="24"/>
        </w:rPr>
        <w:t>.</w:t>
      </w:r>
    </w:p>
    <w:p w14:paraId="1D57F0BE" w14:textId="77777777" w:rsidR="00A318C7" w:rsidRPr="00923C6B" w:rsidRDefault="00A318C7" w:rsidP="004D1E36">
      <w:pPr>
        <w:pStyle w:val="BodyBulletL2"/>
        <w:spacing w:before="0" w:after="0" w:line="276" w:lineRule="auto"/>
        <w:rPr>
          <w:rFonts w:cstheme="minorHAnsi"/>
          <w:sz w:val="24"/>
          <w:szCs w:val="24"/>
        </w:rPr>
      </w:pPr>
      <w:r w:rsidRPr="00923C6B">
        <w:rPr>
          <w:rFonts w:cstheme="minorHAnsi"/>
          <w:sz w:val="24"/>
          <w:szCs w:val="24"/>
        </w:rPr>
        <w:t>Facilitating major development projects, including Shelly Bay, Lyall Bay, and Matai Moana.</w:t>
      </w:r>
    </w:p>
    <w:p w14:paraId="51BB6737" w14:textId="5C8A27A9" w:rsidR="00A318C7" w:rsidRPr="00923C6B" w:rsidRDefault="00A318C7" w:rsidP="004D1E36">
      <w:pPr>
        <w:pStyle w:val="BodyBulletL2"/>
        <w:spacing w:before="0" w:after="0" w:line="276" w:lineRule="auto"/>
        <w:rPr>
          <w:rFonts w:cstheme="minorHAnsi"/>
          <w:sz w:val="24"/>
          <w:szCs w:val="24"/>
        </w:rPr>
      </w:pPr>
      <w:r w:rsidRPr="00923C6B">
        <w:rPr>
          <w:rFonts w:cstheme="minorHAnsi"/>
          <w:sz w:val="24"/>
          <w:szCs w:val="24"/>
        </w:rPr>
        <w:t xml:space="preserve">Leasing and partnering on developments (e.g., </w:t>
      </w:r>
      <w:r w:rsidRPr="00010AA4">
        <w:rPr>
          <w:rFonts w:eastAsia="MS Gothic" w:cstheme="minorHAnsi"/>
          <w:sz w:val="24"/>
          <w:szCs w:val="24"/>
        </w:rPr>
        <w:t xml:space="preserve">Te </w:t>
      </w:r>
      <w:proofErr w:type="spellStart"/>
      <w:r w:rsidRPr="00010AA4">
        <w:rPr>
          <w:rFonts w:eastAsia="MS Gothic" w:cstheme="minorHAnsi"/>
          <w:sz w:val="24"/>
          <w:szCs w:val="24"/>
        </w:rPr>
        <w:t>Kāinga</w:t>
      </w:r>
      <w:proofErr w:type="spellEnd"/>
      <w:r w:rsidR="00010AA4">
        <w:rPr>
          <w:rStyle w:val="FootnoteReference"/>
        </w:rPr>
        <w:footnoteReference w:id="4"/>
      </w:r>
      <w:r w:rsidRPr="00923C6B">
        <w:rPr>
          <w:rFonts w:cstheme="minorHAnsi"/>
          <w:sz w:val="24"/>
          <w:szCs w:val="24"/>
        </w:rPr>
        <w:t xml:space="preserve"> affordable apartment rentals, Michael Fowler Centre car park commercial development).</w:t>
      </w:r>
    </w:p>
    <w:p w14:paraId="1D7379AE" w14:textId="77777777" w:rsidR="00A318C7" w:rsidRPr="00923C6B" w:rsidRDefault="00A318C7" w:rsidP="004D1E36">
      <w:pPr>
        <w:pStyle w:val="BodyBulletL2"/>
        <w:spacing w:before="0" w:after="0" w:line="276" w:lineRule="auto"/>
        <w:rPr>
          <w:rFonts w:cstheme="minorHAnsi"/>
          <w:sz w:val="24"/>
          <w:szCs w:val="24"/>
        </w:rPr>
      </w:pPr>
      <w:r w:rsidRPr="00923C6B">
        <w:rPr>
          <w:rFonts w:cstheme="minorHAnsi"/>
          <w:sz w:val="24"/>
          <w:szCs w:val="24"/>
        </w:rPr>
        <w:t>Managing surplus Council land sales and targeted redevelopments (e.g., St Johns site in Karori, old Johnsonville Library site).</w:t>
      </w:r>
    </w:p>
    <w:p w14:paraId="720FD3BC" w14:textId="77777777" w:rsidR="00A318C7" w:rsidRPr="00923C6B" w:rsidRDefault="00A318C7" w:rsidP="004D1E36">
      <w:pPr>
        <w:pStyle w:val="BodyBulletL1"/>
        <w:spacing w:after="0" w:line="276" w:lineRule="auto"/>
        <w:ind w:left="426"/>
        <w:rPr>
          <w:rFonts w:cstheme="minorHAnsi"/>
          <w:b/>
          <w:bCs/>
          <w:sz w:val="24"/>
          <w:szCs w:val="24"/>
        </w:rPr>
      </w:pPr>
      <w:r w:rsidRPr="00923C6B">
        <w:rPr>
          <w:rFonts w:cstheme="minorHAnsi"/>
          <w:b/>
          <w:bCs/>
          <w:sz w:val="24"/>
          <w:szCs w:val="24"/>
        </w:rPr>
        <w:t>Asset and Building Management</w:t>
      </w:r>
    </w:p>
    <w:p w14:paraId="643AD718" w14:textId="77777777" w:rsidR="00A318C7" w:rsidRPr="00923C6B" w:rsidRDefault="00A318C7" w:rsidP="004D1E36">
      <w:pPr>
        <w:pStyle w:val="BodyBulletL2"/>
        <w:spacing w:before="0" w:after="0" w:line="276" w:lineRule="auto"/>
        <w:rPr>
          <w:rFonts w:cstheme="minorHAnsi"/>
          <w:sz w:val="24"/>
          <w:szCs w:val="24"/>
        </w:rPr>
      </w:pPr>
      <w:r w:rsidRPr="00923C6B">
        <w:rPr>
          <w:rFonts w:cstheme="minorHAnsi"/>
          <w:sz w:val="24"/>
          <w:szCs w:val="24"/>
        </w:rPr>
        <w:t>Managing Council building acquisition, maintenance, construction/strengthening, and disposal.</w:t>
      </w:r>
    </w:p>
    <w:p w14:paraId="405AA10A" w14:textId="5CC4E73F" w:rsidR="00A318C7" w:rsidRPr="00923C6B" w:rsidRDefault="00A318C7" w:rsidP="004D1E36">
      <w:pPr>
        <w:pStyle w:val="BodyBulletL2"/>
        <w:spacing w:before="0" w:after="0" w:line="276" w:lineRule="auto"/>
        <w:rPr>
          <w:rFonts w:cstheme="minorHAnsi"/>
          <w:sz w:val="24"/>
          <w:szCs w:val="24"/>
        </w:rPr>
      </w:pPr>
      <w:r w:rsidRPr="00923C6B">
        <w:rPr>
          <w:rFonts w:cstheme="minorHAnsi"/>
          <w:sz w:val="24"/>
          <w:szCs w:val="24"/>
        </w:rPr>
        <w:t xml:space="preserve">Owning and upgrading 1,900 social housing units through </w:t>
      </w:r>
      <w:r w:rsidRPr="00010AA4">
        <w:rPr>
          <w:rFonts w:eastAsia="MS Gothic" w:cstheme="minorHAnsi"/>
          <w:sz w:val="24"/>
          <w:szCs w:val="24"/>
        </w:rPr>
        <w:t>Te Toi Mahana</w:t>
      </w:r>
      <w:r w:rsidR="00010AA4">
        <w:rPr>
          <w:rStyle w:val="FootnoteReference"/>
        </w:rPr>
        <w:footnoteReference w:id="5"/>
      </w:r>
      <w:r w:rsidRPr="00923C6B">
        <w:rPr>
          <w:rFonts w:cstheme="minorHAnsi"/>
          <w:sz w:val="24"/>
          <w:szCs w:val="24"/>
        </w:rPr>
        <w:t xml:space="preserve"> (community housing provider).</w:t>
      </w:r>
    </w:p>
    <w:p w14:paraId="6FE0D6FE" w14:textId="77777777" w:rsidR="00A318C7" w:rsidRPr="00923C6B" w:rsidRDefault="00A318C7" w:rsidP="004D1E36">
      <w:pPr>
        <w:pStyle w:val="BodyBulletL2"/>
        <w:spacing w:before="0" w:after="0" w:line="276" w:lineRule="auto"/>
        <w:rPr>
          <w:rFonts w:cstheme="minorHAnsi"/>
          <w:sz w:val="24"/>
          <w:szCs w:val="24"/>
        </w:rPr>
      </w:pPr>
      <w:r w:rsidRPr="00923C6B">
        <w:rPr>
          <w:rFonts w:cstheme="minorHAnsi"/>
          <w:sz w:val="24"/>
          <w:szCs w:val="24"/>
        </w:rPr>
        <w:t>Overseeing the earthquake-prone building programme and administering relevant regulations.</w:t>
      </w:r>
    </w:p>
    <w:p w14:paraId="1FA4D0BA" w14:textId="77777777" w:rsidR="00A318C7" w:rsidRPr="00923C6B" w:rsidRDefault="00A318C7" w:rsidP="004D1E36">
      <w:pPr>
        <w:pStyle w:val="BodyBulletL1"/>
        <w:spacing w:after="0" w:line="276" w:lineRule="auto"/>
        <w:ind w:left="426"/>
        <w:rPr>
          <w:rFonts w:cstheme="minorHAnsi"/>
          <w:b/>
          <w:bCs/>
          <w:sz w:val="24"/>
          <w:szCs w:val="24"/>
        </w:rPr>
      </w:pPr>
      <w:r w:rsidRPr="00923C6B">
        <w:rPr>
          <w:rFonts w:cstheme="minorHAnsi"/>
          <w:b/>
          <w:bCs/>
          <w:sz w:val="24"/>
          <w:szCs w:val="24"/>
        </w:rPr>
        <w:t>Design, Heritage, and Environmental Leadership</w:t>
      </w:r>
    </w:p>
    <w:p w14:paraId="10E82C31" w14:textId="77777777" w:rsidR="00A318C7" w:rsidRPr="00923C6B" w:rsidRDefault="00A318C7" w:rsidP="004D1E36">
      <w:pPr>
        <w:pStyle w:val="BodyBulletL2"/>
        <w:spacing w:before="0" w:after="0" w:line="276" w:lineRule="auto"/>
        <w:rPr>
          <w:rFonts w:cstheme="minorHAnsi"/>
          <w:sz w:val="24"/>
          <w:szCs w:val="24"/>
        </w:rPr>
      </w:pPr>
      <w:r w:rsidRPr="00923C6B">
        <w:rPr>
          <w:rFonts w:cstheme="minorHAnsi"/>
          <w:sz w:val="24"/>
          <w:szCs w:val="24"/>
        </w:rPr>
        <w:t>Providing design and heritage advice for public and private projects.</w:t>
      </w:r>
    </w:p>
    <w:p w14:paraId="35F40541" w14:textId="77777777" w:rsidR="00A318C7" w:rsidRPr="00923C6B" w:rsidRDefault="00A318C7" w:rsidP="004D1E36">
      <w:pPr>
        <w:pStyle w:val="BodyBulletL2"/>
        <w:spacing w:before="0" w:after="0" w:line="276" w:lineRule="auto"/>
        <w:rPr>
          <w:rFonts w:cstheme="minorHAnsi"/>
          <w:sz w:val="24"/>
          <w:szCs w:val="24"/>
        </w:rPr>
      </w:pPr>
      <w:r w:rsidRPr="00923C6B">
        <w:rPr>
          <w:rFonts w:cstheme="minorHAnsi"/>
          <w:sz w:val="24"/>
          <w:szCs w:val="24"/>
        </w:rPr>
        <w:t>Reducing the Council’s carbon emissions and supporting broader city de-carbonisation initiatives.</w:t>
      </w:r>
    </w:p>
    <w:p w14:paraId="6D7A63F4" w14:textId="77777777" w:rsidR="00A318C7" w:rsidRPr="00923C6B" w:rsidRDefault="00A318C7" w:rsidP="004D1E36">
      <w:pPr>
        <w:pStyle w:val="BodyBulletL2"/>
        <w:spacing w:before="0" w:after="0" w:line="276" w:lineRule="auto"/>
        <w:rPr>
          <w:rFonts w:cstheme="minorHAnsi"/>
          <w:sz w:val="24"/>
          <w:szCs w:val="24"/>
        </w:rPr>
      </w:pPr>
      <w:r w:rsidRPr="00923C6B">
        <w:rPr>
          <w:rFonts w:cstheme="minorHAnsi"/>
          <w:sz w:val="24"/>
          <w:szCs w:val="24"/>
        </w:rPr>
        <w:t>Long-term climate adaptation planning and advice.</w:t>
      </w:r>
    </w:p>
    <w:p w14:paraId="0B598393" w14:textId="77777777" w:rsidR="00A318C7" w:rsidRPr="00923C6B" w:rsidRDefault="00A318C7" w:rsidP="004D1E36">
      <w:pPr>
        <w:pStyle w:val="BodyBulletL1"/>
        <w:spacing w:after="0" w:line="276" w:lineRule="auto"/>
        <w:ind w:left="426"/>
        <w:rPr>
          <w:rFonts w:cstheme="minorHAnsi"/>
          <w:b/>
          <w:bCs/>
          <w:sz w:val="24"/>
          <w:szCs w:val="24"/>
        </w:rPr>
      </w:pPr>
      <w:r w:rsidRPr="00923C6B">
        <w:rPr>
          <w:rFonts w:cstheme="minorHAnsi"/>
          <w:b/>
          <w:bCs/>
          <w:sz w:val="24"/>
          <w:szCs w:val="24"/>
        </w:rPr>
        <w:t>Partnerships and Emergency Preparedness</w:t>
      </w:r>
    </w:p>
    <w:p w14:paraId="041962AA" w14:textId="463B4772" w:rsidR="00A318C7" w:rsidRPr="00923C6B" w:rsidRDefault="00A318C7" w:rsidP="004D1E36">
      <w:pPr>
        <w:pStyle w:val="BodyBulletL2"/>
        <w:spacing w:before="0" w:after="0" w:line="276" w:lineRule="auto"/>
        <w:rPr>
          <w:rFonts w:cstheme="minorHAnsi"/>
          <w:sz w:val="24"/>
          <w:szCs w:val="24"/>
        </w:rPr>
      </w:pPr>
      <w:r w:rsidRPr="00923C6B">
        <w:rPr>
          <w:rFonts w:cstheme="minorHAnsi"/>
          <w:sz w:val="24"/>
          <w:szCs w:val="24"/>
        </w:rPr>
        <w:t xml:space="preserve">Liaising with Wellington Water and the future </w:t>
      </w:r>
      <w:proofErr w:type="spellStart"/>
      <w:r w:rsidRPr="00010AA4">
        <w:rPr>
          <w:rFonts w:eastAsia="MS Gothic" w:cstheme="minorHAnsi"/>
          <w:sz w:val="24"/>
          <w:szCs w:val="24"/>
        </w:rPr>
        <w:t>Tiaki</w:t>
      </w:r>
      <w:proofErr w:type="spellEnd"/>
      <w:r w:rsidRPr="00010AA4">
        <w:rPr>
          <w:rFonts w:eastAsia="MS Gothic" w:cstheme="minorHAnsi"/>
          <w:sz w:val="24"/>
          <w:szCs w:val="24"/>
        </w:rPr>
        <w:t xml:space="preserve"> Wai Metro Water</w:t>
      </w:r>
      <w:r w:rsidR="00010AA4">
        <w:rPr>
          <w:rStyle w:val="FootnoteReference"/>
        </w:rPr>
        <w:footnoteReference w:id="6"/>
      </w:r>
      <w:r w:rsidRPr="00923C6B">
        <w:rPr>
          <w:rFonts w:cstheme="minorHAnsi"/>
          <w:sz w:val="24"/>
          <w:szCs w:val="24"/>
        </w:rPr>
        <w:t xml:space="preserve"> entity to ensure integrated water management.</w:t>
      </w:r>
    </w:p>
    <w:p w14:paraId="5CEAD971" w14:textId="77777777" w:rsidR="00A318C7" w:rsidRPr="00923C6B" w:rsidRDefault="00A318C7" w:rsidP="004D1E36">
      <w:pPr>
        <w:pStyle w:val="BodyBulletL2"/>
        <w:spacing w:before="0" w:after="0" w:line="276" w:lineRule="auto"/>
        <w:rPr>
          <w:rFonts w:eastAsia="MS Gothic" w:cstheme="minorHAnsi"/>
          <w:sz w:val="24"/>
          <w:szCs w:val="24"/>
        </w:rPr>
      </w:pPr>
      <w:r w:rsidRPr="00923C6B">
        <w:rPr>
          <w:rFonts w:cstheme="minorHAnsi"/>
          <w:sz w:val="24"/>
          <w:szCs w:val="24"/>
        </w:rPr>
        <w:t>Preparing for emergencies, from local incidents to large-scale hazard events.</w:t>
      </w:r>
    </w:p>
    <w:p w14:paraId="663BC19B" w14:textId="77777777" w:rsidR="003A5861" w:rsidRDefault="003A5861" w:rsidP="009F228B">
      <w:pPr>
        <w:pStyle w:val="Body"/>
        <w:rPr>
          <w:highlight w:val="yellow"/>
        </w:rPr>
      </w:pPr>
    </w:p>
    <w:p w14:paraId="4640FFF7" w14:textId="3BA420CE" w:rsidR="009F228B" w:rsidRDefault="009F228B" w:rsidP="009F228B">
      <w:pPr>
        <w:pStyle w:val="Body"/>
        <w:rPr>
          <w:highlight w:val="yellow"/>
        </w:rPr>
      </w:pPr>
      <w:r>
        <w:rPr>
          <w:noProof/>
        </w:rPr>
        <w:drawing>
          <wp:inline distT="0" distB="0" distL="0" distR="0" wp14:anchorId="228B4E0A" wp14:editId="68719AA9">
            <wp:extent cx="6116955" cy="4079875"/>
            <wp:effectExtent l="0" t="0" r="0" b="0"/>
            <wp:docPr id="804235248" name="Picture 1" descr="Photograph of Wellington waterfront promenade lined with blue benches and tall pine trees, adjacent to calm water reflecting sunlight. White mid-rise buildings and green hills form the background, with people walking and enjoying the sunny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235248" name="Picture 1" descr="Photograph of Wellington waterfront promenade lined with blue benches and tall pine trees, adjacent to calm water reflecting sunlight. White mid-rise buildings and green hills form the background, with people walking and enjoying the sunny day."/>
                    <pic:cNvPicPr/>
                  </pic:nvPicPr>
                  <pic:blipFill>
                    <a:blip r:embed="rId14"/>
                    <a:stretch>
                      <a:fillRect/>
                    </a:stretch>
                  </pic:blipFill>
                  <pic:spPr>
                    <a:xfrm>
                      <a:off x="0" y="0"/>
                      <a:ext cx="6116955" cy="4079875"/>
                    </a:xfrm>
                    <a:prstGeom prst="rect">
                      <a:avLst/>
                    </a:prstGeom>
                  </pic:spPr>
                </pic:pic>
              </a:graphicData>
            </a:graphic>
          </wp:inline>
        </w:drawing>
      </w:r>
    </w:p>
    <w:p w14:paraId="348A4519" w14:textId="77777777" w:rsidR="009F228B" w:rsidRDefault="009F228B" w:rsidP="009F228B">
      <w:pPr>
        <w:pStyle w:val="Body"/>
        <w:rPr>
          <w:highlight w:val="yellow"/>
        </w:rPr>
      </w:pPr>
    </w:p>
    <w:p w14:paraId="1EE42EF4" w14:textId="77777777" w:rsidR="009F228B" w:rsidRPr="009F228B" w:rsidRDefault="009F228B" w:rsidP="009F228B">
      <w:pPr>
        <w:pStyle w:val="Body"/>
        <w:rPr>
          <w:highlight w:val="yellow"/>
        </w:rPr>
        <w:sectPr w:rsidR="009F228B" w:rsidRPr="009F228B" w:rsidSect="002803D2">
          <w:headerReference w:type="even" r:id="rId15"/>
          <w:headerReference w:type="default" r:id="rId16"/>
          <w:footerReference w:type="even" r:id="rId17"/>
          <w:footerReference w:type="default" r:id="rId18"/>
          <w:headerReference w:type="first" r:id="rId19"/>
          <w:footerReference w:type="first" r:id="rId20"/>
          <w:pgSz w:w="11901" w:h="16840" w:code="9"/>
          <w:pgMar w:top="878" w:right="1134" w:bottom="1418" w:left="1134" w:header="403" w:footer="203" w:gutter="0"/>
          <w:pgNumType w:start="0"/>
          <w:cols w:space="708"/>
          <w:titlePg/>
          <w:docGrid w:linePitch="326"/>
        </w:sectPr>
      </w:pPr>
    </w:p>
    <w:p w14:paraId="38A49B0B" w14:textId="57355DBD" w:rsidR="00A318C7" w:rsidRPr="00923C6B" w:rsidRDefault="00A318C7" w:rsidP="00A318C7">
      <w:pPr>
        <w:pStyle w:val="Heading2"/>
        <w:rPr>
          <w:rFonts w:asciiTheme="minorHAnsi" w:hAnsiTheme="minorHAnsi" w:cstheme="minorBidi"/>
          <w:sz w:val="40"/>
          <w:szCs w:val="40"/>
        </w:rPr>
      </w:pPr>
      <w:bookmarkStart w:id="3" w:name="_Toc223687272"/>
      <w:r w:rsidRPr="005C092E">
        <w:rPr>
          <w:rFonts w:asciiTheme="minorHAnsi" w:hAnsiTheme="minorHAnsi" w:cstheme="minorBidi"/>
          <w:sz w:val="36"/>
          <w:szCs w:val="36"/>
        </w:rPr>
        <w:t>Budget</w:t>
      </w:r>
      <w:bookmarkEnd w:id="3"/>
      <w:r w:rsidRPr="7326F558">
        <w:rPr>
          <w:rFonts w:asciiTheme="minorHAnsi" w:hAnsiTheme="minorHAnsi" w:cstheme="minorBidi"/>
          <w:sz w:val="40"/>
          <w:szCs w:val="40"/>
        </w:rPr>
        <w:t xml:space="preserve"> </w:t>
      </w:r>
    </w:p>
    <w:p w14:paraId="7DCFA90B" w14:textId="77777777" w:rsidR="008948DB" w:rsidRPr="00923C6B" w:rsidRDefault="3D2C9C0F" w:rsidP="2E6BF685">
      <w:pPr>
        <w:pStyle w:val="Body"/>
        <w:rPr>
          <w:rFonts w:cstheme="minorHAnsi"/>
          <w:sz w:val="24"/>
          <w:szCs w:val="24"/>
        </w:rPr>
      </w:pPr>
      <w:r w:rsidRPr="00923C6B">
        <w:rPr>
          <w:rFonts w:cstheme="minorHAnsi"/>
          <w:sz w:val="24"/>
          <w:szCs w:val="24"/>
        </w:rPr>
        <w:t>You can find more information in the LTP 2024 Amendment.</w:t>
      </w:r>
      <w:r w:rsidR="008948DB" w:rsidRPr="00923C6B">
        <w:rPr>
          <w:rStyle w:val="FootnoteReference"/>
          <w:rFonts w:cstheme="minorHAnsi"/>
          <w:sz w:val="24"/>
          <w:szCs w:val="24"/>
        </w:rPr>
        <w:footnoteReference w:id="7"/>
      </w:r>
    </w:p>
    <w:p w14:paraId="2294F805" w14:textId="77777777" w:rsidR="008948DB" w:rsidRPr="00010AA4" w:rsidRDefault="3D2C9C0F" w:rsidP="2E6BF685">
      <w:pPr>
        <w:pStyle w:val="Body"/>
        <w:rPr>
          <w:rFonts w:cstheme="minorHAnsi"/>
          <w:sz w:val="24"/>
          <w:szCs w:val="24"/>
        </w:rPr>
      </w:pPr>
      <w:r w:rsidRPr="00010AA4">
        <w:rPr>
          <w:rFonts w:cstheme="minorHAnsi"/>
          <w:sz w:val="24"/>
          <w:szCs w:val="24"/>
        </w:rPr>
        <w:t>Percentage of total council spend:</w:t>
      </w:r>
    </w:p>
    <w:p w14:paraId="47FB9662" w14:textId="3E68D157" w:rsidR="008948DB" w:rsidRPr="00010AA4" w:rsidRDefault="3D2C9C0F" w:rsidP="2E6BF685">
      <w:pPr>
        <w:pStyle w:val="Body"/>
        <w:rPr>
          <w:rFonts w:cstheme="minorHAnsi"/>
          <w:sz w:val="24"/>
          <w:szCs w:val="24"/>
        </w:rPr>
      </w:pPr>
      <w:r w:rsidRPr="00010AA4">
        <w:rPr>
          <w:rFonts w:cstheme="minorHAnsi"/>
          <w:sz w:val="24"/>
          <w:szCs w:val="24"/>
        </w:rPr>
        <w:t xml:space="preserve">Opex – </w:t>
      </w:r>
      <w:r w:rsidR="25AB33A5" w:rsidRPr="00010AA4">
        <w:rPr>
          <w:rFonts w:cstheme="minorHAnsi"/>
          <w:sz w:val="24"/>
          <w:szCs w:val="24"/>
        </w:rPr>
        <w:t>8.7</w:t>
      </w:r>
      <w:r w:rsidRPr="00010AA4">
        <w:rPr>
          <w:rFonts w:cstheme="minorHAnsi"/>
          <w:sz w:val="24"/>
          <w:szCs w:val="24"/>
        </w:rPr>
        <w:t>%</w:t>
      </w:r>
    </w:p>
    <w:p w14:paraId="19C4FAC8" w14:textId="70732A5C" w:rsidR="008948DB" w:rsidRPr="00010AA4" w:rsidRDefault="3D2C9C0F" w:rsidP="46BA7A62">
      <w:pPr>
        <w:pStyle w:val="Body"/>
        <w:rPr>
          <w:rFonts w:cstheme="minorHAnsi"/>
          <w:color w:val="000000" w:themeColor="text1"/>
          <w:sz w:val="24"/>
          <w:szCs w:val="24"/>
        </w:rPr>
      </w:pPr>
      <w:r w:rsidRPr="00010AA4">
        <w:rPr>
          <w:rFonts w:cstheme="minorHAnsi"/>
          <w:color w:val="000000" w:themeColor="text1"/>
          <w:sz w:val="24"/>
          <w:szCs w:val="24"/>
        </w:rPr>
        <w:t xml:space="preserve">Capex – </w:t>
      </w:r>
      <w:r w:rsidR="5E007BD0" w:rsidRPr="00010AA4">
        <w:rPr>
          <w:rFonts w:cstheme="minorHAnsi"/>
          <w:color w:val="000000" w:themeColor="text1"/>
          <w:sz w:val="24"/>
          <w:szCs w:val="24"/>
        </w:rPr>
        <w:t>8.1</w:t>
      </w:r>
      <w:r w:rsidRPr="00010AA4">
        <w:rPr>
          <w:rFonts w:cstheme="minorHAnsi"/>
          <w:color w:val="000000" w:themeColor="text1"/>
          <w:sz w:val="24"/>
          <w:szCs w:val="24"/>
        </w:rPr>
        <w:t>%</w:t>
      </w:r>
    </w:p>
    <w:p w14:paraId="6F15A964" w14:textId="77777777" w:rsidR="00A74C46" w:rsidRPr="00923C6B" w:rsidRDefault="00A74C46" w:rsidP="00A74C46">
      <w:pPr>
        <w:pStyle w:val="Body"/>
        <w:rPr>
          <w:rFonts w:cstheme="minorHAnsi"/>
        </w:rPr>
      </w:pPr>
    </w:p>
    <w:p w14:paraId="04DDCA58" w14:textId="77777777" w:rsidR="00807926" w:rsidRPr="004D1E36" w:rsidRDefault="00807926" w:rsidP="00807926">
      <w:pPr>
        <w:pStyle w:val="SubL2"/>
        <w:rPr>
          <w:rFonts w:asciiTheme="minorHAnsi" w:hAnsiTheme="minorHAnsi" w:cstheme="minorHAnsi"/>
          <w:sz w:val="24"/>
          <w:szCs w:val="24"/>
        </w:rPr>
      </w:pPr>
      <w:r w:rsidRPr="004D1E36">
        <w:rPr>
          <w:rFonts w:asciiTheme="minorHAnsi" w:hAnsiTheme="minorHAnsi" w:cstheme="minorHAnsi"/>
          <w:sz w:val="24"/>
          <w:szCs w:val="24"/>
        </w:rPr>
        <w:t xml:space="preserve">Operating Expenditure </w:t>
      </w:r>
    </w:p>
    <w:tbl>
      <w:tblPr>
        <w:tblW w:w="14459" w:type="dxa"/>
        <w:tblLayout w:type="fixed"/>
        <w:tblCellMar>
          <w:left w:w="28" w:type="dxa"/>
          <w:right w:w="28" w:type="dxa"/>
        </w:tblCellMar>
        <w:tblLook w:val="04A0" w:firstRow="1" w:lastRow="0" w:firstColumn="1" w:lastColumn="0" w:noHBand="0" w:noVBand="1"/>
      </w:tblPr>
      <w:tblGrid>
        <w:gridCol w:w="1843"/>
        <w:gridCol w:w="986"/>
        <w:gridCol w:w="1163"/>
        <w:gridCol w:w="1163"/>
        <w:gridCol w:w="1163"/>
        <w:gridCol w:w="1163"/>
        <w:gridCol w:w="1163"/>
        <w:gridCol w:w="1163"/>
        <w:gridCol w:w="1163"/>
        <w:gridCol w:w="1163"/>
        <w:gridCol w:w="1163"/>
        <w:gridCol w:w="1163"/>
      </w:tblGrid>
      <w:tr w:rsidR="00807926" w:rsidRPr="00923C6B" w14:paraId="12E88245" w14:textId="77777777" w:rsidTr="709206F3">
        <w:trPr>
          <w:trHeight w:val="290"/>
        </w:trPr>
        <w:tc>
          <w:tcPr>
            <w:tcW w:w="1843" w:type="dxa"/>
            <w:shd w:val="clear" w:color="auto" w:fill="FFDE00" w:themeFill="accent1"/>
            <w:noWrap/>
            <w:hideMark/>
          </w:tcPr>
          <w:p w14:paraId="4BA83BB4" w14:textId="77777777" w:rsidR="00807926" w:rsidRPr="00923C6B" w:rsidRDefault="00807926">
            <w:pPr>
              <w:pStyle w:val="Tableheading0"/>
              <w:rPr>
                <w:rFonts w:asciiTheme="minorHAnsi" w:hAnsiTheme="minorHAnsi" w:cstheme="minorHAnsi"/>
              </w:rPr>
            </w:pPr>
            <w:r w:rsidRPr="00923C6B">
              <w:rPr>
                <w:rFonts w:asciiTheme="minorHAnsi" w:hAnsiTheme="minorHAnsi" w:cstheme="minorHAnsi"/>
              </w:rPr>
              <w:t>Activity Component Name</w:t>
            </w:r>
          </w:p>
        </w:tc>
        <w:tc>
          <w:tcPr>
            <w:tcW w:w="986" w:type="dxa"/>
            <w:shd w:val="clear" w:color="auto" w:fill="FFDE00" w:themeFill="accent1"/>
            <w:noWrap/>
            <w:hideMark/>
          </w:tcPr>
          <w:p w14:paraId="100748E7" w14:textId="77777777" w:rsidR="00807926" w:rsidRPr="00923C6B" w:rsidRDefault="00807926">
            <w:pPr>
              <w:pStyle w:val="Tableheading0"/>
              <w:rPr>
                <w:rFonts w:asciiTheme="minorHAnsi" w:hAnsiTheme="minorHAnsi" w:cstheme="minorHAnsi"/>
              </w:rPr>
            </w:pPr>
            <w:r w:rsidRPr="00923C6B">
              <w:rPr>
                <w:rFonts w:asciiTheme="minorHAnsi" w:hAnsiTheme="minorHAnsi" w:cstheme="minorHAnsi"/>
              </w:rPr>
              <w:t>Income/</w:t>
            </w:r>
          </w:p>
          <w:p w14:paraId="02847799" w14:textId="77777777" w:rsidR="00807926" w:rsidRPr="00923C6B" w:rsidRDefault="00807926">
            <w:pPr>
              <w:pStyle w:val="Tableheading0"/>
              <w:rPr>
                <w:rFonts w:asciiTheme="minorHAnsi" w:hAnsiTheme="minorHAnsi" w:cstheme="minorHAnsi"/>
              </w:rPr>
            </w:pPr>
            <w:r w:rsidRPr="00923C6B">
              <w:rPr>
                <w:rFonts w:asciiTheme="minorHAnsi" w:hAnsiTheme="minorHAnsi" w:cstheme="minorHAnsi"/>
              </w:rPr>
              <w:t>Expense</w:t>
            </w:r>
          </w:p>
        </w:tc>
        <w:tc>
          <w:tcPr>
            <w:tcW w:w="1163" w:type="dxa"/>
            <w:shd w:val="clear" w:color="auto" w:fill="FFDE00" w:themeFill="accent1"/>
            <w:noWrap/>
            <w:hideMark/>
          </w:tcPr>
          <w:p w14:paraId="2EECEC78" w14:textId="77777777" w:rsidR="00807926" w:rsidRPr="00923C6B" w:rsidRDefault="00807926">
            <w:pPr>
              <w:pStyle w:val="Tableheading0"/>
              <w:rPr>
                <w:rFonts w:asciiTheme="minorHAnsi" w:hAnsiTheme="minorHAnsi" w:cstheme="minorHAnsi"/>
              </w:rPr>
            </w:pPr>
            <w:r w:rsidRPr="00923C6B">
              <w:rPr>
                <w:rFonts w:asciiTheme="minorHAnsi" w:hAnsiTheme="minorHAnsi" w:cstheme="minorHAnsi"/>
              </w:rPr>
              <w:t>2024/25</w:t>
            </w:r>
          </w:p>
        </w:tc>
        <w:tc>
          <w:tcPr>
            <w:tcW w:w="1163" w:type="dxa"/>
            <w:shd w:val="clear" w:color="auto" w:fill="FFDE00" w:themeFill="accent1"/>
            <w:noWrap/>
            <w:hideMark/>
          </w:tcPr>
          <w:p w14:paraId="523880CD" w14:textId="77777777" w:rsidR="00807926" w:rsidRPr="00923C6B" w:rsidRDefault="00807926">
            <w:pPr>
              <w:pStyle w:val="Tableheading0"/>
              <w:rPr>
                <w:rFonts w:asciiTheme="minorHAnsi" w:hAnsiTheme="minorHAnsi" w:cstheme="minorHAnsi"/>
              </w:rPr>
            </w:pPr>
            <w:r w:rsidRPr="00923C6B">
              <w:rPr>
                <w:rFonts w:asciiTheme="minorHAnsi" w:hAnsiTheme="minorHAnsi" w:cstheme="minorHAnsi"/>
              </w:rPr>
              <w:t>2025/26</w:t>
            </w:r>
          </w:p>
        </w:tc>
        <w:tc>
          <w:tcPr>
            <w:tcW w:w="1163" w:type="dxa"/>
            <w:shd w:val="clear" w:color="auto" w:fill="FFDE00" w:themeFill="accent1"/>
            <w:noWrap/>
            <w:hideMark/>
          </w:tcPr>
          <w:p w14:paraId="5CB214B5" w14:textId="77777777" w:rsidR="00807926" w:rsidRPr="00923C6B" w:rsidRDefault="00807926">
            <w:pPr>
              <w:pStyle w:val="Tableheading0"/>
              <w:rPr>
                <w:rFonts w:asciiTheme="minorHAnsi" w:hAnsiTheme="minorHAnsi" w:cstheme="minorHAnsi"/>
              </w:rPr>
            </w:pPr>
            <w:r w:rsidRPr="00923C6B">
              <w:rPr>
                <w:rFonts w:asciiTheme="minorHAnsi" w:hAnsiTheme="minorHAnsi" w:cstheme="minorHAnsi"/>
              </w:rPr>
              <w:t>2026/27</w:t>
            </w:r>
          </w:p>
        </w:tc>
        <w:tc>
          <w:tcPr>
            <w:tcW w:w="1163" w:type="dxa"/>
            <w:shd w:val="clear" w:color="auto" w:fill="FFDE00" w:themeFill="accent1"/>
            <w:noWrap/>
            <w:hideMark/>
          </w:tcPr>
          <w:p w14:paraId="36D15499" w14:textId="77777777" w:rsidR="00807926" w:rsidRPr="00923C6B" w:rsidRDefault="00807926">
            <w:pPr>
              <w:pStyle w:val="Tableheading0"/>
              <w:rPr>
                <w:rFonts w:asciiTheme="minorHAnsi" w:hAnsiTheme="minorHAnsi" w:cstheme="minorHAnsi"/>
              </w:rPr>
            </w:pPr>
            <w:r w:rsidRPr="00923C6B">
              <w:rPr>
                <w:rFonts w:asciiTheme="minorHAnsi" w:hAnsiTheme="minorHAnsi" w:cstheme="minorHAnsi"/>
              </w:rPr>
              <w:t>2027/28</w:t>
            </w:r>
          </w:p>
        </w:tc>
        <w:tc>
          <w:tcPr>
            <w:tcW w:w="1163" w:type="dxa"/>
            <w:shd w:val="clear" w:color="auto" w:fill="FFDE00" w:themeFill="accent1"/>
            <w:noWrap/>
            <w:hideMark/>
          </w:tcPr>
          <w:p w14:paraId="17A73A31" w14:textId="77777777" w:rsidR="00807926" w:rsidRPr="00923C6B" w:rsidRDefault="00807926">
            <w:pPr>
              <w:pStyle w:val="Tableheading0"/>
              <w:rPr>
                <w:rFonts w:asciiTheme="minorHAnsi" w:hAnsiTheme="minorHAnsi" w:cstheme="minorHAnsi"/>
              </w:rPr>
            </w:pPr>
            <w:r w:rsidRPr="00923C6B">
              <w:rPr>
                <w:rFonts w:asciiTheme="minorHAnsi" w:hAnsiTheme="minorHAnsi" w:cstheme="minorHAnsi"/>
              </w:rPr>
              <w:t>2028/29</w:t>
            </w:r>
          </w:p>
        </w:tc>
        <w:tc>
          <w:tcPr>
            <w:tcW w:w="1163" w:type="dxa"/>
            <w:shd w:val="clear" w:color="auto" w:fill="FFDE00" w:themeFill="accent1"/>
            <w:noWrap/>
            <w:hideMark/>
          </w:tcPr>
          <w:p w14:paraId="05701DA8" w14:textId="77777777" w:rsidR="00807926" w:rsidRPr="00923C6B" w:rsidRDefault="00807926">
            <w:pPr>
              <w:pStyle w:val="Tableheading0"/>
              <w:rPr>
                <w:rFonts w:asciiTheme="minorHAnsi" w:hAnsiTheme="minorHAnsi" w:cstheme="minorHAnsi"/>
              </w:rPr>
            </w:pPr>
            <w:r w:rsidRPr="00923C6B">
              <w:rPr>
                <w:rFonts w:asciiTheme="minorHAnsi" w:hAnsiTheme="minorHAnsi" w:cstheme="minorHAnsi"/>
              </w:rPr>
              <w:t>2029/30</w:t>
            </w:r>
          </w:p>
        </w:tc>
        <w:tc>
          <w:tcPr>
            <w:tcW w:w="1163" w:type="dxa"/>
            <w:shd w:val="clear" w:color="auto" w:fill="FFDE00" w:themeFill="accent1"/>
            <w:noWrap/>
            <w:hideMark/>
          </w:tcPr>
          <w:p w14:paraId="392E5DD2" w14:textId="77777777" w:rsidR="00807926" w:rsidRPr="00923C6B" w:rsidRDefault="00807926">
            <w:pPr>
              <w:pStyle w:val="Tableheading0"/>
              <w:rPr>
                <w:rFonts w:asciiTheme="minorHAnsi" w:hAnsiTheme="minorHAnsi" w:cstheme="minorHAnsi"/>
              </w:rPr>
            </w:pPr>
            <w:r w:rsidRPr="00923C6B">
              <w:rPr>
                <w:rFonts w:asciiTheme="minorHAnsi" w:hAnsiTheme="minorHAnsi" w:cstheme="minorHAnsi"/>
              </w:rPr>
              <w:t>2030/31</w:t>
            </w:r>
          </w:p>
        </w:tc>
        <w:tc>
          <w:tcPr>
            <w:tcW w:w="1163" w:type="dxa"/>
            <w:shd w:val="clear" w:color="auto" w:fill="FFDE00" w:themeFill="accent1"/>
            <w:noWrap/>
            <w:hideMark/>
          </w:tcPr>
          <w:p w14:paraId="42D20613" w14:textId="77777777" w:rsidR="00807926" w:rsidRPr="00923C6B" w:rsidRDefault="00807926">
            <w:pPr>
              <w:pStyle w:val="Tableheading0"/>
              <w:rPr>
                <w:rFonts w:asciiTheme="minorHAnsi" w:hAnsiTheme="minorHAnsi" w:cstheme="minorHAnsi"/>
              </w:rPr>
            </w:pPr>
            <w:r w:rsidRPr="00923C6B">
              <w:rPr>
                <w:rFonts w:asciiTheme="minorHAnsi" w:hAnsiTheme="minorHAnsi" w:cstheme="minorHAnsi"/>
              </w:rPr>
              <w:t>2031/32</w:t>
            </w:r>
          </w:p>
        </w:tc>
        <w:tc>
          <w:tcPr>
            <w:tcW w:w="1163" w:type="dxa"/>
            <w:shd w:val="clear" w:color="auto" w:fill="FFDE00" w:themeFill="accent1"/>
            <w:noWrap/>
            <w:hideMark/>
          </w:tcPr>
          <w:p w14:paraId="0E3FD701" w14:textId="77777777" w:rsidR="00807926" w:rsidRPr="00923C6B" w:rsidRDefault="00807926">
            <w:pPr>
              <w:pStyle w:val="Tableheading0"/>
              <w:rPr>
                <w:rFonts w:asciiTheme="minorHAnsi" w:hAnsiTheme="minorHAnsi" w:cstheme="minorHAnsi"/>
              </w:rPr>
            </w:pPr>
            <w:r w:rsidRPr="00923C6B">
              <w:rPr>
                <w:rFonts w:asciiTheme="minorHAnsi" w:hAnsiTheme="minorHAnsi" w:cstheme="minorHAnsi"/>
              </w:rPr>
              <w:t>2032/33</w:t>
            </w:r>
          </w:p>
        </w:tc>
        <w:tc>
          <w:tcPr>
            <w:tcW w:w="1163" w:type="dxa"/>
            <w:shd w:val="clear" w:color="auto" w:fill="FFDE00" w:themeFill="accent1"/>
            <w:noWrap/>
            <w:hideMark/>
          </w:tcPr>
          <w:p w14:paraId="4227FB82" w14:textId="77777777" w:rsidR="00807926" w:rsidRPr="00923C6B" w:rsidRDefault="00807926">
            <w:pPr>
              <w:pStyle w:val="Tableheading0"/>
              <w:rPr>
                <w:rFonts w:asciiTheme="minorHAnsi" w:hAnsiTheme="minorHAnsi" w:cstheme="minorHAnsi"/>
              </w:rPr>
            </w:pPr>
            <w:r w:rsidRPr="00923C6B">
              <w:rPr>
                <w:rFonts w:asciiTheme="minorHAnsi" w:hAnsiTheme="minorHAnsi" w:cstheme="minorHAnsi"/>
              </w:rPr>
              <w:t>2033/34</w:t>
            </w:r>
          </w:p>
        </w:tc>
      </w:tr>
      <w:tr w:rsidR="00807926" w:rsidRPr="00923C6B" w14:paraId="1D4777E9" w14:textId="77777777">
        <w:trPr>
          <w:trHeight w:val="380"/>
        </w:trPr>
        <w:tc>
          <w:tcPr>
            <w:tcW w:w="1843" w:type="dxa"/>
            <w:vMerge w:val="restart"/>
            <w:shd w:val="clear" w:color="auto" w:fill="E5E6E8" w:themeFill="accent2" w:themeFillTint="33"/>
            <w:noWrap/>
            <w:hideMark/>
          </w:tcPr>
          <w:p w14:paraId="7CDA54F3" w14:textId="77777777" w:rsidR="00807926" w:rsidRPr="00923C6B" w:rsidRDefault="00807926">
            <w:pPr>
              <w:spacing w:before="20" w:after="20"/>
              <w:rPr>
                <w:rFonts w:cstheme="minorHAnsi"/>
                <w:sz w:val="19"/>
                <w:szCs w:val="19"/>
                <w:lang w:eastAsia="en-NZ"/>
              </w:rPr>
            </w:pPr>
            <w:r w:rsidRPr="00923C6B">
              <w:rPr>
                <w:rFonts w:cstheme="minorHAnsi"/>
                <w:sz w:val="19"/>
                <w:szCs w:val="19"/>
                <w:lang w:eastAsia="en-NZ"/>
              </w:rPr>
              <w:t>6.1.1 Urban planning and policy development</w:t>
            </w:r>
          </w:p>
        </w:tc>
        <w:tc>
          <w:tcPr>
            <w:tcW w:w="986" w:type="dxa"/>
            <w:noWrap/>
            <w:hideMark/>
          </w:tcPr>
          <w:p w14:paraId="5EF9DDD8" w14:textId="77777777" w:rsidR="00807926" w:rsidRPr="00923C6B" w:rsidRDefault="00807926">
            <w:pPr>
              <w:spacing w:before="20" w:after="20"/>
              <w:rPr>
                <w:rFonts w:cstheme="minorHAnsi"/>
                <w:sz w:val="19"/>
                <w:szCs w:val="19"/>
                <w:lang w:eastAsia="en-NZ"/>
              </w:rPr>
            </w:pPr>
            <w:r w:rsidRPr="00923C6B">
              <w:rPr>
                <w:rFonts w:cstheme="minorHAnsi"/>
                <w:sz w:val="19"/>
                <w:szCs w:val="19"/>
                <w:lang w:eastAsia="en-NZ"/>
              </w:rPr>
              <w:t>Expense</w:t>
            </w:r>
          </w:p>
        </w:tc>
        <w:tc>
          <w:tcPr>
            <w:tcW w:w="1163" w:type="dxa"/>
            <w:noWrap/>
          </w:tcPr>
          <w:p w14:paraId="32C09324"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6,958</w:t>
            </w:r>
          </w:p>
        </w:tc>
        <w:tc>
          <w:tcPr>
            <w:tcW w:w="1163" w:type="dxa"/>
            <w:noWrap/>
          </w:tcPr>
          <w:p w14:paraId="20D9A698"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7,013</w:t>
            </w:r>
          </w:p>
        </w:tc>
        <w:tc>
          <w:tcPr>
            <w:tcW w:w="1163" w:type="dxa"/>
            <w:noWrap/>
          </w:tcPr>
          <w:p w14:paraId="58D8D8E1"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6,584</w:t>
            </w:r>
          </w:p>
        </w:tc>
        <w:tc>
          <w:tcPr>
            <w:tcW w:w="1163" w:type="dxa"/>
            <w:noWrap/>
          </w:tcPr>
          <w:p w14:paraId="12050A68"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6,536</w:t>
            </w:r>
          </w:p>
        </w:tc>
        <w:tc>
          <w:tcPr>
            <w:tcW w:w="1163" w:type="dxa"/>
            <w:noWrap/>
          </w:tcPr>
          <w:p w14:paraId="666CE303"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6,370</w:t>
            </w:r>
          </w:p>
        </w:tc>
        <w:tc>
          <w:tcPr>
            <w:tcW w:w="1163" w:type="dxa"/>
            <w:noWrap/>
          </w:tcPr>
          <w:p w14:paraId="7A4DE2DF"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6,207</w:t>
            </w:r>
          </w:p>
        </w:tc>
        <w:tc>
          <w:tcPr>
            <w:tcW w:w="1163" w:type="dxa"/>
            <w:noWrap/>
          </w:tcPr>
          <w:p w14:paraId="19057DB9"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6,281</w:t>
            </w:r>
          </w:p>
        </w:tc>
        <w:tc>
          <w:tcPr>
            <w:tcW w:w="1163" w:type="dxa"/>
            <w:noWrap/>
          </w:tcPr>
          <w:p w14:paraId="02B4EDAA"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6,389</w:t>
            </w:r>
          </w:p>
        </w:tc>
        <w:tc>
          <w:tcPr>
            <w:tcW w:w="1163" w:type="dxa"/>
            <w:noWrap/>
          </w:tcPr>
          <w:p w14:paraId="720E42DC"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6,497</w:t>
            </w:r>
          </w:p>
        </w:tc>
        <w:tc>
          <w:tcPr>
            <w:tcW w:w="1163" w:type="dxa"/>
            <w:noWrap/>
          </w:tcPr>
          <w:p w14:paraId="2827E34B"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6,664</w:t>
            </w:r>
          </w:p>
        </w:tc>
      </w:tr>
      <w:tr w:rsidR="00807926" w:rsidRPr="00923C6B" w14:paraId="059D4F49" w14:textId="77777777" w:rsidTr="709206F3">
        <w:trPr>
          <w:trHeight w:val="380"/>
        </w:trPr>
        <w:tc>
          <w:tcPr>
            <w:tcW w:w="1843" w:type="dxa"/>
            <w:vMerge/>
            <w:noWrap/>
            <w:hideMark/>
          </w:tcPr>
          <w:p w14:paraId="59CFD9F1" w14:textId="77777777" w:rsidR="00807926" w:rsidRPr="00923C6B" w:rsidRDefault="00807926">
            <w:pPr>
              <w:spacing w:before="20" w:after="20"/>
              <w:rPr>
                <w:rFonts w:cstheme="minorHAnsi"/>
                <w:sz w:val="19"/>
                <w:szCs w:val="19"/>
                <w:lang w:eastAsia="en-NZ"/>
              </w:rPr>
            </w:pPr>
          </w:p>
        </w:tc>
        <w:tc>
          <w:tcPr>
            <w:tcW w:w="986" w:type="dxa"/>
            <w:noWrap/>
            <w:hideMark/>
          </w:tcPr>
          <w:p w14:paraId="15E8EA84" w14:textId="77777777" w:rsidR="00807926" w:rsidRPr="00923C6B" w:rsidRDefault="00807926">
            <w:pPr>
              <w:spacing w:before="20" w:after="20"/>
              <w:rPr>
                <w:rFonts w:cstheme="minorHAnsi"/>
                <w:sz w:val="19"/>
                <w:szCs w:val="19"/>
                <w:lang w:eastAsia="en-NZ"/>
              </w:rPr>
            </w:pPr>
            <w:r w:rsidRPr="00923C6B">
              <w:rPr>
                <w:rFonts w:cstheme="minorHAnsi"/>
                <w:sz w:val="19"/>
                <w:szCs w:val="19"/>
                <w:lang w:eastAsia="en-NZ"/>
              </w:rPr>
              <w:t>Income</w:t>
            </w:r>
          </w:p>
        </w:tc>
        <w:tc>
          <w:tcPr>
            <w:tcW w:w="1163" w:type="dxa"/>
            <w:noWrap/>
          </w:tcPr>
          <w:p w14:paraId="23797603"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(1,980)</w:t>
            </w:r>
          </w:p>
        </w:tc>
        <w:tc>
          <w:tcPr>
            <w:tcW w:w="1163" w:type="dxa"/>
            <w:noWrap/>
          </w:tcPr>
          <w:p w14:paraId="05B12371"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(924)</w:t>
            </w:r>
          </w:p>
        </w:tc>
        <w:tc>
          <w:tcPr>
            <w:tcW w:w="1163" w:type="dxa"/>
            <w:noWrap/>
          </w:tcPr>
          <w:p w14:paraId="77A94B10"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(595)</w:t>
            </w:r>
          </w:p>
        </w:tc>
        <w:tc>
          <w:tcPr>
            <w:tcW w:w="1163" w:type="dxa"/>
            <w:noWrap/>
          </w:tcPr>
          <w:p w14:paraId="34B19AAD"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(608)</w:t>
            </w:r>
          </w:p>
        </w:tc>
        <w:tc>
          <w:tcPr>
            <w:tcW w:w="1163" w:type="dxa"/>
            <w:noWrap/>
          </w:tcPr>
          <w:p w14:paraId="1C87AE0D"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(620)</w:t>
            </w:r>
          </w:p>
        </w:tc>
        <w:tc>
          <w:tcPr>
            <w:tcW w:w="1163" w:type="dxa"/>
            <w:noWrap/>
          </w:tcPr>
          <w:p w14:paraId="1C2CDBFA"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(633)</w:t>
            </w:r>
          </w:p>
        </w:tc>
        <w:tc>
          <w:tcPr>
            <w:tcW w:w="1163" w:type="dxa"/>
            <w:noWrap/>
          </w:tcPr>
          <w:p w14:paraId="7FFFC295"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(645)</w:t>
            </w:r>
          </w:p>
        </w:tc>
        <w:tc>
          <w:tcPr>
            <w:tcW w:w="1163" w:type="dxa"/>
            <w:noWrap/>
          </w:tcPr>
          <w:p w14:paraId="11D8DA3F"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(657)</w:t>
            </w:r>
          </w:p>
        </w:tc>
        <w:tc>
          <w:tcPr>
            <w:tcW w:w="1163" w:type="dxa"/>
            <w:noWrap/>
          </w:tcPr>
          <w:p w14:paraId="47397023"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(670)</w:t>
            </w:r>
          </w:p>
        </w:tc>
        <w:tc>
          <w:tcPr>
            <w:tcW w:w="1163" w:type="dxa"/>
            <w:noWrap/>
          </w:tcPr>
          <w:p w14:paraId="018FD2F9"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(682)</w:t>
            </w:r>
          </w:p>
        </w:tc>
      </w:tr>
      <w:tr w:rsidR="00807926" w:rsidRPr="00923C6B" w14:paraId="79EC1D12" w14:textId="77777777">
        <w:trPr>
          <w:trHeight w:val="300"/>
        </w:trPr>
        <w:tc>
          <w:tcPr>
            <w:tcW w:w="1843" w:type="dxa"/>
            <w:shd w:val="clear" w:color="auto" w:fill="E5E6E8" w:themeFill="accent2" w:themeFillTint="33"/>
            <w:noWrap/>
            <w:hideMark/>
          </w:tcPr>
          <w:p w14:paraId="7EF7592A" w14:textId="77777777" w:rsidR="00807926" w:rsidRPr="00923C6B" w:rsidRDefault="00807926">
            <w:pPr>
              <w:spacing w:before="20" w:after="20"/>
              <w:rPr>
                <w:rFonts w:cstheme="minorHAnsi"/>
                <w:sz w:val="19"/>
                <w:szCs w:val="19"/>
                <w:lang w:eastAsia="en-NZ"/>
              </w:rPr>
            </w:pPr>
            <w:r w:rsidRPr="00923C6B">
              <w:rPr>
                <w:rFonts w:cstheme="minorHAnsi"/>
                <w:sz w:val="19"/>
                <w:szCs w:val="19"/>
                <w:lang w:eastAsia="en-NZ"/>
              </w:rPr>
              <w:t>6.1.2 Public spaces and centres development</w:t>
            </w:r>
          </w:p>
        </w:tc>
        <w:tc>
          <w:tcPr>
            <w:tcW w:w="986" w:type="dxa"/>
            <w:noWrap/>
            <w:hideMark/>
          </w:tcPr>
          <w:p w14:paraId="7224AE0D" w14:textId="77777777" w:rsidR="00807926" w:rsidRPr="00923C6B" w:rsidRDefault="00807926">
            <w:pPr>
              <w:spacing w:before="20" w:after="20"/>
              <w:rPr>
                <w:rFonts w:cstheme="minorHAnsi"/>
                <w:sz w:val="19"/>
                <w:szCs w:val="19"/>
                <w:lang w:eastAsia="en-NZ"/>
              </w:rPr>
            </w:pPr>
            <w:r w:rsidRPr="00923C6B">
              <w:rPr>
                <w:rFonts w:cstheme="minorHAnsi"/>
                <w:sz w:val="19"/>
                <w:szCs w:val="19"/>
                <w:lang w:eastAsia="en-NZ"/>
              </w:rPr>
              <w:t>Expense</w:t>
            </w:r>
          </w:p>
        </w:tc>
        <w:tc>
          <w:tcPr>
            <w:tcW w:w="1163" w:type="dxa"/>
            <w:noWrap/>
          </w:tcPr>
          <w:p w14:paraId="04362B2D"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13,210</w:t>
            </w:r>
          </w:p>
        </w:tc>
        <w:tc>
          <w:tcPr>
            <w:tcW w:w="1163" w:type="dxa"/>
            <w:noWrap/>
          </w:tcPr>
          <w:p w14:paraId="2D2319F7"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24,274</w:t>
            </w:r>
          </w:p>
        </w:tc>
        <w:tc>
          <w:tcPr>
            <w:tcW w:w="1163" w:type="dxa"/>
            <w:noWrap/>
          </w:tcPr>
          <w:p w14:paraId="36A7F08C"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27,752</w:t>
            </w:r>
          </w:p>
        </w:tc>
        <w:tc>
          <w:tcPr>
            <w:tcW w:w="1163" w:type="dxa"/>
            <w:noWrap/>
          </w:tcPr>
          <w:p w14:paraId="63C40033"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7,038</w:t>
            </w:r>
          </w:p>
        </w:tc>
        <w:tc>
          <w:tcPr>
            <w:tcW w:w="1163" w:type="dxa"/>
            <w:noWrap/>
          </w:tcPr>
          <w:p w14:paraId="7148A075"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7,733</w:t>
            </w:r>
          </w:p>
        </w:tc>
        <w:tc>
          <w:tcPr>
            <w:tcW w:w="1163" w:type="dxa"/>
            <w:noWrap/>
          </w:tcPr>
          <w:p w14:paraId="0A4092FB"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8,319</w:t>
            </w:r>
          </w:p>
        </w:tc>
        <w:tc>
          <w:tcPr>
            <w:tcW w:w="1163" w:type="dxa"/>
            <w:noWrap/>
          </w:tcPr>
          <w:p w14:paraId="6A535F01"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8,285</w:t>
            </w:r>
          </w:p>
        </w:tc>
        <w:tc>
          <w:tcPr>
            <w:tcW w:w="1163" w:type="dxa"/>
            <w:noWrap/>
          </w:tcPr>
          <w:p w14:paraId="1B708F91"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8,391</w:t>
            </w:r>
          </w:p>
        </w:tc>
        <w:tc>
          <w:tcPr>
            <w:tcW w:w="1163" w:type="dxa"/>
            <w:noWrap/>
          </w:tcPr>
          <w:p w14:paraId="48407E39"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8,443</w:t>
            </w:r>
          </w:p>
        </w:tc>
        <w:tc>
          <w:tcPr>
            <w:tcW w:w="1163" w:type="dxa"/>
            <w:noWrap/>
          </w:tcPr>
          <w:p w14:paraId="6D3734A9"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8,808</w:t>
            </w:r>
          </w:p>
        </w:tc>
      </w:tr>
      <w:tr w:rsidR="00807926" w:rsidRPr="00923C6B" w14:paraId="06C84CA2" w14:textId="77777777">
        <w:trPr>
          <w:trHeight w:val="300"/>
        </w:trPr>
        <w:tc>
          <w:tcPr>
            <w:tcW w:w="1843" w:type="dxa"/>
            <w:shd w:val="clear" w:color="auto" w:fill="E5E6E8" w:themeFill="accent2" w:themeFillTint="33"/>
            <w:noWrap/>
            <w:hideMark/>
          </w:tcPr>
          <w:p w14:paraId="7224281C" w14:textId="77777777" w:rsidR="00807926" w:rsidRPr="00923C6B" w:rsidRDefault="00807926">
            <w:pPr>
              <w:spacing w:before="20" w:after="20"/>
              <w:rPr>
                <w:rFonts w:cstheme="minorHAnsi"/>
                <w:sz w:val="19"/>
                <w:szCs w:val="19"/>
                <w:lang w:eastAsia="en-NZ"/>
              </w:rPr>
            </w:pPr>
            <w:r w:rsidRPr="00923C6B">
              <w:rPr>
                <w:rFonts w:cstheme="minorHAnsi"/>
                <w:sz w:val="19"/>
                <w:szCs w:val="19"/>
                <w:lang w:eastAsia="en-NZ"/>
              </w:rPr>
              <w:t>6.1.3 Built heritage development</w:t>
            </w:r>
          </w:p>
        </w:tc>
        <w:tc>
          <w:tcPr>
            <w:tcW w:w="986" w:type="dxa"/>
            <w:noWrap/>
            <w:hideMark/>
          </w:tcPr>
          <w:p w14:paraId="70239BA7" w14:textId="77777777" w:rsidR="00807926" w:rsidRPr="00923C6B" w:rsidRDefault="00807926">
            <w:pPr>
              <w:spacing w:before="20" w:after="20"/>
              <w:rPr>
                <w:rFonts w:cstheme="minorHAnsi"/>
                <w:sz w:val="19"/>
                <w:szCs w:val="19"/>
                <w:lang w:eastAsia="en-NZ"/>
              </w:rPr>
            </w:pPr>
            <w:r w:rsidRPr="00923C6B">
              <w:rPr>
                <w:rFonts w:cstheme="minorHAnsi"/>
                <w:sz w:val="19"/>
                <w:szCs w:val="19"/>
                <w:lang w:eastAsia="en-NZ"/>
              </w:rPr>
              <w:t>Expense</w:t>
            </w:r>
          </w:p>
        </w:tc>
        <w:tc>
          <w:tcPr>
            <w:tcW w:w="1163" w:type="dxa"/>
            <w:noWrap/>
          </w:tcPr>
          <w:p w14:paraId="21173BA6"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1,255</w:t>
            </w:r>
          </w:p>
        </w:tc>
        <w:tc>
          <w:tcPr>
            <w:tcW w:w="1163" w:type="dxa"/>
            <w:noWrap/>
          </w:tcPr>
          <w:p w14:paraId="13580B07"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1,527</w:t>
            </w:r>
          </w:p>
        </w:tc>
        <w:tc>
          <w:tcPr>
            <w:tcW w:w="1163" w:type="dxa"/>
            <w:noWrap/>
          </w:tcPr>
          <w:p w14:paraId="33ABB61A"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1,552</w:t>
            </w:r>
          </w:p>
        </w:tc>
        <w:tc>
          <w:tcPr>
            <w:tcW w:w="1163" w:type="dxa"/>
            <w:noWrap/>
          </w:tcPr>
          <w:p w14:paraId="5D75E3E0"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1,577</w:t>
            </w:r>
          </w:p>
        </w:tc>
        <w:tc>
          <w:tcPr>
            <w:tcW w:w="1163" w:type="dxa"/>
            <w:noWrap/>
          </w:tcPr>
          <w:p w14:paraId="0EB3FFD0"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1,596</w:t>
            </w:r>
          </w:p>
        </w:tc>
        <w:tc>
          <w:tcPr>
            <w:tcW w:w="1163" w:type="dxa"/>
            <w:noWrap/>
          </w:tcPr>
          <w:p w14:paraId="2A699692"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1,629</w:t>
            </w:r>
          </w:p>
        </w:tc>
        <w:tc>
          <w:tcPr>
            <w:tcW w:w="1163" w:type="dxa"/>
            <w:noWrap/>
          </w:tcPr>
          <w:p w14:paraId="2FC227DF"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1,653</w:t>
            </w:r>
          </w:p>
        </w:tc>
        <w:tc>
          <w:tcPr>
            <w:tcW w:w="1163" w:type="dxa"/>
            <w:noWrap/>
          </w:tcPr>
          <w:p w14:paraId="46805EC4"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1,677</w:t>
            </w:r>
          </w:p>
        </w:tc>
        <w:tc>
          <w:tcPr>
            <w:tcW w:w="1163" w:type="dxa"/>
            <w:noWrap/>
          </w:tcPr>
          <w:p w14:paraId="45C06D5A"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1,697</w:t>
            </w:r>
          </w:p>
        </w:tc>
        <w:tc>
          <w:tcPr>
            <w:tcW w:w="1163" w:type="dxa"/>
            <w:noWrap/>
          </w:tcPr>
          <w:p w14:paraId="023001F9"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1,730</w:t>
            </w:r>
          </w:p>
        </w:tc>
      </w:tr>
      <w:tr w:rsidR="00807926" w:rsidRPr="00923C6B" w14:paraId="26741A69" w14:textId="77777777">
        <w:trPr>
          <w:trHeight w:val="300"/>
        </w:trPr>
        <w:tc>
          <w:tcPr>
            <w:tcW w:w="1843" w:type="dxa"/>
            <w:vMerge w:val="restart"/>
            <w:shd w:val="clear" w:color="auto" w:fill="E5E6E8" w:themeFill="accent2" w:themeFillTint="33"/>
            <w:noWrap/>
            <w:hideMark/>
          </w:tcPr>
          <w:p w14:paraId="4D30858C" w14:textId="77777777" w:rsidR="00807926" w:rsidRPr="00923C6B" w:rsidRDefault="00807926">
            <w:pPr>
              <w:spacing w:before="20" w:after="20"/>
              <w:rPr>
                <w:rFonts w:cstheme="minorHAnsi"/>
                <w:sz w:val="19"/>
                <w:szCs w:val="19"/>
                <w:lang w:eastAsia="en-NZ"/>
              </w:rPr>
            </w:pPr>
            <w:r w:rsidRPr="00923C6B">
              <w:rPr>
                <w:rFonts w:cstheme="minorHAnsi"/>
                <w:sz w:val="19"/>
                <w:szCs w:val="19"/>
                <w:lang w:eastAsia="en-NZ"/>
              </w:rPr>
              <w:t>6.1.4 Housing Development</w:t>
            </w:r>
          </w:p>
        </w:tc>
        <w:tc>
          <w:tcPr>
            <w:tcW w:w="986" w:type="dxa"/>
            <w:noWrap/>
            <w:hideMark/>
          </w:tcPr>
          <w:p w14:paraId="59801A26" w14:textId="77777777" w:rsidR="00807926" w:rsidRPr="00923C6B" w:rsidRDefault="00807926">
            <w:pPr>
              <w:spacing w:before="20" w:after="20"/>
              <w:rPr>
                <w:rFonts w:cstheme="minorHAnsi"/>
                <w:sz w:val="19"/>
                <w:szCs w:val="19"/>
                <w:lang w:eastAsia="en-NZ"/>
              </w:rPr>
            </w:pPr>
            <w:r w:rsidRPr="00923C6B">
              <w:rPr>
                <w:rFonts w:cstheme="minorHAnsi"/>
                <w:sz w:val="19"/>
                <w:szCs w:val="19"/>
                <w:lang w:eastAsia="en-NZ"/>
              </w:rPr>
              <w:t>Expense</w:t>
            </w:r>
          </w:p>
        </w:tc>
        <w:tc>
          <w:tcPr>
            <w:tcW w:w="1163" w:type="dxa"/>
            <w:noWrap/>
          </w:tcPr>
          <w:p w14:paraId="22780D9B"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16,044</w:t>
            </w:r>
          </w:p>
        </w:tc>
        <w:tc>
          <w:tcPr>
            <w:tcW w:w="1163" w:type="dxa"/>
            <w:noWrap/>
          </w:tcPr>
          <w:p w14:paraId="72AEB910"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16,873</w:t>
            </w:r>
          </w:p>
        </w:tc>
        <w:tc>
          <w:tcPr>
            <w:tcW w:w="1163" w:type="dxa"/>
            <w:noWrap/>
          </w:tcPr>
          <w:p w14:paraId="33FE9F23"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18,222</w:t>
            </w:r>
          </w:p>
        </w:tc>
        <w:tc>
          <w:tcPr>
            <w:tcW w:w="1163" w:type="dxa"/>
            <w:noWrap/>
          </w:tcPr>
          <w:p w14:paraId="4A2BD329"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18,680</w:t>
            </w:r>
          </w:p>
        </w:tc>
        <w:tc>
          <w:tcPr>
            <w:tcW w:w="1163" w:type="dxa"/>
            <w:noWrap/>
          </w:tcPr>
          <w:p w14:paraId="0E50B6BF"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19,044</w:t>
            </w:r>
          </w:p>
        </w:tc>
        <w:tc>
          <w:tcPr>
            <w:tcW w:w="1163" w:type="dxa"/>
            <w:noWrap/>
          </w:tcPr>
          <w:p w14:paraId="497F719D"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19,504</w:t>
            </w:r>
          </w:p>
        </w:tc>
        <w:tc>
          <w:tcPr>
            <w:tcW w:w="1163" w:type="dxa"/>
            <w:noWrap/>
          </w:tcPr>
          <w:p w14:paraId="39365EAA"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20,016</w:t>
            </w:r>
          </w:p>
        </w:tc>
        <w:tc>
          <w:tcPr>
            <w:tcW w:w="1163" w:type="dxa"/>
            <w:noWrap/>
          </w:tcPr>
          <w:p w14:paraId="75DA764C"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20,813</w:t>
            </w:r>
          </w:p>
        </w:tc>
        <w:tc>
          <w:tcPr>
            <w:tcW w:w="1163" w:type="dxa"/>
            <w:noWrap/>
          </w:tcPr>
          <w:p w14:paraId="58F939F1"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21,170</w:t>
            </w:r>
          </w:p>
        </w:tc>
        <w:tc>
          <w:tcPr>
            <w:tcW w:w="1163" w:type="dxa"/>
            <w:noWrap/>
          </w:tcPr>
          <w:p w14:paraId="6C30C7F6"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21,786</w:t>
            </w:r>
          </w:p>
        </w:tc>
      </w:tr>
      <w:tr w:rsidR="00807926" w:rsidRPr="00923C6B" w14:paraId="5D1FE92C" w14:textId="77777777" w:rsidTr="709206F3">
        <w:trPr>
          <w:trHeight w:val="300"/>
        </w:trPr>
        <w:tc>
          <w:tcPr>
            <w:tcW w:w="1843" w:type="dxa"/>
            <w:vMerge/>
            <w:noWrap/>
            <w:hideMark/>
          </w:tcPr>
          <w:p w14:paraId="4F25F34E" w14:textId="77777777" w:rsidR="00807926" w:rsidRPr="00923C6B" w:rsidRDefault="00807926">
            <w:pPr>
              <w:spacing w:before="20" w:after="20"/>
              <w:rPr>
                <w:rFonts w:cstheme="minorHAnsi"/>
                <w:sz w:val="19"/>
                <w:szCs w:val="19"/>
                <w:lang w:eastAsia="en-NZ"/>
              </w:rPr>
            </w:pPr>
          </w:p>
        </w:tc>
        <w:tc>
          <w:tcPr>
            <w:tcW w:w="986" w:type="dxa"/>
            <w:tcBorders>
              <w:bottom w:val="single" w:sz="4" w:space="0" w:color="82858F" w:themeColor="accent2"/>
            </w:tcBorders>
            <w:noWrap/>
            <w:hideMark/>
          </w:tcPr>
          <w:p w14:paraId="7DF3C3E9" w14:textId="77777777" w:rsidR="00807926" w:rsidRPr="00923C6B" w:rsidRDefault="00807926">
            <w:pPr>
              <w:spacing w:before="20" w:after="20"/>
              <w:rPr>
                <w:rFonts w:cstheme="minorHAnsi"/>
                <w:sz w:val="19"/>
                <w:szCs w:val="19"/>
                <w:lang w:eastAsia="en-NZ"/>
              </w:rPr>
            </w:pPr>
            <w:r w:rsidRPr="00923C6B">
              <w:rPr>
                <w:rFonts w:cstheme="minorHAnsi"/>
                <w:sz w:val="19"/>
                <w:szCs w:val="19"/>
                <w:lang w:eastAsia="en-NZ"/>
              </w:rPr>
              <w:t>Income</w:t>
            </w:r>
          </w:p>
        </w:tc>
        <w:tc>
          <w:tcPr>
            <w:tcW w:w="1163" w:type="dxa"/>
            <w:tcBorders>
              <w:bottom w:val="single" w:sz="4" w:space="0" w:color="82858F" w:themeColor="accent2"/>
            </w:tcBorders>
            <w:noWrap/>
          </w:tcPr>
          <w:p w14:paraId="0BAFB3EA"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(13,277)</w:t>
            </w:r>
          </w:p>
        </w:tc>
        <w:tc>
          <w:tcPr>
            <w:tcW w:w="1163" w:type="dxa"/>
            <w:tcBorders>
              <w:bottom w:val="single" w:sz="4" w:space="0" w:color="82858F" w:themeColor="accent2"/>
            </w:tcBorders>
            <w:noWrap/>
          </w:tcPr>
          <w:p w14:paraId="6E95CBA2"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(13,666)</w:t>
            </w:r>
          </w:p>
        </w:tc>
        <w:tc>
          <w:tcPr>
            <w:tcW w:w="1163" w:type="dxa"/>
            <w:tcBorders>
              <w:bottom w:val="single" w:sz="4" w:space="0" w:color="82858F" w:themeColor="accent2"/>
            </w:tcBorders>
            <w:noWrap/>
          </w:tcPr>
          <w:p w14:paraId="03B1E577"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(15,572)</w:t>
            </w:r>
          </w:p>
        </w:tc>
        <w:tc>
          <w:tcPr>
            <w:tcW w:w="1163" w:type="dxa"/>
            <w:tcBorders>
              <w:bottom w:val="single" w:sz="4" w:space="0" w:color="82858F" w:themeColor="accent2"/>
            </w:tcBorders>
            <w:noWrap/>
          </w:tcPr>
          <w:p w14:paraId="5ABCB103"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(16,057)</w:t>
            </w:r>
          </w:p>
        </w:tc>
        <w:tc>
          <w:tcPr>
            <w:tcW w:w="1163" w:type="dxa"/>
            <w:tcBorders>
              <w:bottom w:val="single" w:sz="4" w:space="0" w:color="82858F" w:themeColor="accent2"/>
            </w:tcBorders>
            <w:noWrap/>
          </w:tcPr>
          <w:p w14:paraId="13DFB56E"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(16,532)</w:t>
            </w:r>
          </w:p>
        </w:tc>
        <w:tc>
          <w:tcPr>
            <w:tcW w:w="1163" w:type="dxa"/>
            <w:tcBorders>
              <w:bottom w:val="single" w:sz="4" w:space="0" w:color="82858F" w:themeColor="accent2"/>
            </w:tcBorders>
            <w:noWrap/>
          </w:tcPr>
          <w:p w14:paraId="084001AD"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(17,028)</w:t>
            </w:r>
          </w:p>
        </w:tc>
        <w:tc>
          <w:tcPr>
            <w:tcW w:w="1163" w:type="dxa"/>
            <w:tcBorders>
              <w:bottom w:val="single" w:sz="4" w:space="0" w:color="82858F" w:themeColor="accent2"/>
            </w:tcBorders>
            <w:noWrap/>
          </w:tcPr>
          <w:p w14:paraId="1A8CEC9E"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(17,512)</w:t>
            </w:r>
          </w:p>
        </w:tc>
        <w:tc>
          <w:tcPr>
            <w:tcW w:w="1163" w:type="dxa"/>
            <w:tcBorders>
              <w:bottom w:val="single" w:sz="4" w:space="0" w:color="82858F" w:themeColor="accent2"/>
            </w:tcBorders>
            <w:noWrap/>
          </w:tcPr>
          <w:p w14:paraId="2B5E27AA"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(18,082)</w:t>
            </w:r>
          </w:p>
        </w:tc>
        <w:tc>
          <w:tcPr>
            <w:tcW w:w="1163" w:type="dxa"/>
            <w:tcBorders>
              <w:bottom w:val="single" w:sz="4" w:space="0" w:color="82858F" w:themeColor="accent2"/>
            </w:tcBorders>
            <w:noWrap/>
          </w:tcPr>
          <w:p w14:paraId="56247C6C"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(18,608)</w:t>
            </w:r>
          </w:p>
        </w:tc>
        <w:tc>
          <w:tcPr>
            <w:tcW w:w="1163" w:type="dxa"/>
            <w:tcBorders>
              <w:bottom w:val="single" w:sz="4" w:space="0" w:color="82858F" w:themeColor="accent2"/>
            </w:tcBorders>
            <w:noWrap/>
          </w:tcPr>
          <w:p w14:paraId="50C62901" w14:textId="77777777" w:rsidR="00807926" w:rsidRPr="00923C6B" w:rsidRDefault="00807926">
            <w:pPr>
              <w:spacing w:before="20" w:after="20"/>
              <w:jc w:val="right"/>
              <w:rPr>
                <w:rFonts w:cstheme="minorHAnsi"/>
                <w:sz w:val="19"/>
                <w:szCs w:val="19"/>
                <w:lang w:eastAsia="en-NZ"/>
              </w:rPr>
            </w:pPr>
            <w:r w:rsidRPr="00923C6B">
              <w:rPr>
                <w:rFonts w:cstheme="minorHAnsi"/>
                <w:sz w:val="19"/>
                <w:szCs w:val="19"/>
              </w:rPr>
              <w:t>(19,118)</w:t>
            </w:r>
          </w:p>
        </w:tc>
      </w:tr>
      <w:tr w:rsidR="00807926" w:rsidRPr="00923C6B" w14:paraId="5B819874" w14:textId="77777777">
        <w:trPr>
          <w:trHeight w:val="300"/>
        </w:trPr>
        <w:tc>
          <w:tcPr>
            <w:tcW w:w="1843" w:type="dxa"/>
            <w:tcBorders>
              <w:top w:val="single" w:sz="4" w:space="0" w:color="82858F" w:themeColor="accent2"/>
              <w:bottom w:val="single" w:sz="4" w:space="0" w:color="82858F" w:themeColor="accent2"/>
            </w:tcBorders>
            <w:noWrap/>
            <w:hideMark/>
          </w:tcPr>
          <w:p w14:paraId="2C4126B6" w14:textId="77777777" w:rsidR="00807926" w:rsidRPr="00923C6B" w:rsidRDefault="00807926">
            <w:pPr>
              <w:spacing w:before="20" w:after="20"/>
              <w:rPr>
                <w:rFonts w:cstheme="minorHAnsi"/>
                <w:b/>
                <w:bCs/>
                <w:sz w:val="19"/>
                <w:szCs w:val="19"/>
                <w:lang w:eastAsia="en-NZ"/>
              </w:rPr>
            </w:pPr>
            <w:r w:rsidRPr="00923C6B">
              <w:rPr>
                <w:rFonts w:cstheme="minorHAnsi"/>
                <w:b/>
                <w:bCs/>
                <w:sz w:val="19"/>
                <w:szCs w:val="19"/>
                <w:lang w:eastAsia="en-NZ"/>
              </w:rPr>
              <w:t>Total</w:t>
            </w:r>
          </w:p>
        </w:tc>
        <w:tc>
          <w:tcPr>
            <w:tcW w:w="986" w:type="dxa"/>
            <w:tcBorders>
              <w:top w:val="single" w:sz="4" w:space="0" w:color="82858F" w:themeColor="accent2"/>
              <w:bottom w:val="single" w:sz="4" w:space="0" w:color="82858F" w:themeColor="accent2"/>
            </w:tcBorders>
            <w:noWrap/>
            <w:hideMark/>
          </w:tcPr>
          <w:p w14:paraId="5A76D2E8" w14:textId="77777777" w:rsidR="00807926" w:rsidRPr="00923C6B" w:rsidRDefault="00807926">
            <w:pPr>
              <w:spacing w:before="20" w:after="20"/>
              <w:rPr>
                <w:rFonts w:cstheme="minorHAnsi"/>
                <w:b/>
                <w:bCs/>
                <w:sz w:val="19"/>
                <w:szCs w:val="19"/>
                <w:lang w:eastAsia="en-NZ"/>
              </w:rPr>
            </w:pPr>
            <w:r w:rsidRPr="00923C6B">
              <w:rPr>
                <w:rFonts w:cstheme="minorHAnsi"/>
                <w:b/>
                <w:bCs/>
                <w:sz w:val="19"/>
                <w:szCs w:val="19"/>
                <w:lang w:eastAsia="en-NZ"/>
              </w:rPr>
              <w:t> </w:t>
            </w:r>
          </w:p>
        </w:tc>
        <w:tc>
          <w:tcPr>
            <w:tcW w:w="1163" w:type="dxa"/>
            <w:tcBorders>
              <w:top w:val="single" w:sz="4" w:space="0" w:color="82858F" w:themeColor="accent2"/>
              <w:bottom w:val="single" w:sz="4" w:space="0" w:color="82858F" w:themeColor="accent2"/>
            </w:tcBorders>
            <w:noWrap/>
          </w:tcPr>
          <w:p w14:paraId="1B85F05D" w14:textId="77777777" w:rsidR="00807926" w:rsidRPr="00923C6B" w:rsidRDefault="00807926">
            <w:pPr>
              <w:spacing w:before="20" w:after="20"/>
              <w:jc w:val="right"/>
              <w:rPr>
                <w:rFonts w:cstheme="minorHAnsi"/>
                <w:b/>
                <w:bCs/>
                <w:sz w:val="19"/>
                <w:szCs w:val="19"/>
                <w:lang w:eastAsia="en-NZ"/>
              </w:rPr>
            </w:pPr>
            <w:r w:rsidRPr="00923C6B">
              <w:rPr>
                <w:rFonts w:cstheme="minorHAnsi"/>
                <w:b/>
                <w:bCs/>
                <w:sz w:val="19"/>
                <w:szCs w:val="19"/>
              </w:rPr>
              <w:t>22,210</w:t>
            </w:r>
          </w:p>
        </w:tc>
        <w:tc>
          <w:tcPr>
            <w:tcW w:w="1163" w:type="dxa"/>
            <w:tcBorders>
              <w:top w:val="single" w:sz="4" w:space="0" w:color="82858F" w:themeColor="accent2"/>
              <w:bottom w:val="single" w:sz="4" w:space="0" w:color="82858F" w:themeColor="accent2"/>
            </w:tcBorders>
            <w:noWrap/>
          </w:tcPr>
          <w:p w14:paraId="7C62F0B4" w14:textId="77777777" w:rsidR="00807926" w:rsidRPr="00923C6B" w:rsidRDefault="00807926">
            <w:pPr>
              <w:spacing w:before="20" w:after="20"/>
              <w:jc w:val="right"/>
              <w:rPr>
                <w:rFonts w:cstheme="minorHAnsi"/>
                <w:b/>
                <w:bCs/>
                <w:sz w:val="19"/>
                <w:szCs w:val="19"/>
                <w:lang w:eastAsia="en-NZ"/>
              </w:rPr>
            </w:pPr>
            <w:r w:rsidRPr="00923C6B">
              <w:rPr>
                <w:rFonts w:cstheme="minorHAnsi"/>
                <w:b/>
                <w:bCs/>
                <w:sz w:val="19"/>
                <w:szCs w:val="19"/>
              </w:rPr>
              <w:t>35,097</w:t>
            </w:r>
          </w:p>
        </w:tc>
        <w:tc>
          <w:tcPr>
            <w:tcW w:w="1163" w:type="dxa"/>
            <w:tcBorders>
              <w:top w:val="single" w:sz="4" w:space="0" w:color="82858F" w:themeColor="accent2"/>
              <w:bottom w:val="single" w:sz="4" w:space="0" w:color="82858F" w:themeColor="accent2"/>
            </w:tcBorders>
            <w:noWrap/>
          </w:tcPr>
          <w:p w14:paraId="7AB9302F" w14:textId="77777777" w:rsidR="00807926" w:rsidRPr="00923C6B" w:rsidRDefault="00807926">
            <w:pPr>
              <w:spacing w:before="20" w:after="20"/>
              <w:jc w:val="right"/>
              <w:rPr>
                <w:rFonts w:cstheme="minorHAnsi"/>
                <w:b/>
                <w:bCs/>
                <w:sz w:val="19"/>
                <w:szCs w:val="19"/>
                <w:lang w:eastAsia="en-NZ"/>
              </w:rPr>
            </w:pPr>
            <w:r w:rsidRPr="00923C6B">
              <w:rPr>
                <w:rFonts w:cstheme="minorHAnsi"/>
                <w:b/>
                <w:bCs/>
                <w:sz w:val="19"/>
                <w:szCs w:val="19"/>
              </w:rPr>
              <w:t>37,943</w:t>
            </w:r>
          </w:p>
        </w:tc>
        <w:tc>
          <w:tcPr>
            <w:tcW w:w="1163" w:type="dxa"/>
            <w:tcBorders>
              <w:top w:val="single" w:sz="4" w:space="0" w:color="82858F" w:themeColor="accent2"/>
              <w:bottom w:val="single" w:sz="4" w:space="0" w:color="82858F" w:themeColor="accent2"/>
            </w:tcBorders>
            <w:noWrap/>
          </w:tcPr>
          <w:p w14:paraId="2D7A7296" w14:textId="77777777" w:rsidR="00807926" w:rsidRPr="00923C6B" w:rsidRDefault="00807926">
            <w:pPr>
              <w:spacing w:before="20" w:after="20"/>
              <w:jc w:val="right"/>
              <w:rPr>
                <w:rFonts w:cstheme="minorHAnsi"/>
                <w:b/>
                <w:bCs/>
                <w:sz w:val="19"/>
                <w:szCs w:val="19"/>
                <w:lang w:eastAsia="en-NZ"/>
              </w:rPr>
            </w:pPr>
            <w:r w:rsidRPr="00923C6B">
              <w:rPr>
                <w:rFonts w:cstheme="minorHAnsi"/>
                <w:b/>
                <w:bCs/>
                <w:sz w:val="19"/>
                <w:szCs w:val="19"/>
              </w:rPr>
              <w:t>17,167</w:t>
            </w:r>
          </w:p>
        </w:tc>
        <w:tc>
          <w:tcPr>
            <w:tcW w:w="1163" w:type="dxa"/>
            <w:tcBorders>
              <w:top w:val="single" w:sz="4" w:space="0" w:color="82858F" w:themeColor="accent2"/>
              <w:bottom w:val="single" w:sz="4" w:space="0" w:color="82858F" w:themeColor="accent2"/>
            </w:tcBorders>
            <w:noWrap/>
          </w:tcPr>
          <w:p w14:paraId="4D8AB38B" w14:textId="77777777" w:rsidR="00807926" w:rsidRPr="00923C6B" w:rsidRDefault="00807926">
            <w:pPr>
              <w:spacing w:before="20" w:after="20"/>
              <w:jc w:val="right"/>
              <w:rPr>
                <w:rFonts w:cstheme="minorHAnsi"/>
                <w:b/>
                <w:bCs/>
                <w:sz w:val="19"/>
                <w:szCs w:val="19"/>
                <w:lang w:eastAsia="en-NZ"/>
              </w:rPr>
            </w:pPr>
            <w:r w:rsidRPr="00923C6B">
              <w:rPr>
                <w:rFonts w:cstheme="minorHAnsi"/>
                <w:b/>
                <w:bCs/>
                <w:sz w:val="19"/>
                <w:szCs w:val="19"/>
              </w:rPr>
              <w:t>17,590</w:t>
            </w:r>
          </w:p>
        </w:tc>
        <w:tc>
          <w:tcPr>
            <w:tcW w:w="1163" w:type="dxa"/>
            <w:tcBorders>
              <w:top w:val="single" w:sz="4" w:space="0" w:color="82858F" w:themeColor="accent2"/>
              <w:bottom w:val="single" w:sz="4" w:space="0" w:color="82858F" w:themeColor="accent2"/>
            </w:tcBorders>
            <w:noWrap/>
          </w:tcPr>
          <w:p w14:paraId="5D16A72C" w14:textId="77777777" w:rsidR="00807926" w:rsidRPr="00923C6B" w:rsidRDefault="00807926">
            <w:pPr>
              <w:spacing w:before="20" w:after="20"/>
              <w:jc w:val="right"/>
              <w:rPr>
                <w:rFonts w:cstheme="minorHAnsi"/>
                <w:b/>
                <w:bCs/>
                <w:sz w:val="19"/>
                <w:szCs w:val="19"/>
                <w:lang w:eastAsia="en-NZ"/>
              </w:rPr>
            </w:pPr>
            <w:r w:rsidRPr="00923C6B">
              <w:rPr>
                <w:rFonts w:cstheme="minorHAnsi"/>
                <w:b/>
                <w:bCs/>
                <w:sz w:val="19"/>
                <w:szCs w:val="19"/>
              </w:rPr>
              <w:t>17,999</w:t>
            </w:r>
          </w:p>
        </w:tc>
        <w:tc>
          <w:tcPr>
            <w:tcW w:w="1163" w:type="dxa"/>
            <w:tcBorders>
              <w:top w:val="single" w:sz="4" w:space="0" w:color="82858F" w:themeColor="accent2"/>
              <w:bottom w:val="single" w:sz="4" w:space="0" w:color="82858F" w:themeColor="accent2"/>
            </w:tcBorders>
            <w:noWrap/>
          </w:tcPr>
          <w:p w14:paraId="49182E5B" w14:textId="77777777" w:rsidR="00807926" w:rsidRPr="00923C6B" w:rsidRDefault="00807926">
            <w:pPr>
              <w:spacing w:before="20" w:after="20"/>
              <w:jc w:val="right"/>
              <w:rPr>
                <w:rFonts w:cstheme="minorHAnsi"/>
                <w:b/>
                <w:bCs/>
                <w:sz w:val="19"/>
                <w:szCs w:val="19"/>
                <w:lang w:eastAsia="en-NZ"/>
              </w:rPr>
            </w:pPr>
            <w:r w:rsidRPr="00923C6B">
              <w:rPr>
                <w:rFonts w:cstheme="minorHAnsi"/>
                <w:b/>
                <w:bCs/>
                <w:sz w:val="19"/>
                <w:szCs w:val="19"/>
              </w:rPr>
              <w:t>18,078</w:t>
            </w:r>
          </w:p>
        </w:tc>
        <w:tc>
          <w:tcPr>
            <w:tcW w:w="1163" w:type="dxa"/>
            <w:tcBorders>
              <w:top w:val="single" w:sz="4" w:space="0" w:color="82858F" w:themeColor="accent2"/>
              <w:bottom w:val="single" w:sz="4" w:space="0" w:color="82858F" w:themeColor="accent2"/>
            </w:tcBorders>
            <w:noWrap/>
          </w:tcPr>
          <w:p w14:paraId="3FB73E10" w14:textId="77777777" w:rsidR="00807926" w:rsidRPr="00923C6B" w:rsidRDefault="00807926">
            <w:pPr>
              <w:spacing w:before="20" w:after="20"/>
              <w:jc w:val="right"/>
              <w:rPr>
                <w:rFonts w:cstheme="minorHAnsi"/>
                <w:b/>
                <w:bCs/>
                <w:sz w:val="19"/>
                <w:szCs w:val="19"/>
                <w:lang w:eastAsia="en-NZ"/>
              </w:rPr>
            </w:pPr>
            <w:r w:rsidRPr="00923C6B">
              <w:rPr>
                <w:rFonts w:cstheme="minorHAnsi"/>
                <w:b/>
                <w:bCs/>
                <w:sz w:val="19"/>
                <w:szCs w:val="19"/>
              </w:rPr>
              <w:t>18,532</w:t>
            </w:r>
          </w:p>
        </w:tc>
        <w:tc>
          <w:tcPr>
            <w:tcW w:w="1163" w:type="dxa"/>
            <w:tcBorders>
              <w:top w:val="single" w:sz="4" w:space="0" w:color="82858F" w:themeColor="accent2"/>
              <w:bottom w:val="single" w:sz="4" w:space="0" w:color="82858F" w:themeColor="accent2"/>
            </w:tcBorders>
            <w:noWrap/>
          </w:tcPr>
          <w:p w14:paraId="73D4BFF4" w14:textId="77777777" w:rsidR="00807926" w:rsidRPr="00923C6B" w:rsidRDefault="00807926">
            <w:pPr>
              <w:spacing w:before="20" w:after="20"/>
              <w:jc w:val="right"/>
              <w:rPr>
                <w:rFonts w:cstheme="minorHAnsi"/>
                <w:b/>
                <w:bCs/>
                <w:sz w:val="19"/>
                <w:szCs w:val="19"/>
                <w:lang w:eastAsia="en-NZ"/>
              </w:rPr>
            </w:pPr>
            <w:r w:rsidRPr="00923C6B">
              <w:rPr>
                <w:rFonts w:cstheme="minorHAnsi"/>
                <w:b/>
                <w:bCs/>
                <w:sz w:val="19"/>
                <w:szCs w:val="19"/>
              </w:rPr>
              <w:t>18,530</w:t>
            </w:r>
          </w:p>
        </w:tc>
        <w:tc>
          <w:tcPr>
            <w:tcW w:w="1163" w:type="dxa"/>
            <w:tcBorders>
              <w:top w:val="single" w:sz="4" w:space="0" w:color="82858F" w:themeColor="accent2"/>
              <w:bottom w:val="single" w:sz="4" w:space="0" w:color="82858F" w:themeColor="accent2"/>
            </w:tcBorders>
            <w:noWrap/>
          </w:tcPr>
          <w:p w14:paraId="43D4F32B" w14:textId="77777777" w:rsidR="00807926" w:rsidRPr="00923C6B" w:rsidRDefault="00807926">
            <w:pPr>
              <w:spacing w:before="20" w:after="20"/>
              <w:jc w:val="right"/>
              <w:rPr>
                <w:rFonts w:cstheme="minorHAnsi"/>
                <w:b/>
                <w:bCs/>
                <w:sz w:val="19"/>
                <w:szCs w:val="19"/>
                <w:lang w:eastAsia="en-NZ"/>
              </w:rPr>
            </w:pPr>
            <w:r w:rsidRPr="00923C6B">
              <w:rPr>
                <w:rFonts w:cstheme="minorHAnsi"/>
                <w:b/>
                <w:bCs/>
                <w:sz w:val="19"/>
                <w:szCs w:val="19"/>
              </w:rPr>
              <w:t>19,188</w:t>
            </w:r>
          </w:p>
        </w:tc>
      </w:tr>
    </w:tbl>
    <w:p w14:paraId="3ED3844C" w14:textId="764E1772" w:rsidR="00A318C7" w:rsidRPr="00923C6B" w:rsidRDefault="00A318C7" w:rsidP="00A318C7">
      <w:pPr>
        <w:spacing w:after="120"/>
        <w:rPr>
          <w:rFonts w:eastAsia="MS Gothic" w:cstheme="minorHAnsi"/>
        </w:rPr>
      </w:pPr>
    </w:p>
    <w:p w14:paraId="2CE66621" w14:textId="77777777" w:rsidR="002765A8" w:rsidRDefault="002765A8">
      <w:pPr>
        <w:rPr>
          <w:rFonts w:eastAsia="MS Gothic" w:cstheme="minorHAnsi"/>
        </w:rPr>
      </w:pPr>
      <w:r>
        <w:rPr>
          <w:rFonts w:eastAsia="MS Gothic" w:cstheme="minorHAnsi"/>
        </w:rPr>
        <w:br w:type="page"/>
      </w:r>
    </w:p>
    <w:p w14:paraId="1FA7755C" w14:textId="77777777" w:rsidR="00A318C7" w:rsidRPr="00923C6B" w:rsidRDefault="00A318C7" w:rsidP="00A318C7">
      <w:pPr>
        <w:spacing w:after="120"/>
        <w:rPr>
          <w:rFonts w:eastAsia="MS Gothic" w:cstheme="minorHAnsi"/>
        </w:rPr>
      </w:pPr>
    </w:p>
    <w:tbl>
      <w:tblPr>
        <w:tblW w:w="14459" w:type="dxa"/>
        <w:tblLayout w:type="fixed"/>
        <w:tblCellMar>
          <w:left w:w="28" w:type="dxa"/>
          <w:right w:w="28" w:type="dxa"/>
        </w:tblCellMar>
        <w:tblLook w:val="04A0" w:firstRow="1" w:lastRow="0" w:firstColumn="1" w:lastColumn="0" w:noHBand="0" w:noVBand="1"/>
      </w:tblPr>
      <w:tblGrid>
        <w:gridCol w:w="1820"/>
        <w:gridCol w:w="1015"/>
        <w:gridCol w:w="1162"/>
        <w:gridCol w:w="1162"/>
        <w:gridCol w:w="1163"/>
        <w:gridCol w:w="1162"/>
        <w:gridCol w:w="1163"/>
        <w:gridCol w:w="1162"/>
        <w:gridCol w:w="1162"/>
        <w:gridCol w:w="1163"/>
        <w:gridCol w:w="1162"/>
        <w:gridCol w:w="1163"/>
      </w:tblGrid>
      <w:tr w:rsidR="00413173" w:rsidRPr="00923C6B" w14:paraId="01BED41C" w14:textId="77777777" w:rsidTr="709206F3">
        <w:trPr>
          <w:trHeight w:val="290"/>
        </w:trPr>
        <w:tc>
          <w:tcPr>
            <w:tcW w:w="1820" w:type="dxa"/>
            <w:shd w:val="clear" w:color="auto" w:fill="FFDE00" w:themeFill="accent1"/>
            <w:noWrap/>
            <w:hideMark/>
          </w:tcPr>
          <w:p w14:paraId="2018E96E" w14:textId="77777777" w:rsidR="00413173" w:rsidRPr="00923C6B" w:rsidRDefault="00413173">
            <w:pPr>
              <w:pStyle w:val="Tableheading0"/>
              <w:rPr>
                <w:rFonts w:asciiTheme="minorHAnsi" w:hAnsiTheme="minorHAnsi" w:cstheme="minorHAnsi"/>
              </w:rPr>
            </w:pPr>
            <w:r w:rsidRPr="00923C6B">
              <w:rPr>
                <w:rFonts w:asciiTheme="minorHAnsi" w:hAnsiTheme="minorHAnsi" w:cstheme="minorHAnsi"/>
              </w:rPr>
              <w:t>Activity Component Name</w:t>
            </w:r>
          </w:p>
        </w:tc>
        <w:tc>
          <w:tcPr>
            <w:tcW w:w="1015" w:type="dxa"/>
            <w:shd w:val="clear" w:color="auto" w:fill="FFDE00" w:themeFill="accent1"/>
            <w:noWrap/>
            <w:hideMark/>
          </w:tcPr>
          <w:p w14:paraId="76BFDE8D" w14:textId="77777777" w:rsidR="00413173" w:rsidRPr="00923C6B" w:rsidRDefault="00413173">
            <w:pPr>
              <w:pStyle w:val="Tableheading0"/>
              <w:rPr>
                <w:rFonts w:asciiTheme="minorHAnsi" w:hAnsiTheme="minorHAnsi" w:cstheme="minorHAnsi"/>
              </w:rPr>
            </w:pPr>
            <w:r w:rsidRPr="00923C6B">
              <w:rPr>
                <w:rFonts w:asciiTheme="minorHAnsi" w:hAnsiTheme="minorHAnsi" w:cstheme="minorHAnsi"/>
              </w:rPr>
              <w:t>Income/</w:t>
            </w:r>
          </w:p>
          <w:p w14:paraId="39C9ACE7" w14:textId="77777777" w:rsidR="00413173" w:rsidRPr="00923C6B" w:rsidRDefault="00413173">
            <w:pPr>
              <w:pStyle w:val="Tableheading0"/>
              <w:rPr>
                <w:rFonts w:asciiTheme="minorHAnsi" w:hAnsiTheme="minorHAnsi" w:cstheme="minorHAnsi"/>
              </w:rPr>
            </w:pPr>
            <w:r w:rsidRPr="00923C6B">
              <w:rPr>
                <w:rFonts w:asciiTheme="minorHAnsi" w:hAnsiTheme="minorHAnsi" w:cstheme="minorHAnsi"/>
              </w:rPr>
              <w:t>Expense</w:t>
            </w:r>
          </w:p>
        </w:tc>
        <w:tc>
          <w:tcPr>
            <w:tcW w:w="1162" w:type="dxa"/>
            <w:shd w:val="clear" w:color="auto" w:fill="FFDE00" w:themeFill="accent1"/>
            <w:noWrap/>
            <w:hideMark/>
          </w:tcPr>
          <w:p w14:paraId="08FAE021" w14:textId="77777777" w:rsidR="00413173" w:rsidRPr="00923C6B" w:rsidRDefault="00413173">
            <w:pPr>
              <w:pStyle w:val="Tableheading0"/>
              <w:rPr>
                <w:rFonts w:asciiTheme="minorHAnsi" w:hAnsiTheme="minorHAnsi" w:cstheme="minorHAnsi"/>
              </w:rPr>
            </w:pPr>
            <w:r w:rsidRPr="00923C6B">
              <w:rPr>
                <w:rFonts w:asciiTheme="minorHAnsi" w:hAnsiTheme="minorHAnsi" w:cstheme="minorHAnsi"/>
              </w:rPr>
              <w:t>2024/25</w:t>
            </w:r>
          </w:p>
        </w:tc>
        <w:tc>
          <w:tcPr>
            <w:tcW w:w="1162" w:type="dxa"/>
            <w:shd w:val="clear" w:color="auto" w:fill="FFDE00" w:themeFill="accent1"/>
            <w:noWrap/>
            <w:hideMark/>
          </w:tcPr>
          <w:p w14:paraId="1B750D09" w14:textId="77777777" w:rsidR="00413173" w:rsidRPr="00923C6B" w:rsidRDefault="00413173">
            <w:pPr>
              <w:pStyle w:val="Tableheading0"/>
              <w:rPr>
                <w:rFonts w:asciiTheme="minorHAnsi" w:hAnsiTheme="minorHAnsi" w:cstheme="minorHAnsi"/>
              </w:rPr>
            </w:pPr>
            <w:r w:rsidRPr="00923C6B">
              <w:rPr>
                <w:rFonts w:asciiTheme="minorHAnsi" w:hAnsiTheme="minorHAnsi" w:cstheme="minorHAnsi"/>
              </w:rPr>
              <w:t>2025/26</w:t>
            </w:r>
          </w:p>
        </w:tc>
        <w:tc>
          <w:tcPr>
            <w:tcW w:w="1163" w:type="dxa"/>
            <w:shd w:val="clear" w:color="auto" w:fill="FFDE00" w:themeFill="accent1"/>
            <w:noWrap/>
            <w:hideMark/>
          </w:tcPr>
          <w:p w14:paraId="7481CAD6" w14:textId="77777777" w:rsidR="00413173" w:rsidRPr="00923C6B" w:rsidRDefault="00413173">
            <w:pPr>
              <w:pStyle w:val="Tableheading0"/>
              <w:rPr>
                <w:rFonts w:asciiTheme="minorHAnsi" w:hAnsiTheme="minorHAnsi" w:cstheme="minorHAnsi"/>
              </w:rPr>
            </w:pPr>
            <w:r w:rsidRPr="00923C6B">
              <w:rPr>
                <w:rFonts w:asciiTheme="minorHAnsi" w:hAnsiTheme="minorHAnsi" w:cstheme="minorHAnsi"/>
              </w:rPr>
              <w:t>2026/27</w:t>
            </w:r>
          </w:p>
        </w:tc>
        <w:tc>
          <w:tcPr>
            <w:tcW w:w="1162" w:type="dxa"/>
            <w:shd w:val="clear" w:color="auto" w:fill="FFDE00" w:themeFill="accent1"/>
            <w:noWrap/>
            <w:hideMark/>
          </w:tcPr>
          <w:p w14:paraId="324F7944" w14:textId="77777777" w:rsidR="00413173" w:rsidRPr="00923C6B" w:rsidRDefault="00413173">
            <w:pPr>
              <w:pStyle w:val="Tableheading0"/>
              <w:rPr>
                <w:rFonts w:asciiTheme="minorHAnsi" w:hAnsiTheme="minorHAnsi" w:cstheme="minorHAnsi"/>
              </w:rPr>
            </w:pPr>
            <w:r w:rsidRPr="00923C6B">
              <w:rPr>
                <w:rFonts w:asciiTheme="minorHAnsi" w:hAnsiTheme="minorHAnsi" w:cstheme="minorHAnsi"/>
              </w:rPr>
              <w:t>2027/28</w:t>
            </w:r>
          </w:p>
        </w:tc>
        <w:tc>
          <w:tcPr>
            <w:tcW w:w="1163" w:type="dxa"/>
            <w:shd w:val="clear" w:color="auto" w:fill="FFDE00" w:themeFill="accent1"/>
            <w:noWrap/>
            <w:hideMark/>
          </w:tcPr>
          <w:p w14:paraId="2DEBF38E" w14:textId="77777777" w:rsidR="00413173" w:rsidRPr="00923C6B" w:rsidRDefault="00413173">
            <w:pPr>
              <w:pStyle w:val="Tableheading0"/>
              <w:rPr>
                <w:rFonts w:asciiTheme="minorHAnsi" w:hAnsiTheme="minorHAnsi" w:cstheme="minorHAnsi"/>
              </w:rPr>
            </w:pPr>
            <w:r w:rsidRPr="00923C6B">
              <w:rPr>
                <w:rFonts w:asciiTheme="minorHAnsi" w:hAnsiTheme="minorHAnsi" w:cstheme="minorHAnsi"/>
              </w:rPr>
              <w:t>2028/29</w:t>
            </w:r>
          </w:p>
        </w:tc>
        <w:tc>
          <w:tcPr>
            <w:tcW w:w="1162" w:type="dxa"/>
            <w:shd w:val="clear" w:color="auto" w:fill="FFDE00" w:themeFill="accent1"/>
            <w:noWrap/>
            <w:hideMark/>
          </w:tcPr>
          <w:p w14:paraId="4FEB5DDC" w14:textId="77777777" w:rsidR="00413173" w:rsidRPr="00923C6B" w:rsidRDefault="00413173">
            <w:pPr>
              <w:pStyle w:val="Tableheading0"/>
              <w:rPr>
                <w:rFonts w:asciiTheme="minorHAnsi" w:hAnsiTheme="minorHAnsi" w:cstheme="minorHAnsi"/>
              </w:rPr>
            </w:pPr>
            <w:r w:rsidRPr="00923C6B">
              <w:rPr>
                <w:rFonts w:asciiTheme="minorHAnsi" w:hAnsiTheme="minorHAnsi" w:cstheme="minorHAnsi"/>
              </w:rPr>
              <w:t>2029/30</w:t>
            </w:r>
          </w:p>
        </w:tc>
        <w:tc>
          <w:tcPr>
            <w:tcW w:w="1162" w:type="dxa"/>
            <w:shd w:val="clear" w:color="auto" w:fill="FFDE00" w:themeFill="accent1"/>
            <w:noWrap/>
            <w:hideMark/>
          </w:tcPr>
          <w:p w14:paraId="137CA182" w14:textId="77777777" w:rsidR="00413173" w:rsidRPr="00923C6B" w:rsidRDefault="00413173">
            <w:pPr>
              <w:pStyle w:val="Tableheading0"/>
              <w:rPr>
                <w:rFonts w:asciiTheme="minorHAnsi" w:hAnsiTheme="minorHAnsi" w:cstheme="minorHAnsi"/>
              </w:rPr>
            </w:pPr>
            <w:r w:rsidRPr="00923C6B">
              <w:rPr>
                <w:rFonts w:asciiTheme="minorHAnsi" w:hAnsiTheme="minorHAnsi" w:cstheme="minorHAnsi"/>
              </w:rPr>
              <w:t>2030/31</w:t>
            </w:r>
          </w:p>
        </w:tc>
        <w:tc>
          <w:tcPr>
            <w:tcW w:w="1163" w:type="dxa"/>
            <w:shd w:val="clear" w:color="auto" w:fill="FFDE00" w:themeFill="accent1"/>
            <w:noWrap/>
            <w:hideMark/>
          </w:tcPr>
          <w:p w14:paraId="2F4CB0E0" w14:textId="77777777" w:rsidR="00413173" w:rsidRPr="00923C6B" w:rsidRDefault="00413173">
            <w:pPr>
              <w:pStyle w:val="Tableheading0"/>
              <w:rPr>
                <w:rFonts w:asciiTheme="minorHAnsi" w:hAnsiTheme="minorHAnsi" w:cstheme="minorHAnsi"/>
              </w:rPr>
            </w:pPr>
            <w:r w:rsidRPr="00923C6B">
              <w:rPr>
                <w:rFonts w:asciiTheme="minorHAnsi" w:hAnsiTheme="minorHAnsi" w:cstheme="minorHAnsi"/>
              </w:rPr>
              <w:t>2031/32</w:t>
            </w:r>
          </w:p>
        </w:tc>
        <w:tc>
          <w:tcPr>
            <w:tcW w:w="1162" w:type="dxa"/>
            <w:shd w:val="clear" w:color="auto" w:fill="FFDE00" w:themeFill="accent1"/>
            <w:noWrap/>
            <w:hideMark/>
          </w:tcPr>
          <w:p w14:paraId="2C2A4124" w14:textId="77777777" w:rsidR="00413173" w:rsidRPr="00923C6B" w:rsidRDefault="00413173">
            <w:pPr>
              <w:pStyle w:val="Tableheading0"/>
              <w:rPr>
                <w:rFonts w:asciiTheme="minorHAnsi" w:hAnsiTheme="minorHAnsi" w:cstheme="minorHAnsi"/>
              </w:rPr>
            </w:pPr>
            <w:r w:rsidRPr="00923C6B">
              <w:rPr>
                <w:rFonts w:asciiTheme="minorHAnsi" w:hAnsiTheme="minorHAnsi" w:cstheme="minorHAnsi"/>
              </w:rPr>
              <w:t>2032/33</w:t>
            </w:r>
          </w:p>
        </w:tc>
        <w:tc>
          <w:tcPr>
            <w:tcW w:w="1163" w:type="dxa"/>
            <w:shd w:val="clear" w:color="auto" w:fill="FFDE00" w:themeFill="accent1"/>
            <w:noWrap/>
            <w:hideMark/>
          </w:tcPr>
          <w:p w14:paraId="6C11CBA8" w14:textId="77777777" w:rsidR="00413173" w:rsidRPr="00923C6B" w:rsidRDefault="00413173">
            <w:pPr>
              <w:pStyle w:val="Tableheading0"/>
              <w:rPr>
                <w:rFonts w:asciiTheme="minorHAnsi" w:hAnsiTheme="minorHAnsi" w:cstheme="minorHAnsi"/>
              </w:rPr>
            </w:pPr>
            <w:r w:rsidRPr="00923C6B">
              <w:rPr>
                <w:rFonts w:asciiTheme="minorHAnsi" w:hAnsiTheme="minorHAnsi" w:cstheme="minorHAnsi"/>
              </w:rPr>
              <w:t>2033/34</w:t>
            </w:r>
          </w:p>
        </w:tc>
      </w:tr>
      <w:tr w:rsidR="00413173" w:rsidRPr="00923C6B" w14:paraId="6E857FB1" w14:textId="77777777">
        <w:trPr>
          <w:trHeight w:val="511"/>
        </w:trPr>
        <w:tc>
          <w:tcPr>
            <w:tcW w:w="1820" w:type="dxa"/>
            <w:vMerge w:val="restart"/>
            <w:shd w:val="clear" w:color="auto" w:fill="E5E6E8" w:themeFill="accent2" w:themeFillTint="33"/>
            <w:noWrap/>
            <w:hideMark/>
          </w:tcPr>
          <w:p w14:paraId="10DBF531" w14:textId="77777777" w:rsidR="00413173" w:rsidRPr="00923C6B" w:rsidRDefault="00413173">
            <w:pPr>
              <w:spacing w:before="20" w:after="20"/>
              <w:rPr>
                <w:rFonts w:cstheme="minorHAnsi"/>
                <w:color w:val="000000"/>
                <w:sz w:val="19"/>
                <w:szCs w:val="19"/>
                <w:lang w:eastAsia="en-NZ"/>
              </w:rPr>
            </w:pPr>
            <w:r w:rsidRPr="00923C6B">
              <w:rPr>
                <w:rFonts w:cstheme="minorHAnsi"/>
                <w:color w:val="000000"/>
                <w:sz w:val="19"/>
                <w:szCs w:val="19"/>
                <w:lang w:eastAsia="en-NZ"/>
              </w:rPr>
              <w:t>6.2.1 Building Control and Facilitation</w:t>
            </w:r>
          </w:p>
        </w:tc>
        <w:tc>
          <w:tcPr>
            <w:tcW w:w="1015" w:type="dxa"/>
            <w:noWrap/>
            <w:hideMark/>
          </w:tcPr>
          <w:p w14:paraId="615A0310" w14:textId="77777777" w:rsidR="00413173" w:rsidRPr="00923C6B" w:rsidRDefault="00413173">
            <w:pPr>
              <w:spacing w:before="20" w:after="20"/>
              <w:rPr>
                <w:rFonts w:cstheme="minorHAnsi"/>
                <w:color w:val="000000"/>
                <w:sz w:val="19"/>
                <w:szCs w:val="19"/>
                <w:lang w:eastAsia="en-NZ"/>
              </w:rPr>
            </w:pPr>
            <w:r w:rsidRPr="00923C6B">
              <w:rPr>
                <w:rFonts w:cstheme="minorHAnsi"/>
                <w:color w:val="000000"/>
                <w:sz w:val="19"/>
                <w:szCs w:val="19"/>
                <w:lang w:eastAsia="en-NZ"/>
              </w:rPr>
              <w:t>Expense</w:t>
            </w:r>
          </w:p>
        </w:tc>
        <w:tc>
          <w:tcPr>
            <w:tcW w:w="1162" w:type="dxa"/>
            <w:noWrap/>
          </w:tcPr>
          <w:p w14:paraId="55345860"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22,896</w:t>
            </w:r>
          </w:p>
        </w:tc>
        <w:tc>
          <w:tcPr>
            <w:tcW w:w="1162" w:type="dxa"/>
            <w:noWrap/>
          </w:tcPr>
          <w:p w14:paraId="542F335D"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24,022</w:t>
            </w:r>
          </w:p>
        </w:tc>
        <w:tc>
          <w:tcPr>
            <w:tcW w:w="1163" w:type="dxa"/>
            <w:noWrap/>
          </w:tcPr>
          <w:p w14:paraId="31D2647B"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24,199</w:t>
            </w:r>
          </w:p>
        </w:tc>
        <w:tc>
          <w:tcPr>
            <w:tcW w:w="1162" w:type="dxa"/>
            <w:noWrap/>
          </w:tcPr>
          <w:p w14:paraId="6F659986"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24,755</w:t>
            </w:r>
          </w:p>
        </w:tc>
        <w:tc>
          <w:tcPr>
            <w:tcW w:w="1163" w:type="dxa"/>
            <w:noWrap/>
          </w:tcPr>
          <w:p w14:paraId="27BF9787"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25,177</w:t>
            </w:r>
          </w:p>
        </w:tc>
        <w:tc>
          <w:tcPr>
            <w:tcW w:w="1162" w:type="dxa"/>
            <w:noWrap/>
          </w:tcPr>
          <w:p w14:paraId="7C24D49B"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25,905</w:t>
            </w:r>
          </w:p>
        </w:tc>
        <w:tc>
          <w:tcPr>
            <w:tcW w:w="1162" w:type="dxa"/>
            <w:noWrap/>
          </w:tcPr>
          <w:p w14:paraId="2BFD31D9"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26,457</w:t>
            </w:r>
          </w:p>
        </w:tc>
        <w:tc>
          <w:tcPr>
            <w:tcW w:w="1163" w:type="dxa"/>
            <w:noWrap/>
          </w:tcPr>
          <w:p w14:paraId="2B6E2F45"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26,995</w:t>
            </w:r>
          </w:p>
        </w:tc>
        <w:tc>
          <w:tcPr>
            <w:tcW w:w="1162" w:type="dxa"/>
            <w:noWrap/>
          </w:tcPr>
          <w:p w14:paraId="3D1830F3"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27,424</w:t>
            </w:r>
          </w:p>
        </w:tc>
        <w:tc>
          <w:tcPr>
            <w:tcW w:w="1163" w:type="dxa"/>
            <w:noWrap/>
          </w:tcPr>
          <w:p w14:paraId="641AADAC"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28,090</w:t>
            </w:r>
          </w:p>
        </w:tc>
      </w:tr>
      <w:tr w:rsidR="00413173" w:rsidRPr="00923C6B" w14:paraId="4F61FE7D" w14:textId="77777777" w:rsidTr="709206F3">
        <w:trPr>
          <w:trHeight w:val="311"/>
        </w:trPr>
        <w:tc>
          <w:tcPr>
            <w:tcW w:w="1820" w:type="dxa"/>
            <w:vMerge/>
            <w:noWrap/>
            <w:hideMark/>
          </w:tcPr>
          <w:p w14:paraId="12808BD6" w14:textId="77777777" w:rsidR="00413173" w:rsidRPr="00923C6B" w:rsidRDefault="00413173">
            <w:pPr>
              <w:spacing w:before="20" w:after="20"/>
              <w:rPr>
                <w:rFonts w:cstheme="minorHAnsi"/>
                <w:color w:val="000000"/>
                <w:sz w:val="19"/>
                <w:szCs w:val="19"/>
                <w:lang w:eastAsia="en-NZ"/>
              </w:rPr>
            </w:pPr>
          </w:p>
        </w:tc>
        <w:tc>
          <w:tcPr>
            <w:tcW w:w="1015" w:type="dxa"/>
            <w:noWrap/>
            <w:hideMark/>
          </w:tcPr>
          <w:p w14:paraId="68813ED2" w14:textId="77777777" w:rsidR="00413173" w:rsidRPr="00923C6B" w:rsidRDefault="00413173">
            <w:pPr>
              <w:spacing w:before="20" w:after="20"/>
              <w:rPr>
                <w:rFonts w:cstheme="minorHAnsi"/>
                <w:color w:val="000000"/>
                <w:sz w:val="19"/>
                <w:szCs w:val="19"/>
                <w:lang w:eastAsia="en-NZ"/>
              </w:rPr>
            </w:pPr>
            <w:r w:rsidRPr="00923C6B">
              <w:rPr>
                <w:rFonts w:cstheme="minorHAnsi"/>
                <w:color w:val="000000"/>
                <w:sz w:val="19"/>
                <w:szCs w:val="19"/>
                <w:lang w:eastAsia="en-NZ"/>
              </w:rPr>
              <w:t>Income</w:t>
            </w:r>
          </w:p>
        </w:tc>
        <w:tc>
          <w:tcPr>
            <w:tcW w:w="1162" w:type="dxa"/>
            <w:noWrap/>
          </w:tcPr>
          <w:p w14:paraId="4153F354"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(16,181)</w:t>
            </w:r>
          </w:p>
        </w:tc>
        <w:tc>
          <w:tcPr>
            <w:tcW w:w="1162" w:type="dxa"/>
            <w:noWrap/>
          </w:tcPr>
          <w:p w14:paraId="4CAAACB7"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(16,520)</w:t>
            </w:r>
          </w:p>
        </w:tc>
        <w:tc>
          <w:tcPr>
            <w:tcW w:w="1163" w:type="dxa"/>
            <w:noWrap/>
          </w:tcPr>
          <w:p w14:paraId="4AB0C218"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(16,884)</w:t>
            </w:r>
          </w:p>
        </w:tc>
        <w:tc>
          <w:tcPr>
            <w:tcW w:w="1162" w:type="dxa"/>
            <w:noWrap/>
          </w:tcPr>
          <w:p w14:paraId="7A12F5D8"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(17,239)</w:t>
            </w:r>
          </w:p>
        </w:tc>
        <w:tc>
          <w:tcPr>
            <w:tcW w:w="1163" w:type="dxa"/>
            <w:noWrap/>
          </w:tcPr>
          <w:p w14:paraId="446E6B96"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(17,584)</w:t>
            </w:r>
          </w:p>
        </w:tc>
        <w:tc>
          <w:tcPr>
            <w:tcW w:w="1162" w:type="dxa"/>
            <w:noWrap/>
          </w:tcPr>
          <w:p w14:paraId="5B2226BE"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(17,919)</w:t>
            </w:r>
          </w:p>
        </w:tc>
        <w:tc>
          <w:tcPr>
            <w:tcW w:w="1162" w:type="dxa"/>
            <w:noWrap/>
          </w:tcPr>
          <w:p w14:paraId="48352B47"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(18,259)</w:t>
            </w:r>
          </w:p>
        </w:tc>
        <w:tc>
          <w:tcPr>
            <w:tcW w:w="1163" w:type="dxa"/>
            <w:noWrap/>
          </w:tcPr>
          <w:p w14:paraId="3ACA1DFB"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(18,606)</w:t>
            </w:r>
          </w:p>
        </w:tc>
        <w:tc>
          <w:tcPr>
            <w:tcW w:w="1162" w:type="dxa"/>
            <w:noWrap/>
          </w:tcPr>
          <w:p w14:paraId="76ED0231"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(18,942)</w:t>
            </w:r>
          </w:p>
        </w:tc>
        <w:tc>
          <w:tcPr>
            <w:tcW w:w="1163" w:type="dxa"/>
            <w:noWrap/>
          </w:tcPr>
          <w:p w14:paraId="7D7A1419"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(19,283)</w:t>
            </w:r>
          </w:p>
        </w:tc>
      </w:tr>
      <w:tr w:rsidR="00413173" w:rsidRPr="00923C6B" w14:paraId="60565BFF" w14:textId="77777777">
        <w:trPr>
          <w:trHeight w:val="300"/>
        </w:trPr>
        <w:tc>
          <w:tcPr>
            <w:tcW w:w="1820" w:type="dxa"/>
            <w:vMerge w:val="restart"/>
            <w:shd w:val="clear" w:color="auto" w:fill="E5E6E8" w:themeFill="accent2" w:themeFillTint="33"/>
            <w:noWrap/>
            <w:hideMark/>
          </w:tcPr>
          <w:p w14:paraId="7D6CE18A" w14:textId="77777777" w:rsidR="00413173" w:rsidRPr="00923C6B" w:rsidRDefault="00413173">
            <w:pPr>
              <w:spacing w:before="20" w:after="20"/>
              <w:rPr>
                <w:rFonts w:cstheme="minorHAnsi"/>
                <w:color w:val="000000"/>
                <w:sz w:val="19"/>
                <w:szCs w:val="19"/>
                <w:lang w:eastAsia="en-NZ"/>
              </w:rPr>
            </w:pPr>
            <w:r w:rsidRPr="00923C6B">
              <w:rPr>
                <w:rFonts w:cstheme="minorHAnsi"/>
                <w:color w:val="000000"/>
                <w:sz w:val="19"/>
                <w:szCs w:val="19"/>
                <w:lang w:eastAsia="en-NZ"/>
              </w:rPr>
              <w:t>6.2.2 Development Control and Facilitation</w:t>
            </w:r>
          </w:p>
        </w:tc>
        <w:tc>
          <w:tcPr>
            <w:tcW w:w="1015" w:type="dxa"/>
            <w:noWrap/>
            <w:hideMark/>
          </w:tcPr>
          <w:p w14:paraId="55156D0F" w14:textId="77777777" w:rsidR="00413173" w:rsidRPr="00923C6B" w:rsidRDefault="00413173">
            <w:pPr>
              <w:spacing w:before="20" w:after="20"/>
              <w:rPr>
                <w:rFonts w:cstheme="minorHAnsi"/>
                <w:color w:val="000000"/>
                <w:sz w:val="19"/>
                <w:szCs w:val="19"/>
                <w:lang w:eastAsia="en-NZ"/>
              </w:rPr>
            </w:pPr>
            <w:r w:rsidRPr="00923C6B">
              <w:rPr>
                <w:rFonts w:cstheme="minorHAnsi"/>
                <w:color w:val="000000"/>
                <w:sz w:val="19"/>
                <w:szCs w:val="19"/>
                <w:lang w:eastAsia="en-NZ"/>
              </w:rPr>
              <w:t>Expense</w:t>
            </w:r>
          </w:p>
        </w:tc>
        <w:tc>
          <w:tcPr>
            <w:tcW w:w="1162" w:type="dxa"/>
            <w:noWrap/>
          </w:tcPr>
          <w:p w14:paraId="3205B117"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9,223</w:t>
            </w:r>
          </w:p>
        </w:tc>
        <w:tc>
          <w:tcPr>
            <w:tcW w:w="1162" w:type="dxa"/>
            <w:noWrap/>
          </w:tcPr>
          <w:p w14:paraId="1F6794A0"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12,923</w:t>
            </w:r>
          </w:p>
        </w:tc>
        <w:tc>
          <w:tcPr>
            <w:tcW w:w="1163" w:type="dxa"/>
            <w:noWrap/>
          </w:tcPr>
          <w:p w14:paraId="63BD8CB9"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12,617</w:t>
            </w:r>
          </w:p>
        </w:tc>
        <w:tc>
          <w:tcPr>
            <w:tcW w:w="1162" w:type="dxa"/>
            <w:noWrap/>
          </w:tcPr>
          <w:p w14:paraId="79CC83CC"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12,876</w:t>
            </w:r>
          </w:p>
        </w:tc>
        <w:tc>
          <w:tcPr>
            <w:tcW w:w="1163" w:type="dxa"/>
            <w:noWrap/>
          </w:tcPr>
          <w:p w14:paraId="35E92D35"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13,038</w:t>
            </w:r>
          </w:p>
        </w:tc>
        <w:tc>
          <w:tcPr>
            <w:tcW w:w="1162" w:type="dxa"/>
            <w:noWrap/>
          </w:tcPr>
          <w:p w14:paraId="4D782D15"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13,375</w:t>
            </w:r>
          </w:p>
        </w:tc>
        <w:tc>
          <w:tcPr>
            <w:tcW w:w="1162" w:type="dxa"/>
            <w:noWrap/>
          </w:tcPr>
          <w:p w14:paraId="16666EE0"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13,648</w:t>
            </w:r>
          </w:p>
        </w:tc>
        <w:tc>
          <w:tcPr>
            <w:tcW w:w="1163" w:type="dxa"/>
            <w:noWrap/>
          </w:tcPr>
          <w:p w14:paraId="72B83E98"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13,966</w:t>
            </w:r>
          </w:p>
        </w:tc>
        <w:tc>
          <w:tcPr>
            <w:tcW w:w="1162" w:type="dxa"/>
            <w:noWrap/>
          </w:tcPr>
          <w:p w14:paraId="21464867"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14,228</w:t>
            </w:r>
          </w:p>
        </w:tc>
        <w:tc>
          <w:tcPr>
            <w:tcW w:w="1163" w:type="dxa"/>
            <w:noWrap/>
          </w:tcPr>
          <w:p w14:paraId="20546293"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14,612</w:t>
            </w:r>
          </w:p>
        </w:tc>
      </w:tr>
      <w:tr w:rsidR="00413173" w:rsidRPr="00923C6B" w14:paraId="2468B156" w14:textId="77777777" w:rsidTr="709206F3">
        <w:trPr>
          <w:trHeight w:val="300"/>
        </w:trPr>
        <w:tc>
          <w:tcPr>
            <w:tcW w:w="1820" w:type="dxa"/>
            <w:vMerge/>
            <w:noWrap/>
            <w:hideMark/>
          </w:tcPr>
          <w:p w14:paraId="6C14211F" w14:textId="77777777" w:rsidR="00413173" w:rsidRPr="00923C6B" w:rsidRDefault="00413173">
            <w:pPr>
              <w:spacing w:before="20" w:after="20"/>
              <w:rPr>
                <w:rFonts w:cstheme="minorHAnsi"/>
                <w:color w:val="000000"/>
                <w:sz w:val="19"/>
                <w:szCs w:val="19"/>
                <w:lang w:eastAsia="en-NZ"/>
              </w:rPr>
            </w:pPr>
          </w:p>
        </w:tc>
        <w:tc>
          <w:tcPr>
            <w:tcW w:w="1015" w:type="dxa"/>
            <w:noWrap/>
            <w:hideMark/>
          </w:tcPr>
          <w:p w14:paraId="5B479A25" w14:textId="77777777" w:rsidR="00413173" w:rsidRPr="00923C6B" w:rsidRDefault="00413173">
            <w:pPr>
              <w:spacing w:before="20" w:after="20"/>
              <w:rPr>
                <w:rFonts w:cstheme="minorHAnsi"/>
                <w:color w:val="000000"/>
                <w:sz w:val="19"/>
                <w:szCs w:val="19"/>
                <w:lang w:eastAsia="en-NZ"/>
              </w:rPr>
            </w:pPr>
            <w:r w:rsidRPr="00923C6B">
              <w:rPr>
                <w:rFonts w:cstheme="minorHAnsi"/>
                <w:color w:val="000000"/>
                <w:sz w:val="19"/>
                <w:szCs w:val="19"/>
                <w:lang w:eastAsia="en-NZ"/>
              </w:rPr>
              <w:t>Income</w:t>
            </w:r>
          </w:p>
        </w:tc>
        <w:tc>
          <w:tcPr>
            <w:tcW w:w="1162" w:type="dxa"/>
            <w:noWrap/>
          </w:tcPr>
          <w:p w14:paraId="64F16F41"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(5,749)</w:t>
            </w:r>
          </w:p>
        </w:tc>
        <w:tc>
          <w:tcPr>
            <w:tcW w:w="1162" w:type="dxa"/>
            <w:noWrap/>
          </w:tcPr>
          <w:p w14:paraId="1D460D72"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(5,864)</w:t>
            </w:r>
          </w:p>
        </w:tc>
        <w:tc>
          <w:tcPr>
            <w:tcW w:w="1163" w:type="dxa"/>
            <w:noWrap/>
          </w:tcPr>
          <w:p w14:paraId="237E996B"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(5,993)</w:t>
            </w:r>
          </w:p>
        </w:tc>
        <w:tc>
          <w:tcPr>
            <w:tcW w:w="1162" w:type="dxa"/>
            <w:noWrap/>
          </w:tcPr>
          <w:p w14:paraId="4AD070E4"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(6,124)</w:t>
            </w:r>
          </w:p>
        </w:tc>
        <w:tc>
          <w:tcPr>
            <w:tcW w:w="1163" w:type="dxa"/>
            <w:noWrap/>
          </w:tcPr>
          <w:p w14:paraId="3987BE8F"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(6,253)</w:t>
            </w:r>
          </w:p>
        </w:tc>
        <w:tc>
          <w:tcPr>
            <w:tcW w:w="1162" w:type="dxa"/>
            <w:noWrap/>
          </w:tcPr>
          <w:p w14:paraId="27A644B9"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(6,378)</w:t>
            </w:r>
          </w:p>
        </w:tc>
        <w:tc>
          <w:tcPr>
            <w:tcW w:w="1162" w:type="dxa"/>
            <w:noWrap/>
          </w:tcPr>
          <w:p w14:paraId="30A73FB4"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(6,499)</w:t>
            </w:r>
          </w:p>
        </w:tc>
        <w:tc>
          <w:tcPr>
            <w:tcW w:w="1163" w:type="dxa"/>
            <w:noWrap/>
          </w:tcPr>
          <w:p w14:paraId="1B43B5B5"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(6,623)</w:t>
            </w:r>
          </w:p>
        </w:tc>
        <w:tc>
          <w:tcPr>
            <w:tcW w:w="1162" w:type="dxa"/>
            <w:noWrap/>
          </w:tcPr>
          <w:p w14:paraId="0F9EA804"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(6,749)</w:t>
            </w:r>
          </w:p>
        </w:tc>
        <w:tc>
          <w:tcPr>
            <w:tcW w:w="1163" w:type="dxa"/>
            <w:noWrap/>
          </w:tcPr>
          <w:p w14:paraId="54A04AF6"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(6,870)</w:t>
            </w:r>
          </w:p>
        </w:tc>
      </w:tr>
      <w:tr w:rsidR="00413173" w:rsidRPr="00923C6B" w14:paraId="3E71C8F8" w14:textId="77777777">
        <w:trPr>
          <w:trHeight w:val="300"/>
        </w:trPr>
        <w:tc>
          <w:tcPr>
            <w:tcW w:w="1820" w:type="dxa"/>
            <w:vMerge w:val="restart"/>
            <w:shd w:val="clear" w:color="auto" w:fill="E5E6E8" w:themeFill="accent2" w:themeFillTint="33"/>
            <w:noWrap/>
            <w:hideMark/>
          </w:tcPr>
          <w:p w14:paraId="5F67EE48" w14:textId="77777777" w:rsidR="00413173" w:rsidRPr="00923C6B" w:rsidRDefault="00413173">
            <w:pPr>
              <w:spacing w:before="20" w:after="20"/>
              <w:rPr>
                <w:rFonts w:cstheme="minorHAnsi"/>
                <w:color w:val="000000"/>
                <w:sz w:val="19"/>
                <w:szCs w:val="19"/>
                <w:lang w:eastAsia="en-NZ"/>
              </w:rPr>
            </w:pPr>
            <w:r w:rsidRPr="00923C6B">
              <w:rPr>
                <w:rFonts w:cstheme="minorHAnsi"/>
                <w:color w:val="000000"/>
                <w:sz w:val="19"/>
                <w:szCs w:val="19"/>
                <w:lang w:eastAsia="en-NZ"/>
              </w:rPr>
              <w:t>6.2.3 Earthquake risk mitigation – built environment</w:t>
            </w:r>
          </w:p>
        </w:tc>
        <w:tc>
          <w:tcPr>
            <w:tcW w:w="1015" w:type="dxa"/>
            <w:noWrap/>
            <w:hideMark/>
          </w:tcPr>
          <w:p w14:paraId="312D2948" w14:textId="77777777" w:rsidR="00413173" w:rsidRPr="00923C6B" w:rsidRDefault="00413173">
            <w:pPr>
              <w:spacing w:before="20" w:after="20"/>
              <w:rPr>
                <w:rFonts w:cstheme="minorHAnsi"/>
                <w:color w:val="000000"/>
                <w:sz w:val="19"/>
                <w:szCs w:val="19"/>
                <w:lang w:eastAsia="en-NZ"/>
              </w:rPr>
            </w:pPr>
            <w:r w:rsidRPr="00923C6B">
              <w:rPr>
                <w:rFonts w:cstheme="minorHAnsi"/>
                <w:color w:val="000000"/>
                <w:sz w:val="19"/>
                <w:szCs w:val="19"/>
                <w:lang w:eastAsia="en-NZ"/>
              </w:rPr>
              <w:t>Expense</w:t>
            </w:r>
          </w:p>
        </w:tc>
        <w:tc>
          <w:tcPr>
            <w:tcW w:w="1162" w:type="dxa"/>
            <w:noWrap/>
          </w:tcPr>
          <w:p w14:paraId="2C9582ED"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4,810</w:t>
            </w:r>
          </w:p>
        </w:tc>
        <w:tc>
          <w:tcPr>
            <w:tcW w:w="1162" w:type="dxa"/>
            <w:noWrap/>
          </w:tcPr>
          <w:p w14:paraId="7ECC9AC8"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2,090</w:t>
            </w:r>
          </w:p>
        </w:tc>
        <w:tc>
          <w:tcPr>
            <w:tcW w:w="1163" w:type="dxa"/>
            <w:noWrap/>
          </w:tcPr>
          <w:p w14:paraId="0A5ADEF3"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1,729</w:t>
            </w:r>
          </w:p>
        </w:tc>
        <w:tc>
          <w:tcPr>
            <w:tcW w:w="1162" w:type="dxa"/>
            <w:noWrap/>
          </w:tcPr>
          <w:p w14:paraId="5B27C028"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1,767</w:t>
            </w:r>
          </w:p>
        </w:tc>
        <w:tc>
          <w:tcPr>
            <w:tcW w:w="1163" w:type="dxa"/>
            <w:noWrap/>
          </w:tcPr>
          <w:p w14:paraId="1F039AFF"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1,798</w:t>
            </w:r>
          </w:p>
        </w:tc>
        <w:tc>
          <w:tcPr>
            <w:tcW w:w="1162" w:type="dxa"/>
            <w:noWrap/>
          </w:tcPr>
          <w:p w14:paraId="685DE1A8"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1,850</w:t>
            </w:r>
          </w:p>
        </w:tc>
        <w:tc>
          <w:tcPr>
            <w:tcW w:w="1162" w:type="dxa"/>
            <w:noWrap/>
          </w:tcPr>
          <w:p w14:paraId="74A6CCA2"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1,889</w:t>
            </w:r>
          </w:p>
        </w:tc>
        <w:tc>
          <w:tcPr>
            <w:tcW w:w="1163" w:type="dxa"/>
            <w:noWrap/>
          </w:tcPr>
          <w:p w14:paraId="3E05648E"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1,928</w:t>
            </w:r>
          </w:p>
        </w:tc>
        <w:tc>
          <w:tcPr>
            <w:tcW w:w="1162" w:type="dxa"/>
            <w:noWrap/>
          </w:tcPr>
          <w:p w14:paraId="6FEF5F3E"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1,961</w:t>
            </w:r>
          </w:p>
        </w:tc>
        <w:tc>
          <w:tcPr>
            <w:tcW w:w="1163" w:type="dxa"/>
            <w:noWrap/>
          </w:tcPr>
          <w:p w14:paraId="4D25CE8D"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2,013</w:t>
            </w:r>
          </w:p>
        </w:tc>
      </w:tr>
      <w:tr w:rsidR="00413173" w:rsidRPr="00923C6B" w14:paraId="05D236E5" w14:textId="77777777" w:rsidTr="709206F3">
        <w:trPr>
          <w:trHeight w:val="300"/>
        </w:trPr>
        <w:tc>
          <w:tcPr>
            <w:tcW w:w="1820" w:type="dxa"/>
            <w:vMerge/>
            <w:noWrap/>
            <w:hideMark/>
          </w:tcPr>
          <w:p w14:paraId="2E37B274" w14:textId="77777777" w:rsidR="00413173" w:rsidRPr="00923C6B" w:rsidRDefault="00413173">
            <w:pPr>
              <w:spacing w:before="20" w:after="20"/>
              <w:rPr>
                <w:rFonts w:cstheme="minorHAnsi"/>
                <w:color w:val="000000"/>
                <w:sz w:val="19"/>
                <w:szCs w:val="19"/>
                <w:lang w:eastAsia="en-NZ"/>
              </w:rPr>
            </w:pPr>
          </w:p>
        </w:tc>
        <w:tc>
          <w:tcPr>
            <w:tcW w:w="1015" w:type="dxa"/>
            <w:tcBorders>
              <w:bottom w:val="single" w:sz="4" w:space="0" w:color="82858F" w:themeColor="accent2"/>
            </w:tcBorders>
            <w:noWrap/>
            <w:hideMark/>
          </w:tcPr>
          <w:p w14:paraId="29C5D63F" w14:textId="77777777" w:rsidR="00413173" w:rsidRPr="00923C6B" w:rsidRDefault="00413173">
            <w:pPr>
              <w:spacing w:before="20" w:after="20"/>
              <w:rPr>
                <w:rFonts w:cstheme="minorHAnsi"/>
                <w:color w:val="000000"/>
                <w:sz w:val="19"/>
                <w:szCs w:val="19"/>
                <w:lang w:eastAsia="en-NZ"/>
              </w:rPr>
            </w:pPr>
            <w:r w:rsidRPr="00923C6B">
              <w:rPr>
                <w:rFonts w:cstheme="minorHAnsi"/>
                <w:color w:val="000000"/>
                <w:sz w:val="19"/>
                <w:szCs w:val="19"/>
                <w:lang w:eastAsia="en-NZ"/>
              </w:rPr>
              <w:t>Income</w:t>
            </w:r>
          </w:p>
        </w:tc>
        <w:tc>
          <w:tcPr>
            <w:tcW w:w="1162" w:type="dxa"/>
            <w:tcBorders>
              <w:bottom w:val="single" w:sz="4" w:space="0" w:color="82858F" w:themeColor="accent2"/>
            </w:tcBorders>
            <w:noWrap/>
          </w:tcPr>
          <w:p w14:paraId="25B8FB04"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(3)</w:t>
            </w:r>
          </w:p>
        </w:tc>
        <w:tc>
          <w:tcPr>
            <w:tcW w:w="1162" w:type="dxa"/>
            <w:tcBorders>
              <w:bottom w:val="single" w:sz="4" w:space="0" w:color="82858F" w:themeColor="accent2"/>
            </w:tcBorders>
            <w:noWrap/>
          </w:tcPr>
          <w:p w14:paraId="448290E9"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(3)</w:t>
            </w:r>
          </w:p>
        </w:tc>
        <w:tc>
          <w:tcPr>
            <w:tcW w:w="1163" w:type="dxa"/>
            <w:tcBorders>
              <w:bottom w:val="single" w:sz="4" w:space="0" w:color="82858F" w:themeColor="accent2"/>
            </w:tcBorders>
            <w:noWrap/>
          </w:tcPr>
          <w:p w14:paraId="5FFE06EB"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(3)</w:t>
            </w:r>
          </w:p>
        </w:tc>
        <w:tc>
          <w:tcPr>
            <w:tcW w:w="1162" w:type="dxa"/>
            <w:tcBorders>
              <w:bottom w:val="single" w:sz="4" w:space="0" w:color="82858F" w:themeColor="accent2"/>
            </w:tcBorders>
            <w:noWrap/>
          </w:tcPr>
          <w:p w14:paraId="2F5C6221"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(3)</w:t>
            </w:r>
          </w:p>
        </w:tc>
        <w:tc>
          <w:tcPr>
            <w:tcW w:w="1163" w:type="dxa"/>
            <w:tcBorders>
              <w:bottom w:val="single" w:sz="4" w:space="0" w:color="82858F" w:themeColor="accent2"/>
            </w:tcBorders>
            <w:noWrap/>
          </w:tcPr>
          <w:p w14:paraId="062D5007"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(3)</w:t>
            </w:r>
          </w:p>
        </w:tc>
        <w:tc>
          <w:tcPr>
            <w:tcW w:w="1162" w:type="dxa"/>
            <w:tcBorders>
              <w:bottom w:val="single" w:sz="4" w:space="0" w:color="82858F" w:themeColor="accent2"/>
            </w:tcBorders>
            <w:noWrap/>
          </w:tcPr>
          <w:p w14:paraId="1363CD53"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(4)</w:t>
            </w:r>
          </w:p>
        </w:tc>
        <w:tc>
          <w:tcPr>
            <w:tcW w:w="1162" w:type="dxa"/>
            <w:tcBorders>
              <w:bottom w:val="single" w:sz="4" w:space="0" w:color="82858F" w:themeColor="accent2"/>
            </w:tcBorders>
            <w:noWrap/>
          </w:tcPr>
          <w:p w14:paraId="76C8A624"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(4)</w:t>
            </w:r>
          </w:p>
        </w:tc>
        <w:tc>
          <w:tcPr>
            <w:tcW w:w="1163" w:type="dxa"/>
            <w:tcBorders>
              <w:bottom w:val="single" w:sz="4" w:space="0" w:color="82858F" w:themeColor="accent2"/>
            </w:tcBorders>
            <w:noWrap/>
          </w:tcPr>
          <w:p w14:paraId="0A9AADBD"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(4)</w:t>
            </w:r>
          </w:p>
        </w:tc>
        <w:tc>
          <w:tcPr>
            <w:tcW w:w="1162" w:type="dxa"/>
            <w:tcBorders>
              <w:bottom w:val="single" w:sz="4" w:space="0" w:color="82858F" w:themeColor="accent2"/>
            </w:tcBorders>
            <w:noWrap/>
          </w:tcPr>
          <w:p w14:paraId="6B07EC79"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(4)</w:t>
            </w:r>
          </w:p>
        </w:tc>
        <w:tc>
          <w:tcPr>
            <w:tcW w:w="1163" w:type="dxa"/>
            <w:tcBorders>
              <w:bottom w:val="single" w:sz="4" w:space="0" w:color="82858F" w:themeColor="accent2"/>
            </w:tcBorders>
            <w:noWrap/>
          </w:tcPr>
          <w:p w14:paraId="2A07BC5E" w14:textId="77777777" w:rsidR="00413173" w:rsidRPr="00923C6B" w:rsidRDefault="00413173">
            <w:pPr>
              <w:pStyle w:val="Tablebody0"/>
              <w:spacing w:before="20" w:after="20"/>
              <w:jc w:val="right"/>
              <w:rPr>
                <w:rFonts w:asciiTheme="minorHAnsi" w:hAnsiTheme="minorHAnsi" w:cstheme="minorHAnsi"/>
                <w:sz w:val="19"/>
                <w:szCs w:val="19"/>
                <w:lang w:eastAsia="en-NZ"/>
              </w:rPr>
            </w:pPr>
            <w:r w:rsidRPr="00923C6B">
              <w:rPr>
                <w:rFonts w:asciiTheme="minorHAnsi" w:hAnsiTheme="minorHAnsi" w:cstheme="minorHAnsi"/>
                <w:sz w:val="19"/>
                <w:szCs w:val="19"/>
              </w:rPr>
              <w:t>(4)</w:t>
            </w:r>
          </w:p>
        </w:tc>
      </w:tr>
      <w:tr w:rsidR="00413173" w:rsidRPr="00923C6B" w14:paraId="318A4066" w14:textId="77777777">
        <w:trPr>
          <w:trHeight w:val="300"/>
        </w:trPr>
        <w:tc>
          <w:tcPr>
            <w:tcW w:w="1820" w:type="dxa"/>
            <w:tcBorders>
              <w:top w:val="single" w:sz="4" w:space="0" w:color="82858F" w:themeColor="accent2"/>
              <w:bottom w:val="single" w:sz="4" w:space="0" w:color="82858F" w:themeColor="accent2"/>
            </w:tcBorders>
            <w:noWrap/>
            <w:hideMark/>
          </w:tcPr>
          <w:p w14:paraId="6C90B360" w14:textId="77777777" w:rsidR="00413173" w:rsidRPr="00923C6B" w:rsidRDefault="00413173">
            <w:pPr>
              <w:spacing w:before="20" w:after="20"/>
              <w:rPr>
                <w:rFonts w:cstheme="minorHAnsi"/>
                <w:b/>
                <w:bCs/>
                <w:color w:val="000000"/>
                <w:sz w:val="19"/>
                <w:szCs w:val="19"/>
                <w:lang w:eastAsia="en-NZ"/>
              </w:rPr>
            </w:pPr>
            <w:r w:rsidRPr="00923C6B">
              <w:rPr>
                <w:rFonts w:cstheme="minorHAnsi"/>
                <w:b/>
                <w:bCs/>
                <w:color w:val="000000"/>
                <w:sz w:val="19"/>
                <w:szCs w:val="19"/>
                <w:lang w:eastAsia="en-NZ"/>
              </w:rPr>
              <w:t>Total</w:t>
            </w:r>
          </w:p>
        </w:tc>
        <w:tc>
          <w:tcPr>
            <w:tcW w:w="1015" w:type="dxa"/>
            <w:tcBorders>
              <w:top w:val="single" w:sz="4" w:space="0" w:color="82858F" w:themeColor="accent2"/>
              <w:bottom w:val="single" w:sz="4" w:space="0" w:color="82858F" w:themeColor="accent2"/>
            </w:tcBorders>
            <w:noWrap/>
            <w:hideMark/>
          </w:tcPr>
          <w:p w14:paraId="063E4EF5" w14:textId="77777777" w:rsidR="00413173" w:rsidRPr="00923C6B" w:rsidRDefault="00413173">
            <w:pPr>
              <w:spacing w:before="20" w:after="20"/>
              <w:rPr>
                <w:rFonts w:cstheme="minorHAnsi"/>
                <w:b/>
                <w:bCs/>
                <w:color w:val="000000"/>
                <w:sz w:val="19"/>
                <w:szCs w:val="19"/>
                <w:lang w:eastAsia="en-NZ"/>
              </w:rPr>
            </w:pPr>
          </w:p>
        </w:tc>
        <w:tc>
          <w:tcPr>
            <w:tcW w:w="1162" w:type="dxa"/>
            <w:tcBorders>
              <w:top w:val="single" w:sz="4" w:space="0" w:color="82858F" w:themeColor="accent2"/>
              <w:bottom w:val="single" w:sz="4" w:space="0" w:color="82858F" w:themeColor="accent2"/>
            </w:tcBorders>
            <w:noWrap/>
          </w:tcPr>
          <w:p w14:paraId="1F67C1D5" w14:textId="77777777" w:rsidR="00413173" w:rsidRPr="00923C6B" w:rsidRDefault="00413173">
            <w:pPr>
              <w:spacing w:before="20" w:after="20"/>
              <w:jc w:val="right"/>
              <w:rPr>
                <w:rFonts w:cstheme="minorHAnsi"/>
                <w:b/>
                <w:bCs/>
                <w:sz w:val="19"/>
                <w:szCs w:val="19"/>
                <w:lang w:eastAsia="en-NZ"/>
              </w:rPr>
            </w:pPr>
            <w:r w:rsidRPr="00923C6B">
              <w:rPr>
                <w:rFonts w:cstheme="minorHAnsi"/>
                <w:b/>
                <w:bCs/>
                <w:sz w:val="19"/>
                <w:szCs w:val="19"/>
              </w:rPr>
              <w:t>14,996</w:t>
            </w:r>
          </w:p>
        </w:tc>
        <w:tc>
          <w:tcPr>
            <w:tcW w:w="1162" w:type="dxa"/>
            <w:tcBorders>
              <w:top w:val="single" w:sz="4" w:space="0" w:color="82858F" w:themeColor="accent2"/>
              <w:bottom w:val="single" w:sz="4" w:space="0" w:color="82858F" w:themeColor="accent2"/>
            </w:tcBorders>
            <w:noWrap/>
          </w:tcPr>
          <w:p w14:paraId="6A83BE06" w14:textId="77777777" w:rsidR="00413173" w:rsidRPr="00923C6B" w:rsidRDefault="00413173">
            <w:pPr>
              <w:spacing w:before="20" w:after="20"/>
              <w:jc w:val="right"/>
              <w:rPr>
                <w:rFonts w:cstheme="minorHAnsi"/>
                <w:b/>
                <w:bCs/>
                <w:sz w:val="19"/>
                <w:szCs w:val="19"/>
                <w:lang w:eastAsia="en-NZ"/>
              </w:rPr>
            </w:pPr>
            <w:r w:rsidRPr="00923C6B">
              <w:rPr>
                <w:rFonts w:cstheme="minorHAnsi"/>
                <w:b/>
                <w:bCs/>
                <w:sz w:val="19"/>
                <w:szCs w:val="19"/>
              </w:rPr>
              <w:t>16,647</w:t>
            </w:r>
          </w:p>
        </w:tc>
        <w:tc>
          <w:tcPr>
            <w:tcW w:w="1163" w:type="dxa"/>
            <w:tcBorders>
              <w:top w:val="single" w:sz="4" w:space="0" w:color="82858F" w:themeColor="accent2"/>
              <w:bottom w:val="single" w:sz="4" w:space="0" w:color="82858F" w:themeColor="accent2"/>
            </w:tcBorders>
            <w:noWrap/>
          </w:tcPr>
          <w:p w14:paraId="5B1DEE7B" w14:textId="77777777" w:rsidR="00413173" w:rsidRPr="00923C6B" w:rsidRDefault="00413173">
            <w:pPr>
              <w:spacing w:before="20" w:after="20"/>
              <w:jc w:val="right"/>
              <w:rPr>
                <w:rFonts w:cstheme="minorHAnsi"/>
                <w:b/>
                <w:bCs/>
                <w:sz w:val="19"/>
                <w:szCs w:val="19"/>
                <w:lang w:eastAsia="en-NZ"/>
              </w:rPr>
            </w:pPr>
            <w:r w:rsidRPr="00923C6B">
              <w:rPr>
                <w:rFonts w:cstheme="minorHAnsi"/>
                <w:b/>
                <w:bCs/>
                <w:sz w:val="19"/>
                <w:szCs w:val="19"/>
              </w:rPr>
              <w:t>15,665</w:t>
            </w:r>
          </w:p>
        </w:tc>
        <w:tc>
          <w:tcPr>
            <w:tcW w:w="1162" w:type="dxa"/>
            <w:tcBorders>
              <w:top w:val="single" w:sz="4" w:space="0" w:color="82858F" w:themeColor="accent2"/>
              <w:bottom w:val="single" w:sz="4" w:space="0" w:color="82858F" w:themeColor="accent2"/>
            </w:tcBorders>
            <w:noWrap/>
          </w:tcPr>
          <w:p w14:paraId="2652B9A7" w14:textId="77777777" w:rsidR="00413173" w:rsidRPr="00923C6B" w:rsidRDefault="00413173">
            <w:pPr>
              <w:spacing w:before="20" w:after="20"/>
              <w:jc w:val="right"/>
              <w:rPr>
                <w:rFonts w:cstheme="minorHAnsi"/>
                <w:b/>
                <w:bCs/>
                <w:sz w:val="19"/>
                <w:szCs w:val="19"/>
                <w:lang w:eastAsia="en-NZ"/>
              </w:rPr>
            </w:pPr>
            <w:r w:rsidRPr="00923C6B">
              <w:rPr>
                <w:rFonts w:cstheme="minorHAnsi"/>
                <w:b/>
                <w:bCs/>
                <w:sz w:val="19"/>
                <w:szCs w:val="19"/>
              </w:rPr>
              <w:t>16,032</w:t>
            </w:r>
          </w:p>
        </w:tc>
        <w:tc>
          <w:tcPr>
            <w:tcW w:w="1163" w:type="dxa"/>
            <w:tcBorders>
              <w:top w:val="single" w:sz="4" w:space="0" w:color="82858F" w:themeColor="accent2"/>
              <w:bottom w:val="single" w:sz="4" w:space="0" w:color="82858F" w:themeColor="accent2"/>
            </w:tcBorders>
            <w:noWrap/>
          </w:tcPr>
          <w:p w14:paraId="4EA914C2" w14:textId="77777777" w:rsidR="00413173" w:rsidRPr="00923C6B" w:rsidRDefault="00413173">
            <w:pPr>
              <w:spacing w:before="20" w:after="20"/>
              <w:jc w:val="right"/>
              <w:rPr>
                <w:rFonts w:cstheme="minorHAnsi"/>
                <w:b/>
                <w:bCs/>
                <w:sz w:val="19"/>
                <w:szCs w:val="19"/>
                <w:lang w:eastAsia="en-NZ"/>
              </w:rPr>
            </w:pPr>
            <w:r w:rsidRPr="00923C6B">
              <w:rPr>
                <w:rFonts w:cstheme="minorHAnsi"/>
                <w:b/>
                <w:bCs/>
                <w:sz w:val="19"/>
                <w:szCs w:val="19"/>
              </w:rPr>
              <w:t>16,173</w:t>
            </w:r>
          </w:p>
        </w:tc>
        <w:tc>
          <w:tcPr>
            <w:tcW w:w="1162" w:type="dxa"/>
            <w:tcBorders>
              <w:top w:val="single" w:sz="4" w:space="0" w:color="82858F" w:themeColor="accent2"/>
              <w:bottom w:val="single" w:sz="4" w:space="0" w:color="82858F" w:themeColor="accent2"/>
            </w:tcBorders>
            <w:noWrap/>
          </w:tcPr>
          <w:p w14:paraId="478E2F31" w14:textId="77777777" w:rsidR="00413173" w:rsidRPr="00923C6B" w:rsidRDefault="00413173">
            <w:pPr>
              <w:spacing w:before="20" w:after="20"/>
              <w:jc w:val="right"/>
              <w:rPr>
                <w:rFonts w:cstheme="minorHAnsi"/>
                <w:b/>
                <w:bCs/>
                <w:sz w:val="19"/>
                <w:szCs w:val="19"/>
                <w:lang w:eastAsia="en-NZ"/>
              </w:rPr>
            </w:pPr>
            <w:r w:rsidRPr="00923C6B">
              <w:rPr>
                <w:rFonts w:cstheme="minorHAnsi"/>
                <w:b/>
                <w:bCs/>
                <w:sz w:val="19"/>
                <w:szCs w:val="19"/>
              </w:rPr>
              <w:t>16,830</w:t>
            </w:r>
          </w:p>
        </w:tc>
        <w:tc>
          <w:tcPr>
            <w:tcW w:w="1162" w:type="dxa"/>
            <w:tcBorders>
              <w:top w:val="single" w:sz="4" w:space="0" w:color="82858F" w:themeColor="accent2"/>
              <w:bottom w:val="single" w:sz="4" w:space="0" w:color="82858F" w:themeColor="accent2"/>
            </w:tcBorders>
            <w:noWrap/>
          </w:tcPr>
          <w:p w14:paraId="34B5470A" w14:textId="77777777" w:rsidR="00413173" w:rsidRPr="00923C6B" w:rsidRDefault="00413173">
            <w:pPr>
              <w:spacing w:before="20" w:after="20"/>
              <w:jc w:val="right"/>
              <w:rPr>
                <w:rFonts w:cstheme="minorHAnsi"/>
                <w:b/>
                <w:bCs/>
                <w:sz w:val="19"/>
                <w:szCs w:val="19"/>
                <w:lang w:eastAsia="en-NZ"/>
              </w:rPr>
            </w:pPr>
            <w:r w:rsidRPr="00923C6B">
              <w:rPr>
                <w:rFonts w:cstheme="minorHAnsi"/>
                <w:b/>
                <w:bCs/>
                <w:sz w:val="19"/>
                <w:szCs w:val="19"/>
              </w:rPr>
              <w:t>17,232</w:t>
            </w:r>
          </w:p>
        </w:tc>
        <w:tc>
          <w:tcPr>
            <w:tcW w:w="1163" w:type="dxa"/>
            <w:tcBorders>
              <w:top w:val="single" w:sz="4" w:space="0" w:color="82858F" w:themeColor="accent2"/>
              <w:bottom w:val="single" w:sz="4" w:space="0" w:color="82858F" w:themeColor="accent2"/>
            </w:tcBorders>
            <w:noWrap/>
          </w:tcPr>
          <w:p w14:paraId="2973151D" w14:textId="77777777" w:rsidR="00413173" w:rsidRPr="00923C6B" w:rsidRDefault="00413173">
            <w:pPr>
              <w:spacing w:before="20" w:after="20"/>
              <w:jc w:val="right"/>
              <w:rPr>
                <w:rFonts w:cstheme="minorHAnsi"/>
                <w:b/>
                <w:bCs/>
                <w:sz w:val="19"/>
                <w:szCs w:val="19"/>
                <w:lang w:eastAsia="en-NZ"/>
              </w:rPr>
            </w:pPr>
            <w:r w:rsidRPr="00923C6B">
              <w:rPr>
                <w:rFonts w:cstheme="minorHAnsi"/>
                <w:b/>
                <w:bCs/>
                <w:sz w:val="19"/>
                <w:szCs w:val="19"/>
              </w:rPr>
              <w:t>17,657</w:t>
            </w:r>
          </w:p>
        </w:tc>
        <w:tc>
          <w:tcPr>
            <w:tcW w:w="1162" w:type="dxa"/>
            <w:tcBorders>
              <w:top w:val="single" w:sz="4" w:space="0" w:color="82858F" w:themeColor="accent2"/>
              <w:bottom w:val="single" w:sz="4" w:space="0" w:color="82858F" w:themeColor="accent2"/>
            </w:tcBorders>
            <w:noWrap/>
          </w:tcPr>
          <w:p w14:paraId="3EFDC224" w14:textId="77777777" w:rsidR="00413173" w:rsidRPr="00923C6B" w:rsidRDefault="00413173">
            <w:pPr>
              <w:spacing w:before="20" w:after="20"/>
              <w:jc w:val="right"/>
              <w:rPr>
                <w:rFonts w:cstheme="minorHAnsi"/>
                <w:b/>
                <w:bCs/>
                <w:sz w:val="19"/>
                <w:szCs w:val="19"/>
                <w:lang w:eastAsia="en-NZ"/>
              </w:rPr>
            </w:pPr>
            <w:r w:rsidRPr="00923C6B">
              <w:rPr>
                <w:rFonts w:cstheme="minorHAnsi"/>
                <w:b/>
                <w:bCs/>
                <w:sz w:val="19"/>
                <w:szCs w:val="19"/>
              </w:rPr>
              <w:t>17,920</w:t>
            </w:r>
          </w:p>
        </w:tc>
        <w:tc>
          <w:tcPr>
            <w:tcW w:w="1163" w:type="dxa"/>
            <w:tcBorders>
              <w:top w:val="single" w:sz="4" w:space="0" w:color="82858F" w:themeColor="accent2"/>
              <w:bottom w:val="single" w:sz="4" w:space="0" w:color="82858F" w:themeColor="accent2"/>
            </w:tcBorders>
            <w:noWrap/>
          </w:tcPr>
          <w:p w14:paraId="280DB94B" w14:textId="77777777" w:rsidR="00413173" w:rsidRPr="00923C6B" w:rsidRDefault="00413173">
            <w:pPr>
              <w:spacing w:before="20" w:after="20"/>
              <w:jc w:val="right"/>
              <w:rPr>
                <w:rFonts w:cstheme="minorHAnsi"/>
                <w:b/>
                <w:bCs/>
                <w:sz w:val="19"/>
                <w:szCs w:val="19"/>
                <w:lang w:eastAsia="en-NZ"/>
              </w:rPr>
            </w:pPr>
            <w:r w:rsidRPr="00923C6B">
              <w:rPr>
                <w:rFonts w:cstheme="minorHAnsi"/>
                <w:b/>
                <w:bCs/>
                <w:sz w:val="19"/>
                <w:szCs w:val="19"/>
              </w:rPr>
              <w:t>18,558</w:t>
            </w:r>
          </w:p>
        </w:tc>
      </w:tr>
    </w:tbl>
    <w:p w14:paraId="3662E380" w14:textId="77777777" w:rsidR="00F52B8C" w:rsidRPr="00923C6B" w:rsidRDefault="00F52B8C" w:rsidP="00A318C7">
      <w:pPr>
        <w:spacing w:after="120"/>
        <w:rPr>
          <w:rFonts w:eastAsia="MS Gothic" w:cstheme="minorHAnsi"/>
        </w:rPr>
      </w:pPr>
    </w:p>
    <w:p w14:paraId="0690F240" w14:textId="77777777" w:rsidR="00B3645E" w:rsidRPr="00923C6B" w:rsidRDefault="00B3645E" w:rsidP="00A318C7">
      <w:pPr>
        <w:spacing w:after="120"/>
        <w:rPr>
          <w:rFonts w:eastAsia="MS Gothic" w:cstheme="minorHAnsi"/>
        </w:rPr>
      </w:pPr>
    </w:p>
    <w:p w14:paraId="01AA472A" w14:textId="77777777" w:rsidR="00B3645E" w:rsidRPr="00923C6B" w:rsidRDefault="00B3645E" w:rsidP="00B3645E">
      <w:pPr>
        <w:pStyle w:val="SubL2"/>
        <w:rPr>
          <w:rFonts w:asciiTheme="minorHAnsi" w:hAnsiTheme="minorHAnsi" w:cstheme="minorBidi"/>
        </w:rPr>
      </w:pPr>
      <w:r w:rsidRPr="130C78B8">
        <w:rPr>
          <w:rFonts w:asciiTheme="minorHAnsi" w:hAnsiTheme="minorHAnsi" w:cstheme="minorBidi"/>
          <w:sz w:val="24"/>
          <w:szCs w:val="24"/>
        </w:rPr>
        <w:t>Capital Expenditure</w:t>
      </w:r>
      <w:r w:rsidRPr="130C78B8">
        <w:rPr>
          <w:rFonts w:asciiTheme="minorHAnsi" w:hAnsiTheme="minorHAnsi" w:cstheme="minorBidi"/>
        </w:rPr>
        <w:t xml:space="preserve"> </w:t>
      </w:r>
    </w:p>
    <w:tbl>
      <w:tblPr>
        <w:tblW w:w="14459" w:type="dxa"/>
        <w:tblLayout w:type="fixed"/>
        <w:tblCellMar>
          <w:left w:w="0" w:type="dxa"/>
          <w:right w:w="0" w:type="dxa"/>
        </w:tblCellMar>
        <w:tblLook w:val="04A0" w:firstRow="1" w:lastRow="0" w:firstColumn="1" w:lastColumn="0" w:noHBand="0" w:noVBand="1"/>
      </w:tblPr>
      <w:tblGrid>
        <w:gridCol w:w="1843"/>
        <w:gridCol w:w="1134"/>
        <w:gridCol w:w="1134"/>
        <w:gridCol w:w="1149"/>
        <w:gridCol w:w="1150"/>
        <w:gridCol w:w="1150"/>
        <w:gridCol w:w="1150"/>
        <w:gridCol w:w="1149"/>
        <w:gridCol w:w="1150"/>
        <w:gridCol w:w="1150"/>
        <w:gridCol w:w="1150"/>
        <w:gridCol w:w="1150"/>
      </w:tblGrid>
      <w:tr w:rsidR="00B3645E" w:rsidRPr="00923C6B" w14:paraId="642F949B" w14:textId="77777777" w:rsidTr="709206F3">
        <w:trPr>
          <w:trHeight w:val="290"/>
        </w:trPr>
        <w:tc>
          <w:tcPr>
            <w:tcW w:w="1843" w:type="dxa"/>
            <w:shd w:val="clear" w:color="auto" w:fill="FFDE00" w:themeFill="accent1"/>
            <w:noWrap/>
            <w:hideMark/>
          </w:tcPr>
          <w:p w14:paraId="7C78B56D" w14:textId="77777777" w:rsidR="00B3645E" w:rsidRPr="00923C6B" w:rsidRDefault="00B3645E">
            <w:pPr>
              <w:pStyle w:val="Tableheading0"/>
              <w:rPr>
                <w:rFonts w:asciiTheme="minorHAnsi" w:hAnsiTheme="minorHAnsi" w:cstheme="minorHAnsi"/>
              </w:rPr>
            </w:pPr>
            <w:r w:rsidRPr="00923C6B">
              <w:rPr>
                <w:rFonts w:asciiTheme="minorHAnsi" w:hAnsiTheme="minorHAnsi" w:cstheme="minorHAnsi"/>
              </w:rPr>
              <w:t>Activity Component Name</w:t>
            </w:r>
          </w:p>
        </w:tc>
        <w:tc>
          <w:tcPr>
            <w:tcW w:w="1134" w:type="dxa"/>
            <w:shd w:val="clear" w:color="auto" w:fill="FFDE00" w:themeFill="accent1"/>
            <w:noWrap/>
            <w:hideMark/>
          </w:tcPr>
          <w:p w14:paraId="3DD50605" w14:textId="77777777" w:rsidR="00B3645E" w:rsidRPr="00923C6B" w:rsidRDefault="00B3645E">
            <w:pPr>
              <w:pStyle w:val="Tableheading0"/>
              <w:rPr>
                <w:rFonts w:asciiTheme="minorHAnsi" w:hAnsiTheme="minorHAnsi" w:cstheme="minorHAnsi"/>
              </w:rPr>
            </w:pPr>
            <w:r w:rsidRPr="00923C6B">
              <w:rPr>
                <w:rFonts w:asciiTheme="minorHAnsi" w:hAnsiTheme="minorHAnsi" w:cstheme="minorHAnsi"/>
                <w:sz w:val="18"/>
                <w:szCs w:val="18"/>
              </w:rPr>
              <w:t>2024/25 Published budget</w:t>
            </w:r>
          </w:p>
        </w:tc>
        <w:tc>
          <w:tcPr>
            <w:tcW w:w="1134" w:type="dxa"/>
            <w:shd w:val="clear" w:color="auto" w:fill="FFDE00" w:themeFill="accent1"/>
          </w:tcPr>
          <w:p w14:paraId="3054B0BB" w14:textId="77777777" w:rsidR="00B3645E" w:rsidRPr="00923C6B" w:rsidRDefault="00B3645E">
            <w:pPr>
              <w:pStyle w:val="Tableheading0"/>
              <w:rPr>
                <w:rFonts w:asciiTheme="minorHAnsi" w:hAnsiTheme="minorHAnsi" w:cstheme="minorHAnsi"/>
              </w:rPr>
            </w:pPr>
            <w:r w:rsidRPr="00923C6B">
              <w:rPr>
                <w:rFonts w:asciiTheme="minorHAnsi" w:hAnsiTheme="minorHAnsi" w:cstheme="minorHAnsi"/>
                <w:sz w:val="18"/>
                <w:szCs w:val="18"/>
              </w:rPr>
              <w:t>2024/25 Amendment budget</w:t>
            </w:r>
          </w:p>
        </w:tc>
        <w:tc>
          <w:tcPr>
            <w:tcW w:w="1149" w:type="dxa"/>
            <w:shd w:val="clear" w:color="auto" w:fill="FFDE00" w:themeFill="accent1"/>
            <w:noWrap/>
            <w:hideMark/>
          </w:tcPr>
          <w:p w14:paraId="3C0CB147" w14:textId="77777777" w:rsidR="00B3645E" w:rsidRPr="00923C6B" w:rsidRDefault="00B3645E">
            <w:pPr>
              <w:pStyle w:val="Tableheading0"/>
              <w:rPr>
                <w:rFonts w:asciiTheme="minorHAnsi" w:hAnsiTheme="minorHAnsi" w:cstheme="minorHAnsi"/>
              </w:rPr>
            </w:pPr>
            <w:r w:rsidRPr="00923C6B">
              <w:rPr>
                <w:rFonts w:asciiTheme="minorHAnsi" w:hAnsiTheme="minorHAnsi" w:cstheme="minorHAnsi"/>
              </w:rPr>
              <w:t>2025/26</w:t>
            </w:r>
          </w:p>
        </w:tc>
        <w:tc>
          <w:tcPr>
            <w:tcW w:w="1150" w:type="dxa"/>
            <w:shd w:val="clear" w:color="auto" w:fill="FFDE00" w:themeFill="accent1"/>
            <w:noWrap/>
            <w:hideMark/>
          </w:tcPr>
          <w:p w14:paraId="4DF9C53D" w14:textId="77777777" w:rsidR="00B3645E" w:rsidRPr="00923C6B" w:rsidRDefault="00B3645E">
            <w:pPr>
              <w:pStyle w:val="Tableheading0"/>
              <w:rPr>
                <w:rFonts w:asciiTheme="minorHAnsi" w:hAnsiTheme="minorHAnsi" w:cstheme="minorHAnsi"/>
              </w:rPr>
            </w:pPr>
            <w:r w:rsidRPr="00923C6B">
              <w:rPr>
                <w:rFonts w:asciiTheme="minorHAnsi" w:hAnsiTheme="minorHAnsi" w:cstheme="minorHAnsi"/>
              </w:rPr>
              <w:t>2026/27</w:t>
            </w:r>
          </w:p>
        </w:tc>
        <w:tc>
          <w:tcPr>
            <w:tcW w:w="1150" w:type="dxa"/>
            <w:shd w:val="clear" w:color="auto" w:fill="FFDE00" w:themeFill="accent1"/>
            <w:noWrap/>
            <w:hideMark/>
          </w:tcPr>
          <w:p w14:paraId="021083D7" w14:textId="77777777" w:rsidR="00B3645E" w:rsidRPr="00923C6B" w:rsidRDefault="00B3645E">
            <w:pPr>
              <w:pStyle w:val="Tableheading0"/>
              <w:rPr>
                <w:rFonts w:asciiTheme="minorHAnsi" w:hAnsiTheme="minorHAnsi" w:cstheme="minorHAnsi"/>
              </w:rPr>
            </w:pPr>
            <w:r w:rsidRPr="00923C6B">
              <w:rPr>
                <w:rFonts w:asciiTheme="minorHAnsi" w:hAnsiTheme="minorHAnsi" w:cstheme="minorHAnsi"/>
              </w:rPr>
              <w:t>2027/28</w:t>
            </w:r>
          </w:p>
        </w:tc>
        <w:tc>
          <w:tcPr>
            <w:tcW w:w="1150" w:type="dxa"/>
            <w:shd w:val="clear" w:color="auto" w:fill="FFDE00" w:themeFill="accent1"/>
            <w:noWrap/>
            <w:hideMark/>
          </w:tcPr>
          <w:p w14:paraId="4E9E77F1" w14:textId="77777777" w:rsidR="00B3645E" w:rsidRPr="00923C6B" w:rsidRDefault="00B3645E">
            <w:pPr>
              <w:pStyle w:val="Tableheading0"/>
              <w:rPr>
                <w:rFonts w:asciiTheme="minorHAnsi" w:hAnsiTheme="minorHAnsi" w:cstheme="minorHAnsi"/>
              </w:rPr>
            </w:pPr>
            <w:r w:rsidRPr="00923C6B">
              <w:rPr>
                <w:rFonts w:asciiTheme="minorHAnsi" w:hAnsiTheme="minorHAnsi" w:cstheme="minorHAnsi"/>
              </w:rPr>
              <w:t>2028/29</w:t>
            </w:r>
          </w:p>
        </w:tc>
        <w:tc>
          <w:tcPr>
            <w:tcW w:w="1149" w:type="dxa"/>
            <w:shd w:val="clear" w:color="auto" w:fill="FFDE00" w:themeFill="accent1"/>
            <w:noWrap/>
            <w:hideMark/>
          </w:tcPr>
          <w:p w14:paraId="306C322B" w14:textId="77777777" w:rsidR="00B3645E" w:rsidRPr="00923C6B" w:rsidRDefault="00B3645E">
            <w:pPr>
              <w:pStyle w:val="Tableheading0"/>
              <w:rPr>
                <w:rFonts w:asciiTheme="minorHAnsi" w:hAnsiTheme="minorHAnsi" w:cstheme="minorHAnsi"/>
              </w:rPr>
            </w:pPr>
            <w:r w:rsidRPr="00923C6B">
              <w:rPr>
                <w:rFonts w:asciiTheme="minorHAnsi" w:hAnsiTheme="minorHAnsi" w:cstheme="minorHAnsi"/>
              </w:rPr>
              <w:t>2029/30</w:t>
            </w:r>
          </w:p>
        </w:tc>
        <w:tc>
          <w:tcPr>
            <w:tcW w:w="1150" w:type="dxa"/>
            <w:shd w:val="clear" w:color="auto" w:fill="FFDE00" w:themeFill="accent1"/>
            <w:noWrap/>
            <w:hideMark/>
          </w:tcPr>
          <w:p w14:paraId="41CD6F64" w14:textId="77777777" w:rsidR="00B3645E" w:rsidRPr="00923C6B" w:rsidRDefault="00B3645E">
            <w:pPr>
              <w:pStyle w:val="Tableheading0"/>
              <w:rPr>
                <w:rFonts w:asciiTheme="minorHAnsi" w:hAnsiTheme="minorHAnsi" w:cstheme="minorHAnsi"/>
              </w:rPr>
            </w:pPr>
            <w:r w:rsidRPr="00923C6B">
              <w:rPr>
                <w:rFonts w:asciiTheme="minorHAnsi" w:hAnsiTheme="minorHAnsi" w:cstheme="minorHAnsi"/>
              </w:rPr>
              <w:t>2030/31</w:t>
            </w:r>
          </w:p>
        </w:tc>
        <w:tc>
          <w:tcPr>
            <w:tcW w:w="1150" w:type="dxa"/>
            <w:shd w:val="clear" w:color="auto" w:fill="FFDE00" w:themeFill="accent1"/>
            <w:noWrap/>
            <w:hideMark/>
          </w:tcPr>
          <w:p w14:paraId="01372C05" w14:textId="77777777" w:rsidR="00B3645E" w:rsidRPr="00923C6B" w:rsidRDefault="00B3645E">
            <w:pPr>
              <w:pStyle w:val="Tableheading0"/>
              <w:rPr>
                <w:rFonts w:asciiTheme="minorHAnsi" w:hAnsiTheme="minorHAnsi" w:cstheme="minorHAnsi"/>
              </w:rPr>
            </w:pPr>
            <w:r w:rsidRPr="00923C6B">
              <w:rPr>
                <w:rFonts w:asciiTheme="minorHAnsi" w:hAnsiTheme="minorHAnsi" w:cstheme="minorHAnsi"/>
              </w:rPr>
              <w:t>2031/32</w:t>
            </w:r>
          </w:p>
        </w:tc>
        <w:tc>
          <w:tcPr>
            <w:tcW w:w="1150" w:type="dxa"/>
            <w:shd w:val="clear" w:color="auto" w:fill="FFDE00" w:themeFill="accent1"/>
            <w:noWrap/>
            <w:hideMark/>
          </w:tcPr>
          <w:p w14:paraId="3CA06361" w14:textId="77777777" w:rsidR="00B3645E" w:rsidRPr="00923C6B" w:rsidRDefault="00B3645E">
            <w:pPr>
              <w:pStyle w:val="Tableheading0"/>
              <w:rPr>
                <w:rFonts w:asciiTheme="minorHAnsi" w:hAnsiTheme="minorHAnsi" w:cstheme="minorHAnsi"/>
              </w:rPr>
            </w:pPr>
            <w:r w:rsidRPr="00923C6B">
              <w:rPr>
                <w:rFonts w:asciiTheme="minorHAnsi" w:hAnsiTheme="minorHAnsi" w:cstheme="minorHAnsi"/>
              </w:rPr>
              <w:t>2032/33</w:t>
            </w:r>
          </w:p>
        </w:tc>
        <w:tc>
          <w:tcPr>
            <w:tcW w:w="1150" w:type="dxa"/>
            <w:shd w:val="clear" w:color="auto" w:fill="FFDE00" w:themeFill="accent1"/>
            <w:noWrap/>
            <w:hideMark/>
          </w:tcPr>
          <w:p w14:paraId="7011567B" w14:textId="77777777" w:rsidR="00B3645E" w:rsidRPr="00923C6B" w:rsidRDefault="00B3645E">
            <w:pPr>
              <w:pStyle w:val="Tableheading0"/>
              <w:rPr>
                <w:rFonts w:asciiTheme="minorHAnsi" w:hAnsiTheme="minorHAnsi" w:cstheme="minorHAnsi"/>
              </w:rPr>
            </w:pPr>
            <w:r w:rsidRPr="00923C6B">
              <w:rPr>
                <w:rFonts w:asciiTheme="minorHAnsi" w:hAnsiTheme="minorHAnsi" w:cstheme="minorHAnsi"/>
              </w:rPr>
              <w:t>2033/34</w:t>
            </w:r>
          </w:p>
        </w:tc>
      </w:tr>
      <w:tr w:rsidR="00B3645E" w:rsidRPr="00923C6B" w14:paraId="4819161A" w14:textId="77777777">
        <w:tblPrEx>
          <w:tblCellMar>
            <w:left w:w="108" w:type="dxa"/>
            <w:right w:w="108" w:type="dxa"/>
          </w:tblCellMar>
        </w:tblPrEx>
        <w:trPr>
          <w:trHeight w:val="300"/>
        </w:trPr>
        <w:tc>
          <w:tcPr>
            <w:tcW w:w="1843" w:type="dxa"/>
            <w:shd w:val="clear" w:color="auto" w:fill="E5E6E8" w:themeFill="accent2" w:themeFillTint="33"/>
            <w:noWrap/>
            <w:hideMark/>
          </w:tcPr>
          <w:p w14:paraId="1064FC1E" w14:textId="77777777" w:rsidR="00B3645E" w:rsidRPr="00923C6B" w:rsidRDefault="00B3645E">
            <w:pPr>
              <w:spacing w:before="20" w:after="20"/>
              <w:rPr>
                <w:rFonts w:cstheme="minorHAnsi"/>
                <w:sz w:val="19"/>
                <w:szCs w:val="19"/>
                <w:lang w:eastAsia="en-NZ"/>
              </w:rPr>
            </w:pPr>
            <w:r w:rsidRPr="00923C6B">
              <w:rPr>
                <w:rFonts w:cstheme="minorHAnsi"/>
                <w:sz w:val="19"/>
                <w:szCs w:val="19"/>
                <w:lang w:eastAsia="en-NZ"/>
              </w:rPr>
              <w:t>6.1.1 Urban planning and policy development</w:t>
            </w:r>
          </w:p>
        </w:tc>
        <w:tc>
          <w:tcPr>
            <w:tcW w:w="1134" w:type="dxa"/>
            <w:noWrap/>
          </w:tcPr>
          <w:p w14:paraId="0D28BD67"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1,544</w:t>
            </w:r>
          </w:p>
        </w:tc>
        <w:tc>
          <w:tcPr>
            <w:tcW w:w="1134" w:type="dxa"/>
          </w:tcPr>
          <w:p w14:paraId="6EF6DC3A"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776</w:t>
            </w:r>
          </w:p>
        </w:tc>
        <w:tc>
          <w:tcPr>
            <w:tcW w:w="1149" w:type="dxa"/>
            <w:noWrap/>
          </w:tcPr>
          <w:p w14:paraId="0F6B85AC"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993</w:t>
            </w:r>
          </w:p>
        </w:tc>
        <w:tc>
          <w:tcPr>
            <w:tcW w:w="1150" w:type="dxa"/>
            <w:noWrap/>
          </w:tcPr>
          <w:p w14:paraId="2AF3E0D7"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0</w:t>
            </w:r>
          </w:p>
        </w:tc>
        <w:tc>
          <w:tcPr>
            <w:tcW w:w="1150" w:type="dxa"/>
            <w:noWrap/>
          </w:tcPr>
          <w:p w14:paraId="69056B46"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0</w:t>
            </w:r>
          </w:p>
        </w:tc>
        <w:tc>
          <w:tcPr>
            <w:tcW w:w="1150" w:type="dxa"/>
            <w:noWrap/>
          </w:tcPr>
          <w:p w14:paraId="0FF14E19"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0</w:t>
            </w:r>
          </w:p>
        </w:tc>
        <w:tc>
          <w:tcPr>
            <w:tcW w:w="1149" w:type="dxa"/>
            <w:noWrap/>
          </w:tcPr>
          <w:p w14:paraId="374DDD9D"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0</w:t>
            </w:r>
          </w:p>
        </w:tc>
        <w:tc>
          <w:tcPr>
            <w:tcW w:w="1150" w:type="dxa"/>
            <w:noWrap/>
          </w:tcPr>
          <w:p w14:paraId="413BA348"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0</w:t>
            </w:r>
          </w:p>
        </w:tc>
        <w:tc>
          <w:tcPr>
            <w:tcW w:w="1150" w:type="dxa"/>
            <w:noWrap/>
          </w:tcPr>
          <w:p w14:paraId="27F3D36E"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0</w:t>
            </w:r>
          </w:p>
        </w:tc>
        <w:tc>
          <w:tcPr>
            <w:tcW w:w="1150" w:type="dxa"/>
            <w:noWrap/>
          </w:tcPr>
          <w:p w14:paraId="5002E75F"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0</w:t>
            </w:r>
          </w:p>
        </w:tc>
        <w:tc>
          <w:tcPr>
            <w:tcW w:w="1150" w:type="dxa"/>
            <w:noWrap/>
          </w:tcPr>
          <w:p w14:paraId="1A72FB22"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0</w:t>
            </w:r>
          </w:p>
        </w:tc>
      </w:tr>
      <w:tr w:rsidR="00B3645E" w:rsidRPr="00923C6B" w14:paraId="5AB13053" w14:textId="77777777">
        <w:tblPrEx>
          <w:tblCellMar>
            <w:left w:w="108" w:type="dxa"/>
            <w:right w:w="108" w:type="dxa"/>
          </w:tblCellMar>
        </w:tblPrEx>
        <w:trPr>
          <w:trHeight w:val="300"/>
        </w:trPr>
        <w:tc>
          <w:tcPr>
            <w:tcW w:w="1843" w:type="dxa"/>
            <w:tcBorders>
              <w:bottom w:val="single" w:sz="4" w:space="0" w:color="82858F" w:themeColor="accent2"/>
            </w:tcBorders>
            <w:shd w:val="clear" w:color="auto" w:fill="E5E6E8" w:themeFill="accent2" w:themeFillTint="33"/>
            <w:noWrap/>
            <w:hideMark/>
          </w:tcPr>
          <w:p w14:paraId="0571B99E" w14:textId="77777777" w:rsidR="00B3645E" w:rsidRPr="00923C6B" w:rsidRDefault="00B3645E">
            <w:pPr>
              <w:spacing w:before="20" w:after="20"/>
              <w:rPr>
                <w:rFonts w:cstheme="minorHAnsi"/>
                <w:sz w:val="19"/>
                <w:szCs w:val="19"/>
                <w:lang w:eastAsia="en-NZ"/>
              </w:rPr>
            </w:pPr>
            <w:r w:rsidRPr="00923C6B">
              <w:rPr>
                <w:rFonts w:cstheme="minorHAnsi"/>
                <w:sz w:val="19"/>
                <w:szCs w:val="19"/>
                <w:lang w:eastAsia="en-NZ"/>
              </w:rPr>
              <w:t>6.1.2 Public spaces and centres development</w:t>
            </w:r>
          </w:p>
        </w:tc>
        <w:tc>
          <w:tcPr>
            <w:tcW w:w="1134" w:type="dxa"/>
            <w:tcBorders>
              <w:bottom w:val="single" w:sz="4" w:space="0" w:color="82858F" w:themeColor="accent2"/>
            </w:tcBorders>
            <w:noWrap/>
          </w:tcPr>
          <w:p w14:paraId="76EA9186"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2,936</w:t>
            </w:r>
          </w:p>
        </w:tc>
        <w:tc>
          <w:tcPr>
            <w:tcW w:w="1134" w:type="dxa"/>
            <w:tcBorders>
              <w:bottom w:val="single" w:sz="4" w:space="0" w:color="82858F" w:themeColor="accent2"/>
            </w:tcBorders>
          </w:tcPr>
          <w:p w14:paraId="1FDDCB8D"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1,285</w:t>
            </w:r>
          </w:p>
        </w:tc>
        <w:tc>
          <w:tcPr>
            <w:tcW w:w="1149" w:type="dxa"/>
            <w:tcBorders>
              <w:bottom w:val="single" w:sz="4" w:space="0" w:color="82858F" w:themeColor="accent2"/>
            </w:tcBorders>
            <w:noWrap/>
          </w:tcPr>
          <w:p w14:paraId="1AD69C18"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7,851</w:t>
            </w:r>
          </w:p>
        </w:tc>
        <w:tc>
          <w:tcPr>
            <w:tcW w:w="1150" w:type="dxa"/>
            <w:tcBorders>
              <w:bottom w:val="single" w:sz="4" w:space="0" w:color="82858F" w:themeColor="accent2"/>
            </w:tcBorders>
            <w:noWrap/>
          </w:tcPr>
          <w:p w14:paraId="362EFD37"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1,667</w:t>
            </w:r>
          </w:p>
        </w:tc>
        <w:tc>
          <w:tcPr>
            <w:tcW w:w="1150" w:type="dxa"/>
            <w:tcBorders>
              <w:bottom w:val="single" w:sz="4" w:space="0" w:color="82858F" w:themeColor="accent2"/>
            </w:tcBorders>
            <w:noWrap/>
          </w:tcPr>
          <w:p w14:paraId="43B4FF2C"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6,630</w:t>
            </w:r>
          </w:p>
        </w:tc>
        <w:tc>
          <w:tcPr>
            <w:tcW w:w="1150" w:type="dxa"/>
            <w:tcBorders>
              <w:bottom w:val="single" w:sz="4" w:space="0" w:color="82858F" w:themeColor="accent2"/>
            </w:tcBorders>
            <w:noWrap/>
          </w:tcPr>
          <w:p w14:paraId="11AE0CCF"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714</w:t>
            </w:r>
          </w:p>
        </w:tc>
        <w:tc>
          <w:tcPr>
            <w:tcW w:w="1149" w:type="dxa"/>
            <w:tcBorders>
              <w:bottom w:val="single" w:sz="4" w:space="0" w:color="82858F" w:themeColor="accent2"/>
            </w:tcBorders>
            <w:noWrap/>
          </w:tcPr>
          <w:p w14:paraId="5D2E2229"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1,121</w:t>
            </w:r>
          </w:p>
        </w:tc>
        <w:tc>
          <w:tcPr>
            <w:tcW w:w="1150" w:type="dxa"/>
            <w:tcBorders>
              <w:bottom w:val="single" w:sz="4" w:space="0" w:color="82858F" w:themeColor="accent2"/>
            </w:tcBorders>
            <w:noWrap/>
          </w:tcPr>
          <w:p w14:paraId="4DE16B3E"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967</w:t>
            </w:r>
          </w:p>
        </w:tc>
        <w:tc>
          <w:tcPr>
            <w:tcW w:w="1150" w:type="dxa"/>
            <w:tcBorders>
              <w:bottom w:val="single" w:sz="4" w:space="0" w:color="82858F" w:themeColor="accent2"/>
            </w:tcBorders>
            <w:noWrap/>
          </w:tcPr>
          <w:p w14:paraId="5BDBF606"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2,427</w:t>
            </w:r>
          </w:p>
        </w:tc>
        <w:tc>
          <w:tcPr>
            <w:tcW w:w="1150" w:type="dxa"/>
            <w:tcBorders>
              <w:bottom w:val="single" w:sz="4" w:space="0" w:color="82858F" w:themeColor="accent2"/>
            </w:tcBorders>
            <w:noWrap/>
          </w:tcPr>
          <w:p w14:paraId="207A2F7B"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5,918</w:t>
            </w:r>
          </w:p>
        </w:tc>
        <w:tc>
          <w:tcPr>
            <w:tcW w:w="1150" w:type="dxa"/>
            <w:tcBorders>
              <w:bottom w:val="single" w:sz="4" w:space="0" w:color="82858F" w:themeColor="accent2"/>
            </w:tcBorders>
            <w:noWrap/>
          </w:tcPr>
          <w:p w14:paraId="0A7C395C" w14:textId="77777777" w:rsidR="00B3645E" w:rsidRPr="00923C6B" w:rsidRDefault="00B3645E">
            <w:pPr>
              <w:spacing w:before="20" w:after="20"/>
              <w:jc w:val="right"/>
              <w:rPr>
                <w:rFonts w:cstheme="minorHAnsi"/>
                <w:sz w:val="19"/>
                <w:szCs w:val="19"/>
                <w:lang w:eastAsia="en-NZ"/>
              </w:rPr>
            </w:pPr>
            <w:r w:rsidRPr="00923C6B">
              <w:rPr>
                <w:rFonts w:cstheme="minorHAnsi"/>
                <w:sz w:val="19"/>
                <w:szCs w:val="19"/>
              </w:rPr>
              <w:t>2,516</w:t>
            </w:r>
          </w:p>
        </w:tc>
      </w:tr>
      <w:tr w:rsidR="00B3645E" w:rsidRPr="00923C6B" w14:paraId="270765C3" w14:textId="77777777">
        <w:tblPrEx>
          <w:tblCellMar>
            <w:left w:w="108" w:type="dxa"/>
            <w:right w:w="108" w:type="dxa"/>
          </w:tblCellMar>
        </w:tblPrEx>
        <w:trPr>
          <w:trHeight w:val="300"/>
        </w:trPr>
        <w:tc>
          <w:tcPr>
            <w:tcW w:w="1843" w:type="dxa"/>
            <w:tcBorders>
              <w:top w:val="single" w:sz="4" w:space="0" w:color="82858F" w:themeColor="accent2"/>
              <w:bottom w:val="single" w:sz="4" w:space="0" w:color="82858F" w:themeColor="accent2"/>
            </w:tcBorders>
            <w:noWrap/>
            <w:hideMark/>
          </w:tcPr>
          <w:p w14:paraId="5A97B8F1" w14:textId="77777777" w:rsidR="00B3645E" w:rsidRPr="00923C6B" w:rsidRDefault="00B3645E">
            <w:pPr>
              <w:spacing w:before="20" w:after="20"/>
              <w:rPr>
                <w:rFonts w:cstheme="minorHAnsi"/>
                <w:b/>
                <w:bCs/>
                <w:sz w:val="19"/>
                <w:szCs w:val="19"/>
                <w:lang w:eastAsia="en-NZ"/>
              </w:rPr>
            </w:pPr>
            <w:r w:rsidRPr="00923C6B">
              <w:rPr>
                <w:rFonts w:cstheme="minorHAnsi"/>
                <w:b/>
                <w:bCs/>
                <w:sz w:val="19"/>
                <w:szCs w:val="19"/>
                <w:lang w:eastAsia="en-NZ"/>
              </w:rPr>
              <w:t>Total</w:t>
            </w:r>
          </w:p>
        </w:tc>
        <w:tc>
          <w:tcPr>
            <w:tcW w:w="1134" w:type="dxa"/>
            <w:tcBorders>
              <w:top w:val="single" w:sz="4" w:space="0" w:color="82858F" w:themeColor="accent2"/>
              <w:bottom w:val="single" w:sz="4" w:space="0" w:color="82858F" w:themeColor="accent2"/>
            </w:tcBorders>
            <w:noWrap/>
          </w:tcPr>
          <w:p w14:paraId="099ED8C2" w14:textId="77777777" w:rsidR="00B3645E" w:rsidRPr="00923C6B" w:rsidRDefault="00B3645E">
            <w:pPr>
              <w:spacing w:before="20" w:after="20"/>
              <w:jc w:val="right"/>
              <w:rPr>
                <w:rFonts w:cstheme="minorHAnsi"/>
                <w:b/>
                <w:bCs/>
                <w:sz w:val="19"/>
                <w:szCs w:val="19"/>
                <w:lang w:eastAsia="en-NZ"/>
              </w:rPr>
            </w:pPr>
            <w:r w:rsidRPr="00923C6B">
              <w:rPr>
                <w:rFonts w:cstheme="minorHAnsi"/>
                <w:b/>
                <w:bCs/>
                <w:sz w:val="19"/>
                <w:szCs w:val="19"/>
              </w:rPr>
              <w:t>4,480</w:t>
            </w:r>
          </w:p>
        </w:tc>
        <w:tc>
          <w:tcPr>
            <w:tcW w:w="1134" w:type="dxa"/>
            <w:tcBorders>
              <w:top w:val="single" w:sz="4" w:space="0" w:color="82858F" w:themeColor="accent2"/>
              <w:bottom w:val="single" w:sz="4" w:space="0" w:color="82858F" w:themeColor="accent2"/>
            </w:tcBorders>
          </w:tcPr>
          <w:p w14:paraId="2DEE50D6" w14:textId="77777777" w:rsidR="00B3645E" w:rsidRPr="00923C6B" w:rsidRDefault="00B3645E">
            <w:pPr>
              <w:spacing w:before="20" w:after="20"/>
              <w:jc w:val="right"/>
              <w:rPr>
                <w:rFonts w:cstheme="minorHAnsi"/>
                <w:b/>
                <w:bCs/>
                <w:sz w:val="19"/>
                <w:szCs w:val="19"/>
                <w:lang w:eastAsia="en-NZ"/>
              </w:rPr>
            </w:pPr>
            <w:r w:rsidRPr="00923C6B">
              <w:rPr>
                <w:rFonts w:cstheme="minorHAnsi"/>
                <w:b/>
                <w:bCs/>
                <w:sz w:val="19"/>
                <w:szCs w:val="19"/>
              </w:rPr>
              <w:t>2,060</w:t>
            </w:r>
          </w:p>
        </w:tc>
        <w:tc>
          <w:tcPr>
            <w:tcW w:w="1149" w:type="dxa"/>
            <w:tcBorders>
              <w:top w:val="single" w:sz="4" w:space="0" w:color="82858F" w:themeColor="accent2"/>
              <w:bottom w:val="single" w:sz="4" w:space="0" w:color="82858F" w:themeColor="accent2"/>
            </w:tcBorders>
            <w:noWrap/>
          </w:tcPr>
          <w:p w14:paraId="2A9FEAB9" w14:textId="77777777" w:rsidR="00B3645E" w:rsidRPr="00923C6B" w:rsidRDefault="00B3645E">
            <w:pPr>
              <w:spacing w:before="20" w:after="20"/>
              <w:jc w:val="right"/>
              <w:rPr>
                <w:rFonts w:cstheme="minorHAnsi"/>
                <w:b/>
                <w:bCs/>
                <w:sz w:val="19"/>
                <w:szCs w:val="19"/>
                <w:lang w:eastAsia="en-NZ"/>
              </w:rPr>
            </w:pPr>
            <w:r w:rsidRPr="00923C6B">
              <w:rPr>
                <w:rFonts w:cstheme="minorHAnsi"/>
                <w:b/>
                <w:bCs/>
                <w:sz w:val="19"/>
                <w:szCs w:val="19"/>
              </w:rPr>
              <w:t>8,845</w:t>
            </w:r>
          </w:p>
        </w:tc>
        <w:tc>
          <w:tcPr>
            <w:tcW w:w="1150" w:type="dxa"/>
            <w:tcBorders>
              <w:top w:val="single" w:sz="4" w:space="0" w:color="82858F" w:themeColor="accent2"/>
              <w:bottom w:val="single" w:sz="4" w:space="0" w:color="82858F" w:themeColor="accent2"/>
            </w:tcBorders>
            <w:noWrap/>
          </w:tcPr>
          <w:p w14:paraId="53FC91E6" w14:textId="77777777" w:rsidR="00B3645E" w:rsidRPr="00923C6B" w:rsidRDefault="00B3645E">
            <w:pPr>
              <w:spacing w:before="20" w:after="20"/>
              <w:jc w:val="right"/>
              <w:rPr>
                <w:rFonts w:cstheme="minorHAnsi"/>
                <w:b/>
                <w:bCs/>
                <w:sz w:val="19"/>
                <w:szCs w:val="19"/>
                <w:lang w:eastAsia="en-NZ"/>
              </w:rPr>
            </w:pPr>
            <w:r w:rsidRPr="00923C6B">
              <w:rPr>
                <w:rFonts w:cstheme="minorHAnsi"/>
                <w:b/>
                <w:bCs/>
                <w:sz w:val="19"/>
                <w:szCs w:val="19"/>
              </w:rPr>
              <w:t>1,667</w:t>
            </w:r>
          </w:p>
        </w:tc>
        <w:tc>
          <w:tcPr>
            <w:tcW w:w="1150" w:type="dxa"/>
            <w:tcBorders>
              <w:top w:val="single" w:sz="4" w:space="0" w:color="82858F" w:themeColor="accent2"/>
              <w:bottom w:val="single" w:sz="4" w:space="0" w:color="82858F" w:themeColor="accent2"/>
            </w:tcBorders>
            <w:noWrap/>
          </w:tcPr>
          <w:p w14:paraId="1B760477" w14:textId="77777777" w:rsidR="00B3645E" w:rsidRPr="00923C6B" w:rsidRDefault="00B3645E">
            <w:pPr>
              <w:spacing w:before="20" w:after="20"/>
              <w:jc w:val="right"/>
              <w:rPr>
                <w:rFonts w:cstheme="minorHAnsi"/>
                <w:b/>
                <w:bCs/>
                <w:sz w:val="19"/>
                <w:szCs w:val="19"/>
                <w:lang w:eastAsia="en-NZ"/>
              </w:rPr>
            </w:pPr>
            <w:r w:rsidRPr="00923C6B">
              <w:rPr>
                <w:rFonts w:cstheme="minorHAnsi"/>
                <w:b/>
                <w:bCs/>
                <w:sz w:val="19"/>
                <w:szCs w:val="19"/>
              </w:rPr>
              <w:t>6,630</w:t>
            </w:r>
          </w:p>
        </w:tc>
        <w:tc>
          <w:tcPr>
            <w:tcW w:w="1150" w:type="dxa"/>
            <w:tcBorders>
              <w:top w:val="single" w:sz="4" w:space="0" w:color="82858F" w:themeColor="accent2"/>
              <w:bottom w:val="single" w:sz="4" w:space="0" w:color="82858F" w:themeColor="accent2"/>
            </w:tcBorders>
            <w:noWrap/>
          </w:tcPr>
          <w:p w14:paraId="19960FE4" w14:textId="77777777" w:rsidR="00B3645E" w:rsidRPr="00923C6B" w:rsidRDefault="00B3645E">
            <w:pPr>
              <w:spacing w:before="20" w:after="20"/>
              <w:jc w:val="right"/>
              <w:rPr>
                <w:rFonts w:cstheme="minorHAnsi"/>
                <w:b/>
                <w:bCs/>
                <w:sz w:val="19"/>
                <w:szCs w:val="19"/>
                <w:lang w:eastAsia="en-NZ"/>
              </w:rPr>
            </w:pPr>
            <w:r w:rsidRPr="00923C6B">
              <w:rPr>
                <w:rFonts w:cstheme="minorHAnsi"/>
                <w:b/>
                <w:bCs/>
                <w:sz w:val="19"/>
                <w:szCs w:val="19"/>
              </w:rPr>
              <w:t>714</w:t>
            </w:r>
          </w:p>
        </w:tc>
        <w:tc>
          <w:tcPr>
            <w:tcW w:w="1149" w:type="dxa"/>
            <w:tcBorders>
              <w:top w:val="single" w:sz="4" w:space="0" w:color="82858F" w:themeColor="accent2"/>
              <w:bottom w:val="single" w:sz="4" w:space="0" w:color="82858F" w:themeColor="accent2"/>
            </w:tcBorders>
            <w:noWrap/>
          </w:tcPr>
          <w:p w14:paraId="2CEC5C52" w14:textId="77777777" w:rsidR="00B3645E" w:rsidRPr="00923C6B" w:rsidRDefault="00B3645E">
            <w:pPr>
              <w:spacing w:before="20" w:after="20"/>
              <w:jc w:val="right"/>
              <w:rPr>
                <w:rFonts w:cstheme="minorHAnsi"/>
                <w:b/>
                <w:bCs/>
                <w:sz w:val="19"/>
                <w:szCs w:val="19"/>
                <w:lang w:eastAsia="en-NZ"/>
              </w:rPr>
            </w:pPr>
            <w:r w:rsidRPr="00923C6B">
              <w:rPr>
                <w:rFonts w:cstheme="minorHAnsi"/>
                <w:b/>
                <w:bCs/>
                <w:sz w:val="19"/>
                <w:szCs w:val="19"/>
              </w:rPr>
              <w:t>1,121</w:t>
            </w:r>
          </w:p>
        </w:tc>
        <w:tc>
          <w:tcPr>
            <w:tcW w:w="1150" w:type="dxa"/>
            <w:tcBorders>
              <w:top w:val="single" w:sz="4" w:space="0" w:color="82858F" w:themeColor="accent2"/>
              <w:bottom w:val="single" w:sz="4" w:space="0" w:color="82858F" w:themeColor="accent2"/>
            </w:tcBorders>
            <w:noWrap/>
          </w:tcPr>
          <w:p w14:paraId="029E7C00" w14:textId="77777777" w:rsidR="00B3645E" w:rsidRPr="00923C6B" w:rsidRDefault="00B3645E">
            <w:pPr>
              <w:spacing w:before="20" w:after="20"/>
              <w:jc w:val="right"/>
              <w:rPr>
                <w:rFonts w:cstheme="minorHAnsi"/>
                <w:b/>
                <w:bCs/>
                <w:sz w:val="19"/>
                <w:szCs w:val="19"/>
                <w:lang w:eastAsia="en-NZ"/>
              </w:rPr>
            </w:pPr>
            <w:r w:rsidRPr="00923C6B">
              <w:rPr>
                <w:rFonts w:cstheme="minorHAnsi"/>
                <w:b/>
                <w:bCs/>
                <w:sz w:val="19"/>
                <w:szCs w:val="19"/>
              </w:rPr>
              <w:t>967</w:t>
            </w:r>
          </w:p>
        </w:tc>
        <w:tc>
          <w:tcPr>
            <w:tcW w:w="1150" w:type="dxa"/>
            <w:tcBorders>
              <w:top w:val="single" w:sz="4" w:space="0" w:color="82858F" w:themeColor="accent2"/>
              <w:bottom w:val="single" w:sz="4" w:space="0" w:color="82858F" w:themeColor="accent2"/>
            </w:tcBorders>
            <w:noWrap/>
          </w:tcPr>
          <w:p w14:paraId="1507C70C" w14:textId="77777777" w:rsidR="00B3645E" w:rsidRPr="00923C6B" w:rsidRDefault="00B3645E">
            <w:pPr>
              <w:spacing w:before="20" w:after="20"/>
              <w:jc w:val="right"/>
              <w:rPr>
                <w:rFonts w:cstheme="minorHAnsi"/>
                <w:b/>
                <w:bCs/>
                <w:sz w:val="19"/>
                <w:szCs w:val="19"/>
                <w:lang w:eastAsia="en-NZ"/>
              </w:rPr>
            </w:pPr>
            <w:r w:rsidRPr="00923C6B">
              <w:rPr>
                <w:rFonts w:cstheme="minorHAnsi"/>
                <w:b/>
                <w:bCs/>
                <w:sz w:val="19"/>
                <w:szCs w:val="19"/>
              </w:rPr>
              <w:t>2,427</w:t>
            </w:r>
          </w:p>
        </w:tc>
        <w:tc>
          <w:tcPr>
            <w:tcW w:w="1150" w:type="dxa"/>
            <w:tcBorders>
              <w:top w:val="single" w:sz="4" w:space="0" w:color="82858F" w:themeColor="accent2"/>
              <w:bottom w:val="single" w:sz="4" w:space="0" w:color="82858F" w:themeColor="accent2"/>
            </w:tcBorders>
            <w:noWrap/>
          </w:tcPr>
          <w:p w14:paraId="666BCFEE" w14:textId="77777777" w:rsidR="00B3645E" w:rsidRPr="00923C6B" w:rsidRDefault="00B3645E">
            <w:pPr>
              <w:spacing w:before="20" w:after="20"/>
              <w:jc w:val="right"/>
              <w:rPr>
                <w:rFonts w:cstheme="minorHAnsi"/>
                <w:b/>
                <w:bCs/>
                <w:sz w:val="19"/>
                <w:szCs w:val="19"/>
                <w:lang w:eastAsia="en-NZ"/>
              </w:rPr>
            </w:pPr>
            <w:r w:rsidRPr="00923C6B">
              <w:rPr>
                <w:rFonts w:cstheme="minorHAnsi"/>
                <w:b/>
                <w:bCs/>
                <w:sz w:val="19"/>
                <w:szCs w:val="19"/>
              </w:rPr>
              <w:t>5,918</w:t>
            </w:r>
          </w:p>
        </w:tc>
        <w:tc>
          <w:tcPr>
            <w:tcW w:w="1150" w:type="dxa"/>
            <w:tcBorders>
              <w:top w:val="single" w:sz="4" w:space="0" w:color="82858F" w:themeColor="accent2"/>
              <w:bottom w:val="single" w:sz="4" w:space="0" w:color="82858F" w:themeColor="accent2"/>
            </w:tcBorders>
            <w:noWrap/>
          </w:tcPr>
          <w:p w14:paraId="5114D39F" w14:textId="77777777" w:rsidR="00B3645E" w:rsidRPr="00923C6B" w:rsidRDefault="00B3645E">
            <w:pPr>
              <w:spacing w:before="20" w:after="20"/>
              <w:jc w:val="right"/>
              <w:rPr>
                <w:rFonts w:cstheme="minorHAnsi"/>
                <w:b/>
                <w:bCs/>
                <w:sz w:val="19"/>
                <w:szCs w:val="19"/>
                <w:lang w:eastAsia="en-NZ"/>
              </w:rPr>
            </w:pPr>
            <w:r w:rsidRPr="00923C6B">
              <w:rPr>
                <w:rFonts w:cstheme="minorHAnsi"/>
                <w:b/>
                <w:bCs/>
                <w:sz w:val="19"/>
                <w:szCs w:val="19"/>
              </w:rPr>
              <w:t>2,516</w:t>
            </w:r>
          </w:p>
        </w:tc>
      </w:tr>
    </w:tbl>
    <w:p w14:paraId="0CE09D67" w14:textId="196D6C31" w:rsidR="003A5861" w:rsidRPr="00923C6B" w:rsidRDefault="003A5861" w:rsidP="00A318C7">
      <w:pPr>
        <w:spacing w:after="120"/>
        <w:rPr>
          <w:rFonts w:eastAsia="MS Gothic" w:cstheme="minorHAnsi"/>
        </w:rPr>
      </w:pPr>
    </w:p>
    <w:p w14:paraId="15DC5A3C" w14:textId="77777777" w:rsidR="002765A8" w:rsidRDefault="002765A8">
      <w:pPr>
        <w:rPr>
          <w:rFonts w:eastAsia="MS Gothic" w:cstheme="minorHAnsi"/>
        </w:rPr>
      </w:pPr>
      <w:r>
        <w:rPr>
          <w:rFonts w:eastAsia="MS Gothic" w:cstheme="minorHAnsi"/>
        </w:rPr>
        <w:br w:type="page"/>
      </w:r>
    </w:p>
    <w:p w14:paraId="054A961C" w14:textId="77777777" w:rsidR="003A5861" w:rsidRPr="00923C6B" w:rsidRDefault="003A5861" w:rsidP="00A318C7">
      <w:pPr>
        <w:spacing w:after="120"/>
        <w:rPr>
          <w:rFonts w:eastAsia="MS Gothic" w:cstheme="minorHAnsi"/>
        </w:rPr>
      </w:pPr>
    </w:p>
    <w:tbl>
      <w:tblPr>
        <w:tblW w:w="14459" w:type="dxa"/>
        <w:tblLayout w:type="fixed"/>
        <w:tblCellMar>
          <w:left w:w="0" w:type="dxa"/>
          <w:right w:w="0" w:type="dxa"/>
        </w:tblCellMar>
        <w:tblLook w:val="04A0" w:firstRow="1" w:lastRow="0" w:firstColumn="1" w:lastColumn="0" w:noHBand="0" w:noVBand="1"/>
      </w:tblPr>
      <w:tblGrid>
        <w:gridCol w:w="1843"/>
        <w:gridCol w:w="1134"/>
        <w:gridCol w:w="1134"/>
        <w:gridCol w:w="1149"/>
        <w:gridCol w:w="1150"/>
        <w:gridCol w:w="1150"/>
        <w:gridCol w:w="1150"/>
        <w:gridCol w:w="1149"/>
        <w:gridCol w:w="1150"/>
        <w:gridCol w:w="1150"/>
        <w:gridCol w:w="1150"/>
        <w:gridCol w:w="1150"/>
      </w:tblGrid>
      <w:tr w:rsidR="006807D7" w:rsidRPr="00923C6B" w14:paraId="4CA5D320" w14:textId="77777777" w:rsidTr="709206F3">
        <w:trPr>
          <w:trHeight w:val="290"/>
        </w:trPr>
        <w:tc>
          <w:tcPr>
            <w:tcW w:w="1843" w:type="dxa"/>
            <w:shd w:val="clear" w:color="auto" w:fill="FFDE00" w:themeFill="accent1"/>
            <w:noWrap/>
            <w:hideMark/>
          </w:tcPr>
          <w:p w14:paraId="5F0654B9" w14:textId="77777777" w:rsidR="006807D7" w:rsidRPr="00923C6B" w:rsidRDefault="006807D7">
            <w:pPr>
              <w:pStyle w:val="Tableheading0"/>
              <w:rPr>
                <w:rFonts w:asciiTheme="minorHAnsi" w:hAnsiTheme="minorHAnsi" w:cstheme="minorHAnsi"/>
              </w:rPr>
            </w:pPr>
            <w:r w:rsidRPr="00923C6B">
              <w:rPr>
                <w:rFonts w:asciiTheme="minorHAnsi" w:hAnsiTheme="minorHAnsi" w:cstheme="minorHAnsi"/>
              </w:rPr>
              <w:t>Activity Component Name</w:t>
            </w:r>
          </w:p>
        </w:tc>
        <w:tc>
          <w:tcPr>
            <w:tcW w:w="1134" w:type="dxa"/>
            <w:shd w:val="clear" w:color="auto" w:fill="FFDE00" w:themeFill="accent1"/>
            <w:noWrap/>
            <w:hideMark/>
          </w:tcPr>
          <w:p w14:paraId="10ED2E94" w14:textId="77777777" w:rsidR="006807D7" w:rsidRPr="00923C6B" w:rsidRDefault="006807D7">
            <w:pPr>
              <w:pStyle w:val="Tableheading0"/>
              <w:rPr>
                <w:rFonts w:asciiTheme="minorHAnsi" w:hAnsiTheme="minorHAnsi" w:cstheme="minorHAnsi"/>
              </w:rPr>
            </w:pPr>
            <w:r w:rsidRPr="00923C6B">
              <w:rPr>
                <w:rFonts w:asciiTheme="minorHAnsi" w:hAnsiTheme="minorHAnsi" w:cstheme="minorHAnsi"/>
                <w:sz w:val="18"/>
                <w:szCs w:val="18"/>
              </w:rPr>
              <w:t>2024/25 Published budget</w:t>
            </w:r>
          </w:p>
        </w:tc>
        <w:tc>
          <w:tcPr>
            <w:tcW w:w="1134" w:type="dxa"/>
            <w:shd w:val="clear" w:color="auto" w:fill="FFDE00" w:themeFill="accent1"/>
          </w:tcPr>
          <w:p w14:paraId="7620906B" w14:textId="77777777" w:rsidR="006807D7" w:rsidRPr="00923C6B" w:rsidRDefault="006807D7">
            <w:pPr>
              <w:pStyle w:val="Tableheading0"/>
              <w:rPr>
                <w:rFonts w:asciiTheme="minorHAnsi" w:hAnsiTheme="minorHAnsi" w:cstheme="minorHAnsi"/>
              </w:rPr>
            </w:pPr>
            <w:r w:rsidRPr="00923C6B">
              <w:rPr>
                <w:rFonts w:asciiTheme="minorHAnsi" w:hAnsiTheme="minorHAnsi" w:cstheme="minorHAnsi"/>
                <w:sz w:val="18"/>
                <w:szCs w:val="18"/>
              </w:rPr>
              <w:t>2024/25 Amendment budget</w:t>
            </w:r>
          </w:p>
        </w:tc>
        <w:tc>
          <w:tcPr>
            <w:tcW w:w="1149" w:type="dxa"/>
            <w:shd w:val="clear" w:color="auto" w:fill="FFDE00" w:themeFill="accent1"/>
            <w:noWrap/>
            <w:hideMark/>
          </w:tcPr>
          <w:p w14:paraId="5A5162F6" w14:textId="77777777" w:rsidR="006807D7" w:rsidRPr="00923C6B" w:rsidRDefault="006807D7">
            <w:pPr>
              <w:pStyle w:val="Tableheading0"/>
              <w:rPr>
                <w:rFonts w:asciiTheme="minorHAnsi" w:hAnsiTheme="minorHAnsi" w:cstheme="minorHAnsi"/>
              </w:rPr>
            </w:pPr>
            <w:r w:rsidRPr="00923C6B">
              <w:rPr>
                <w:rFonts w:asciiTheme="minorHAnsi" w:hAnsiTheme="minorHAnsi" w:cstheme="minorHAnsi"/>
              </w:rPr>
              <w:t>2025/26</w:t>
            </w:r>
          </w:p>
        </w:tc>
        <w:tc>
          <w:tcPr>
            <w:tcW w:w="1150" w:type="dxa"/>
            <w:shd w:val="clear" w:color="auto" w:fill="FFDE00" w:themeFill="accent1"/>
            <w:noWrap/>
            <w:hideMark/>
          </w:tcPr>
          <w:p w14:paraId="7F4E6E93" w14:textId="77777777" w:rsidR="006807D7" w:rsidRPr="00923C6B" w:rsidRDefault="006807D7">
            <w:pPr>
              <w:pStyle w:val="Tableheading0"/>
              <w:rPr>
                <w:rFonts w:asciiTheme="minorHAnsi" w:hAnsiTheme="minorHAnsi" w:cstheme="minorHAnsi"/>
              </w:rPr>
            </w:pPr>
            <w:r w:rsidRPr="00923C6B">
              <w:rPr>
                <w:rFonts w:asciiTheme="minorHAnsi" w:hAnsiTheme="minorHAnsi" w:cstheme="minorHAnsi"/>
              </w:rPr>
              <w:t>2026/27</w:t>
            </w:r>
          </w:p>
        </w:tc>
        <w:tc>
          <w:tcPr>
            <w:tcW w:w="1150" w:type="dxa"/>
            <w:shd w:val="clear" w:color="auto" w:fill="FFDE00" w:themeFill="accent1"/>
            <w:noWrap/>
            <w:hideMark/>
          </w:tcPr>
          <w:p w14:paraId="7EF4FD3A" w14:textId="77777777" w:rsidR="006807D7" w:rsidRPr="00923C6B" w:rsidRDefault="006807D7">
            <w:pPr>
              <w:pStyle w:val="Tableheading0"/>
              <w:rPr>
                <w:rFonts w:asciiTheme="minorHAnsi" w:hAnsiTheme="minorHAnsi" w:cstheme="minorHAnsi"/>
              </w:rPr>
            </w:pPr>
            <w:r w:rsidRPr="00923C6B">
              <w:rPr>
                <w:rFonts w:asciiTheme="minorHAnsi" w:hAnsiTheme="minorHAnsi" w:cstheme="minorHAnsi"/>
              </w:rPr>
              <w:t>2027/28</w:t>
            </w:r>
          </w:p>
        </w:tc>
        <w:tc>
          <w:tcPr>
            <w:tcW w:w="1150" w:type="dxa"/>
            <w:shd w:val="clear" w:color="auto" w:fill="FFDE00" w:themeFill="accent1"/>
            <w:noWrap/>
            <w:hideMark/>
          </w:tcPr>
          <w:p w14:paraId="17A395C8" w14:textId="77777777" w:rsidR="006807D7" w:rsidRPr="00923C6B" w:rsidRDefault="006807D7">
            <w:pPr>
              <w:pStyle w:val="Tableheading0"/>
              <w:rPr>
                <w:rFonts w:asciiTheme="minorHAnsi" w:hAnsiTheme="minorHAnsi" w:cstheme="minorHAnsi"/>
              </w:rPr>
            </w:pPr>
            <w:r w:rsidRPr="00923C6B">
              <w:rPr>
                <w:rFonts w:asciiTheme="minorHAnsi" w:hAnsiTheme="minorHAnsi" w:cstheme="minorHAnsi"/>
              </w:rPr>
              <w:t>2028/29</w:t>
            </w:r>
          </w:p>
        </w:tc>
        <w:tc>
          <w:tcPr>
            <w:tcW w:w="1149" w:type="dxa"/>
            <w:shd w:val="clear" w:color="auto" w:fill="FFDE00" w:themeFill="accent1"/>
            <w:noWrap/>
            <w:hideMark/>
          </w:tcPr>
          <w:p w14:paraId="79B5C8EF" w14:textId="77777777" w:rsidR="006807D7" w:rsidRPr="00923C6B" w:rsidRDefault="006807D7">
            <w:pPr>
              <w:pStyle w:val="Tableheading0"/>
              <w:rPr>
                <w:rFonts w:asciiTheme="minorHAnsi" w:hAnsiTheme="minorHAnsi" w:cstheme="minorHAnsi"/>
              </w:rPr>
            </w:pPr>
            <w:r w:rsidRPr="00923C6B">
              <w:rPr>
                <w:rFonts w:asciiTheme="minorHAnsi" w:hAnsiTheme="minorHAnsi" w:cstheme="minorHAnsi"/>
              </w:rPr>
              <w:t>2029/30</w:t>
            </w:r>
          </w:p>
        </w:tc>
        <w:tc>
          <w:tcPr>
            <w:tcW w:w="1150" w:type="dxa"/>
            <w:shd w:val="clear" w:color="auto" w:fill="FFDE00" w:themeFill="accent1"/>
            <w:noWrap/>
            <w:hideMark/>
          </w:tcPr>
          <w:p w14:paraId="4DEA6A44" w14:textId="77777777" w:rsidR="006807D7" w:rsidRPr="00923C6B" w:rsidRDefault="006807D7">
            <w:pPr>
              <w:pStyle w:val="Tableheading0"/>
              <w:rPr>
                <w:rFonts w:asciiTheme="minorHAnsi" w:hAnsiTheme="minorHAnsi" w:cstheme="minorHAnsi"/>
              </w:rPr>
            </w:pPr>
            <w:r w:rsidRPr="00923C6B">
              <w:rPr>
                <w:rFonts w:asciiTheme="minorHAnsi" w:hAnsiTheme="minorHAnsi" w:cstheme="minorHAnsi"/>
              </w:rPr>
              <w:t>2030/31</w:t>
            </w:r>
          </w:p>
        </w:tc>
        <w:tc>
          <w:tcPr>
            <w:tcW w:w="1150" w:type="dxa"/>
            <w:shd w:val="clear" w:color="auto" w:fill="FFDE00" w:themeFill="accent1"/>
            <w:noWrap/>
            <w:hideMark/>
          </w:tcPr>
          <w:p w14:paraId="34FB8CD8" w14:textId="77777777" w:rsidR="006807D7" w:rsidRPr="00923C6B" w:rsidRDefault="006807D7">
            <w:pPr>
              <w:pStyle w:val="Tableheading0"/>
              <w:rPr>
                <w:rFonts w:asciiTheme="minorHAnsi" w:hAnsiTheme="minorHAnsi" w:cstheme="minorHAnsi"/>
              </w:rPr>
            </w:pPr>
            <w:r w:rsidRPr="00923C6B">
              <w:rPr>
                <w:rFonts w:asciiTheme="minorHAnsi" w:hAnsiTheme="minorHAnsi" w:cstheme="minorHAnsi"/>
              </w:rPr>
              <w:t>2031/32</w:t>
            </w:r>
          </w:p>
        </w:tc>
        <w:tc>
          <w:tcPr>
            <w:tcW w:w="1150" w:type="dxa"/>
            <w:shd w:val="clear" w:color="auto" w:fill="FFDE00" w:themeFill="accent1"/>
            <w:noWrap/>
            <w:hideMark/>
          </w:tcPr>
          <w:p w14:paraId="315701A7" w14:textId="77777777" w:rsidR="006807D7" w:rsidRPr="00923C6B" w:rsidRDefault="006807D7">
            <w:pPr>
              <w:pStyle w:val="Tableheading0"/>
              <w:rPr>
                <w:rFonts w:asciiTheme="minorHAnsi" w:hAnsiTheme="minorHAnsi" w:cstheme="minorHAnsi"/>
              </w:rPr>
            </w:pPr>
            <w:r w:rsidRPr="00923C6B">
              <w:rPr>
                <w:rFonts w:asciiTheme="minorHAnsi" w:hAnsiTheme="minorHAnsi" w:cstheme="minorHAnsi"/>
              </w:rPr>
              <w:t>2032/33</w:t>
            </w:r>
          </w:p>
        </w:tc>
        <w:tc>
          <w:tcPr>
            <w:tcW w:w="1150" w:type="dxa"/>
            <w:shd w:val="clear" w:color="auto" w:fill="FFDE00" w:themeFill="accent1"/>
            <w:noWrap/>
            <w:hideMark/>
          </w:tcPr>
          <w:p w14:paraId="71E72C92" w14:textId="77777777" w:rsidR="006807D7" w:rsidRPr="00923C6B" w:rsidRDefault="006807D7">
            <w:pPr>
              <w:pStyle w:val="Tableheading0"/>
              <w:rPr>
                <w:rFonts w:asciiTheme="minorHAnsi" w:hAnsiTheme="minorHAnsi" w:cstheme="minorHAnsi"/>
              </w:rPr>
            </w:pPr>
            <w:r w:rsidRPr="00923C6B">
              <w:rPr>
                <w:rFonts w:asciiTheme="minorHAnsi" w:hAnsiTheme="minorHAnsi" w:cstheme="minorHAnsi"/>
              </w:rPr>
              <w:t>2033/34</w:t>
            </w:r>
          </w:p>
        </w:tc>
      </w:tr>
      <w:tr w:rsidR="006807D7" w:rsidRPr="00923C6B" w14:paraId="0967108F" w14:textId="77777777">
        <w:tblPrEx>
          <w:tblCellMar>
            <w:left w:w="108" w:type="dxa"/>
            <w:right w:w="108" w:type="dxa"/>
          </w:tblCellMar>
        </w:tblPrEx>
        <w:trPr>
          <w:trHeight w:val="300"/>
        </w:trPr>
        <w:tc>
          <w:tcPr>
            <w:tcW w:w="1843" w:type="dxa"/>
            <w:tcBorders>
              <w:bottom w:val="single" w:sz="4" w:space="0" w:color="82858F" w:themeColor="accent2"/>
            </w:tcBorders>
            <w:shd w:val="clear" w:color="auto" w:fill="E5E6E8" w:themeFill="accent2" w:themeFillTint="33"/>
            <w:noWrap/>
            <w:hideMark/>
          </w:tcPr>
          <w:p w14:paraId="10A156A8" w14:textId="77777777" w:rsidR="006807D7" w:rsidRPr="00923C6B" w:rsidRDefault="006807D7">
            <w:pPr>
              <w:spacing w:before="20" w:after="20"/>
              <w:rPr>
                <w:rFonts w:cstheme="minorHAnsi"/>
                <w:color w:val="000000"/>
                <w:sz w:val="19"/>
                <w:szCs w:val="19"/>
                <w:lang w:eastAsia="en-NZ"/>
              </w:rPr>
            </w:pPr>
            <w:r w:rsidRPr="00923C6B">
              <w:rPr>
                <w:rFonts w:cstheme="minorHAnsi"/>
                <w:color w:val="000000"/>
                <w:sz w:val="19"/>
                <w:szCs w:val="19"/>
                <w:lang w:eastAsia="en-NZ"/>
              </w:rPr>
              <w:t>6.2.3 Earthquake risk mitigation – built environment</w:t>
            </w:r>
          </w:p>
        </w:tc>
        <w:tc>
          <w:tcPr>
            <w:tcW w:w="1134" w:type="dxa"/>
            <w:tcBorders>
              <w:bottom w:val="single" w:sz="4" w:space="0" w:color="82858F" w:themeColor="accent2"/>
            </w:tcBorders>
            <w:noWrap/>
          </w:tcPr>
          <w:p w14:paraId="18863151" w14:textId="77777777" w:rsidR="006807D7" w:rsidRPr="00923C6B" w:rsidRDefault="006807D7">
            <w:pPr>
              <w:spacing w:before="20" w:after="20"/>
              <w:jc w:val="right"/>
              <w:rPr>
                <w:rFonts w:cstheme="minorHAnsi"/>
                <w:sz w:val="19"/>
                <w:szCs w:val="19"/>
                <w:lang w:eastAsia="en-NZ"/>
              </w:rPr>
            </w:pPr>
            <w:r w:rsidRPr="00923C6B">
              <w:rPr>
                <w:rFonts w:cstheme="minorHAnsi"/>
                <w:sz w:val="19"/>
                <w:szCs w:val="19"/>
              </w:rPr>
              <w:t>57,852</w:t>
            </w:r>
          </w:p>
        </w:tc>
        <w:tc>
          <w:tcPr>
            <w:tcW w:w="1134" w:type="dxa"/>
            <w:tcBorders>
              <w:bottom w:val="single" w:sz="4" w:space="0" w:color="82858F" w:themeColor="accent2"/>
            </w:tcBorders>
          </w:tcPr>
          <w:p w14:paraId="6F1EB26F" w14:textId="77777777" w:rsidR="006807D7" w:rsidRPr="00923C6B" w:rsidRDefault="006807D7">
            <w:pPr>
              <w:spacing w:before="20" w:after="20"/>
              <w:jc w:val="right"/>
              <w:rPr>
                <w:rFonts w:cstheme="minorHAnsi"/>
                <w:sz w:val="19"/>
                <w:szCs w:val="19"/>
                <w:lang w:eastAsia="en-NZ"/>
              </w:rPr>
            </w:pPr>
            <w:r w:rsidRPr="00923C6B">
              <w:rPr>
                <w:rFonts w:cstheme="minorHAnsi"/>
                <w:sz w:val="19"/>
                <w:szCs w:val="19"/>
              </w:rPr>
              <w:t>57,815</w:t>
            </w:r>
          </w:p>
        </w:tc>
        <w:tc>
          <w:tcPr>
            <w:tcW w:w="1149" w:type="dxa"/>
            <w:tcBorders>
              <w:bottom w:val="single" w:sz="4" w:space="0" w:color="82858F" w:themeColor="accent2"/>
            </w:tcBorders>
            <w:noWrap/>
          </w:tcPr>
          <w:p w14:paraId="07B04D81" w14:textId="77777777" w:rsidR="006807D7" w:rsidRPr="00923C6B" w:rsidRDefault="006807D7">
            <w:pPr>
              <w:spacing w:before="20" w:after="20"/>
              <w:jc w:val="right"/>
              <w:rPr>
                <w:rFonts w:cstheme="minorHAnsi"/>
                <w:sz w:val="19"/>
                <w:szCs w:val="19"/>
                <w:lang w:eastAsia="en-NZ"/>
              </w:rPr>
            </w:pPr>
            <w:r w:rsidRPr="00923C6B">
              <w:rPr>
                <w:rFonts w:cstheme="minorHAnsi"/>
                <w:sz w:val="19"/>
                <w:szCs w:val="19"/>
              </w:rPr>
              <w:t>54,389</w:t>
            </w:r>
          </w:p>
        </w:tc>
        <w:tc>
          <w:tcPr>
            <w:tcW w:w="1150" w:type="dxa"/>
            <w:tcBorders>
              <w:bottom w:val="single" w:sz="4" w:space="0" w:color="82858F" w:themeColor="accent2"/>
            </w:tcBorders>
            <w:noWrap/>
          </w:tcPr>
          <w:p w14:paraId="119A0709" w14:textId="77777777" w:rsidR="006807D7" w:rsidRPr="00923C6B" w:rsidRDefault="006807D7">
            <w:pPr>
              <w:spacing w:before="20" w:after="20"/>
              <w:jc w:val="right"/>
              <w:rPr>
                <w:rFonts w:cstheme="minorHAnsi"/>
                <w:sz w:val="19"/>
                <w:szCs w:val="19"/>
                <w:lang w:eastAsia="en-NZ"/>
              </w:rPr>
            </w:pPr>
            <w:r w:rsidRPr="00923C6B">
              <w:rPr>
                <w:rFonts w:cstheme="minorHAnsi"/>
                <w:sz w:val="19"/>
                <w:szCs w:val="19"/>
              </w:rPr>
              <w:t>0</w:t>
            </w:r>
          </w:p>
        </w:tc>
        <w:tc>
          <w:tcPr>
            <w:tcW w:w="1150" w:type="dxa"/>
            <w:tcBorders>
              <w:bottom w:val="single" w:sz="4" w:space="0" w:color="82858F" w:themeColor="accent2"/>
            </w:tcBorders>
            <w:noWrap/>
          </w:tcPr>
          <w:p w14:paraId="5D0CAE72" w14:textId="77777777" w:rsidR="006807D7" w:rsidRPr="00923C6B" w:rsidRDefault="006807D7">
            <w:pPr>
              <w:spacing w:before="20" w:after="20"/>
              <w:jc w:val="right"/>
              <w:rPr>
                <w:rFonts w:cstheme="minorHAnsi"/>
                <w:sz w:val="19"/>
                <w:szCs w:val="19"/>
                <w:lang w:eastAsia="en-NZ"/>
              </w:rPr>
            </w:pPr>
            <w:r w:rsidRPr="00923C6B">
              <w:rPr>
                <w:rFonts w:cstheme="minorHAnsi"/>
                <w:sz w:val="19"/>
                <w:szCs w:val="19"/>
              </w:rPr>
              <w:t>0</w:t>
            </w:r>
          </w:p>
        </w:tc>
        <w:tc>
          <w:tcPr>
            <w:tcW w:w="1150" w:type="dxa"/>
            <w:tcBorders>
              <w:bottom w:val="single" w:sz="4" w:space="0" w:color="82858F" w:themeColor="accent2"/>
            </w:tcBorders>
            <w:noWrap/>
          </w:tcPr>
          <w:p w14:paraId="4A8D44DF" w14:textId="77777777" w:rsidR="006807D7" w:rsidRPr="00923C6B" w:rsidRDefault="006807D7">
            <w:pPr>
              <w:spacing w:before="20" w:after="20"/>
              <w:jc w:val="right"/>
              <w:rPr>
                <w:rFonts w:cstheme="minorHAnsi"/>
                <w:sz w:val="19"/>
                <w:szCs w:val="19"/>
                <w:lang w:eastAsia="en-NZ"/>
              </w:rPr>
            </w:pPr>
            <w:r w:rsidRPr="00923C6B">
              <w:rPr>
                <w:rFonts w:cstheme="minorHAnsi"/>
                <w:sz w:val="19"/>
                <w:szCs w:val="19"/>
              </w:rPr>
              <w:t>0</w:t>
            </w:r>
          </w:p>
        </w:tc>
        <w:tc>
          <w:tcPr>
            <w:tcW w:w="1149" w:type="dxa"/>
            <w:tcBorders>
              <w:bottom w:val="single" w:sz="4" w:space="0" w:color="82858F" w:themeColor="accent2"/>
            </w:tcBorders>
            <w:noWrap/>
          </w:tcPr>
          <w:p w14:paraId="289809B6" w14:textId="77777777" w:rsidR="006807D7" w:rsidRPr="00923C6B" w:rsidRDefault="006807D7">
            <w:pPr>
              <w:spacing w:before="20" w:after="20"/>
              <w:jc w:val="right"/>
              <w:rPr>
                <w:rFonts w:cstheme="minorHAnsi"/>
                <w:sz w:val="19"/>
                <w:szCs w:val="19"/>
                <w:lang w:eastAsia="en-NZ"/>
              </w:rPr>
            </w:pPr>
            <w:r w:rsidRPr="00923C6B">
              <w:rPr>
                <w:rFonts w:cstheme="minorHAnsi"/>
                <w:sz w:val="19"/>
                <w:szCs w:val="19"/>
              </w:rPr>
              <w:t>0</w:t>
            </w:r>
          </w:p>
        </w:tc>
        <w:tc>
          <w:tcPr>
            <w:tcW w:w="1150" w:type="dxa"/>
            <w:tcBorders>
              <w:bottom w:val="single" w:sz="4" w:space="0" w:color="82858F" w:themeColor="accent2"/>
            </w:tcBorders>
            <w:noWrap/>
          </w:tcPr>
          <w:p w14:paraId="6BB957C4" w14:textId="77777777" w:rsidR="006807D7" w:rsidRPr="00923C6B" w:rsidRDefault="006807D7">
            <w:pPr>
              <w:spacing w:before="20" w:after="20"/>
              <w:jc w:val="right"/>
              <w:rPr>
                <w:rFonts w:cstheme="minorHAnsi"/>
                <w:sz w:val="19"/>
                <w:szCs w:val="19"/>
                <w:lang w:eastAsia="en-NZ"/>
              </w:rPr>
            </w:pPr>
            <w:r w:rsidRPr="00923C6B">
              <w:rPr>
                <w:rFonts w:cstheme="minorHAnsi"/>
                <w:sz w:val="19"/>
                <w:szCs w:val="19"/>
              </w:rPr>
              <w:t>0</w:t>
            </w:r>
          </w:p>
        </w:tc>
        <w:tc>
          <w:tcPr>
            <w:tcW w:w="1150" w:type="dxa"/>
            <w:tcBorders>
              <w:bottom w:val="single" w:sz="4" w:space="0" w:color="82858F" w:themeColor="accent2"/>
            </w:tcBorders>
            <w:noWrap/>
          </w:tcPr>
          <w:p w14:paraId="4068F370" w14:textId="77777777" w:rsidR="006807D7" w:rsidRPr="00923C6B" w:rsidRDefault="006807D7">
            <w:pPr>
              <w:spacing w:before="20" w:after="20"/>
              <w:jc w:val="right"/>
              <w:rPr>
                <w:rFonts w:cstheme="minorHAnsi"/>
                <w:sz w:val="19"/>
                <w:szCs w:val="19"/>
                <w:lang w:eastAsia="en-NZ"/>
              </w:rPr>
            </w:pPr>
            <w:r w:rsidRPr="00923C6B">
              <w:rPr>
                <w:rFonts w:cstheme="minorHAnsi"/>
                <w:sz w:val="19"/>
                <w:szCs w:val="19"/>
              </w:rPr>
              <w:t>0</w:t>
            </w:r>
          </w:p>
        </w:tc>
        <w:tc>
          <w:tcPr>
            <w:tcW w:w="1150" w:type="dxa"/>
            <w:tcBorders>
              <w:bottom w:val="single" w:sz="4" w:space="0" w:color="82858F" w:themeColor="accent2"/>
            </w:tcBorders>
            <w:noWrap/>
          </w:tcPr>
          <w:p w14:paraId="154FE5A2" w14:textId="77777777" w:rsidR="006807D7" w:rsidRPr="00923C6B" w:rsidRDefault="006807D7">
            <w:pPr>
              <w:spacing w:before="20" w:after="20"/>
              <w:jc w:val="right"/>
              <w:rPr>
                <w:rFonts w:cstheme="minorHAnsi"/>
                <w:sz w:val="19"/>
                <w:szCs w:val="19"/>
                <w:lang w:eastAsia="en-NZ"/>
              </w:rPr>
            </w:pPr>
            <w:r w:rsidRPr="00923C6B">
              <w:rPr>
                <w:rFonts w:cstheme="minorHAnsi"/>
                <w:sz w:val="19"/>
                <w:szCs w:val="19"/>
              </w:rPr>
              <w:t>0</w:t>
            </w:r>
          </w:p>
        </w:tc>
        <w:tc>
          <w:tcPr>
            <w:tcW w:w="1150" w:type="dxa"/>
            <w:tcBorders>
              <w:bottom w:val="single" w:sz="4" w:space="0" w:color="82858F" w:themeColor="accent2"/>
            </w:tcBorders>
            <w:noWrap/>
          </w:tcPr>
          <w:p w14:paraId="35293871" w14:textId="77777777" w:rsidR="006807D7" w:rsidRPr="00923C6B" w:rsidRDefault="006807D7">
            <w:pPr>
              <w:spacing w:before="20" w:after="20"/>
              <w:jc w:val="right"/>
              <w:rPr>
                <w:rFonts w:cstheme="minorHAnsi"/>
                <w:sz w:val="19"/>
                <w:szCs w:val="19"/>
                <w:lang w:eastAsia="en-NZ"/>
              </w:rPr>
            </w:pPr>
            <w:r w:rsidRPr="00923C6B">
              <w:rPr>
                <w:rFonts w:cstheme="minorHAnsi"/>
                <w:sz w:val="19"/>
                <w:szCs w:val="19"/>
              </w:rPr>
              <w:t>0</w:t>
            </w:r>
          </w:p>
        </w:tc>
      </w:tr>
      <w:tr w:rsidR="006807D7" w:rsidRPr="00923C6B" w14:paraId="2C41477F" w14:textId="77777777">
        <w:tblPrEx>
          <w:tblCellMar>
            <w:left w:w="108" w:type="dxa"/>
            <w:right w:w="108" w:type="dxa"/>
          </w:tblCellMar>
        </w:tblPrEx>
        <w:trPr>
          <w:trHeight w:val="300"/>
        </w:trPr>
        <w:tc>
          <w:tcPr>
            <w:tcW w:w="1843" w:type="dxa"/>
            <w:tcBorders>
              <w:top w:val="single" w:sz="4" w:space="0" w:color="82858F" w:themeColor="accent2"/>
              <w:bottom w:val="single" w:sz="4" w:space="0" w:color="82858F" w:themeColor="accent2"/>
            </w:tcBorders>
            <w:noWrap/>
            <w:hideMark/>
          </w:tcPr>
          <w:p w14:paraId="51F2F8B1" w14:textId="77777777" w:rsidR="006807D7" w:rsidRPr="00923C6B" w:rsidRDefault="006807D7">
            <w:pPr>
              <w:spacing w:before="20" w:after="20"/>
              <w:rPr>
                <w:rFonts w:cstheme="minorHAnsi"/>
                <w:b/>
                <w:bCs/>
                <w:color w:val="000000"/>
                <w:sz w:val="19"/>
                <w:szCs w:val="19"/>
                <w:lang w:eastAsia="en-NZ"/>
              </w:rPr>
            </w:pPr>
            <w:r w:rsidRPr="00923C6B">
              <w:rPr>
                <w:rFonts w:cstheme="minorHAnsi"/>
                <w:b/>
                <w:bCs/>
                <w:color w:val="000000"/>
                <w:sz w:val="19"/>
                <w:szCs w:val="19"/>
                <w:lang w:eastAsia="en-NZ"/>
              </w:rPr>
              <w:t>Total</w:t>
            </w:r>
          </w:p>
        </w:tc>
        <w:tc>
          <w:tcPr>
            <w:tcW w:w="1134" w:type="dxa"/>
            <w:tcBorders>
              <w:top w:val="single" w:sz="4" w:space="0" w:color="82858F" w:themeColor="accent2"/>
              <w:bottom w:val="single" w:sz="4" w:space="0" w:color="82858F" w:themeColor="accent2"/>
            </w:tcBorders>
            <w:noWrap/>
          </w:tcPr>
          <w:p w14:paraId="713B87B9" w14:textId="77777777" w:rsidR="006807D7" w:rsidRPr="00923C6B" w:rsidRDefault="006807D7">
            <w:pPr>
              <w:spacing w:before="20" w:after="20"/>
              <w:jc w:val="right"/>
              <w:rPr>
                <w:rFonts w:cstheme="minorHAnsi"/>
                <w:b/>
                <w:bCs/>
                <w:sz w:val="19"/>
                <w:szCs w:val="19"/>
                <w:lang w:eastAsia="en-NZ"/>
              </w:rPr>
            </w:pPr>
            <w:r w:rsidRPr="00923C6B">
              <w:rPr>
                <w:rFonts w:cstheme="minorHAnsi"/>
                <w:b/>
                <w:bCs/>
                <w:sz w:val="19"/>
                <w:szCs w:val="19"/>
              </w:rPr>
              <w:t>57,852</w:t>
            </w:r>
          </w:p>
        </w:tc>
        <w:tc>
          <w:tcPr>
            <w:tcW w:w="1134" w:type="dxa"/>
            <w:tcBorders>
              <w:top w:val="single" w:sz="4" w:space="0" w:color="82858F" w:themeColor="accent2"/>
              <w:bottom w:val="single" w:sz="4" w:space="0" w:color="82858F" w:themeColor="accent2"/>
            </w:tcBorders>
          </w:tcPr>
          <w:p w14:paraId="13D2B3DA" w14:textId="77777777" w:rsidR="006807D7" w:rsidRPr="00923C6B" w:rsidRDefault="006807D7">
            <w:pPr>
              <w:spacing w:before="20" w:after="20"/>
              <w:jc w:val="right"/>
              <w:rPr>
                <w:rFonts w:cstheme="minorHAnsi"/>
                <w:b/>
                <w:bCs/>
                <w:sz w:val="19"/>
                <w:szCs w:val="19"/>
                <w:lang w:eastAsia="en-NZ"/>
              </w:rPr>
            </w:pPr>
            <w:r w:rsidRPr="00923C6B">
              <w:rPr>
                <w:rFonts w:cstheme="minorHAnsi"/>
                <w:b/>
                <w:bCs/>
                <w:sz w:val="19"/>
                <w:szCs w:val="19"/>
              </w:rPr>
              <w:t>57,815</w:t>
            </w:r>
          </w:p>
        </w:tc>
        <w:tc>
          <w:tcPr>
            <w:tcW w:w="1149" w:type="dxa"/>
            <w:tcBorders>
              <w:top w:val="single" w:sz="4" w:space="0" w:color="82858F" w:themeColor="accent2"/>
              <w:bottom w:val="single" w:sz="4" w:space="0" w:color="82858F" w:themeColor="accent2"/>
            </w:tcBorders>
            <w:noWrap/>
          </w:tcPr>
          <w:p w14:paraId="154A7E8D" w14:textId="77777777" w:rsidR="006807D7" w:rsidRPr="00923C6B" w:rsidRDefault="006807D7">
            <w:pPr>
              <w:spacing w:before="20" w:after="20"/>
              <w:jc w:val="right"/>
              <w:rPr>
                <w:rFonts w:cstheme="minorHAnsi"/>
                <w:b/>
                <w:bCs/>
                <w:sz w:val="19"/>
                <w:szCs w:val="19"/>
                <w:lang w:eastAsia="en-NZ"/>
              </w:rPr>
            </w:pPr>
            <w:r w:rsidRPr="00923C6B">
              <w:rPr>
                <w:rFonts w:cstheme="minorHAnsi"/>
                <w:b/>
                <w:bCs/>
                <w:sz w:val="19"/>
                <w:szCs w:val="19"/>
              </w:rPr>
              <w:t>54,389</w:t>
            </w:r>
          </w:p>
        </w:tc>
        <w:tc>
          <w:tcPr>
            <w:tcW w:w="1150" w:type="dxa"/>
            <w:tcBorders>
              <w:top w:val="single" w:sz="4" w:space="0" w:color="82858F" w:themeColor="accent2"/>
              <w:bottom w:val="single" w:sz="4" w:space="0" w:color="82858F" w:themeColor="accent2"/>
            </w:tcBorders>
            <w:noWrap/>
          </w:tcPr>
          <w:p w14:paraId="65E59E38" w14:textId="77777777" w:rsidR="006807D7" w:rsidRPr="00923C6B" w:rsidRDefault="006807D7">
            <w:pPr>
              <w:spacing w:before="20" w:after="20"/>
              <w:jc w:val="right"/>
              <w:rPr>
                <w:rFonts w:cstheme="minorHAnsi"/>
                <w:b/>
                <w:bCs/>
                <w:sz w:val="19"/>
                <w:szCs w:val="19"/>
                <w:lang w:eastAsia="en-NZ"/>
              </w:rPr>
            </w:pPr>
            <w:r w:rsidRPr="00923C6B">
              <w:rPr>
                <w:rFonts w:cstheme="minorHAnsi"/>
                <w:b/>
                <w:bCs/>
                <w:sz w:val="19"/>
                <w:szCs w:val="19"/>
              </w:rPr>
              <w:t>0</w:t>
            </w:r>
          </w:p>
        </w:tc>
        <w:tc>
          <w:tcPr>
            <w:tcW w:w="1150" w:type="dxa"/>
            <w:tcBorders>
              <w:top w:val="single" w:sz="4" w:space="0" w:color="82858F" w:themeColor="accent2"/>
              <w:bottom w:val="single" w:sz="4" w:space="0" w:color="82858F" w:themeColor="accent2"/>
            </w:tcBorders>
            <w:noWrap/>
          </w:tcPr>
          <w:p w14:paraId="34F3B09F" w14:textId="77777777" w:rsidR="006807D7" w:rsidRPr="00923C6B" w:rsidRDefault="006807D7">
            <w:pPr>
              <w:spacing w:before="20" w:after="20"/>
              <w:jc w:val="right"/>
              <w:rPr>
                <w:rFonts w:cstheme="minorHAnsi"/>
                <w:b/>
                <w:bCs/>
                <w:sz w:val="19"/>
                <w:szCs w:val="19"/>
                <w:lang w:eastAsia="en-NZ"/>
              </w:rPr>
            </w:pPr>
            <w:r w:rsidRPr="00923C6B">
              <w:rPr>
                <w:rFonts w:cstheme="minorHAnsi"/>
                <w:b/>
                <w:bCs/>
                <w:sz w:val="19"/>
                <w:szCs w:val="19"/>
              </w:rPr>
              <w:t>0</w:t>
            </w:r>
          </w:p>
        </w:tc>
        <w:tc>
          <w:tcPr>
            <w:tcW w:w="1150" w:type="dxa"/>
            <w:tcBorders>
              <w:top w:val="single" w:sz="4" w:space="0" w:color="82858F" w:themeColor="accent2"/>
              <w:bottom w:val="single" w:sz="4" w:space="0" w:color="82858F" w:themeColor="accent2"/>
            </w:tcBorders>
            <w:noWrap/>
          </w:tcPr>
          <w:p w14:paraId="03CB9B48" w14:textId="77777777" w:rsidR="006807D7" w:rsidRPr="00923C6B" w:rsidRDefault="006807D7">
            <w:pPr>
              <w:spacing w:before="20" w:after="20"/>
              <w:jc w:val="right"/>
              <w:rPr>
                <w:rFonts w:cstheme="minorHAnsi"/>
                <w:b/>
                <w:bCs/>
                <w:sz w:val="19"/>
                <w:szCs w:val="19"/>
                <w:lang w:eastAsia="en-NZ"/>
              </w:rPr>
            </w:pPr>
            <w:r w:rsidRPr="00923C6B">
              <w:rPr>
                <w:rFonts w:cstheme="minorHAnsi"/>
                <w:b/>
                <w:bCs/>
                <w:sz w:val="19"/>
                <w:szCs w:val="19"/>
              </w:rPr>
              <w:t>0</w:t>
            </w:r>
          </w:p>
        </w:tc>
        <w:tc>
          <w:tcPr>
            <w:tcW w:w="1149" w:type="dxa"/>
            <w:tcBorders>
              <w:top w:val="single" w:sz="4" w:space="0" w:color="82858F" w:themeColor="accent2"/>
              <w:bottom w:val="single" w:sz="4" w:space="0" w:color="82858F" w:themeColor="accent2"/>
            </w:tcBorders>
            <w:noWrap/>
          </w:tcPr>
          <w:p w14:paraId="3510D2A1" w14:textId="77777777" w:rsidR="006807D7" w:rsidRPr="00923C6B" w:rsidRDefault="006807D7">
            <w:pPr>
              <w:spacing w:before="20" w:after="20"/>
              <w:jc w:val="right"/>
              <w:rPr>
                <w:rFonts w:cstheme="minorHAnsi"/>
                <w:b/>
                <w:bCs/>
                <w:sz w:val="19"/>
                <w:szCs w:val="19"/>
                <w:lang w:eastAsia="en-NZ"/>
              </w:rPr>
            </w:pPr>
            <w:r w:rsidRPr="00923C6B">
              <w:rPr>
                <w:rFonts w:cstheme="minorHAnsi"/>
                <w:b/>
                <w:bCs/>
                <w:sz w:val="19"/>
                <w:szCs w:val="19"/>
              </w:rPr>
              <w:t>0</w:t>
            </w:r>
          </w:p>
        </w:tc>
        <w:tc>
          <w:tcPr>
            <w:tcW w:w="1150" w:type="dxa"/>
            <w:tcBorders>
              <w:top w:val="single" w:sz="4" w:space="0" w:color="82858F" w:themeColor="accent2"/>
              <w:bottom w:val="single" w:sz="4" w:space="0" w:color="82858F" w:themeColor="accent2"/>
            </w:tcBorders>
            <w:noWrap/>
          </w:tcPr>
          <w:p w14:paraId="616D2A2D" w14:textId="77777777" w:rsidR="006807D7" w:rsidRPr="00923C6B" w:rsidRDefault="006807D7">
            <w:pPr>
              <w:spacing w:before="20" w:after="20"/>
              <w:jc w:val="right"/>
              <w:rPr>
                <w:rFonts w:cstheme="minorHAnsi"/>
                <w:b/>
                <w:bCs/>
                <w:sz w:val="19"/>
                <w:szCs w:val="19"/>
                <w:lang w:eastAsia="en-NZ"/>
              </w:rPr>
            </w:pPr>
            <w:r w:rsidRPr="00923C6B">
              <w:rPr>
                <w:rFonts w:cstheme="minorHAnsi"/>
                <w:b/>
                <w:bCs/>
                <w:sz w:val="19"/>
                <w:szCs w:val="19"/>
              </w:rPr>
              <w:t>0</w:t>
            </w:r>
          </w:p>
        </w:tc>
        <w:tc>
          <w:tcPr>
            <w:tcW w:w="1150" w:type="dxa"/>
            <w:tcBorders>
              <w:top w:val="single" w:sz="4" w:space="0" w:color="82858F" w:themeColor="accent2"/>
              <w:bottom w:val="single" w:sz="4" w:space="0" w:color="82858F" w:themeColor="accent2"/>
            </w:tcBorders>
            <w:noWrap/>
          </w:tcPr>
          <w:p w14:paraId="33F7E953" w14:textId="77777777" w:rsidR="006807D7" w:rsidRPr="00923C6B" w:rsidRDefault="006807D7">
            <w:pPr>
              <w:spacing w:before="20" w:after="20"/>
              <w:jc w:val="right"/>
              <w:rPr>
                <w:rFonts w:cstheme="minorHAnsi"/>
                <w:b/>
                <w:bCs/>
                <w:sz w:val="19"/>
                <w:szCs w:val="19"/>
                <w:lang w:eastAsia="en-NZ"/>
              </w:rPr>
            </w:pPr>
            <w:r w:rsidRPr="00923C6B">
              <w:rPr>
                <w:rFonts w:cstheme="minorHAnsi"/>
                <w:b/>
                <w:bCs/>
                <w:sz w:val="19"/>
                <w:szCs w:val="19"/>
              </w:rPr>
              <w:t>0</w:t>
            </w:r>
          </w:p>
        </w:tc>
        <w:tc>
          <w:tcPr>
            <w:tcW w:w="1150" w:type="dxa"/>
            <w:tcBorders>
              <w:top w:val="single" w:sz="4" w:space="0" w:color="82858F" w:themeColor="accent2"/>
              <w:bottom w:val="single" w:sz="4" w:space="0" w:color="82858F" w:themeColor="accent2"/>
            </w:tcBorders>
            <w:noWrap/>
          </w:tcPr>
          <w:p w14:paraId="48BEDAFC" w14:textId="77777777" w:rsidR="006807D7" w:rsidRPr="00923C6B" w:rsidRDefault="006807D7">
            <w:pPr>
              <w:spacing w:before="20" w:after="20"/>
              <w:jc w:val="right"/>
              <w:rPr>
                <w:rFonts w:cstheme="minorHAnsi"/>
                <w:b/>
                <w:bCs/>
                <w:sz w:val="19"/>
                <w:szCs w:val="19"/>
                <w:lang w:eastAsia="en-NZ"/>
              </w:rPr>
            </w:pPr>
            <w:r w:rsidRPr="00923C6B">
              <w:rPr>
                <w:rFonts w:cstheme="minorHAnsi"/>
                <w:b/>
                <w:bCs/>
                <w:sz w:val="19"/>
                <w:szCs w:val="19"/>
              </w:rPr>
              <w:t>0</w:t>
            </w:r>
          </w:p>
        </w:tc>
        <w:tc>
          <w:tcPr>
            <w:tcW w:w="1150" w:type="dxa"/>
            <w:tcBorders>
              <w:top w:val="single" w:sz="4" w:space="0" w:color="82858F" w:themeColor="accent2"/>
              <w:bottom w:val="single" w:sz="4" w:space="0" w:color="82858F" w:themeColor="accent2"/>
            </w:tcBorders>
            <w:noWrap/>
          </w:tcPr>
          <w:p w14:paraId="5CE3DA79" w14:textId="77777777" w:rsidR="006807D7" w:rsidRPr="00923C6B" w:rsidRDefault="006807D7">
            <w:pPr>
              <w:spacing w:before="20" w:after="20"/>
              <w:jc w:val="right"/>
              <w:rPr>
                <w:rFonts w:cstheme="minorHAnsi"/>
                <w:b/>
                <w:bCs/>
                <w:sz w:val="19"/>
                <w:szCs w:val="19"/>
                <w:lang w:eastAsia="en-NZ"/>
              </w:rPr>
            </w:pPr>
            <w:r w:rsidRPr="00923C6B">
              <w:rPr>
                <w:rFonts w:cstheme="minorHAnsi"/>
                <w:b/>
                <w:bCs/>
                <w:sz w:val="19"/>
                <w:szCs w:val="19"/>
              </w:rPr>
              <w:t>0</w:t>
            </w:r>
          </w:p>
        </w:tc>
      </w:tr>
    </w:tbl>
    <w:p w14:paraId="3724A5EE" w14:textId="77777777" w:rsidR="003A5861" w:rsidRPr="00923C6B" w:rsidRDefault="003A5861" w:rsidP="00A318C7">
      <w:pPr>
        <w:spacing w:after="120"/>
        <w:rPr>
          <w:rFonts w:eastAsia="MS Gothic" w:cstheme="minorHAnsi"/>
        </w:rPr>
      </w:pPr>
    </w:p>
    <w:p w14:paraId="538727B5" w14:textId="77777777" w:rsidR="00A318C7" w:rsidRPr="00923C6B" w:rsidRDefault="00A318C7" w:rsidP="00A318C7">
      <w:pPr>
        <w:spacing w:after="120"/>
        <w:rPr>
          <w:rFonts w:eastAsia="MS Gothic" w:cstheme="minorHAnsi"/>
          <w:b/>
          <w:bCs/>
          <w:sz w:val="24"/>
          <w:szCs w:val="24"/>
        </w:rPr>
      </w:pPr>
      <w:r w:rsidRPr="00923C6B">
        <w:rPr>
          <w:rFonts w:eastAsia="MS Gothic" w:cstheme="minorHAnsi"/>
          <w:b/>
          <w:bCs/>
          <w:sz w:val="24"/>
          <w:szCs w:val="24"/>
        </w:rPr>
        <w:t>Urban Development Funding Sources</w:t>
      </w:r>
    </w:p>
    <w:tbl>
      <w:tblPr>
        <w:tblStyle w:val="WCCLTP1"/>
        <w:tblW w:w="5000" w:type="pct"/>
        <w:tblInd w:w="0" w:type="dxa"/>
        <w:tblBorders>
          <w:bottom w:val="single" w:sz="12" w:space="0" w:color="000000" w:themeColor="text1"/>
        </w:tblBorders>
        <w:tblLook w:val="04A0" w:firstRow="1" w:lastRow="0" w:firstColumn="1" w:lastColumn="0" w:noHBand="0" w:noVBand="1"/>
      </w:tblPr>
      <w:tblGrid>
        <w:gridCol w:w="8674"/>
        <w:gridCol w:w="2170"/>
        <w:gridCol w:w="3700"/>
      </w:tblGrid>
      <w:tr w:rsidR="00A318C7" w:rsidRPr="00923C6B" w14:paraId="08CBAB9F" w14:textId="77777777" w:rsidTr="002765A8">
        <w:trPr>
          <w:cnfStyle w:val="100000000000" w:firstRow="1" w:lastRow="0" w:firstColumn="0" w:lastColumn="0" w:oddVBand="0" w:evenVBand="0" w:oddHBand="0" w:evenHBand="0" w:firstRowFirstColumn="0" w:firstRowLastColumn="0" w:lastRowFirstColumn="0" w:lastRowLastColumn="0"/>
          <w:trHeight w:val="300"/>
        </w:trPr>
        <w:tc>
          <w:tcPr>
            <w:tcW w:w="2982" w:type="pct"/>
            <w:tcMar>
              <w:left w:w="108" w:type="dxa"/>
              <w:right w:w="108" w:type="dxa"/>
            </w:tcMar>
          </w:tcPr>
          <w:p w14:paraId="030B2B44" w14:textId="77777777" w:rsidR="00A318C7" w:rsidRPr="002765A8" w:rsidRDefault="00A318C7">
            <w:pPr>
              <w:spacing w:after="120"/>
              <w:rPr>
                <w:rFonts w:eastAsia="MS Gothic" w:cstheme="minorHAnsi"/>
                <w:b w:val="0"/>
                <w:color w:val="000000" w:themeColor="text1"/>
                <w:sz w:val="22"/>
                <w:lang w:val="en-US"/>
              </w:rPr>
            </w:pPr>
            <w:r w:rsidRPr="002765A8">
              <w:rPr>
                <w:rFonts w:eastAsia="MS Gothic" w:cstheme="minorHAnsi"/>
                <w:color w:val="000000" w:themeColor="text1"/>
                <w:sz w:val="22"/>
                <w:lang w:val="en-US"/>
              </w:rPr>
              <w:t>Urban Development Subactivity</w:t>
            </w:r>
          </w:p>
        </w:tc>
        <w:tc>
          <w:tcPr>
            <w:tcW w:w="746" w:type="pct"/>
            <w:tcMar>
              <w:left w:w="108" w:type="dxa"/>
              <w:right w:w="108" w:type="dxa"/>
            </w:tcMar>
          </w:tcPr>
          <w:p w14:paraId="5E878161" w14:textId="77777777" w:rsidR="00A318C7" w:rsidRPr="002765A8" w:rsidRDefault="00A318C7">
            <w:pPr>
              <w:spacing w:after="120"/>
              <w:rPr>
                <w:rFonts w:eastAsia="MS Gothic" w:cstheme="minorHAnsi"/>
                <w:b w:val="0"/>
                <w:color w:val="000000" w:themeColor="text1"/>
                <w:sz w:val="22"/>
              </w:rPr>
            </w:pPr>
            <w:r w:rsidRPr="002765A8">
              <w:rPr>
                <w:rFonts w:eastAsia="MS Gothic" w:cstheme="minorHAnsi"/>
                <w:color w:val="000000" w:themeColor="text1"/>
                <w:sz w:val="22"/>
              </w:rPr>
              <w:t>User Fees</w:t>
            </w:r>
          </w:p>
        </w:tc>
        <w:tc>
          <w:tcPr>
            <w:tcW w:w="1273" w:type="pct"/>
            <w:tcMar>
              <w:left w:w="108" w:type="dxa"/>
              <w:right w:w="108" w:type="dxa"/>
            </w:tcMar>
          </w:tcPr>
          <w:p w14:paraId="0F7B507E" w14:textId="77777777" w:rsidR="00A318C7" w:rsidRPr="002765A8" w:rsidRDefault="00A318C7">
            <w:pPr>
              <w:spacing w:after="120"/>
              <w:rPr>
                <w:rFonts w:eastAsia="MS Gothic" w:cstheme="minorHAnsi"/>
                <w:b w:val="0"/>
                <w:color w:val="000000" w:themeColor="text1"/>
                <w:sz w:val="22"/>
              </w:rPr>
            </w:pPr>
            <w:r w:rsidRPr="002765A8">
              <w:rPr>
                <w:rFonts w:eastAsia="MS Gothic" w:cstheme="minorHAnsi"/>
                <w:color w:val="000000" w:themeColor="text1"/>
                <w:sz w:val="22"/>
              </w:rPr>
              <w:t>Rates Contribution*</w:t>
            </w:r>
          </w:p>
        </w:tc>
      </w:tr>
      <w:tr w:rsidR="00A318C7" w:rsidRPr="00923C6B" w14:paraId="397A7A50" w14:textId="77777777" w:rsidTr="002765A8">
        <w:trPr>
          <w:trHeight w:val="300"/>
        </w:trPr>
        <w:tc>
          <w:tcPr>
            <w:tcW w:w="2982" w:type="pct"/>
            <w:tcBorders>
              <w:bottom w:val="single" w:sz="4" w:space="0" w:color="000000" w:themeColor="text1"/>
            </w:tcBorders>
            <w:tcMar>
              <w:left w:w="108" w:type="dxa"/>
              <w:right w:w="108" w:type="dxa"/>
            </w:tcMar>
          </w:tcPr>
          <w:p w14:paraId="0883AEEF" w14:textId="77777777" w:rsidR="00A318C7" w:rsidRPr="002765A8" w:rsidRDefault="00A318C7">
            <w:pPr>
              <w:spacing w:after="120"/>
              <w:rPr>
                <w:rFonts w:eastAsia="MS Gothic" w:cstheme="minorHAnsi"/>
                <w:sz w:val="22"/>
              </w:rPr>
            </w:pPr>
            <w:r w:rsidRPr="002765A8">
              <w:rPr>
                <w:rFonts w:eastAsia="MS Gothic" w:cstheme="minorHAnsi"/>
                <w:sz w:val="22"/>
              </w:rPr>
              <w:t>Urban Planning &amp; Policy development</w:t>
            </w:r>
          </w:p>
        </w:tc>
        <w:tc>
          <w:tcPr>
            <w:tcW w:w="746" w:type="pct"/>
            <w:tcBorders>
              <w:bottom w:val="single" w:sz="4" w:space="0" w:color="000000" w:themeColor="text1"/>
            </w:tcBorders>
            <w:tcMar>
              <w:left w:w="108" w:type="dxa"/>
              <w:right w:w="108" w:type="dxa"/>
            </w:tcMar>
          </w:tcPr>
          <w:p w14:paraId="3EDAB4D5" w14:textId="77777777" w:rsidR="00A318C7" w:rsidRPr="002765A8" w:rsidRDefault="00A318C7">
            <w:pPr>
              <w:spacing w:after="120"/>
              <w:rPr>
                <w:rFonts w:eastAsia="MS Gothic" w:cstheme="minorHAnsi"/>
                <w:sz w:val="22"/>
              </w:rPr>
            </w:pPr>
            <w:r w:rsidRPr="002765A8">
              <w:rPr>
                <w:rFonts w:eastAsia="MS Gothic" w:cstheme="minorHAnsi"/>
                <w:sz w:val="22"/>
              </w:rPr>
              <w:t>0%-10%</w:t>
            </w:r>
          </w:p>
        </w:tc>
        <w:tc>
          <w:tcPr>
            <w:tcW w:w="1273" w:type="pct"/>
            <w:tcBorders>
              <w:bottom w:val="single" w:sz="4" w:space="0" w:color="000000" w:themeColor="text1"/>
            </w:tcBorders>
            <w:tcMar>
              <w:left w:w="108" w:type="dxa"/>
              <w:right w:w="108" w:type="dxa"/>
            </w:tcMar>
          </w:tcPr>
          <w:p w14:paraId="67581715" w14:textId="77777777" w:rsidR="00A318C7" w:rsidRPr="002765A8" w:rsidRDefault="00A318C7">
            <w:pPr>
              <w:spacing w:after="120"/>
              <w:rPr>
                <w:rFonts w:eastAsia="MS Gothic" w:cstheme="minorHAnsi"/>
                <w:sz w:val="22"/>
              </w:rPr>
            </w:pPr>
            <w:r w:rsidRPr="002765A8">
              <w:rPr>
                <w:rFonts w:eastAsia="MS Gothic" w:cstheme="minorHAnsi"/>
                <w:sz w:val="22"/>
              </w:rPr>
              <w:t>90-100%</w:t>
            </w:r>
          </w:p>
        </w:tc>
      </w:tr>
      <w:tr w:rsidR="00A318C7" w:rsidRPr="00923C6B" w14:paraId="13A3FE7E" w14:textId="77777777" w:rsidTr="002765A8">
        <w:trPr>
          <w:trHeight w:val="300"/>
        </w:trPr>
        <w:tc>
          <w:tcPr>
            <w:tcW w:w="2982" w:type="pct"/>
            <w:tcBorders>
              <w:top w:val="single" w:sz="4" w:space="0" w:color="000000" w:themeColor="text1"/>
              <w:left w:val="none" w:sz="4" w:space="0" w:color="000000" w:themeColor="text1"/>
              <w:bottom w:val="single" w:sz="4" w:space="0" w:color="000000" w:themeColor="text1"/>
              <w:right w:val="none" w:sz="4" w:space="0" w:color="000000" w:themeColor="text1"/>
            </w:tcBorders>
            <w:tcMar>
              <w:left w:w="108" w:type="dxa"/>
              <w:right w:w="108" w:type="dxa"/>
            </w:tcMar>
          </w:tcPr>
          <w:p w14:paraId="2AB3284E" w14:textId="77777777" w:rsidR="00A318C7" w:rsidRPr="002765A8" w:rsidRDefault="00A318C7">
            <w:pPr>
              <w:spacing w:after="120"/>
              <w:rPr>
                <w:rFonts w:eastAsia="MS Gothic" w:cstheme="minorHAnsi"/>
                <w:sz w:val="22"/>
                <w:lang w:val="en-US"/>
              </w:rPr>
            </w:pPr>
            <w:r w:rsidRPr="002765A8">
              <w:rPr>
                <w:rFonts w:eastAsia="MS Gothic" w:cstheme="minorHAnsi"/>
                <w:sz w:val="22"/>
                <w:lang w:val="en-US"/>
              </w:rPr>
              <w:t>Public Spaces and centres development</w:t>
            </w:r>
          </w:p>
        </w:tc>
        <w:tc>
          <w:tcPr>
            <w:tcW w:w="746" w:type="pct"/>
            <w:tcBorders>
              <w:top w:val="single" w:sz="4" w:space="0" w:color="000000" w:themeColor="text1"/>
              <w:left w:val="none" w:sz="4" w:space="0" w:color="000000" w:themeColor="text1"/>
              <w:bottom w:val="single" w:sz="4" w:space="0" w:color="000000" w:themeColor="text1"/>
              <w:right w:val="none" w:sz="4" w:space="0" w:color="000000" w:themeColor="text1"/>
            </w:tcBorders>
            <w:tcMar>
              <w:left w:w="108" w:type="dxa"/>
              <w:right w:w="108" w:type="dxa"/>
            </w:tcMar>
          </w:tcPr>
          <w:p w14:paraId="361DF8A0" w14:textId="77777777" w:rsidR="00A318C7" w:rsidRPr="002765A8" w:rsidRDefault="00A318C7">
            <w:pPr>
              <w:spacing w:after="120"/>
              <w:rPr>
                <w:rFonts w:eastAsia="MS Gothic" w:cstheme="minorHAnsi"/>
                <w:sz w:val="22"/>
              </w:rPr>
            </w:pPr>
            <w:r w:rsidRPr="002765A8">
              <w:rPr>
                <w:rFonts w:eastAsia="MS Gothic" w:cstheme="minorHAnsi"/>
                <w:sz w:val="22"/>
              </w:rPr>
              <w:t>0%</w:t>
            </w:r>
          </w:p>
        </w:tc>
        <w:tc>
          <w:tcPr>
            <w:tcW w:w="1273" w:type="pct"/>
            <w:tcBorders>
              <w:top w:val="single" w:sz="4" w:space="0" w:color="000000" w:themeColor="text1"/>
              <w:left w:val="none" w:sz="4" w:space="0" w:color="000000" w:themeColor="text1"/>
              <w:bottom w:val="single" w:sz="4" w:space="0" w:color="000000" w:themeColor="text1"/>
              <w:right w:val="none" w:sz="4" w:space="0" w:color="000000" w:themeColor="text1"/>
            </w:tcBorders>
            <w:tcMar>
              <w:left w:w="108" w:type="dxa"/>
              <w:right w:w="108" w:type="dxa"/>
            </w:tcMar>
          </w:tcPr>
          <w:p w14:paraId="36D7E61F" w14:textId="77777777" w:rsidR="00A318C7" w:rsidRPr="002765A8" w:rsidRDefault="00A318C7">
            <w:pPr>
              <w:spacing w:after="120"/>
              <w:rPr>
                <w:rFonts w:eastAsia="MS Gothic" w:cstheme="minorHAnsi"/>
                <w:sz w:val="22"/>
              </w:rPr>
            </w:pPr>
            <w:r w:rsidRPr="002765A8">
              <w:rPr>
                <w:rFonts w:eastAsia="MS Gothic" w:cstheme="minorHAnsi"/>
                <w:sz w:val="22"/>
              </w:rPr>
              <w:t>100%</w:t>
            </w:r>
          </w:p>
        </w:tc>
      </w:tr>
      <w:tr w:rsidR="00A318C7" w:rsidRPr="00923C6B" w14:paraId="3E4469F8" w14:textId="77777777" w:rsidTr="002765A8">
        <w:trPr>
          <w:trHeight w:val="300"/>
        </w:trPr>
        <w:tc>
          <w:tcPr>
            <w:tcW w:w="2982" w:type="pct"/>
            <w:tcBorders>
              <w:top w:val="single" w:sz="4" w:space="0" w:color="000000" w:themeColor="text1"/>
              <w:bottom w:val="single" w:sz="4" w:space="0" w:color="000000" w:themeColor="text1"/>
            </w:tcBorders>
            <w:tcMar>
              <w:left w:w="108" w:type="dxa"/>
              <w:right w:w="108" w:type="dxa"/>
            </w:tcMar>
          </w:tcPr>
          <w:p w14:paraId="1566E957" w14:textId="77777777" w:rsidR="00A318C7" w:rsidRPr="002765A8" w:rsidRDefault="00A318C7">
            <w:pPr>
              <w:spacing w:after="120"/>
              <w:rPr>
                <w:rFonts w:eastAsia="MS Gothic" w:cstheme="minorHAnsi"/>
                <w:sz w:val="22"/>
              </w:rPr>
            </w:pPr>
            <w:r w:rsidRPr="002765A8">
              <w:rPr>
                <w:rFonts w:eastAsia="MS Gothic" w:cstheme="minorHAnsi"/>
                <w:sz w:val="22"/>
              </w:rPr>
              <w:t>Built heritage development</w:t>
            </w:r>
          </w:p>
        </w:tc>
        <w:tc>
          <w:tcPr>
            <w:tcW w:w="746" w:type="pct"/>
            <w:tcBorders>
              <w:top w:val="single" w:sz="4" w:space="0" w:color="000000" w:themeColor="text1"/>
              <w:bottom w:val="single" w:sz="4" w:space="0" w:color="000000" w:themeColor="text1"/>
            </w:tcBorders>
            <w:tcMar>
              <w:left w:w="108" w:type="dxa"/>
              <w:right w:w="108" w:type="dxa"/>
            </w:tcMar>
          </w:tcPr>
          <w:p w14:paraId="28125F9C" w14:textId="77777777" w:rsidR="00A318C7" w:rsidRPr="002765A8" w:rsidRDefault="00A318C7">
            <w:pPr>
              <w:spacing w:after="120"/>
              <w:rPr>
                <w:rFonts w:eastAsia="MS Gothic" w:cstheme="minorHAnsi"/>
                <w:sz w:val="22"/>
              </w:rPr>
            </w:pPr>
            <w:r w:rsidRPr="002765A8">
              <w:rPr>
                <w:rFonts w:eastAsia="MS Gothic" w:cstheme="minorHAnsi"/>
                <w:sz w:val="22"/>
              </w:rPr>
              <w:t>0%</w:t>
            </w:r>
          </w:p>
        </w:tc>
        <w:tc>
          <w:tcPr>
            <w:tcW w:w="1273" w:type="pct"/>
            <w:tcBorders>
              <w:top w:val="single" w:sz="4" w:space="0" w:color="000000" w:themeColor="text1"/>
              <w:bottom w:val="single" w:sz="4" w:space="0" w:color="000000" w:themeColor="text1"/>
            </w:tcBorders>
            <w:tcMar>
              <w:left w:w="108" w:type="dxa"/>
              <w:right w:w="108" w:type="dxa"/>
            </w:tcMar>
          </w:tcPr>
          <w:p w14:paraId="63EAB591" w14:textId="77777777" w:rsidR="00A318C7" w:rsidRPr="002765A8" w:rsidRDefault="00A318C7">
            <w:pPr>
              <w:spacing w:after="120"/>
              <w:rPr>
                <w:rFonts w:eastAsia="MS Gothic" w:cstheme="minorHAnsi"/>
                <w:sz w:val="22"/>
              </w:rPr>
            </w:pPr>
            <w:r w:rsidRPr="002765A8">
              <w:rPr>
                <w:rFonts w:eastAsia="MS Gothic" w:cstheme="minorHAnsi"/>
                <w:sz w:val="22"/>
              </w:rPr>
              <w:t>100%</w:t>
            </w:r>
          </w:p>
        </w:tc>
      </w:tr>
      <w:tr w:rsidR="00A318C7" w:rsidRPr="00923C6B" w14:paraId="588BE733" w14:textId="77777777" w:rsidTr="002765A8">
        <w:trPr>
          <w:trHeight w:val="300"/>
        </w:trPr>
        <w:tc>
          <w:tcPr>
            <w:tcW w:w="2982" w:type="pct"/>
            <w:tcBorders>
              <w:top w:val="single" w:sz="4" w:space="0" w:color="000000" w:themeColor="text1"/>
              <w:bottom w:val="single" w:sz="4" w:space="0" w:color="000000" w:themeColor="text1"/>
            </w:tcBorders>
            <w:tcMar>
              <w:left w:w="108" w:type="dxa"/>
              <w:right w:w="108" w:type="dxa"/>
            </w:tcMar>
          </w:tcPr>
          <w:p w14:paraId="61A23751" w14:textId="77777777" w:rsidR="00A318C7" w:rsidRPr="002765A8" w:rsidRDefault="00A318C7">
            <w:pPr>
              <w:rPr>
                <w:rFonts w:eastAsia="MS Gothic" w:cstheme="minorHAnsi"/>
                <w:sz w:val="22"/>
              </w:rPr>
            </w:pPr>
            <w:r w:rsidRPr="002765A8">
              <w:rPr>
                <w:rFonts w:eastAsia="MS Gothic" w:cstheme="minorHAnsi"/>
                <w:sz w:val="22"/>
              </w:rPr>
              <w:t>Housing Development</w:t>
            </w:r>
          </w:p>
        </w:tc>
        <w:tc>
          <w:tcPr>
            <w:tcW w:w="746" w:type="pct"/>
            <w:tcBorders>
              <w:top w:val="single" w:sz="4" w:space="0" w:color="000000" w:themeColor="text1"/>
              <w:bottom w:val="single" w:sz="4" w:space="0" w:color="000000" w:themeColor="text1"/>
            </w:tcBorders>
            <w:tcMar>
              <w:left w:w="108" w:type="dxa"/>
              <w:right w:w="108" w:type="dxa"/>
            </w:tcMar>
          </w:tcPr>
          <w:p w14:paraId="273111AB" w14:textId="77777777" w:rsidR="00A318C7" w:rsidRPr="002765A8" w:rsidRDefault="00A318C7">
            <w:pPr>
              <w:rPr>
                <w:rFonts w:eastAsia="MS Gothic" w:cstheme="minorHAnsi"/>
                <w:sz w:val="22"/>
              </w:rPr>
            </w:pPr>
            <w:r w:rsidRPr="002765A8">
              <w:rPr>
                <w:rFonts w:eastAsia="MS Gothic" w:cstheme="minorHAnsi"/>
                <w:sz w:val="22"/>
              </w:rPr>
              <w:t>0%</w:t>
            </w:r>
          </w:p>
        </w:tc>
        <w:tc>
          <w:tcPr>
            <w:tcW w:w="1273" w:type="pct"/>
            <w:tcBorders>
              <w:top w:val="single" w:sz="4" w:space="0" w:color="000000" w:themeColor="text1"/>
              <w:bottom w:val="single" w:sz="4" w:space="0" w:color="000000" w:themeColor="text1"/>
            </w:tcBorders>
            <w:tcMar>
              <w:left w:w="108" w:type="dxa"/>
              <w:right w:w="108" w:type="dxa"/>
            </w:tcMar>
          </w:tcPr>
          <w:p w14:paraId="207F8E89" w14:textId="77777777" w:rsidR="00A318C7" w:rsidRPr="002765A8" w:rsidRDefault="00A318C7">
            <w:pPr>
              <w:rPr>
                <w:rFonts w:eastAsia="MS Gothic" w:cstheme="minorHAnsi"/>
                <w:sz w:val="22"/>
              </w:rPr>
            </w:pPr>
            <w:r w:rsidRPr="002765A8">
              <w:rPr>
                <w:rFonts w:eastAsia="MS Gothic" w:cstheme="minorHAnsi"/>
                <w:sz w:val="22"/>
              </w:rPr>
              <w:t>100%</w:t>
            </w:r>
          </w:p>
        </w:tc>
      </w:tr>
      <w:tr w:rsidR="00A318C7" w:rsidRPr="00923C6B" w14:paraId="7120FB3F" w14:textId="77777777" w:rsidTr="002765A8">
        <w:trPr>
          <w:trHeight w:val="300"/>
        </w:trPr>
        <w:tc>
          <w:tcPr>
            <w:tcW w:w="2982" w:type="pct"/>
            <w:tcBorders>
              <w:top w:val="single" w:sz="4" w:space="0" w:color="000000" w:themeColor="text1"/>
              <w:bottom w:val="single" w:sz="4" w:space="0" w:color="000000" w:themeColor="text1"/>
            </w:tcBorders>
            <w:tcMar>
              <w:left w:w="108" w:type="dxa"/>
              <w:right w:w="108" w:type="dxa"/>
            </w:tcMar>
          </w:tcPr>
          <w:p w14:paraId="0A3169AB" w14:textId="77777777" w:rsidR="00A318C7" w:rsidRPr="002765A8" w:rsidRDefault="00A318C7">
            <w:pPr>
              <w:rPr>
                <w:rFonts w:eastAsia="MS Gothic" w:cstheme="minorHAnsi"/>
                <w:sz w:val="22"/>
              </w:rPr>
            </w:pPr>
            <w:r w:rsidRPr="002765A8">
              <w:rPr>
                <w:rFonts w:eastAsia="MS Gothic" w:cstheme="minorHAnsi"/>
                <w:sz w:val="22"/>
              </w:rPr>
              <w:t>Building Control and Facilitation</w:t>
            </w:r>
          </w:p>
        </w:tc>
        <w:tc>
          <w:tcPr>
            <w:tcW w:w="746" w:type="pct"/>
            <w:tcBorders>
              <w:top w:val="single" w:sz="4" w:space="0" w:color="000000" w:themeColor="text1"/>
              <w:bottom w:val="single" w:sz="4" w:space="0" w:color="000000" w:themeColor="text1"/>
            </w:tcBorders>
            <w:tcMar>
              <w:left w:w="108" w:type="dxa"/>
              <w:right w:w="108" w:type="dxa"/>
            </w:tcMar>
          </w:tcPr>
          <w:p w14:paraId="24AF8C4E" w14:textId="77777777" w:rsidR="00A318C7" w:rsidRPr="002765A8" w:rsidRDefault="00A318C7">
            <w:pPr>
              <w:rPr>
                <w:rFonts w:eastAsia="MS Gothic" w:cstheme="minorHAnsi"/>
                <w:sz w:val="22"/>
              </w:rPr>
            </w:pPr>
            <w:r w:rsidRPr="002765A8">
              <w:rPr>
                <w:rFonts w:eastAsia="MS Gothic" w:cstheme="minorHAnsi"/>
                <w:sz w:val="22"/>
              </w:rPr>
              <w:t>60-70%</w:t>
            </w:r>
          </w:p>
        </w:tc>
        <w:tc>
          <w:tcPr>
            <w:tcW w:w="1273" w:type="pct"/>
            <w:tcBorders>
              <w:top w:val="single" w:sz="4" w:space="0" w:color="000000" w:themeColor="text1"/>
              <w:bottom w:val="single" w:sz="4" w:space="0" w:color="000000" w:themeColor="text1"/>
            </w:tcBorders>
            <w:tcMar>
              <w:left w:w="108" w:type="dxa"/>
              <w:right w:w="108" w:type="dxa"/>
            </w:tcMar>
          </w:tcPr>
          <w:p w14:paraId="7DA6553D" w14:textId="77777777" w:rsidR="00A318C7" w:rsidRPr="002765A8" w:rsidRDefault="00A318C7">
            <w:pPr>
              <w:rPr>
                <w:rFonts w:eastAsia="MS Gothic" w:cstheme="minorHAnsi"/>
                <w:sz w:val="22"/>
              </w:rPr>
            </w:pPr>
            <w:r w:rsidRPr="002765A8">
              <w:rPr>
                <w:rFonts w:eastAsia="MS Gothic" w:cstheme="minorHAnsi"/>
                <w:sz w:val="22"/>
              </w:rPr>
              <w:t>30-40%</w:t>
            </w:r>
          </w:p>
        </w:tc>
      </w:tr>
      <w:tr w:rsidR="00A318C7" w:rsidRPr="00923C6B" w14:paraId="4706F1B3" w14:textId="77777777" w:rsidTr="002765A8">
        <w:trPr>
          <w:trHeight w:val="300"/>
        </w:trPr>
        <w:tc>
          <w:tcPr>
            <w:tcW w:w="2982" w:type="pct"/>
            <w:tcBorders>
              <w:top w:val="single" w:sz="4" w:space="0" w:color="000000" w:themeColor="text1"/>
              <w:bottom w:val="single" w:sz="4" w:space="0" w:color="000000" w:themeColor="text1"/>
            </w:tcBorders>
            <w:tcMar>
              <w:left w:w="108" w:type="dxa"/>
              <w:right w:w="108" w:type="dxa"/>
            </w:tcMar>
          </w:tcPr>
          <w:p w14:paraId="195383EB" w14:textId="77777777" w:rsidR="00A318C7" w:rsidRPr="002765A8" w:rsidRDefault="00A318C7">
            <w:pPr>
              <w:rPr>
                <w:rFonts w:eastAsia="MS Gothic" w:cstheme="minorHAnsi"/>
                <w:sz w:val="22"/>
              </w:rPr>
            </w:pPr>
            <w:r w:rsidRPr="002765A8">
              <w:rPr>
                <w:rFonts w:eastAsia="MS Gothic" w:cstheme="minorHAnsi"/>
                <w:sz w:val="22"/>
              </w:rPr>
              <w:t>Development Control and Facilitation</w:t>
            </w:r>
          </w:p>
        </w:tc>
        <w:tc>
          <w:tcPr>
            <w:tcW w:w="746" w:type="pct"/>
            <w:tcBorders>
              <w:top w:val="single" w:sz="4" w:space="0" w:color="000000" w:themeColor="text1"/>
              <w:bottom w:val="single" w:sz="4" w:space="0" w:color="000000" w:themeColor="text1"/>
            </w:tcBorders>
            <w:tcMar>
              <w:left w:w="108" w:type="dxa"/>
              <w:right w:w="108" w:type="dxa"/>
            </w:tcMar>
          </w:tcPr>
          <w:p w14:paraId="33F894BB" w14:textId="77777777" w:rsidR="00A318C7" w:rsidRPr="002765A8" w:rsidRDefault="00A318C7">
            <w:pPr>
              <w:rPr>
                <w:rFonts w:eastAsia="MS Gothic" w:cstheme="minorHAnsi"/>
                <w:sz w:val="22"/>
              </w:rPr>
            </w:pPr>
            <w:r w:rsidRPr="002765A8">
              <w:rPr>
                <w:rFonts w:eastAsia="MS Gothic" w:cstheme="minorHAnsi"/>
                <w:sz w:val="22"/>
              </w:rPr>
              <w:t>40-50%</w:t>
            </w:r>
          </w:p>
        </w:tc>
        <w:tc>
          <w:tcPr>
            <w:tcW w:w="1273" w:type="pct"/>
            <w:tcBorders>
              <w:top w:val="single" w:sz="4" w:space="0" w:color="000000" w:themeColor="text1"/>
              <w:bottom w:val="single" w:sz="4" w:space="0" w:color="000000" w:themeColor="text1"/>
            </w:tcBorders>
            <w:tcMar>
              <w:left w:w="108" w:type="dxa"/>
              <w:right w:w="108" w:type="dxa"/>
            </w:tcMar>
          </w:tcPr>
          <w:p w14:paraId="626E92E9" w14:textId="77777777" w:rsidR="00A318C7" w:rsidRPr="002765A8" w:rsidRDefault="00A318C7">
            <w:pPr>
              <w:rPr>
                <w:rFonts w:eastAsia="MS Gothic" w:cstheme="minorHAnsi"/>
                <w:sz w:val="22"/>
              </w:rPr>
            </w:pPr>
            <w:r w:rsidRPr="002765A8">
              <w:rPr>
                <w:rFonts w:eastAsia="MS Gothic" w:cstheme="minorHAnsi"/>
                <w:sz w:val="22"/>
              </w:rPr>
              <w:t>50-60%</w:t>
            </w:r>
          </w:p>
        </w:tc>
      </w:tr>
      <w:tr w:rsidR="00A318C7" w:rsidRPr="00923C6B" w14:paraId="32C50D3B" w14:textId="77777777" w:rsidTr="002765A8">
        <w:trPr>
          <w:trHeight w:val="300"/>
        </w:trPr>
        <w:tc>
          <w:tcPr>
            <w:tcW w:w="2982" w:type="pct"/>
            <w:tcBorders>
              <w:top w:val="single" w:sz="4" w:space="0" w:color="000000" w:themeColor="text1"/>
              <w:bottom w:val="single" w:sz="4" w:space="0" w:color="000000" w:themeColor="text1"/>
            </w:tcBorders>
            <w:tcMar>
              <w:left w:w="108" w:type="dxa"/>
              <w:right w:w="108" w:type="dxa"/>
            </w:tcMar>
          </w:tcPr>
          <w:p w14:paraId="70733FEF" w14:textId="77777777" w:rsidR="00A318C7" w:rsidRPr="002765A8" w:rsidRDefault="00A318C7">
            <w:pPr>
              <w:rPr>
                <w:rFonts w:eastAsia="MS Gothic" w:cstheme="minorHAnsi"/>
                <w:sz w:val="22"/>
              </w:rPr>
            </w:pPr>
            <w:r w:rsidRPr="002765A8">
              <w:rPr>
                <w:rFonts w:eastAsia="MS Gothic" w:cstheme="minorHAnsi"/>
                <w:sz w:val="22"/>
              </w:rPr>
              <w:t>Earthquake risk mitigation – built environment</w:t>
            </w:r>
          </w:p>
        </w:tc>
        <w:tc>
          <w:tcPr>
            <w:tcW w:w="746" w:type="pct"/>
            <w:tcBorders>
              <w:top w:val="single" w:sz="4" w:space="0" w:color="000000" w:themeColor="text1"/>
              <w:bottom w:val="single" w:sz="4" w:space="0" w:color="000000" w:themeColor="text1"/>
            </w:tcBorders>
            <w:tcMar>
              <w:left w:w="108" w:type="dxa"/>
              <w:right w:w="108" w:type="dxa"/>
            </w:tcMar>
          </w:tcPr>
          <w:p w14:paraId="1068A0D9" w14:textId="77777777" w:rsidR="00A318C7" w:rsidRPr="002765A8" w:rsidRDefault="00A318C7">
            <w:pPr>
              <w:rPr>
                <w:rFonts w:eastAsia="MS Gothic" w:cstheme="minorHAnsi"/>
                <w:sz w:val="22"/>
              </w:rPr>
            </w:pPr>
            <w:r w:rsidRPr="002765A8">
              <w:rPr>
                <w:rFonts w:eastAsia="MS Gothic" w:cstheme="minorHAnsi"/>
                <w:sz w:val="22"/>
              </w:rPr>
              <w:t>0%</w:t>
            </w:r>
          </w:p>
        </w:tc>
        <w:tc>
          <w:tcPr>
            <w:tcW w:w="1273" w:type="pct"/>
            <w:tcBorders>
              <w:top w:val="single" w:sz="4" w:space="0" w:color="000000" w:themeColor="text1"/>
              <w:bottom w:val="single" w:sz="4" w:space="0" w:color="000000" w:themeColor="text1"/>
            </w:tcBorders>
            <w:tcMar>
              <w:left w:w="108" w:type="dxa"/>
              <w:right w:w="108" w:type="dxa"/>
            </w:tcMar>
          </w:tcPr>
          <w:p w14:paraId="18EF6366" w14:textId="77777777" w:rsidR="00A318C7" w:rsidRPr="002765A8" w:rsidRDefault="00A318C7">
            <w:pPr>
              <w:rPr>
                <w:rFonts w:eastAsia="MS Gothic" w:cstheme="minorHAnsi"/>
                <w:sz w:val="22"/>
              </w:rPr>
            </w:pPr>
            <w:r w:rsidRPr="002765A8">
              <w:rPr>
                <w:rFonts w:eastAsia="MS Gothic" w:cstheme="minorHAnsi"/>
                <w:sz w:val="22"/>
              </w:rPr>
              <w:t>100%</w:t>
            </w:r>
          </w:p>
        </w:tc>
      </w:tr>
      <w:tr w:rsidR="00A318C7" w:rsidRPr="00923C6B" w14:paraId="279B684C" w14:textId="77777777" w:rsidTr="002765A8">
        <w:trPr>
          <w:trHeight w:val="300"/>
        </w:trPr>
        <w:tc>
          <w:tcPr>
            <w:tcW w:w="2982" w:type="pct"/>
            <w:tcBorders>
              <w:top w:val="single" w:sz="4" w:space="0" w:color="000000" w:themeColor="text1"/>
              <w:bottom w:val="single" w:sz="4" w:space="0" w:color="000000" w:themeColor="text1"/>
            </w:tcBorders>
            <w:tcMar>
              <w:left w:w="108" w:type="dxa"/>
              <w:right w:w="108" w:type="dxa"/>
            </w:tcMar>
          </w:tcPr>
          <w:p w14:paraId="4C996DB8" w14:textId="77777777" w:rsidR="00A318C7" w:rsidRPr="002765A8" w:rsidRDefault="00A318C7">
            <w:pPr>
              <w:rPr>
                <w:rFonts w:eastAsia="MS Gothic" w:cstheme="minorHAnsi"/>
                <w:sz w:val="22"/>
              </w:rPr>
            </w:pPr>
            <w:r w:rsidRPr="002765A8">
              <w:rPr>
                <w:rFonts w:eastAsia="MS Gothic" w:cstheme="minorHAnsi"/>
                <w:sz w:val="22"/>
              </w:rPr>
              <w:t>Regulatory Building Control and Facilitation (weather tight homes)</w:t>
            </w:r>
          </w:p>
        </w:tc>
        <w:tc>
          <w:tcPr>
            <w:tcW w:w="746" w:type="pct"/>
            <w:tcBorders>
              <w:top w:val="single" w:sz="4" w:space="0" w:color="000000" w:themeColor="text1"/>
              <w:bottom w:val="single" w:sz="4" w:space="0" w:color="000000" w:themeColor="text1"/>
            </w:tcBorders>
            <w:tcMar>
              <w:left w:w="108" w:type="dxa"/>
              <w:right w:w="108" w:type="dxa"/>
            </w:tcMar>
          </w:tcPr>
          <w:p w14:paraId="35130B27" w14:textId="77777777" w:rsidR="00A318C7" w:rsidRPr="002765A8" w:rsidRDefault="00A318C7">
            <w:pPr>
              <w:rPr>
                <w:rFonts w:eastAsia="MS Gothic" w:cstheme="minorHAnsi"/>
                <w:sz w:val="22"/>
              </w:rPr>
            </w:pPr>
            <w:r w:rsidRPr="002765A8">
              <w:rPr>
                <w:rFonts w:eastAsia="MS Gothic" w:cstheme="minorHAnsi"/>
                <w:sz w:val="22"/>
              </w:rPr>
              <w:t>0%</w:t>
            </w:r>
          </w:p>
        </w:tc>
        <w:tc>
          <w:tcPr>
            <w:tcW w:w="1273" w:type="pct"/>
            <w:tcBorders>
              <w:top w:val="single" w:sz="4" w:space="0" w:color="000000" w:themeColor="text1"/>
              <w:bottom w:val="single" w:sz="4" w:space="0" w:color="000000" w:themeColor="text1"/>
            </w:tcBorders>
            <w:tcMar>
              <w:left w:w="108" w:type="dxa"/>
              <w:right w:w="108" w:type="dxa"/>
            </w:tcMar>
          </w:tcPr>
          <w:p w14:paraId="369FB2CE" w14:textId="77777777" w:rsidR="00A318C7" w:rsidRPr="002765A8" w:rsidRDefault="00A318C7">
            <w:pPr>
              <w:rPr>
                <w:rFonts w:eastAsia="MS Gothic" w:cstheme="minorHAnsi"/>
                <w:sz w:val="22"/>
              </w:rPr>
            </w:pPr>
            <w:r w:rsidRPr="002765A8">
              <w:rPr>
                <w:rFonts w:eastAsia="MS Gothic" w:cstheme="minorHAnsi"/>
                <w:sz w:val="22"/>
              </w:rPr>
              <w:t>100%</w:t>
            </w:r>
          </w:p>
        </w:tc>
      </w:tr>
    </w:tbl>
    <w:p w14:paraId="0FFCEED3" w14:textId="77777777" w:rsidR="00A318C7" w:rsidRPr="00923C6B" w:rsidRDefault="00A318C7" w:rsidP="00A318C7">
      <w:pPr>
        <w:pStyle w:val="Body"/>
        <w:rPr>
          <w:rFonts w:eastAsia="Arial" w:cstheme="minorHAnsi"/>
          <w:i/>
          <w:iCs/>
          <w:color w:val="000000" w:themeColor="text1"/>
        </w:rPr>
      </w:pPr>
      <w:r w:rsidRPr="00923C6B">
        <w:rPr>
          <w:rFonts w:eastAsia="Arial" w:cstheme="minorHAnsi"/>
          <w:i/>
          <w:iCs/>
          <w:color w:val="000000" w:themeColor="text1"/>
        </w:rPr>
        <w:t>*General rates. Source: 2024 LTP Volume 2</w:t>
      </w:r>
    </w:p>
    <w:p w14:paraId="39D8321B" w14:textId="77777777" w:rsidR="00B66CCC" w:rsidRPr="00923C6B" w:rsidRDefault="00B66CCC" w:rsidP="00B66CCC">
      <w:pPr>
        <w:pStyle w:val="Body"/>
        <w:rPr>
          <w:rFonts w:cstheme="minorHAnsi"/>
        </w:rPr>
      </w:pPr>
    </w:p>
    <w:p w14:paraId="3B6DCC39" w14:textId="77777777" w:rsidR="003A5861" w:rsidRPr="00923C6B" w:rsidRDefault="003A5861" w:rsidP="003B6767">
      <w:pPr>
        <w:pStyle w:val="Heading1"/>
        <w:spacing w:after="120"/>
        <w:rPr>
          <w:rFonts w:asciiTheme="minorHAnsi" w:hAnsiTheme="minorHAnsi" w:cstheme="minorHAnsi"/>
          <w:sz w:val="40"/>
          <w:szCs w:val="40"/>
        </w:rPr>
        <w:sectPr w:rsidR="003A5861" w:rsidRPr="00923C6B" w:rsidSect="001601B8">
          <w:headerReference w:type="first" r:id="rId21"/>
          <w:pgSz w:w="16840" w:h="11901" w:orient="landscape" w:code="9"/>
          <w:pgMar w:top="1134" w:right="878" w:bottom="1134" w:left="1418" w:header="403" w:footer="203" w:gutter="0"/>
          <w:cols w:space="708"/>
          <w:titlePg/>
          <w:docGrid w:linePitch="326"/>
        </w:sectPr>
      </w:pPr>
    </w:p>
    <w:p w14:paraId="1BD4B88B" w14:textId="77777777" w:rsidR="003B6767" w:rsidRPr="00923C6B" w:rsidRDefault="003B6767" w:rsidP="003B6767">
      <w:pPr>
        <w:pStyle w:val="Heading1"/>
        <w:spacing w:after="120"/>
        <w:rPr>
          <w:rFonts w:asciiTheme="minorHAnsi" w:hAnsiTheme="minorHAnsi" w:cstheme="minorHAnsi"/>
          <w:sz w:val="40"/>
          <w:szCs w:val="40"/>
        </w:rPr>
      </w:pPr>
      <w:bookmarkStart w:id="4" w:name="_Toc223687273"/>
      <w:r w:rsidRPr="00923C6B">
        <w:rPr>
          <w:rFonts w:asciiTheme="minorHAnsi" w:hAnsiTheme="minorHAnsi" w:cstheme="minorHAnsi"/>
          <w:sz w:val="40"/>
          <w:szCs w:val="40"/>
        </w:rPr>
        <w:t>Why is this activity important?</w:t>
      </w:r>
      <w:bookmarkEnd w:id="4"/>
    </w:p>
    <w:p w14:paraId="4AB8703B" w14:textId="77777777" w:rsidR="003B6767" w:rsidRPr="00923C6B" w:rsidRDefault="003B6767" w:rsidP="002358E9">
      <w:pPr>
        <w:pStyle w:val="Body"/>
        <w:spacing w:after="0" w:line="276" w:lineRule="auto"/>
        <w:rPr>
          <w:rFonts w:cstheme="minorHAnsi"/>
          <w:sz w:val="24"/>
          <w:szCs w:val="24"/>
        </w:rPr>
      </w:pPr>
      <w:r w:rsidRPr="00923C6B">
        <w:rPr>
          <w:rFonts w:cstheme="minorHAnsi"/>
          <w:sz w:val="24"/>
          <w:szCs w:val="24"/>
        </w:rPr>
        <w:t>Urban development is about shaping a liveable, connected and sustainable city. The Council’s city growth strategies and investments are underpinned by up-to-date evidence, national and regional policy and stakeholder feedback.</w:t>
      </w:r>
    </w:p>
    <w:p w14:paraId="6389B443" w14:textId="77777777" w:rsidR="002358E9" w:rsidRDefault="002358E9" w:rsidP="002358E9">
      <w:pPr>
        <w:pStyle w:val="Body"/>
        <w:spacing w:after="0" w:line="276" w:lineRule="auto"/>
        <w:rPr>
          <w:rFonts w:cstheme="minorHAnsi"/>
          <w:sz w:val="24"/>
          <w:szCs w:val="24"/>
        </w:rPr>
      </w:pPr>
    </w:p>
    <w:p w14:paraId="20B66911" w14:textId="7809C97B" w:rsidR="003B6767" w:rsidRPr="00923C6B" w:rsidRDefault="001415DE" w:rsidP="002358E9">
      <w:pPr>
        <w:pStyle w:val="Body"/>
        <w:spacing w:after="0" w:line="276" w:lineRule="auto"/>
        <w:rPr>
          <w:rFonts w:cstheme="minorHAnsi"/>
          <w:sz w:val="24"/>
          <w:szCs w:val="24"/>
        </w:rPr>
      </w:pPr>
      <w:r w:rsidRPr="00923C6B">
        <w:rPr>
          <w:rFonts w:cstheme="minorHAnsi"/>
          <w:sz w:val="24"/>
          <w:szCs w:val="24"/>
        </w:rPr>
        <w:t>R</w:t>
      </w:r>
      <w:r w:rsidR="003B6767" w:rsidRPr="00923C6B">
        <w:rPr>
          <w:rFonts w:cstheme="minorHAnsi"/>
          <w:sz w:val="24"/>
          <w:szCs w:val="24"/>
        </w:rPr>
        <w:t xml:space="preserve">esidents have voiced strong support for a city growth approach that makes the city more compact, accessible, and resilient. There is broad consensus on the need for more housing supply (to improve affordability) but in a way that is well-supported by transport, infrastructure, community facilities, and that responds to challenges like climate change. </w:t>
      </w:r>
    </w:p>
    <w:p w14:paraId="1C375B21" w14:textId="77777777" w:rsidR="00690A8D" w:rsidRDefault="00690A8D" w:rsidP="002358E9">
      <w:pPr>
        <w:pStyle w:val="Body"/>
        <w:spacing w:after="0" w:line="276" w:lineRule="auto"/>
        <w:rPr>
          <w:rFonts w:cstheme="minorHAnsi"/>
          <w:sz w:val="24"/>
          <w:szCs w:val="24"/>
        </w:rPr>
      </w:pPr>
    </w:p>
    <w:p w14:paraId="7BA4F423" w14:textId="77777777" w:rsidR="00690A8D" w:rsidRDefault="003B6767" w:rsidP="002358E9">
      <w:pPr>
        <w:pStyle w:val="Body"/>
        <w:spacing w:after="0" w:line="276" w:lineRule="auto"/>
        <w:rPr>
          <w:rFonts w:cstheme="minorHAnsi"/>
          <w:sz w:val="24"/>
          <w:szCs w:val="24"/>
        </w:rPr>
      </w:pPr>
      <w:r w:rsidRPr="00923C6B">
        <w:rPr>
          <w:rFonts w:cstheme="minorHAnsi"/>
          <w:sz w:val="24"/>
          <w:szCs w:val="24"/>
        </w:rPr>
        <w:t>The Spatial Plan, updated for 2025-26, is the Council’s strategy to achieve this balance. It prioritises directing growth into areas with good public transport, existing services and infrastructure capacity, and where development can enhance urban liveability, as opposed to sprawling development with car-dependent greenfield areas. By concentrating development in the right places, the plan helps create well-connected neighbourhoods and protects the environment and character values that Wellingtonians cherish. Equally, it allows the Council to coordinate investments (roads, pipes, parks, safe walking and cy</w:t>
      </w:r>
      <w:r w:rsidRPr="00923C6B">
        <w:rPr>
          <w:rFonts w:cstheme="minorHAnsi"/>
        </w:rPr>
        <w:t>c</w:t>
      </w:r>
      <w:r w:rsidRPr="00923C6B">
        <w:rPr>
          <w:rFonts w:cstheme="minorHAnsi"/>
          <w:sz w:val="24"/>
          <w:szCs w:val="24"/>
        </w:rPr>
        <w:t xml:space="preserve">ling </w:t>
      </w:r>
    </w:p>
    <w:p w14:paraId="10E97EA8" w14:textId="12AFC1A8" w:rsidR="003B6767" w:rsidRPr="00923C6B" w:rsidRDefault="003B6767" w:rsidP="002358E9">
      <w:pPr>
        <w:pStyle w:val="Body"/>
        <w:spacing w:after="0" w:line="276" w:lineRule="auto"/>
        <w:rPr>
          <w:rFonts w:cstheme="minorHAnsi"/>
          <w:sz w:val="24"/>
          <w:szCs w:val="24"/>
        </w:rPr>
      </w:pPr>
      <w:r w:rsidRPr="00923C6B">
        <w:rPr>
          <w:rFonts w:cstheme="minorHAnsi"/>
          <w:sz w:val="24"/>
          <w:szCs w:val="24"/>
        </w:rPr>
        <w:t>networks etc.) more efficiently to support this growth.</w:t>
      </w:r>
    </w:p>
    <w:p w14:paraId="0F24DDB1" w14:textId="77777777" w:rsidR="00690A8D" w:rsidRDefault="00690A8D" w:rsidP="002358E9">
      <w:pPr>
        <w:pStyle w:val="Body"/>
        <w:spacing w:after="0" w:line="276" w:lineRule="auto"/>
        <w:rPr>
          <w:rFonts w:cstheme="minorBidi"/>
          <w:sz w:val="24"/>
          <w:szCs w:val="24"/>
        </w:rPr>
      </w:pPr>
    </w:p>
    <w:p w14:paraId="68AC9F76" w14:textId="55703B0B" w:rsidR="003B6767" w:rsidRPr="00923C6B" w:rsidRDefault="003B6767" w:rsidP="002358E9">
      <w:pPr>
        <w:pStyle w:val="Body"/>
        <w:spacing w:after="0" w:line="276" w:lineRule="auto"/>
        <w:rPr>
          <w:rFonts w:cstheme="minorBidi"/>
          <w:sz w:val="24"/>
          <w:szCs w:val="24"/>
        </w:rPr>
      </w:pPr>
      <w:r w:rsidRPr="6D9276E2">
        <w:rPr>
          <w:rFonts w:cstheme="minorBidi"/>
          <w:sz w:val="24"/>
          <w:szCs w:val="24"/>
        </w:rPr>
        <w:t xml:space="preserve">Central government directives have significantly influenced the Spatial Plan. Recent central government initiatives, such as on housing growth have informed the plan’s direction, and proposed new funding tools for infrastructure (e.g. urban growth partnerships, and updated developer levies) provide context for how </w:t>
      </w:r>
      <w:r w:rsidR="0E1BB1AF" w:rsidRPr="6D9276E2">
        <w:rPr>
          <w:rFonts w:cstheme="minorBidi"/>
          <w:sz w:val="24"/>
          <w:szCs w:val="24"/>
        </w:rPr>
        <w:t>c</w:t>
      </w:r>
      <w:r w:rsidRPr="6D9276E2">
        <w:rPr>
          <w:rFonts w:cstheme="minorBidi"/>
          <w:sz w:val="24"/>
          <w:szCs w:val="24"/>
        </w:rPr>
        <w:t xml:space="preserve">ouncils plan to support and fund urban development. Recent changes in the transport policy environment have also required the Council to recalibrate how major transit and roading projects will be factored into growth plans. </w:t>
      </w:r>
    </w:p>
    <w:p w14:paraId="4703EB9A" w14:textId="77777777" w:rsidR="00690A8D" w:rsidRDefault="00690A8D" w:rsidP="002358E9">
      <w:pPr>
        <w:pStyle w:val="Body"/>
        <w:spacing w:after="0" w:line="276" w:lineRule="auto"/>
        <w:rPr>
          <w:rFonts w:cstheme="minorHAnsi"/>
          <w:sz w:val="24"/>
          <w:szCs w:val="24"/>
        </w:rPr>
      </w:pPr>
    </w:p>
    <w:p w14:paraId="416E670E" w14:textId="77777777" w:rsidR="003B6767" w:rsidRPr="00923C6B" w:rsidRDefault="003B6767" w:rsidP="002358E9">
      <w:pPr>
        <w:pStyle w:val="Body"/>
        <w:spacing w:after="0" w:line="276" w:lineRule="auto"/>
        <w:rPr>
          <w:rFonts w:cstheme="minorHAnsi"/>
          <w:sz w:val="24"/>
          <w:szCs w:val="24"/>
        </w:rPr>
      </w:pPr>
      <w:r w:rsidRPr="00923C6B">
        <w:rPr>
          <w:rFonts w:cstheme="minorHAnsi"/>
          <w:sz w:val="24"/>
          <w:szCs w:val="24"/>
        </w:rPr>
        <w:t xml:space="preserve">At the regional level, the Wairarapa–Wellington–Horowhenua Future Development Strategy 2024 provides reinforcement that the bulk of new housing and jobs should be accommodated within existing urban areas well-served by transit, to support a low-carbon, well-connected region. </w:t>
      </w:r>
    </w:p>
    <w:p w14:paraId="45636A70" w14:textId="77777777" w:rsidR="00690A8D" w:rsidRDefault="00690A8D" w:rsidP="002358E9">
      <w:pPr>
        <w:pStyle w:val="Body"/>
        <w:spacing w:after="0" w:line="276" w:lineRule="auto"/>
        <w:rPr>
          <w:rFonts w:cstheme="minorHAnsi"/>
          <w:sz w:val="24"/>
          <w:szCs w:val="24"/>
        </w:rPr>
      </w:pPr>
    </w:p>
    <w:p w14:paraId="43746139" w14:textId="0759FB14" w:rsidR="003B6767" w:rsidRPr="00923C6B" w:rsidRDefault="003B6767" w:rsidP="002358E9">
      <w:pPr>
        <w:pStyle w:val="Body"/>
        <w:spacing w:after="0" w:line="276" w:lineRule="auto"/>
        <w:rPr>
          <w:rFonts w:cstheme="minorHAnsi"/>
          <w:sz w:val="24"/>
          <w:szCs w:val="24"/>
        </w:rPr>
      </w:pPr>
      <w:r w:rsidRPr="00923C6B">
        <w:rPr>
          <w:rFonts w:cstheme="minorHAnsi"/>
          <w:sz w:val="24"/>
          <w:szCs w:val="24"/>
        </w:rPr>
        <w:t xml:space="preserve">A strengthened evidence base underpins the Council’s approach to planning: for example, updated population and housing projections (using 2023 Census data) and the latest Housing and Business Capacity Assessment have been used to gauge future growth. These studies show that under the 2024 District Plan settings Wellington has capacity for on the order of 39,000+ additional dwellings (subject to market feasibility). Technical analysis </w:t>
      </w:r>
      <w:r w:rsidR="00531416" w:rsidRPr="00923C6B">
        <w:rPr>
          <w:rFonts w:cstheme="minorHAnsi"/>
          <w:sz w:val="24"/>
          <w:szCs w:val="24"/>
        </w:rPr>
        <w:t>has</w:t>
      </w:r>
      <w:r w:rsidRPr="00923C6B">
        <w:rPr>
          <w:rFonts w:cstheme="minorHAnsi"/>
          <w:sz w:val="24"/>
          <w:szCs w:val="24"/>
        </w:rPr>
        <w:t xml:space="preserve"> been commissioned by the Council to pinpoint where and when development is likely to occur and to identify infrastructure constraints. Updated three-waters network capacity studies and transport analyses also highlight which areas can support more housing and which will require upgrades. This internal evidence-gathering process ensures that the Council’s urban development planning is grounded in realistic growth trends and infrastructure needs as well as stakeholder views.</w:t>
      </w:r>
    </w:p>
    <w:p w14:paraId="19F30736" w14:textId="00B2A470" w:rsidR="27A0B054" w:rsidRPr="00923C6B" w:rsidRDefault="27A0B054" w:rsidP="0FA0C610">
      <w:pPr>
        <w:pStyle w:val="Heading1"/>
        <w:rPr>
          <w:rFonts w:asciiTheme="minorHAnsi" w:hAnsiTheme="minorHAnsi" w:cstheme="minorBidi"/>
          <w:sz w:val="32"/>
        </w:rPr>
      </w:pPr>
      <w:bookmarkStart w:id="5" w:name="_Toc223687274"/>
      <w:r w:rsidRPr="037EA717">
        <w:rPr>
          <w:rFonts w:asciiTheme="minorHAnsi" w:hAnsiTheme="minorHAnsi" w:cstheme="minorBidi"/>
          <w:sz w:val="40"/>
          <w:szCs w:val="40"/>
        </w:rPr>
        <w:t>Current Direction</w:t>
      </w:r>
      <w:bookmarkEnd w:id="5"/>
    </w:p>
    <w:p w14:paraId="637DACE0" w14:textId="617345EB" w:rsidR="00FE54F6" w:rsidRPr="00923C6B" w:rsidRDefault="00FE54F6" w:rsidP="00AE4464">
      <w:pPr>
        <w:pStyle w:val="Heading2"/>
        <w:rPr>
          <w:rFonts w:asciiTheme="minorHAnsi" w:hAnsiTheme="minorHAnsi" w:cstheme="minorHAnsi"/>
          <w:sz w:val="32"/>
          <w:szCs w:val="32"/>
        </w:rPr>
      </w:pPr>
      <w:bookmarkStart w:id="6" w:name="_Toc223687275"/>
      <w:r w:rsidRPr="00923C6B">
        <w:rPr>
          <w:rFonts w:asciiTheme="minorHAnsi" w:hAnsiTheme="minorHAnsi" w:cstheme="minorHAnsi"/>
          <w:sz w:val="32"/>
          <w:szCs w:val="32"/>
        </w:rPr>
        <w:t>Direction</w:t>
      </w:r>
      <w:r w:rsidR="00087B0B" w:rsidRPr="00923C6B">
        <w:rPr>
          <w:rFonts w:asciiTheme="minorHAnsi" w:hAnsiTheme="minorHAnsi" w:cstheme="minorHAnsi"/>
          <w:sz w:val="32"/>
          <w:szCs w:val="32"/>
        </w:rPr>
        <w:t xml:space="preserve"> from </w:t>
      </w:r>
      <w:r w:rsidR="51FAE122" w:rsidRPr="00923C6B">
        <w:rPr>
          <w:rFonts w:asciiTheme="minorHAnsi" w:hAnsiTheme="minorHAnsi" w:cstheme="minorHAnsi"/>
          <w:sz w:val="32"/>
          <w:szCs w:val="32"/>
        </w:rPr>
        <w:t>L</w:t>
      </w:r>
      <w:r w:rsidR="00087B0B" w:rsidRPr="00923C6B">
        <w:rPr>
          <w:rFonts w:asciiTheme="minorHAnsi" w:hAnsiTheme="minorHAnsi" w:cstheme="minorHAnsi"/>
          <w:sz w:val="32"/>
          <w:szCs w:val="32"/>
        </w:rPr>
        <w:t xml:space="preserve">egislation and </w:t>
      </w:r>
      <w:r w:rsidR="6ABA0D9B" w:rsidRPr="00923C6B">
        <w:rPr>
          <w:rFonts w:asciiTheme="minorHAnsi" w:hAnsiTheme="minorHAnsi" w:cstheme="minorHAnsi"/>
          <w:sz w:val="32"/>
          <w:szCs w:val="32"/>
        </w:rPr>
        <w:t>N</w:t>
      </w:r>
      <w:r w:rsidR="00087B0B" w:rsidRPr="00923C6B">
        <w:rPr>
          <w:rFonts w:asciiTheme="minorHAnsi" w:hAnsiTheme="minorHAnsi" w:cstheme="minorHAnsi"/>
          <w:sz w:val="32"/>
          <w:szCs w:val="32"/>
        </w:rPr>
        <w:t xml:space="preserve">ational </w:t>
      </w:r>
      <w:r w:rsidR="31EA40DE" w:rsidRPr="00923C6B">
        <w:rPr>
          <w:rFonts w:asciiTheme="minorHAnsi" w:hAnsiTheme="minorHAnsi" w:cstheme="minorHAnsi"/>
          <w:sz w:val="32"/>
          <w:szCs w:val="32"/>
        </w:rPr>
        <w:t>R</w:t>
      </w:r>
      <w:r w:rsidR="007D6A53" w:rsidRPr="00923C6B">
        <w:rPr>
          <w:rFonts w:asciiTheme="minorHAnsi" w:hAnsiTheme="minorHAnsi" w:cstheme="minorHAnsi"/>
          <w:sz w:val="32"/>
          <w:szCs w:val="32"/>
        </w:rPr>
        <w:t>egulations</w:t>
      </w:r>
      <w:bookmarkEnd w:id="6"/>
    </w:p>
    <w:p w14:paraId="1DA972E4" w14:textId="294AD7F7" w:rsidR="00C43C5B" w:rsidRPr="00923C6B" w:rsidRDefault="00FD689F" w:rsidP="00690A8D">
      <w:pPr>
        <w:spacing w:after="0" w:line="276" w:lineRule="auto"/>
        <w:rPr>
          <w:rFonts w:cstheme="minorHAnsi"/>
          <w:sz w:val="24"/>
          <w:szCs w:val="24"/>
        </w:rPr>
      </w:pPr>
      <w:r w:rsidRPr="00923C6B">
        <w:rPr>
          <w:rFonts w:cstheme="minorHAnsi"/>
          <w:sz w:val="24"/>
          <w:szCs w:val="24"/>
        </w:rPr>
        <w:t xml:space="preserve">Managing urban development is a significant purpose </w:t>
      </w:r>
      <w:r w:rsidR="008754F0" w:rsidRPr="00923C6B">
        <w:rPr>
          <w:rFonts w:cstheme="minorHAnsi"/>
          <w:sz w:val="24"/>
          <w:szCs w:val="24"/>
        </w:rPr>
        <w:t xml:space="preserve">and role </w:t>
      </w:r>
      <w:r w:rsidR="00621D3F" w:rsidRPr="00923C6B">
        <w:rPr>
          <w:rFonts w:cstheme="minorHAnsi"/>
          <w:sz w:val="24"/>
          <w:szCs w:val="24"/>
        </w:rPr>
        <w:t xml:space="preserve">of local government. </w:t>
      </w:r>
      <w:r w:rsidR="001533EC" w:rsidRPr="00923C6B">
        <w:rPr>
          <w:rFonts w:cstheme="minorHAnsi"/>
          <w:sz w:val="24"/>
          <w:szCs w:val="24"/>
        </w:rPr>
        <w:t>However, t</w:t>
      </w:r>
      <w:r w:rsidR="005B46D9" w:rsidRPr="00923C6B">
        <w:rPr>
          <w:rFonts w:cstheme="minorHAnsi"/>
          <w:sz w:val="24"/>
          <w:szCs w:val="24"/>
        </w:rPr>
        <w:t xml:space="preserve">he Council’s urban development programmes are </w:t>
      </w:r>
      <w:r w:rsidR="00581085" w:rsidRPr="00923C6B">
        <w:rPr>
          <w:rFonts w:cstheme="minorHAnsi"/>
          <w:sz w:val="24"/>
          <w:szCs w:val="24"/>
        </w:rPr>
        <w:t>influenced and filtered</w:t>
      </w:r>
      <w:r w:rsidR="005B46D9" w:rsidRPr="00923C6B">
        <w:rPr>
          <w:rFonts w:cstheme="minorHAnsi"/>
          <w:sz w:val="24"/>
          <w:szCs w:val="24"/>
        </w:rPr>
        <w:t xml:space="preserve"> by central government legislation and national direction. </w:t>
      </w:r>
      <w:r w:rsidR="00376D0C" w:rsidRPr="00923C6B">
        <w:rPr>
          <w:rFonts w:cstheme="minorHAnsi"/>
          <w:sz w:val="24"/>
          <w:szCs w:val="24"/>
        </w:rPr>
        <w:t xml:space="preserve">These set </w:t>
      </w:r>
      <w:r w:rsidR="000527EE" w:rsidRPr="00923C6B">
        <w:rPr>
          <w:rFonts w:cstheme="minorHAnsi"/>
          <w:sz w:val="24"/>
          <w:szCs w:val="24"/>
        </w:rPr>
        <w:t>some things</w:t>
      </w:r>
      <w:r w:rsidR="00376D0C" w:rsidRPr="00923C6B">
        <w:rPr>
          <w:rFonts w:cstheme="minorHAnsi"/>
          <w:sz w:val="24"/>
          <w:szCs w:val="24"/>
        </w:rPr>
        <w:t xml:space="preserve"> the Council must do, can do, and must not do. </w:t>
      </w:r>
      <w:r w:rsidR="00D61D92" w:rsidRPr="00923C6B">
        <w:rPr>
          <w:rFonts w:cstheme="minorHAnsi"/>
          <w:sz w:val="24"/>
          <w:szCs w:val="24"/>
        </w:rPr>
        <w:t xml:space="preserve">Policy and direction at a regional level can also direct the Council’s </w:t>
      </w:r>
      <w:r w:rsidR="00DD773E" w:rsidRPr="00923C6B">
        <w:rPr>
          <w:rFonts w:cstheme="minorHAnsi"/>
          <w:sz w:val="24"/>
          <w:szCs w:val="24"/>
        </w:rPr>
        <w:t xml:space="preserve">policy and actions. </w:t>
      </w:r>
      <w:r w:rsidR="00BB2C16" w:rsidRPr="00923C6B">
        <w:rPr>
          <w:rFonts w:cstheme="minorHAnsi"/>
          <w:sz w:val="24"/>
          <w:szCs w:val="24"/>
        </w:rPr>
        <w:t xml:space="preserve">The Council can have urban development activities separate from this direction, </w:t>
      </w:r>
      <w:proofErr w:type="gramStart"/>
      <w:r w:rsidR="00D74E91" w:rsidRPr="00923C6B">
        <w:rPr>
          <w:rFonts w:cstheme="minorHAnsi"/>
          <w:sz w:val="24"/>
          <w:szCs w:val="24"/>
        </w:rPr>
        <w:t>as long as</w:t>
      </w:r>
      <w:proofErr w:type="gramEnd"/>
      <w:r w:rsidR="00D74E91" w:rsidRPr="00923C6B">
        <w:rPr>
          <w:rFonts w:cstheme="minorHAnsi"/>
          <w:sz w:val="24"/>
          <w:szCs w:val="24"/>
        </w:rPr>
        <w:t xml:space="preserve"> it fits within </w:t>
      </w:r>
      <w:r w:rsidR="005F39C0" w:rsidRPr="00923C6B">
        <w:rPr>
          <w:rFonts w:cstheme="minorHAnsi"/>
          <w:sz w:val="24"/>
          <w:szCs w:val="24"/>
        </w:rPr>
        <w:t xml:space="preserve">the </w:t>
      </w:r>
      <w:r w:rsidR="00A42512" w:rsidRPr="00923C6B">
        <w:rPr>
          <w:rFonts w:cstheme="minorHAnsi"/>
          <w:sz w:val="24"/>
          <w:szCs w:val="24"/>
        </w:rPr>
        <w:t>purpose of local government.</w:t>
      </w:r>
      <w:r w:rsidR="00732CDF" w:rsidRPr="00923C6B">
        <w:rPr>
          <w:rFonts w:cstheme="minorHAnsi"/>
          <w:sz w:val="24"/>
          <w:szCs w:val="24"/>
        </w:rPr>
        <w:t xml:space="preserve"> </w:t>
      </w:r>
      <w:r w:rsidR="001B0742" w:rsidRPr="00923C6B">
        <w:rPr>
          <w:rFonts w:cstheme="minorHAnsi"/>
          <w:sz w:val="24"/>
          <w:szCs w:val="24"/>
        </w:rPr>
        <w:t>The Council’s affordable apartment programme</w:t>
      </w:r>
      <w:r w:rsidR="00F24D5B" w:rsidRPr="00923C6B">
        <w:rPr>
          <w:rFonts w:cstheme="minorHAnsi"/>
          <w:sz w:val="24"/>
          <w:szCs w:val="24"/>
        </w:rPr>
        <w:t xml:space="preserve"> Te</w:t>
      </w:r>
      <w:r w:rsidR="002B737F" w:rsidRPr="00923C6B">
        <w:rPr>
          <w:rFonts w:cstheme="minorHAnsi"/>
          <w:sz w:val="24"/>
          <w:szCs w:val="24"/>
        </w:rPr>
        <w:t xml:space="preserve"> </w:t>
      </w:r>
      <w:r w:rsidR="00F24D5B" w:rsidRPr="00923C6B">
        <w:rPr>
          <w:rFonts w:cstheme="minorHAnsi"/>
          <w:sz w:val="24"/>
          <w:szCs w:val="24"/>
        </w:rPr>
        <w:t>Kainga</w:t>
      </w:r>
      <w:r w:rsidR="001B0742" w:rsidRPr="00923C6B">
        <w:rPr>
          <w:rFonts w:cstheme="minorHAnsi"/>
          <w:sz w:val="24"/>
          <w:szCs w:val="24"/>
        </w:rPr>
        <w:t xml:space="preserve"> is an example of this.</w:t>
      </w:r>
    </w:p>
    <w:p w14:paraId="7DCA2DDB" w14:textId="1084D932" w:rsidR="003B1655" w:rsidRPr="00923C6B" w:rsidRDefault="002B737F" w:rsidP="00690A8D">
      <w:pPr>
        <w:spacing w:after="0" w:line="276" w:lineRule="auto"/>
        <w:rPr>
          <w:rFonts w:cstheme="minorHAnsi"/>
          <w:sz w:val="24"/>
          <w:szCs w:val="24"/>
        </w:rPr>
      </w:pPr>
      <w:r w:rsidRPr="00923C6B">
        <w:rPr>
          <w:rFonts w:cstheme="minorHAnsi"/>
          <w:sz w:val="24"/>
          <w:szCs w:val="24"/>
        </w:rPr>
        <w:t xml:space="preserve">Some important changes to </w:t>
      </w:r>
      <w:r w:rsidR="00A058D6" w:rsidRPr="00923C6B">
        <w:rPr>
          <w:rFonts w:cstheme="minorHAnsi"/>
          <w:sz w:val="24"/>
          <w:szCs w:val="24"/>
        </w:rPr>
        <w:t>legislation</w:t>
      </w:r>
      <w:r w:rsidR="00245DA0" w:rsidRPr="00923C6B">
        <w:rPr>
          <w:rFonts w:cstheme="minorHAnsi"/>
          <w:sz w:val="24"/>
          <w:szCs w:val="24"/>
        </w:rPr>
        <w:t xml:space="preserve"> </w:t>
      </w:r>
      <w:r w:rsidR="0044221D" w:rsidRPr="00923C6B">
        <w:rPr>
          <w:rFonts w:cstheme="minorHAnsi"/>
          <w:sz w:val="24"/>
          <w:szCs w:val="24"/>
        </w:rPr>
        <w:t>are noted below</w:t>
      </w:r>
      <w:r w:rsidR="00E25113" w:rsidRPr="00923C6B">
        <w:rPr>
          <w:rFonts w:cstheme="minorHAnsi"/>
          <w:sz w:val="24"/>
          <w:szCs w:val="24"/>
        </w:rPr>
        <w:t>.</w:t>
      </w:r>
    </w:p>
    <w:p w14:paraId="745C98C4" w14:textId="77777777" w:rsidR="00690A8D" w:rsidRDefault="00690A8D" w:rsidP="00690A8D">
      <w:pPr>
        <w:spacing w:after="0" w:line="276" w:lineRule="auto"/>
        <w:rPr>
          <w:rFonts w:cstheme="minorHAnsi"/>
          <w:sz w:val="24"/>
          <w:szCs w:val="24"/>
        </w:rPr>
      </w:pPr>
    </w:p>
    <w:p w14:paraId="123985C9" w14:textId="455B2F00" w:rsidR="005E494C" w:rsidRPr="00923C6B" w:rsidRDefault="00E25113" w:rsidP="00690A8D">
      <w:pPr>
        <w:spacing w:after="0" w:line="276" w:lineRule="auto"/>
        <w:rPr>
          <w:rFonts w:cstheme="minorHAnsi"/>
          <w:sz w:val="24"/>
          <w:szCs w:val="24"/>
        </w:rPr>
      </w:pPr>
      <w:r w:rsidRPr="00923C6B">
        <w:rPr>
          <w:rFonts w:cstheme="minorHAnsi"/>
          <w:sz w:val="24"/>
          <w:szCs w:val="24"/>
        </w:rPr>
        <w:t>The Building Act</w:t>
      </w:r>
      <w:r w:rsidR="00C67D11" w:rsidRPr="00923C6B">
        <w:rPr>
          <w:rFonts w:cstheme="minorHAnsi"/>
          <w:sz w:val="24"/>
          <w:szCs w:val="24"/>
        </w:rPr>
        <w:t xml:space="preserve"> and the Resource Management Act</w:t>
      </w:r>
      <w:r w:rsidRPr="00923C6B">
        <w:rPr>
          <w:rFonts w:cstheme="minorHAnsi"/>
          <w:sz w:val="24"/>
          <w:szCs w:val="24"/>
        </w:rPr>
        <w:t xml:space="preserve"> </w:t>
      </w:r>
      <w:r w:rsidR="005D0E76" w:rsidRPr="00923C6B">
        <w:rPr>
          <w:rFonts w:cstheme="minorHAnsi"/>
          <w:sz w:val="24"/>
          <w:szCs w:val="24"/>
        </w:rPr>
        <w:t xml:space="preserve">(RMA) </w:t>
      </w:r>
      <w:r w:rsidRPr="00923C6B">
        <w:rPr>
          <w:rFonts w:cstheme="minorHAnsi"/>
          <w:sz w:val="24"/>
          <w:szCs w:val="24"/>
        </w:rPr>
        <w:t>and its regulations set the Council’s role as a consent authority</w:t>
      </w:r>
      <w:r w:rsidR="00D23C83" w:rsidRPr="00923C6B">
        <w:rPr>
          <w:rFonts w:cstheme="minorHAnsi"/>
          <w:sz w:val="24"/>
          <w:szCs w:val="24"/>
        </w:rPr>
        <w:t xml:space="preserve"> for buildings, land uses and subdivision</w:t>
      </w:r>
      <w:r w:rsidR="00C67D11" w:rsidRPr="00923C6B">
        <w:rPr>
          <w:rFonts w:cstheme="minorHAnsi"/>
          <w:sz w:val="24"/>
          <w:szCs w:val="24"/>
        </w:rPr>
        <w:t xml:space="preserve">. </w:t>
      </w:r>
      <w:r w:rsidR="00671900" w:rsidRPr="00923C6B">
        <w:rPr>
          <w:rFonts w:cstheme="minorHAnsi"/>
          <w:sz w:val="24"/>
          <w:szCs w:val="24"/>
        </w:rPr>
        <w:t>They set</w:t>
      </w:r>
      <w:r w:rsidR="00067914" w:rsidRPr="00923C6B">
        <w:rPr>
          <w:rFonts w:cstheme="minorHAnsi"/>
          <w:sz w:val="24"/>
          <w:szCs w:val="24"/>
        </w:rPr>
        <w:t xml:space="preserve"> some nationally consistent regulations</w:t>
      </w:r>
      <w:r w:rsidR="00455352" w:rsidRPr="00923C6B">
        <w:rPr>
          <w:rFonts w:cstheme="minorHAnsi"/>
          <w:sz w:val="24"/>
          <w:szCs w:val="24"/>
        </w:rPr>
        <w:t xml:space="preserve"> (for example</w:t>
      </w:r>
      <w:r w:rsidR="00671900" w:rsidRPr="00923C6B">
        <w:rPr>
          <w:rFonts w:cstheme="minorHAnsi"/>
          <w:sz w:val="24"/>
          <w:szCs w:val="24"/>
        </w:rPr>
        <w:t xml:space="preserve"> </w:t>
      </w:r>
      <w:r w:rsidR="008B1397" w:rsidRPr="00923C6B">
        <w:rPr>
          <w:rFonts w:cstheme="minorHAnsi"/>
          <w:sz w:val="24"/>
          <w:szCs w:val="24"/>
        </w:rPr>
        <w:t>life safety</w:t>
      </w:r>
      <w:r w:rsidR="00671900" w:rsidRPr="00923C6B">
        <w:rPr>
          <w:rFonts w:cstheme="minorHAnsi"/>
          <w:sz w:val="24"/>
          <w:szCs w:val="24"/>
        </w:rPr>
        <w:t xml:space="preserve"> </w:t>
      </w:r>
      <w:r w:rsidR="007314B3" w:rsidRPr="00923C6B">
        <w:rPr>
          <w:rFonts w:cstheme="minorHAnsi"/>
          <w:sz w:val="24"/>
          <w:szCs w:val="24"/>
        </w:rPr>
        <w:t>building standards</w:t>
      </w:r>
      <w:r w:rsidR="008B1397" w:rsidRPr="00923C6B">
        <w:rPr>
          <w:rFonts w:cstheme="minorHAnsi"/>
          <w:sz w:val="24"/>
          <w:szCs w:val="24"/>
        </w:rPr>
        <w:t>)</w:t>
      </w:r>
      <w:r w:rsidR="007314B3" w:rsidRPr="00923C6B">
        <w:rPr>
          <w:rFonts w:cstheme="minorHAnsi"/>
          <w:sz w:val="24"/>
          <w:szCs w:val="24"/>
        </w:rPr>
        <w:t>,</w:t>
      </w:r>
      <w:r w:rsidR="00455352" w:rsidRPr="00923C6B">
        <w:rPr>
          <w:rFonts w:cstheme="minorHAnsi"/>
          <w:sz w:val="24"/>
          <w:szCs w:val="24"/>
        </w:rPr>
        <w:t xml:space="preserve"> </w:t>
      </w:r>
      <w:r w:rsidR="00F43ABC" w:rsidRPr="00923C6B">
        <w:rPr>
          <w:rFonts w:cstheme="minorHAnsi"/>
          <w:sz w:val="24"/>
          <w:szCs w:val="24"/>
        </w:rPr>
        <w:t xml:space="preserve">and </w:t>
      </w:r>
      <w:r w:rsidR="00067914" w:rsidRPr="00923C6B">
        <w:rPr>
          <w:rFonts w:cstheme="minorHAnsi"/>
          <w:sz w:val="24"/>
          <w:szCs w:val="24"/>
        </w:rPr>
        <w:t xml:space="preserve">policy directions (for example, </w:t>
      </w:r>
      <w:r w:rsidR="00DA495A" w:rsidRPr="00923C6B">
        <w:rPr>
          <w:rFonts w:cstheme="minorHAnsi"/>
          <w:sz w:val="24"/>
          <w:szCs w:val="24"/>
        </w:rPr>
        <w:t xml:space="preserve">buildings </w:t>
      </w:r>
      <w:r w:rsidR="00C71169" w:rsidRPr="00923C6B">
        <w:rPr>
          <w:rFonts w:cstheme="minorHAnsi"/>
          <w:sz w:val="24"/>
          <w:szCs w:val="24"/>
        </w:rPr>
        <w:t xml:space="preserve">at least six stories to be enabled </w:t>
      </w:r>
      <w:r w:rsidR="00DA495A" w:rsidRPr="00923C6B">
        <w:rPr>
          <w:rFonts w:cstheme="minorHAnsi"/>
          <w:sz w:val="24"/>
          <w:szCs w:val="24"/>
        </w:rPr>
        <w:t>around rapid transit stations)</w:t>
      </w:r>
      <w:r w:rsidR="00F43ABC" w:rsidRPr="00923C6B">
        <w:rPr>
          <w:rFonts w:cstheme="minorHAnsi"/>
          <w:sz w:val="24"/>
          <w:szCs w:val="24"/>
        </w:rPr>
        <w:t xml:space="preserve">. </w:t>
      </w:r>
      <w:r w:rsidR="003B3753" w:rsidRPr="00923C6B">
        <w:rPr>
          <w:rFonts w:cstheme="minorHAnsi"/>
          <w:sz w:val="24"/>
          <w:szCs w:val="24"/>
        </w:rPr>
        <w:t>The government is proposing significant changes to t</w:t>
      </w:r>
      <w:r w:rsidR="00F43ABC" w:rsidRPr="00923C6B">
        <w:rPr>
          <w:rFonts w:cstheme="minorHAnsi"/>
          <w:sz w:val="24"/>
          <w:szCs w:val="24"/>
        </w:rPr>
        <w:t>he Building Act</w:t>
      </w:r>
      <w:r w:rsidR="00B674AC" w:rsidRPr="00923C6B">
        <w:rPr>
          <w:rStyle w:val="FootnoteReference"/>
          <w:rFonts w:cstheme="minorHAnsi"/>
          <w:sz w:val="24"/>
          <w:szCs w:val="24"/>
        </w:rPr>
        <w:footnoteReference w:id="8"/>
      </w:r>
      <w:r w:rsidR="003B3753" w:rsidRPr="00923C6B">
        <w:rPr>
          <w:rFonts w:cstheme="minorHAnsi"/>
          <w:sz w:val="24"/>
          <w:szCs w:val="24"/>
        </w:rPr>
        <w:t xml:space="preserve">, and </w:t>
      </w:r>
      <w:r w:rsidR="00F90520" w:rsidRPr="00923C6B">
        <w:rPr>
          <w:rFonts w:cstheme="minorHAnsi"/>
          <w:sz w:val="24"/>
          <w:szCs w:val="24"/>
        </w:rPr>
        <w:t xml:space="preserve">replacing the </w:t>
      </w:r>
      <w:r w:rsidR="00D20A9D" w:rsidRPr="00923C6B">
        <w:rPr>
          <w:rFonts w:cstheme="minorHAnsi"/>
          <w:sz w:val="24"/>
          <w:szCs w:val="24"/>
        </w:rPr>
        <w:t xml:space="preserve">RMA </w:t>
      </w:r>
      <w:r w:rsidR="00F90520" w:rsidRPr="00923C6B">
        <w:rPr>
          <w:rFonts w:cstheme="minorHAnsi"/>
          <w:sz w:val="24"/>
          <w:szCs w:val="24"/>
        </w:rPr>
        <w:t>with new Acts</w:t>
      </w:r>
      <w:r w:rsidR="009A4365" w:rsidRPr="00923C6B">
        <w:rPr>
          <w:rFonts w:cstheme="minorHAnsi"/>
          <w:sz w:val="24"/>
          <w:szCs w:val="24"/>
        </w:rPr>
        <w:t>.</w:t>
      </w:r>
      <w:r w:rsidR="003378CA" w:rsidRPr="00923C6B">
        <w:rPr>
          <w:rStyle w:val="FootnoteReference"/>
          <w:rFonts w:cstheme="minorHAnsi"/>
          <w:sz w:val="24"/>
          <w:szCs w:val="24"/>
        </w:rPr>
        <w:footnoteReference w:id="9"/>
      </w:r>
      <w:r w:rsidR="00F90520" w:rsidRPr="00923C6B">
        <w:rPr>
          <w:rFonts w:cstheme="minorHAnsi"/>
          <w:sz w:val="24"/>
          <w:szCs w:val="24"/>
        </w:rPr>
        <w:t xml:space="preserve"> These </w:t>
      </w:r>
      <w:r w:rsidR="0098750A" w:rsidRPr="00923C6B">
        <w:rPr>
          <w:rFonts w:cstheme="minorHAnsi"/>
          <w:sz w:val="24"/>
          <w:szCs w:val="24"/>
        </w:rPr>
        <w:t xml:space="preserve">changes will </w:t>
      </w:r>
      <w:r w:rsidR="00310324" w:rsidRPr="00923C6B">
        <w:rPr>
          <w:rFonts w:cstheme="minorHAnsi"/>
          <w:sz w:val="24"/>
          <w:szCs w:val="24"/>
        </w:rPr>
        <w:t>a</w:t>
      </w:r>
      <w:r w:rsidR="0098750A" w:rsidRPr="00923C6B">
        <w:rPr>
          <w:rFonts w:cstheme="minorHAnsi"/>
          <w:sz w:val="24"/>
          <w:szCs w:val="24"/>
        </w:rPr>
        <w:t>ffect the Council</w:t>
      </w:r>
      <w:r w:rsidR="00310324" w:rsidRPr="00923C6B">
        <w:rPr>
          <w:rFonts w:cstheme="minorHAnsi"/>
          <w:sz w:val="24"/>
          <w:szCs w:val="24"/>
        </w:rPr>
        <w:t xml:space="preserve">’s </w:t>
      </w:r>
      <w:r w:rsidR="001B22E4" w:rsidRPr="00923C6B">
        <w:rPr>
          <w:rFonts w:cstheme="minorHAnsi"/>
          <w:sz w:val="24"/>
          <w:szCs w:val="24"/>
        </w:rPr>
        <w:t xml:space="preserve">current </w:t>
      </w:r>
      <w:r w:rsidR="00EE1608" w:rsidRPr="00923C6B">
        <w:rPr>
          <w:rFonts w:cstheme="minorHAnsi"/>
          <w:sz w:val="24"/>
          <w:szCs w:val="24"/>
        </w:rPr>
        <w:t xml:space="preserve">regulatory </w:t>
      </w:r>
      <w:r w:rsidR="00310324" w:rsidRPr="00923C6B">
        <w:rPr>
          <w:rFonts w:cstheme="minorHAnsi"/>
          <w:sz w:val="24"/>
          <w:szCs w:val="24"/>
        </w:rPr>
        <w:t xml:space="preserve">functions, and </w:t>
      </w:r>
      <w:r w:rsidR="002067E3" w:rsidRPr="00923C6B">
        <w:rPr>
          <w:rFonts w:cstheme="minorHAnsi"/>
          <w:sz w:val="24"/>
          <w:szCs w:val="24"/>
        </w:rPr>
        <w:t xml:space="preserve">how </w:t>
      </w:r>
      <w:r w:rsidR="0085657A" w:rsidRPr="00923C6B">
        <w:rPr>
          <w:rFonts w:cstheme="minorHAnsi"/>
          <w:sz w:val="24"/>
          <w:szCs w:val="24"/>
        </w:rPr>
        <w:t xml:space="preserve">it </w:t>
      </w:r>
      <w:r w:rsidR="002067E3" w:rsidRPr="00923C6B">
        <w:rPr>
          <w:rFonts w:cstheme="minorHAnsi"/>
          <w:sz w:val="24"/>
          <w:szCs w:val="24"/>
        </w:rPr>
        <w:t xml:space="preserve">works </w:t>
      </w:r>
      <w:r w:rsidR="00310324" w:rsidRPr="00923C6B">
        <w:rPr>
          <w:rFonts w:cstheme="minorHAnsi"/>
          <w:sz w:val="24"/>
          <w:szCs w:val="24"/>
        </w:rPr>
        <w:t>with other councils in the region.</w:t>
      </w:r>
    </w:p>
    <w:p w14:paraId="51E107AD" w14:textId="77777777" w:rsidR="00690A8D" w:rsidRDefault="00690A8D" w:rsidP="00690A8D">
      <w:pPr>
        <w:spacing w:after="0" w:line="276" w:lineRule="auto"/>
        <w:rPr>
          <w:rFonts w:cstheme="minorHAnsi"/>
          <w:sz w:val="24"/>
          <w:szCs w:val="24"/>
        </w:rPr>
      </w:pPr>
    </w:p>
    <w:p w14:paraId="223BADAA" w14:textId="4A8EEC15" w:rsidR="00E65660" w:rsidRPr="00923C6B" w:rsidRDefault="006B5A6F" w:rsidP="00690A8D">
      <w:pPr>
        <w:spacing w:after="0" w:line="276" w:lineRule="auto"/>
        <w:rPr>
          <w:rFonts w:cstheme="minorHAnsi"/>
          <w:sz w:val="24"/>
          <w:szCs w:val="24"/>
        </w:rPr>
      </w:pPr>
      <w:r w:rsidRPr="00923C6B">
        <w:rPr>
          <w:rFonts w:cstheme="minorHAnsi"/>
          <w:sz w:val="24"/>
          <w:szCs w:val="24"/>
        </w:rPr>
        <w:t>The Council has new</w:t>
      </w:r>
      <w:r w:rsidR="000C4052" w:rsidRPr="00923C6B">
        <w:rPr>
          <w:rFonts w:cstheme="minorHAnsi"/>
          <w:sz w:val="24"/>
          <w:szCs w:val="24"/>
        </w:rPr>
        <w:t xml:space="preserve"> functions for water services under the Local Government (Water Services) Act 202</w:t>
      </w:r>
      <w:r w:rsidR="00D047A5" w:rsidRPr="00923C6B">
        <w:rPr>
          <w:rFonts w:cstheme="minorHAnsi"/>
          <w:sz w:val="24"/>
          <w:szCs w:val="24"/>
        </w:rPr>
        <w:t xml:space="preserve">5, and for some large-scale infrastructure and development projects under the Fast Track Approvals Act. </w:t>
      </w:r>
      <w:r w:rsidR="00EA64E1" w:rsidRPr="00923C6B">
        <w:rPr>
          <w:rFonts w:cstheme="minorHAnsi"/>
          <w:sz w:val="24"/>
          <w:szCs w:val="24"/>
        </w:rPr>
        <w:t xml:space="preserve">For both, the Council is no longer the decision-maker and operator but still </w:t>
      </w:r>
      <w:r w:rsidR="00D02098" w:rsidRPr="00923C6B">
        <w:rPr>
          <w:rFonts w:cstheme="minorHAnsi"/>
          <w:sz w:val="24"/>
          <w:szCs w:val="24"/>
        </w:rPr>
        <w:t>can influence and give high-level directions at set stages.</w:t>
      </w:r>
    </w:p>
    <w:p w14:paraId="5E18E301" w14:textId="77777777" w:rsidR="00690A8D" w:rsidRDefault="00690A8D" w:rsidP="00690A8D">
      <w:pPr>
        <w:spacing w:after="0" w:line="276" w:lineRule="auto"/>
        <w:rPr>
          <w:rFonts w:cstheme="minorHAnsi"/>
          <w:sz w:val="24"/>
          <w:szCs w:val="24"/>
        </w:rPr>
      </w:pPr>
    </w:p>
    <w:p w14:paraId="4326821A" w14:textId="2C255F20" w:rsidR="00DD48F8" w:rsidRPr="00923C6B" w:rsidRDefault="00B23B35" w:rsidP="00690A8D">
      <w:pPr>
        <w:spacing w:after="0" w:line="276" w:lineRule="auto"/>
        <w:rPr>
          <w:rFonts w:cstheme="minorHAnsi"/>
          <w:sz w:val="24"/>
          <w:szCs w:val="24"/>
        </w:rPr>
      </w:pPr>
      <w:r w:rsidRPr="00923C6B">
        <w:rPr>
          <w:rFonts w:cstheme="minorHAnsi"/>
          <w:sz w:val="24"/>
          <w:szCs w:val="24"/>
        </w:rPr>
        <w:t xml:space="preserve">The government </w:t>
      </w:r>
      <w:r w:rsidR="00E67396" w:rsidRPr="00923C6B">
        <w:rPr>
          <w:rFonts w:cstheme="minorHAnsi"/>
          <w:sz w:val="24"/>
          <w:szCs w:val="24"/>
        </w:rPr>
        <w:t>also</w:t>
      </w:r>
      <w:r w:rsidRPr="00923C6B">
        <w:rPr>
          <w:rFonts w:cstheme="minorHAnsi"/>
          <w:sz w:val="24"/>
          <w:szCs w:val="24"/>
        </w:rPr>
        <w:t xml:space="preserve"> proposes to replace the </w:t>
      </w:r>
      <w:r w:rsidR="00E65660" w:rsidRPr="00923C6B">
        <w:rPr>
          <w:rFonts w:cstheme="minorHAnsi"/>
          <w:sz w:val="24"/>
          <w:szCs w:val="24"/>
        </w:rPr>
        <w:t>Civil Defence Emergency Management Act</w:t>
      </w:r>
      <w:r w:rsidRPr="00923C6B">
        <w:rPr>
          <w:rFonts w:cstheme="minorHAnsi"/>
          <w:sz w:val="24"/>
          <w:szCs w:val="24"/>
        </w:rPr>
        <w:t xml:space="preserve"> with a new Act</w:t>
      </w:r>
      <w:r w:rsidR="009A4365" w:rsidRPr="00923C6B">
        <w:rPr>
          <w:rFonts w:cstheme="minorHAnsi"/>
          <w:sz w:val="24"/>
          <w:szCs w:val="24"/>
        </w:rPr>
        <w:t>.</w:t>
      </w:r>
      <w:r w:rsidR="002C5C9A" w:rsidRPr="00923C6B">
        <w:rPr>
          <w:rStyle w:val="FootnoteReference"/>
          <w:rFonts w:cstheme="minorHAnsi"/>
          <w:sz w:val="24"/>
          <w:szCs w:val="24"/>
        </w:rPr>
        <w:footnoteReference w:id="10"/>
      </w:r>
      <w:r w:rsidRPr="00923C6B">
        <w:rPr>
          <w:rFonts w:cstheme="minorHAnsi"/>
          <w:sz w:val="24"/>
          <w:szCs w:val="24"/>
        </w:rPr>
        <w:t xml:space="preserve"> The new Act wil</w:t>
      </w:r>
      <w:r w:rsidR="00F2719E" w:rsidRPr="00923C6B">
        <w:rPr>
          <w:rFonts w:cstheme="minorHAnsi"/>
          <w:sz w:val="24"/>
          <w:szCs w:val="24"/>
        </w:rPr>
        <w:t>l</w:t>
      </w:r>
      <w:r w:rsidR="00F2719E" w:rsidRPr="00923C6B">
        <w:rPr>
          <w:rFonts w:cstheme="minorHAnsi"/>
        </w:rPr>
        <w:t xml:space="preserve"> </w:t>
      </w:r>
      <w:r w:rsidR="00F2719E" w:rsidRPr="00923C6B">
        <w:rPr>
          <w:rFonts w:cstheme="minorHAnsi"/>
          <w:sz w:val="24"/>
          <w:szCs w:val="24"/>
        </w:rPr>
        <w:t xml:space="preserve">expand the Council’s tools and powers </w:t>
      </w:r>
      <w:r w:rsidR="00B156F2" w:rsidRPr="00923C6B">
        <w:rPr>
          <w:rFonts w:cstheme="minorHAnsi"/>
          <w:sz w:val="24"/>
          <w:szCs w:val="24"/>
        </w:rPr>
        <w:t xml:space="preserve">for emergency management, including </w:t>
      </w:r>
      <w:r w:rsidR="00F2719E" w:rsidRPr="00923C6B">
        <w:rPr>
          <w:rFonts w:cstheme="minorHAnsi"/>
          <w:sz w:val="24"/>
          <w:szCs w:val="24"/>
        </w:rPr>
        <w:t>into urban intensification, infrastructure and planning</w:t>
      </w:r>
      <w:r w:rsidR="00B156F2" w:rsidRPr="00923C6B">
        <w:rPr>
          <w:rFonts w:cstheme="minorHAnsi"/>
          <w:sz w:val="24"/>
          <w:szCs w:val="24"/>
        </w:rPr>
        <w:t>.</w:t>
      </w:r>
    </w:p>
    <w:p w14:paraId="7E9DAD24" w14:textId="77777777" w:rsidR="00690A8D" w:rsidRDefault="00690A8D" w:rsidP="00690A8D">
      <w:pPr>
        <w:pStyle w:val="Body"/>
        <w:spacing w:after="0" w:line="276" w:lineRule="auto"/>
        <w:rPr>
          <w:sz w:val="24"/>
          <w:szCs w:val="24"/>
        </w:rPr>
      </w:pPr>
    </w:p>
    <w:p w14:paraId="2A8B1FDF" w14:textId="340B3560" w:rsidR="00BC15A9" w:rsidRPr="00283D55" w:rsidRDefault="00BC15A9" w:rsidP="00690A8D">
      <w:pPr>
        <w:pStyle w:val="Body"/>
        <w:spacing w:after="0" w:line="276" w:lineRule="auto"/>
        <w:rPr>
          <w:sz w:val="24"/>
          <w:szCs w:val="24"/>
        </w:rPr>
      </w:pPr>
      <w:r w:rsidRPr="00283D55">
        <w:rPr>
          <w:sz w:val="24"/>
          <w:szCs w:val="24"/>
        </w:rPr>
        <w:t xml:space="preserve">The Local Government (Systems Improvement) Amendment Bill proposes to </w:t>
      </w:r>
      <w:r w:rsidR="00207D6F" w:rsidRPr="00283D55">
        <w:rPr>
          <w:sz w:val="24"/>
          <w:szCs w:val="24"/>
        </w:rPr>
        <w:t>remove social</w:t>
      </w:r>
      <w:r w:rsidRPr="00283D55">
        <w:rPr>
          <w:sz w:val="24"/>
          <w:szCs w:val="24"/>
        </w:rPr>
        <w:t xml:space="preserve">, economic, environmental and cultural wellbeing (the four </w:t>
      </w:r>
      <w:proofErr w:type="spellStart"/>
      <w:r w:rsidRPr="00283D55">
        <w:rPr>
          <w:sz w:val="24"/>
          <w:szCs w:val="24"/>
        </w:rPr>
        <w:t>wellbeings</w:t>
      </w:r>
      <w:proofErr w:type="spellEnd"/>
      <w:r w:rsidRPr="00283D55">
        <w:rPr>
          <w:sz w:val="24"/>
          <w:szCs w:val="24"/>
        </w:rPr>
        <w:t xml:space="preserve">) from the purpose of the Local Government Act 2002 (LGA 2002 section 10 refers) and refocus the purpose on core infrastructure and services. </w:t>
      </w:r>
    </w:p>
    <w:p w14:paraId="0FE5B1F1" w14:textId="77777777" w:rsidR="00690A8D" w:rsidRDefault="00690A8D" w:rsidP="00690A8D">
      <w:pPr>
        <w:pStyle w:val="Body"/>
        <w:spacing w:after="0" w:line="276" w:lineRule="auto"/>
        <w:rPr>
          <w:rFonts w:cstheme="minorHAnsi"/>
          <w:sz w:val="24"/>
          <w:szCs w:val="24"/>
        </w:rPr>
      </w:pPr>
    </w:p>
    <w:p w14:paraId="2F054721" w14:textId="77777777" w:rsidR="00BC15A9" w:rsidRPr="00283D55" w:rsidRDefault="00BC15A9" w:rsidP="00690A8D">
      <w:pPr>
        <w:pStyle w:val="Body"/>
        <w:spacing w:after="0" w:line="276" w:lineRule="auto"/>
        <w:rPr>
          <w:rFonts w:cstheme="minorHAnsi"/>
          <w:sz w:val="24"/>
          <w:szCs w:val="24"/>
        </w:rPr>
      </w:pPr>
      <w:r w:rsidRPr="00283D55">
        <w:rPr>
          <w:rFonts w:cstheme="minorHAnsi"/>
          <w:sz w:val="24"/>
          <w:szCs w:val="24"/>
        </w:rPr>
        <w:t xml:space="preserve">These core services will include local infrastructure, public services and regulatory functions, which support local economic growth and development. The functions directed by government for urban development (for example, roads and land use planning) will remain the same. Subject to final amendments to the LGA 2002, the role of the Council in delivering some of the other functions for urban development may need to be assessed – this would be an incremental process, as any changes to services or levels of service would remain subject to LTP and other democratic decision-making processes.  </w:t>
      </w:r>
    </w:p>
    <w:p w14:paraId="5BA65AC1" w14:textId="77777777" w:rsidR="00690A8D" w:rsidRDefault="00690A8D" w:rsidP="00690A8D">
      <w:pPr>
        <w:pStyle w:val="Body"/>
        <w:spacing w:after="0" w:line="276" w:lineRule="auto"/>
        <w:rPr>
          <w:rFonts w:cstheme="minorHAnsi"/>
          <w:sz w:val="24"/>
          <w:szCs w:val="24"/>
        </w:rPr>
      </w:pPr>
    </w:p>
    <w:p w14:paraId="4D7F751E" w14:textId="77777777" w:rsidR="00283D55" w:rsidRPr="00283D55" w:rsidRDefault="00BC15A9" w:rsidP="00690A8D">
      <w:pPr>
        <w:pStyle w:val="Body"/>
        <w:spacing w:after="0" w:line="276" w:lineRule="auto"/>
        <w:rPr>
          <w:rFonts w:cstheme="minorHAnsi"/>
          <w:sz w:val="24"/>
          <w:szCs w:val="24"/>
        </w:rPr>
      </w:pPr>
      <w:r w:rsidRPr="00283D55">
        <w:rPr>
          <w:rFonts w:cstheme="minorHAnsi"/>
          <w:sz w:val="24"/>
          <w:szCs w:val="24"/>
        </w:rPr>
        <w:t xml:space="preserve">The Planning Bill and Natural Environment Bill were introduced to Parliament in December 2025 and went through first reading. The Bills are due to report back from Select Committee on 26 June 2026. The Bills will ultimately lead to the repeal of the Resource Management Act. Officers will be </w:t>
      </w:r>
      <w:r w:rsidR="00326761" w:rsidRPr="00283D55">
        <w:rPr>
          <w:rFonts w:cstheme="minorHAnsi"/>
          <w:sz w:val="24"/>
          <w:szCs w:val="24"/>
        </w:rPr>
        <w:t xml:space="preserve">assessing what the Bills mean and </w:t>
      </w:r>
      <w:r w:rsidRPr="00283D55">
        <w:rPr>
          <w:rFonts w:cstheme="minorHAnsi"/>
          <w:sz w:val="24"/>
          <w:szCs w:val="24"/>
        </w:rPr>
        <w:t xml:space="preserve">drafting submissions </w:t>
      </w:r>
      <w:r w:rsidR="005F6CEC" w:rsidRPr="00283D55">
        <w:rPr>
          <w:rFonts w:cstheme="minorHAnsi"/>
          <w:sz w:val="24"/>
          <w:szCs w:val="24"/>
        </w:rPr>
        <w:t>for Council consideration</w:t>
      </w:r>
      <w:r w:rsidRPr="00283D55">
        <w:rPr>
          <w:rFonts w:cstheme="minorHAnsi"/>
          <w:sz w:val="24"/>
          <w:szCs w:val="24"/>
        </w:rPr>
        <w:t xml:space="preserve">. </w:t>
      </w:r>
    </w:p>
    <w:p w14:paraId="11888E47" w14:textId="24F45C23" w:rsidR="004E3B7C" w:rsidRPr="00923C6B" w:rsidRDefault="00986587" w:rsidP="00AE4464">
      <w:pPr>
        <w:pStyle w:val="Heading2"/>
        <w:rPr>
          <w:rFonts w:asciiTheme="minorHAnsi" w:hAnsiTheme="minorHAnsi" w:cstheme="minorHAnsi"/>
          <w:sz w:val="32"/>
          <w:szCs w:val="32"/>
        </w:rPr>
      </w:pPr>
      <w:bookmarkStart w:id="7" w:name="_Toc223687276"/>
      <w:r w:rsidRPr="00923C6B">
        <w:rPr>
          <w:rFonts w:asciiTheme="minorHAnsi" w:hAnsiTheme="minorHAnsi" w:cstheme="minorHAnsi"/>
          <w:sz w:val="32"/>
          <w:szCs w:val="32"/>
        </w:rPr>
        <w:t xml:space="preserve">Regional </w:t>
      </w:r>
      <w:r w:rsidR="00B654F4" w:rsidRPr="00923C6B">
        <w:rPr>
          <w:rFonts w:asciiTheme="minorHAnsi" w:hAnsiTheme="minorHAnsi" w:cstheme="minorHAnsi"/>
          <w:sz w:val="32"/>
          <w:szCs w:val="32"/>
        </w:rPr>
        <w:t>settings</w:t>
      </w:r>
      <w:bookmarkEnd w:id="7"/>
    </w:p>
    <w:p w14:paraId="4CD733C3" w14:textId="654D907D" w:rsidR="00440AA9" w:rsidRPr="00923C6B" w:rsidRDefault="00F02FBE" w:rsidP="00690A8D">
      <w:pPr>
        <w:pStyle w:val="Body"/>
        <w:spacing w:after="0" w:line="276" w:lineRule="auto"/>
        <w:rPr>
          <w:rFonts w:cstheme="minorHAnsi"/>
          <w:sz w:val="24"/>
          <w:szCs w:val="24"/>
        </w:rPr>
      </w:pPr>
      <w:r w:rsidRPr="00923C6B">
        <w:rPr>
          <w:rFonts w:cstheme="minorHAnsi"/>
          <w:sz w:val="24"/>
          <w:szCs w:val="24"/>
        </w:rPr>
        <w:t xml:space="preserve">The Council’s urban development </w:t>
      </w:r>
      <w:r w:rsidR="00462A4A" w:rsidRPr="00923C6B">
        <w:rPr>
          <w:rFonts w:cstheme="minorHAnsi"/>
          <w:sz w:val="24"/>
          <w:szCs w:val="24"/>
        </w:rPr>
        <w:t xml:space="preserve">roles </w:t>
      </w:r>
      <w:r w:rsidR="008A4161" w:rsidRPr="00923C6B">
        <w:rPr>
          <w:rFonts w:cstheme="minorHAnsi"/>
          <w:sz w:val="24"/>
          <w:szCs w:val="24"/>
        </w:rPr>
        <w:t xml:space="preserve">are increasingly coordinated across the councils </w:t>
      </w:r>
      <w:r w:rsidR="0018704A" w:rsidRPr="00923C6B">
        <w:rPr>
          <w:rFonts w:cstheme="minorHAnsi"/>
          <w:sz w:val="24"/>
          <w:szCs w:val="24"/>
        </w:rPr>
        <w:t>in the Wellington region</w:t>
      </w:r>
      <w:r w:rsidR="000E1938" w:rsidRPr="00923C6B">
        <w:rPr>
          <w:rFonts w:cstheme="minorHAnsi"/>
          <w:sz w:val="24"/>
          <w:szCs w:val="24"/>
        </w:rPr>
        <w:t xml:space="preserve"> and </w:t>
      </w:r>
      <w:r w:rsidR="006B14B9" w:rsidRPr="00923C6B">
        <w:rPr>
          <w:rFonts w:cstheme="minorHAnsi"/>
          <w:sz w:val="24"/>
          <w:szCs w:val="24"/>
        </w:rPr>
        <w:t>through a Wellington Regional Leadership Committee</w:t>
      </w:r>
      <w:r w:rsidR="0018704A" w:rsidRPr="00923C6B">
        <w:rPr>
          <w:rFonts w:cstheme="minorHAnsi"/>
          <w:sz w:val="24"/>
          <w:szCs w:val="24"/>
        </w:rPr>
        <w:t xml:space="preserve">. </w:t>
      </w:r>
      <w:r w:rsidR="00315C27" w:rsidRPr="00923C6B">
        <w:rPr>
          <w:rFonts w:cstheme="minorHAnsi"/>
          <w:sz w:val="24"/>
          <w:szCs w:val="24"/>
        </w:rPr>
        <w:t>Key regional documents are noted below.</w:t>
      </w:r>
      <w:r w:rsidR="00E378BA" w:rsidRPr="00923C6B">
        <w:rPr>
          <w:rFonts w:cstheme="minorHAnsi"/>
          <w:sz w:val="24"/>
          <w:szCs w:val="24"/>
        </w:rPr>
        <w:t xml:space="preserve"> </w:t>
      </w:r>
    </w:p>
    <w:p w14:paraId="3AFCB802" w14:textId="77777777" w:rsidR="00690A8D" w:rsidRDefault="00690A8D" w:rsidP="00690A8D">
      <w:pPr>
        <w:pStyle w:val="Body"/>
        <w:spacing w:after="0" w:line="276" w:lineRule="auto"/>
        <w:rPr>
          <w:rFonts w:cstheme="minorHAnsi"/>
          <w:sz w:val="24"/>
          <w:szCs w:val="24"/>
        </w:rPr>
      </w:pPr>
    </w:p>
    <w:p w14:paraId="79664924" w14:textId="6A109338" w:rsidR="00440AA9" w:rsidRPr="00923C6B" w:rsidRDefault="00636B2D" w:rsidP="00690A8D">
      <w:pPr>
        <w:pStyle w:val="Body"/>
        <w:spacing w:after="0" w:line="276" w:lineRule="auto"/>
        <w:rPr>
          <w:rFonts w:cstheme="minorHAnsi"/>
          <w:sz w:val="24"/>
          <w:szCs w:val="24"/>
        </w:rPr>
      </w:pPr>
      <w:r w:rsidRPr="00923C6B">
        <w:rPr>
          <w:rFonts w:cstheme="minorHAnsi"/>
          <w:sz w:val="24"/>
          <w:szCs w:val="24"/>
        </w:rPr>
        <w:t xml:space="preserve">The </w:t>
      </w:r>
      <w:r w:rsidR="006E32F5" w:rsidRPr="00923C6B">
        <w:rPr>
          <w:rFonts w:cstheme="minorHAnsi"/>
          <w:sz w:val="24"/>
          <w:szCs w:val="24"/>
        </w:rPr>
        <w:t xml:space="preserve">Wellington </w:t>
      </w:r>
      <w:r w:rsidR="00202CC1" w:rsidRPr="00923C6B">
        <w:rPr>
          <w:rFonts w:cstheme="minorHAnsi"/>
          <w:sz w:val="24"/>
          <w:szCs w:val="24"/>
        </w:rPr>
        <w:t>Regional Policy Statement</w:t>
      </w:r>
      <w:r w:rsidR="006E32F5" w:rsidRPr="00923C6B">
        <w:rPr>
          <w:rFonts w:cstheme="minorHAnsi"/>
          <w:sz w:val="24"/>
          <w:szCs w:val="24"/>
        </w:rPr>
        <w:t xml:space="preserve"> is </w:t>
      </w:r>
      <w:r w:rsidR="002464C1" w:rsidRPr="00923C6B">
        <w:rPr>
          <w:rFonts w:cstheme="minorHAnsi"/>
          <w:sz w:val="24"/>
          <w:szCs w:val="24"/>
        </w:rPr>
        <w:t>an RMA document</w:t>
      </w:r>
      <w:r w:rsidR="0077186F" w:rsidRPr="00923C6B">
        <w:rPr>
          <w:rFonts w:cstheme="minorHAnsi"/>
          <w:sz w:val="24"/>
          <w:szCs w:val="24"/>
        </w:rPr>
        <w:t xml:space="preserve"> by Greater Wellington City Council</w:t>
      </w:r>
      <w:r w:rsidR="00F909A7" w:rsidRPr="00923C6B">
        <w:rPr>
          <w:rFonts w:cstheme="minorHAnsi"/>
          <w:sz w:val="24"/>
          <w:szCs w:val="24"/>
        </w:rPr>
        <w:t>. It</w:t>
      </w:r>
      <w:r w:rsidR="0077186F" w:rsidRPr="00923C6B">
        <w:rPr>
          <w:rFonts w:cstheme="minorHAnsi"/>
          <w:sz w:val="24"/>
          <w:szCs w:val="24"/>
        </w:rPr>
        <w:t xml:space="preserve"> sets policies and methods that </w:t>
      </w:r>
      <w:r w:rsidR="007E31A7" w:rsidRPr="00923C6B">
        <w:rPr>
          <w:rFonts w:cstheme="minorHAnsi"/>
          <w:sz w:val="24"/>
          <w:szCs w:val="24"/>
        </w:rPr>
        <w:t xml:space="preserve">Wellington City Council needs to </w:t>
      </w:r>
      <w:r w:rsidR="00F05B43" w:rsidRPr="00923C6B">
        <w:rPr>
          <w:rFonts w:cstheme="minorHAnsi"/>
          <w:sz w:val="24"/>
          <w:szCs w:val="24"/>
        </w:rPr>
        <w:t>follow or implement</w:t>
      </w:r>
      <w:r w:rsidR="009B4C88" w:rsidRPr="00923C6B">
        <w:rPr>
          <w:rFonts w:cstheme="minorHAnsi"/>
          <w:sz w:val="24"/>
          <w:szCs w:val="24"/>
        </w:rPr>
        <w:t xml:space="preserve">, for example </w:t>
      </w:r>
      <w:r w:rsidR="00216F24" w:rsidRPr="00923C6B">
        <w:rPr>
          <w:rFonts w:cstheme="minorHAnsi"/>
          <w:sz w:val="24"/>
          <w:szCs w:val="24"/>
        </w:rPr>
        <w:t>requiring new</w:t>
      </w:r>
      <w:r w:rsidR="00015DE6" w:rsidRPr="00923C6B">
        <w:rPr>
          <w:rFonts w:cstheme="minorHAnsi"/>
          <w:sz w:val="24"/>
          <w:szCs w:val="24"/>
        </w:rPr>
        <w:t xml:space="preserve"> and altered land transport infrastructure to </w:t>
      </w:r>
      <w:r w:rsidR="00084035" w:rsidRPr="00923C6B">
        <w:rPr>
          <w:rFonts w:cstheme="minorHAnsi"/>
          <w:sz w:val="24"/>
          <w:szCs w:val="24"/>
        </w:rPr>
        <w:t xml:space="preserve">maximise </w:t>
      </w:r>
      <w:r w:rsidR="00D57609" w:rsidRPr="00923C6B">
        <w:rPr>
          <w:rFonts w:cstheme="minorHAnsi"/>
          <w:sz w:val="24"/>
          <w:szCs w:val="24"/>
        </w:rPr>
        <w:t xml:space="preserve">the opportunity for people to </w:t>
      </w:r>
      <w:r w:rsidR="002D1375" w:rsidRPr="00923C6B">
        <w:rPr>
          <w:rFonts w:cstheme="minorHAnsi"/>
          <w:sz w:val="24"/>
          <w:szCs w:val="24"/>
        </w:rPr>
        <w:t>shift to public transport and active modes</w:t>
      </w:r>
      <w:r w:rsidR="00F05B43" w:rsidRPr="00923C6B">
        <w:rPr>
          <w:rFonts w:cstheme="minorHAnsi"/>
          <w:sz w:val="24"/>
          <w:szCs w:val="24"/>
        </w:rPr>
        <w:t>.</w:t>
      </w:r>
      <w:r w:rsidR="0012748D" w:rsidRPr="00923C6B">
        <w:rPr>
          <w:rFonts w:cstheme="minorHAnsi"/>
          <w:sz w:val="24"/>
          <w:szCs w:val="24"/>
        </w:rPr>
        <w:t xml:space="preserve"> </w:t>
      </w:r>
      <w:r w:rsidR="00307072" w:rsidRPr="00923C6B">
        <w:rPr>
          <w:rFonts w:cstheme="minorHAnsi"/>
          <w:sz w:val="24"/>
          <w:szCs w:val="24"/>
        </w:rPr>
        <w:t xml:space="preserve">The government is proposing to </w:t>
      </w:r>
      <w:r w:rsidR="00316345" w:rsidRPr="00923C6B">
        <w:rPr>
          <w:rFonts w:cstheme="minorHAnsi"/>
          <w:sz w:val="24"/>
          <w:szCs w:val="24"/>
        </w:rPr>
        <w:t>integrate this document into a combined regulatory plan</w:t>
      </w:r>
      <w:r w:rsidR="00124916" w:rsidRPr="00923C6B">
        <w:rPr>
          <w:rFonts w:cstheme="minorHAnsi"/>
          <w:sz w:val="24"/>
          <w:szCs w:val="24"/>
        </w:rPr>
        <w:t xml:space="preserve"> </w:t>
      </w:r>
      <w:r w:rsidR="00315C27" w:rsidRPr="00923C6B">
        <w:rPr>
          <w:rFonts w:cstheme="minorHAnsi"/>
          <w:sz w:val="24"/>
          <w:szCs w:val="24"/>
        </w:rPr>
        <w:t>in</w:t>
      </w:r>
      <w:r w:rsidR="00124916" w:rsidRPr="00923C6B">
        <w:rPr>
          <w:rFonts w:cstheme="minorHAnsi"/>
          <w:sz w:val="24"/>
          <w:szCs w:val="24"/>
        </w:rPr>
        <w:t xml:space="preserve"> its RMA reform.</w:t>
      </w:r>
    </w:p>
    <w:p w14:paraId="3EB084AE" w14:textId="1432453E" w:rsidR="00D26C05" w:rsidRPr="00923C6B" w:rsidRDefault="0038257F" w:rsidP="00690A8D">
      <w:pPr>
        <w:pStyle w:val="Body"/>
        <w:spacing w:after="0" w:line="276" w:lineRule="auto"/>
        <w:rPr>
          <w:rFonts w:cstheme="minorHAnsi"/>
          <w:sz w:val="24"/>
          <w:szCs w:val="24"/>
        </w:rPr>
      </w:pPr>
      <w:r>
        <w:rPr>
          <w:rFonts w:cstheme="minorHAnsi"/>
          <w:sz w:val="24"/>
          <w:szCs w:val="24"/>
        </w:rPr>
        <w:t>A</w:t>
      </w:r>
      <w:r w:rsidR="008550DF" w:rsidRPr="00923C6B">
        <w:rPr>
          <w:rFonts w:cstheme="minorHAnsi"/>
          <w:sz w:val="24"/>
          <w:szCs w:val="24"/>
        </w:rPr>
        <w:t xml:space="preserve"> new </w:t>
      </w:r>
      <w:r w:rsidR="00A83FA8" w:rsidRPr="00923C6B">
        <w:rPr>
          <w:rFonts w:cstheme="minorHAnsi"/>
          <w:sz w:val="24"/>
          <w:szCs w:val="24"/>
        </w:rPr>
        <w:t xml:space="preserve">Wellington Region Emergency Management Group Strategy and </w:t>
      </w:r>
      <w:r w:rsidR="002926D4" w:rsidRPr="00923C6B">
        <w:rPr>
          <w:rFonts w:cstheme="minorHAnsi"/>
          <w:sz w:val="24"/>
          <w:szCs w:val="24"/>
        </w:rPr>
        <w:t>P</w:t>
      </w:r>
      <w:r w:rsidR="00C34849" w:rsidRPr="00923C6B">
        <w:rPr>
          <w:rFonts w:cstheme="minorHAnsi"/>
          <w:sz w:val="24"/>
          <w:szCs w:val="24"/>
        </w:rPr>
        <w:t>lan</w:t>
      </w:r>
      <w:r>
        <w:rPr>
          <w:rFonts w:cstheme="minorHAnsi"/>
          <w:sz w:val="24"/>
          <w:szCs w:val="24"/>
        </w:rPr>
        <w:t xml:space="preserve"> is</w:t>
      </w:r>
      <w:r w:rsidR="00C34849" w:rsidRPr="00923C6B">
        <w:rPr>
          <w:rFonts w:cstheme="minorHAnsi"/>
          <w:sz w:val="24"/>
          <w:szCs w:val="24"/>
        </w:rPr>
        <w:t xml:space="preserve"> under development.</w:t>
      </w:r>
      <w:r w:rsidR="00DB04BB" w:rsidRPr="00923C6B">
        <w:rPr>
          <w:rStyle w:val="FootnoteReference"/>
          <w:rFonts w:cstheme="minorHAnsi"/>
          <w:sz w:val="24"/>
          <w:szCs w:val="24"/>
        </w:rPr>
        <w:footnoteReference w:id="11"/>
      </w:r>
      <w:r w:rsidR="00C34849" w:rsidRPr="00923C6B">
        <w:rPr>
          <w:rFonts w:cstheme="minorHAnsi"/>
          <w:sz w:val="24"/>
          <w:szCs w:val="24"/>
        </w:rPr>
        <w:t xml:space="preserve"> Th</w:t>
      </w:r>
      <w:r w:rsidR="00080846" w:rsidRPr="00923C6B">
        <w:rPr>
          <w:rFonts w:cstheme="minorHAnsi"/>
          <w:sz w:val="24"/>
          <w:szCs w:val="24"/>
        </w:rPr>
        <w:t xml:space="preserve">ese </w:t>
      </w:r>
      <w:r w:rsidR="001C053B" w:rsidRPr="00923C6B">
        <w:rPr>
          <w:rFonts w:cstheme="minorHAnsi"/>
          <w:sz w:val="24"/>
          <w:szCs w:val="24"/>
        </w:rPr>
        <w:t xml:space="preserve">focus on </w:t>
      </w:r>
      <w:r w:rsidR="00024318" w:rsidRPr="00923C6B">
        <w:rPr>
          <w:rFonts w:cstheme="minorHAnsi"/>
          <w:sz w:val="24"/>
          <w:szCs w:val="24"/>
        </w:rPr>
        <w:t xml:space="preserve">overall community resilience and partner collaboration, not just reacting to </w:t>
      </w:r>
      <w:r w:rsidR="00821BB7" w:rsidRPr="00923C6B">
        <w:rPr>
          <w:rFonts w:cstheme="minorHAnsi"/>
          <w:sz w:val="24"/>
          <w:szCs w:val="24"/>
        </w:rPr>
        <w:t>emergency events.</w:t>
      </w:r>
      <w:r w:rsidR="00536557" w:rsidRPr="00923C6B">
        <w:rPr>
          <w:rFonts w:cstheme="minorHAnsi"/>
          <w:sz w:val="24"/>
          <w:szCs w:val="24"/>
        </w:rPr>
        <w:t xml:space="preserve"> </w:t>
      </w:r>
    </w:p>
    <w:p w14:paraId="557753C3" w14:textId="77777777" w:rsidR="00F6336D" w:rsidRDefault="00F6336D" w:rsidP="00690A8D">
      <w:pPr>
        <w:pStyle w:val="Body"/>
        <w:spacing w:after="0" w:line="276" w:lineRule="auto"/>
        <w:rPr>
          <w:rFonts w:cstheme="minorHAnsi"/>
          <w:sz w:val="24"/>
          <w:szCs w:val="24"/>
        </w:rPr>
      </w:pPr>
    </w:p>
    <w:p w14:paraId="475B6820" w14:textId="674176CC" w:rsidR="00170F78" w:rsidRPr="00923C6B" w:rsidRDefault="00D26C05" w:rsidP="00690A8D">
      <w:pPr>
        <w:pStyle w:val="Body"/>
        <w:spacing w:after="0" w:line="276" w:lineRule="auto"/>
        <w:rPr>
          <w:rFonts w:cstheme="minorHAnsi"/>
          <w:sz w:val="24"/>
          <w:szCs w:val="24"/>
        </w:rPr>
      </w:pPr>
      <w:r w:rsidRPr="00923C6B">
        <w:rPr>
          <w:rFonts w:cstheme="minorHAnsi"/>
          <w:sz w:val="24"/>
          <w:szCs w:val="24"/>
        </w:rPr>
        <w:t xml:space="preserve">The </w:t>
      </w:r>
      <w:r w:rsidR="0066448C" w:rsidRPr="00923C6B">
        <w:rPr>
          <w:rFonts w:cstheme="minorHAnsi"/>
          <w:sz w:val="24"/>
          <w:szCs w:val="24"/>
        </w:rPr>
        <w:t xml:space="preserve">Wairarapa-Wellington-Horowhenua </w:t>
      </w:r>
      <w:r w:rsidRPr="00923C6B">
        <w:rPr>
          <w:rFonts w:cstheme="minorHAnsi"/>
          <w:sz w:val="24"/>
          <w:szCs w:val="24"/>
        </w:rPr>
        <w:t xml:space="preserve">Future Development Strategy coordinates urban development actions over a </w:t>
      </w:r>
      <w:r w:rsidR="001E0D5F" w:rsidRPr="00923C6B">
        <w:rPr>
          <w:rFonts w:cstheme="minorHAnsi"/>
          <w:sz w:val="24"/>
          <w:szCs w:val="24"/>
        </w:rPr>
        <w:t>30-year</w:t>
      </w:r>
      <w:r w:rsidRPr="00923C6B">
        <w:rPr>
          <w:rFonts w:cstheme="minorHAnsi"/>
          <w:sz w:val="24"/>
          <w:szCs w:val="24"/>
        </w:rPr>
        <w:t xml:space="preserve"> timeframe across ten councils and the</w:t>
      </w:r>
      <w:r w:rsidR="000E1938" w:rsidRPr="00923C6B">
        <w:rPr>
          <w:rFonts w:cstheme="minorHAnsi"/>
          <w:sz w:val="24"/>
          <w:szCs w:val="24"/>
        </w:rPr>
        <w:t>ir</w:t>
      </w:r>
      <w:r w:rsidRPr="00923C6B">
        <w:rPr>
          <w:rFonts w:cstheme="minorHAnsi"/>
          <w:sz w:val="24"/>
          <w:szCs w:val="24"/>
        </w:rPr>
        <w:t xml:space="preserve"> iwi partners. The Council must have regard to this Strategy and use it to inform land use and transport planning. The government is proposing to replace the Future Development Strategy with a new Regional Spatial Plan. </w:t>
      </w:r>
    </w:p>
    <w:p w14:paraId="5B6B3358" w14:textId="77777777" w:rsidR="00F6336D" w:rsidRDefault="00F6336D" w:rsidP="00690A8D">
      <w:pPr>
        <w:pStyle w:val="Body"/>
        <w:spacing w:after="0" w:line="276" w:lineRule="auto"/>
        <w:rPr>
          <w:rFonts w:cstheme="minorHAnsi"/>
          <w:sz w:val="24"/>
          <w:szCs w:val="24"/>
        </w:rPr>
      </w:pPr>
    </w:p>
    <w:p w14:paraId="03EB932C" w14:textId="5DD55002" w:rsidR="001E449C" w:rsidRPr="00923C6B" w:rsidRDefault="00536557" w:rsidP="00690A8D">
      <w:pPr>
        <w:pStyle w:val="Body"/>
        <w:spacing w:after="0" w:line="276" w:lineRule="auto"/>
        <w:rPr>
          <w:rFonts w:cstheme="minorHAnsi"/>
          <w:sz w:val="24"/>
          <w:szCs w:val="24"/>
        </w:rPr>
      </w:pPr>
      <w:r w:rsidRPr="00923C6B">
        <w:rPr>
          <w:rFonts w:cstheme="minorHAnsi"/>
          <w:sz w:val="24"/>
          <w:szCs w:val="24"/>
        </w:rPr>
        <w:t xml:space="preserve">The councils in the region are preparing a Climate Change </w:t>
      </w:r>
      <w:r w:rsidR="008A248B" w:rsidRPr="00923C6B">
        <w:rPr>
          <w:rFonts w:cstheme="minorHAnsi"/>
          <w:sz w:val="24"/>
          <w:szCs w:val="24"/>
        </w:rPr>
        <w:t xml:space="preserve">Regional </w:t>
      </w:r>
      <w:r w:rsidRPr="00923C6B">
        <w:rPr>
          <w:rFonts w:cstheme="minorHAnsi"/>
          <w:sz w:val="24"/>
          <w:szCs w:val="24"/>
        </w:rPr>
        <w:t>Adaptation Project to respond to the government’s recently released national adaptation plan.</w:t>
      </w:r>
      <w:r w:rsidR="001E0D5F" w:rsidRPr="00923C6B">
        <w:rPr>
          <w:rStyle w:val="FootnoteReference"/>
          <w:rFonts w:cstheme="minorHAnsi"/>
          <w:sz w:val="24"/>
          <w:szCs w:val="24"/>
        </w:rPr>
        <w:footnoteReference w:id="12"/>
      </w:r>
    </w:p>
    <w:p w14:paraId="6B1E1498" w14:textId="77777777" w:rsidR="009F228B" w:rsidRDefault="009F228B">
      <w:pPr>
        <w:rPr>
          <w:rFonts w:eastAsia="MS Gothic" w:cstheme="minorHAnsi"/>
          <w:b/>
          <w:bCs/>
          <w:iCs/>
          <w:sz w:val="32"/>
          <w:szCs w:val="32"/>
        </w:rPr>
      </w:pPr>
      <w:r>
        <w:rPr>
          <w:rFonts w:cstheme="minorHAnsi"/>
          <w:sz w:val="32"/>
          <w:szCs w:val="32"/>
        </w:rPr>
        <w:br w:type="page"/>
      </w:r>
    </w:p>
    <w:p w14:paraId="0E1A9288" w14:textId="6947308A" w:rsidR="00551DEE" w:rsidRPr="00923C6B" w:rsidRDefault="00C97C00" w:rsidP="00AE4464">
      <w:pPr>
        <w:pStyle w:val="Heading2"/>
        <w:rPr>
          <w:rFonts w:asciiTheme="minorHAnsi" w:hAnsiTheme="minorHAnsi" w:cstheme="minorHAnsi"/>
          <w:sz w:val="32"/>
          <w:szCs w:val="32"/>
        </w:rPr>
      </w:pPr>
      <w:bookmarkStart w:id="8" w:name="_Toc223687277"/>
      <w:r w:rsidRPr="00923C6B">
        <w:rPr>
          <w:rFonts w:asciiTheme="minorHAnsi" w:hAnsiTheme="minorHAnsi" w:cstheme="minorHAnsi"/>
          <w:sz w:val="32"/>
          <w:szCs w:val="32"/>
        </w:rPr>
        <w:t>Wellington City</w:t>
      </w:r>
      <w:r w:rsidR="000F1E16" w:rsidRPr="00923C6B">
        <w:rPr>
          <w:rFonts w:asciiTheme="minorHAnsi" w:hAnsiTheme="minorHAnsi" w:cstheme="minorHAnsi"/>
          <w:sz w:val="32"/>
          <w:szCs w:val="32"/>
        </w:rPr>
        <w:t xml:space="preserve"> Council </w:t>
      </w:r>
      <w:r w:rsidR="1E9FBE75" w:rsidRPr="00923C6B">
        <w:rPr>
          <w:rFonts w:asciiTheme="minorHAnsi" w:hAnsiTheme="minorHAnsi" w:cstheme="minorHAnsi"/>
          <w:sz w:val="32"/>
          <w:szCs w:val="32"/>
        </w:rPr>
        <w:t>setting</w:t>
      </w:r>
      <w:r w:rsidR="00F647DF" w:rsidRPr="00923C6B">
        <w:rPr>
          <w:rFonts w:asciiTheme="minorHAnsi" w:hAnsiTheme="minorHAnsi" w:cstheme="minorHAnsi"/>
          <w:sz w:val="32"/>
          <w:szCs w:val="32"/>
        </w:rPr>
        <w:t>s</w:t>
      </w:r>
      <w:bookmarkEnd w:id="8"/>
    </w:p>
    <w:p w14:paraId="5E064852" w14:textId="239E95D9" w:rsidR="000D18A0" w:rsidRPr="00923C6B" w:rsidRDefault="006B14B9" w:rsidP="00F6336D">
      <w:pPr>
        <w:spacing w:after="0" w:line="276" w:lineRule="auto"/>
        <w:rPr>
          <w:rFonts w:eastAsia="MS Gothic" w:cstheme="minorHAnsi"/>
          <w:sz w:val="24"/>
          <w:szCs w:val="24"/>
        </w:rPr>
      </w:pPr>
      <w:r w:rsidRPr="00923C6B">
        <w:rPr>
          <w:rFonts w:eastAsia="MS Gothic" w:cstheme="minorHAnsi"/>
          <w:sz w:val="24"/>
          <w:szCs w:val="24"/>
        </w:rPr>
        <w:t>T</w:t>
      </w:r>
      <w:r w:rsidR="00543C7C" w:rsidRPr="00923C6B">
        <w:rPr>
          <w:rFonts w:eastAsia="MS Gothic" w:cstheme="minorHAnsi"/>
          <w:sz w:val="24"/>
          <w:szCs w:val="24"/>
        </w:rPr>
        <w:t xml:space="preserve">he Council </w:t>
      </w:r>
      <w:r w:rsidR="00631139" w:rsidRPr="00923C6B">
        <w:rPr>
          <w:rFonts w:eastAsia="MS Gothic" w:cstheme="minorHAnsi"/>
          <w:sz w:val="24"/>
          <w:szCs w:val="24"/>
        </w:rPr>
        <w:t xml:space="preserve">has </w:t>
      </w:r>
      <w:r w:rsidR="007F1242" w:rsidRPr="00923C6B">
        <w:rPr>
          <w:rFonts w:eastAsia="MS Gothic" w:cstheme="minorHAnsi"/>
          <w:sz w:val="24"/>
          <w:szCs w:val="24"/>
        </w:rPr>
        <w:t>strategic doc</w:t>
      </w:r>
      <w:r w:rsidR="00A36561" w:rsidRPr="00923C6B">
        <w:rPr>
          <w:rFonts w:eastAsia="MS Gothic" w:cstheme="minorHAnsi"/>
          <w:sz w:val="24"/>
          <w:szCs w:val="24"/>
        </w:rPr>
        <w:t xml:space="preserve">uments and policy directions set by previous Councils. </w:t>
      </w:r>
      <w:r w:rsidR="00643B81" w:rsidRPr="00923C6B">
        <w:rPr>
          <w:rFonts w:eastAsia="MS Gothic" w:cstheme="minorHAnsi"/>
          <w:sz w:val="24"/>
          <w:szCs w:val="24"/>
        </w:rPr>
        <w:t xml:space="preserve">Officers </w:t>
      </w:r>
      <w:r w:rsidR="00833E1D" w:rsidRPr="00923C6B">
        <w:rPr>
          <w:rFonts w:eastAsia="MS Gothic" w:cstheme="minorHAnsi"/>
          <w:sz w:val="24"/>
          <w:szCs w:val="24"/>
        </w:rPr>
        <w:t>continue to apply these un</w:t>
      </w:r>
      <w:r w:rsidR="009668D4" w:rsidRPr="00923C6B">
        <w:rPr>
          <w:rFonts w:eastAsia="MS Gothic" w:cstheme="minorHAnsi"/>
          <w:sz w:val="24"/>
          <w:szCs w:val="24"/>
        </w:rPr>
        <w:t xml:space="preserve">til they are changed by a new Council or </w:t>
      </w:r>
      <w:r w:rsidR="007F0D61" w:rsidRPr="00923C6B">
        <w:rPr>
          <w:rFonts w:eastAsia="MS Gothic" w:cstheme="minorHAnsi"/>
          <w:sz w:val="24"/>
          <w:szCs w:val="24"/>
        </w:rPr>
        <w:t xml:space="preserve">by regional/national direction. </w:t>
      </w:r>
      <w:r w:rsidR="00346223" w:rsidRPr="00923C6B">
        <w:rPr>
          <w:rFonts w:eastAsia="MS Gothic" w:cstheme="minorHAnsi"/>
          <w:sz w:val="24"/>
          <w:szCs w:val="24"/>
        </w:rPr>
        <w:t>K</w:t>
      </w:r>
      <w:r w:rsidR="001218FB" w:rsidRPr="00923C6B">
        <w:rPr>
          <w:rFonts w:eastAsia="MS Gothic" w:cstheme="minorHAnsi"/>
          <w:sz w:val="24"/>
          <w:szCs w:val="24"/>
        </w:rPr>
        <w:t xml:space="preserve">ey council </w:t>
      </w:r>
      <w:r w:rsidR="00346223" w:rsidRPr="00923C6B">
        <w:rPr>
          <w:rFonts w:eastAsia="MS Gothic" w:cstheme="minorHAnsi"/>
          <w:sz w:val="24"/>
          <w:szCs w:val="24"/>
        </w:rPr>
        <w:t xml:space="preserve">plans and </w:t>
      </w:r>
      <w:r w:rsidR="001218FB" w:rsidRPr="00923C6B">
        <w:rPr>
          <w:rFonts w:eastAsia="MS Gothic" w:cstheme="minorHAnsi"/>
          <w:sz w:val="24"/>
          <w:szCs w:val="24"/>
        </w:rPr>
        <w:t xml:space="preserve">strategies </w:t>
      </w:r>
      <w:r w:rsidR="00232BC5" w:rsidRPr="00923C6B">
        <w:rPr>
          <w:rFonts w:eastAsia="MS Gothic" w:cstheme="minorHAnsi"/>
          <w:sz w:val="24"/>
          <w:szCs w:val="24"/>
        </w:rPr>
        <w:t>applicable to the Urban Development</w:t>
      </w:r>
      <w:r w:rsidR="00DB13D9" w:rsidRPr="00923C6B">
        <w:rPr>
          <w:rFonts w:eastAsia="MS Gothic" w:cstheme="minorHAnsi"/>
          <w:sz w:val="24"/>
          <w:szCs w:val="24"/>
        </w:rPr>
        <w:t xml:space="preserve"> activity area are</w:t>
      </w:r>
      <w:r w:rsidR="003F0491" w:rsidRPr="00923C6B">
        <w:rPr>
          <w:rFonts w:cstheme="minorHAnsi"/>
          <w:sz w:val="24"/>
          <w:szCs w:val="24"/>
        </w:rPr>
        <w:t xml:space="preserve"> </w:t>
      </w:r>
      <w:r w:rsidR="00635250" w:rsidRPr="00923C6B">
        <w:rPr>
          <w:rFonts w:cstheme="minorHAnsi"/>
          <w:sz w:val="24"/>
          <w:szCs w:val="24"/>
        </w:rPr>
        <w:t xml:space="preserve">the </w:t>
      </w:r>
      <w:r w:rsidR="0090232D" w:rsidRPr="00923C6B">
        <w:rPr>
          <w:rFonts w:eastAsia="MS Gothic" w:cstheme="minorHAnsi"/>
          <w:sz w:val="24"/>
          <w:szCs w:val="24"/>
        </w:rPr>
        <w:t xml:space="preserve">Long-term Plan (LTP) 2024-2034, </w:t>
      </w:r>
      <w:r w:rsidR="009E0E88" w:rsidRPr="00923C6B">
        <w:rPr>
          <w:rFonts w:cstheme="minorHAnsi"/>
          <w:sz w:val="24"/>
          <w:szCs w:val="24"/>
        </w:rPr>
        <w:t xml:space="preserve">Wellington City District Plan 2024, </w:t>
      </w:r>
      <w:r w:rsidR="0090232D" w:rsidRPr="00923C6B">
        <w:rPr>
          <w:rFonts w:eastAsia="MS Gothic" w:cstheme="minorHAnsi"/>
          <w:sz w:val="24"/>
          <w:szCs w:val="24"/>
        </w:rPr>
        <w:t>Wellington City Spatial Plan 2021</w:t>
      </w:r>
      <w:r w:rsidR="00DE706F" w:rsidRPr="00923C6B">
        <w:rPr>
          <w:rFonts w:eastAsia="MS Gothic" w:cstheme="minorHAnsi"/>
          <w:sz w:val="24"/>
          <w:szCs w:val="24"/>
        </w:rPr>
        <w:t>, Economic Wellbeing Strategy</w:t>
      </w:r>
      <w:r w:rsidR="00C84A86" w:rsidRPr="00923C6B">
        <w:rPr>
          <w:rFonts w:eastAsia="MS Gothic" w:cstheme="minorHAnsi"/>
          <w:sz w:val="24"/>
          <w:szCs w:val="24"/>
        </w:rPr>
        <w:t xml:space="preserve"> 2022</w:t>
      </w:r>
      <w:r w:rsidR="0090232D" w:rsidRPr="00923C6B">
        <w:rPr>
          <w:rFonts w:eastAsia="MS Gothic" w:cstheme="minorHAnsi"/>
          <w:sz w:val="24"/>
          <w:szCs w:val="24"/>
        </w:rPr>
        <w:t xml:space="preserve"> and</w:t>
      </w:r>
      <w:r w:rsidR="00B51933" w:rsidRPr="00923C6B">
        <w:rPr>
          <w:rFonts w:eastAsia="MS Gothic" w:cstheme="minorHAnsi"/>
          <w:sz w:val="24"/>
          <w:szCs w:val="24"/>
        </w:rPr>
        <w:t xml:space="preserve"> </w:t>
      </w:r>
      <w:r w:rsidR="00F742F6" w:rsidRPr="00923C6B">
        <w:rPr>
          <w:rFonts w:eastAsia="MS Gothic" w:cstheme="minorHAnsi"/>
          <w:sz w:val="24"/>
        </w:rPr>
        <w:t>Te Atakura – First to Zero</w:t>
      </w:r>
      <w:r w:rsidR="00AF3B2A" w:rsidRPr="00923C6B">
        <w:rPr>
          <w:rFonts w:cstheme="minorHAnsi"/>
          <w:sz w:val="24"/>
          <w:szCs w:val="24"/>
        </w:rPr>
        <w:t>.</w:t>
      </w:r>
      <w:r w:rsidR="00B67E8C" w:rsidRPr="00923C6B">
        <w:rPr>
          <w:rFonts w:eastAsia="MS Gothic" w:cstheme="minorHAnsi"/>
          <w:sz w:val="24"/>
          <w:szCs w:val="24"/>
        </w:rPr>
        <w:t xml:space="preserve"> </w:t>
      </w:r>
    </w:p>
    <w:p w14:paraId="5D529BEE" w14:textId="36118A8A" w:rsidR="00A36561" w:rsidRPr="00923C6B" w:rsidRDefault="00537855" w:rsidP="00F6336D">
      <w:pPr>
        <w:spacing w:after="0" w:line="276" w:lineRule="auto"/>
        <w:rPr>
          <w:rFonts w:cstheme="minorHAnsi"/>
          <w:sz w:val="24"/>
          <w:szCs w:val="24"/>
        </w:rPr>
      </w:pPr>
      <w:r w:rsidRPr="00923C6B">
        <w:rPr>
          <w:rFonts w:cstheme="minorHAnsi"/>
          <w:sz w:val="24"/>
          <w:szCs w:val="24"/>
        </w:rPr>
        <w:t>The</w:t>
      </w:r>
      <w:r w:rsidRPr="00923C6B">
        <w:rPr>
          <w:rFonts w:cstheme="minorHAnsi"/>
          <w:b/>
          <w:bCs/>
          <w:sz w:val="24"/>
          <w:szCs w:val="24"/>
        </w:rPr>
        <w:t xml:space="preserve"> </w:t>
      </w:r>
      <w:r w:rsidRPr="00923C6B">
        <w:rPr>
          <w:rFonts w:cstheme="minorHAnsi"/>
          <w:sz w:val="24"/>
        </w:rPr>
        <w:t>Wellington City Spatial Plan 2021</w:t>
      </w:r>
      <w:r w:rsidRPr="00923C6B">
        <w:rPr>
          <w:rFonts w:cstheme="minorHAnsi"/>
          <w:sz w:val="24"/>
          <w:szCs w:val="24"/>
        </w:rPr>
        <w:t xml:space="preserve"> is a strategic document that guides how the city grows, develops, and changes over the next 30 years, including how land use, transport and other infrastructure should be integrated and prioritised.</w:t>
      </w:r>
      <w:r w:rsidR="6AD21372" w:rsidRPr="00923C6B">
        <w:rPr>
          <w:rFonts w:cstheme="minorHAnsi"/>
          <w:sz w:val="24"/>
          <w:szCs w:val="24"/>
        </w:rPr>
        <w:t xml:space="preserve"> The </w:t>
      </w:r>
      <w:r w:rsidR="35F91078" w:rsidRPr="00923C6B">
        <w:rPr>
          <w:rFonts w:cstheme="minorHAnsi"/>
          <w:sz w:val="24"/>
          <w:szCs w:val="24"/>
        </w:rPr>
        <w:t xml:space="preserve">guiding </w:t>
      </w:r>
      <w:r w:rsidR="6AD21372" w:rsidRPr="00923C6B">
        <w:rPr>
          <w:rFonts w:cstheme="minorHAnsi"/>
          <w:sz w:val="24"/>
          <w:szCs w:val="24"/>
        </w:rPr>
        <w:t>objectives</w:t>
      </w:r>
      <w:r w:rsidR="0858381D" w:rsidRPr="00923C6B">
        <w:rPr>
          <w:rFonts w:cstheme="minorHAnsi"/>
          <w:sz w:val="24"/>
          <w:szCs w:val="24"/>
        </w:rPr>
        <w:t xml:space="preserve"> for the plan are:</w:t>
      </w:r>
      <w:r w:rsidR="6AD21372" w:rsidRPr="00923C6B">
        <w:rPr>
          <w:rFonts w:cstheme="minorHAnsi"/>
          <w:sz w:val="24"/>
          <w:szCs w:val="24"/>
        </w:rPr>
        <w:t xml:space="preserve"> </w:t>
      </w:r>
    </w:p>
    <w:p w14:paraId="552FF6F9" w14:textId="022551D2" w:rsidR="00A36561" w:rsidRPr="00923C6B" w:rsidRDefault="1A00A636" w:rsidP="00F6336D">
      <w:pPr>
        <w:numPr>
          <w:ilvl w:val="0"/>
          <w:numId w:val="1"/>
        </w:numPr>
        <w:spacing w:after="0" w:line="276" w:lineRule="auto"/>
        <w:rPr>
          <w:rFonts w:cstheme="minorHAnsi"/>
          <w:sz w:val="24"/>
          <w:szCs w:val="24"/>
        </w:rPr>
      </w:pPr>
      <w:r w:rsidRPr="00923C6B">
        <w:rPr>
          <w:rFonts w:cstheme="minorHAnsi"/>
          <w:sz w:val="24"/>
          <w:szCs w:val="24"/>
        </w:rPr>
        <w:t>Compact: Creating a compact, liveable, easily accessible, and connected urban form that makes efficient use of existing infrastructure, community facilities, and transport links.</w:t>
      </w:r>
    </w:p>
    <w:p w14:paraId="786CBEF1" w14:textId="097E110A" w:rsidR="00A36561" w:rsidRPr="00923C6B" w:rsidRDefault="1A00A636" w:rsidP="00F6336D">
      <w:pPr>
        <w:numPr>
          <w:ilvl w:val="0"/>
          <w:numId w:val="1"/>
        </w:numPr>
        <w:spacing w:after="0" w:line="276" w:lineRule="auto"/>
        <w:rPr>
          <w:rFonts w:cstheme="minorHAnsi"/>
          <w:sz w:val="24"/>
          <w:szCs w:val="24"/>
        </w:rPr>
      </w:pPr>
      <w:r w:rsidRPr="00923C6B">
        <w:rPr>
          <w:rFonts w:cstheme="minorHAnsi"/>
          <w:sz w:val="24"/>
          <w:szCs w:val="24"/>
        </w:rPr>
        <w:t>Resilient: Building resilience to natural hazards and climate change and supporting sustainability in all aspects of city development.</w:t>
      </w:r>
    </w:p>
    <w:p w14:paraId="7002FFF0" w14:textId="578EC775" w:rsidR="00A36561" w:rsidRPr="00923C6B" w:rsidRDefault="1A00A636" w:rsidP="00F6336D">
      <w:pPr>
        <w:numPr>
          <w:ilvl w:val="0"/>
          <w:numId w:val="1"/>
        </w:numPr>
        <w:spacing w:after="0" w:line="276" w:lineRule="auto"/>
        <w:rPr>
          <w:rFonts w:cstheme="minorHAnsi"/>
          <w:sz w:val="24"/>
          <w:szCs w:val="24"/>
        </w:rPr>
      </w:pPr>
      <w:r w:rsidRPr="00923C6B">
        <w:rPr>
          <w:rFonts w:cstheme="minorHAnsi"/>
          <w:sz w:val="24"/>
          <w:szCs w:val="24"/>
        </w:rPr>
        <w:t>Vibrant and Prosperous: Supporting economic growth, creativity, and a vibrant city life.</w:t>
      </w:r>
    </w:p>
    <w:p w14:paraId="1362B3A5" w14:textId="58AC19AD" w:rsidR="00A36561" w:rsidRPr="00923C6B" w:rsidRDefault="1A00A636" w:rsidP="00F6336D">
      <w:pPr>
        <w:numPr>
          <w:ilvl w:val="0"/>
          <w:numId w:val="1"/>
        </w:numPr>
        <w:spacing w:after="0" w:line="276" w:lineRule="auto"/>
        <w:rPr>
          <w:rFonts w:cstheme="minorHAnsi"/>
          <w:sz w:val="24"/>
          <w:szCs w:val="24"/>
        </w:rPr>
      </w:pPr>
      <w:r w:rsidRPr="00923C6B">
        <w:rPr>
          <w:rFonts w:cstheme="minorHAnsi"/>
          <w:sz w:val="24"/>
          <w:szCs w:val="24"/>
        </w:rPr>
        <w:t>Inclusive and Connected: Enabling diverse, inclusive, and well-connected neighbourhoods and communities.</w:t>
      </w:r>
    </w:p>
    <w:p w14:paraId="12619264" w14:textId="77E5BE71" w:rsidR="00A36561" w:rsidRPr="00923C6B" w:rsidRDefault="1A00A636" w:rsidP="00F6336D">
      <w:pPr>
        <w:numPr>
          <w:ilvl w:val="0"/>
          <w:numId w:val="1"/>
        </w:numPr>
        <w:spacing w:after="0" w:line="276" w:lineRule="auto"/>
        <w:rPr>
          <w:rFonts w:cstheme="minorHAnsi"/>
          <w:sz w:val="24"/>
          <w:szCs w:val="24"/>
        </w:rPr>
      </w:pPr>
      <w:r w:rsidRPr="00923C6B">
        <w:rPr>
          <w:rFonts w:cstheme="minorHAnsi"/>
          <w:sz w:val="24"/>
          <w:szCs w:val="24"/>
        </w:rPr>
        <w:t>Greener: Enhancing and protecting the city’s natural environment, promoting sustainability, and supporting Wellington’s transition to a zero-carbon future.</w:t>
      </w:r>
    </w:p>
    <w:p w14:paraId="45012703" w14:textId="73C0ADF9" w:rsidR="00A36561" w:rsidRPr="00923C6B" w:rsidRDefault="00A36561" w:rsidP="00F6336D">
      <w:pPr>
        <w:spacing w:after="0" w:line="276" w:lineRule="auto"/>
        <w:rPr>
          <w:rFonts w:cstheme="minorHAnsi"/>
          <w:sz w:val="24"/>
          <w:szCs w:val="24"/>
        </w:rPr>
      </w:pPr>
    </w:p>
    <w:p w14:paraId="252CF0FB" w14:textId="3D054CFC" w:rsidR="00A36561" w:rsidRPr="00923C6B" w:rsidRDefault="00537855" w:rsidP="00F6336D">
      <w:pPr>
        <w:spacing w:after="0" w:line="276" w:lineRule="auto"/>
        <w:rPr>
          <w:rFonts w:cstheme="minorHAnsi"/>
          <w:sz w:val="24"/>
          <w:szCs w:val="24"/>
        </w:rPr>
      </w:pPr>
      <w:r w:rsidRPr="00923C6B">
        <w:rPr>
          <w:rFonts w:cstheme="minorHAnsi"/>
          <w:sz w:val="24"/>
        </w:rPr>
        <w:t>Te Atakura</w:t>
      </w:r>
      <w:r w:rsidRPr="00923C6B">
        <w:rPr>
          <w:rFonts w:eastAsia="MS Gothic" w:cstheme="minorHAnsi"/>
          <w:sz w:val="24"/>
          <w:szCs w:val="24"/>
        </w:rPr>
        <w:t xml:space="preserve"> is the climate action plan to make Wellington City a </w:t>
      </w:r>
      <w:r w:rsidR="765558F8" w:rsidRPr="00923C6B">
        <w:rPr>
          <w:rFonts w:eastAsia="MS Gothic" w:cstheme="minorHAnsi"/>
          <w:sz w:val="24"/>
          <w:szCs w:val="24"/>
        </w:rPr>
        <w:t>zero-carbon</w:t>
      </w:r>
      <w:r w:rsidRPr="00923C6B">
        <w:rPr>
          <w:rFonts w:eastAsia="MS Gothic" w:cstheme="minorHAnsi"/>
          <w:sz w:val="24"/>
          <w:szCs w:val="24"/>
        </w:rPr>
        <w:t xml:space="preserve"> capital (net zero emissions) by </w:t>
      </w:r>
      <w:r w:rsidR="008923B6" w:rsidRPr="00923C6B">
        <w:rPr>
          <w:rFonts w:eastAsia="MS Gothic" w:cstheme="minorHAnsi"/>
          <w:sz w:val="24"/>
          <w:szCs w:val="24"/>
        </w:rPr>
        <w:t>2050</w:t>
      </w:r>
      <w:r w:rsidR="008923B6" w:rsidRPr="00923C6B">
        <w:rPr>
          <w:rFonts w:cstheme="minorHAnsi"/>
          <w:sz w:val="24"/>
          <w:szCs w:val="24"/>
        </w:rPr>
        <w:t xml:space="preserve"> and</w:t>
      </w:r>
      <w:r w:rsidR="00E75F35" w:rsidRPr="00923C6B">
        <w:rPr>
          <w:rFonts w:cstheme="minorHAnsi"/>
          <w:sz w:val="24"/>
          <w:szCs w:val="24"/>
        </w:rPr>
        <w:t xml:space="preserve"> includes </w:t>
      </w:r>
      <w:r w:rsidR="00E75F35" w:rsidRPr="00923C6B">
        <w:rPr>
          <w:rFonts w:eastAsia="MS Gothic" w:cstheme="minorHAnsi"/>
          <w:sz w:val="24"/>
          <w:szCs w:val="24"/>
        </w:rPr>
        <w:t>the action area “Climate resilient urban form: The Council is the planning authority, enabling a compact urban form and increased resilience through District Plan settings and city design.”</w:t>
      </w:r>
      <w:r w:rsidR="00B67E8C" w:rsidRPr="00923C6B">
        <w:rPr>
          <w:rFonts w:eastAsia="MS Gothic" w:cstheme="minorHAnsi"/>
          <w:sz w:val="24"/>
          <w:szCs w:val="24"/>
        </w:rPr>
        <w:t xml:space="preserve"> </w:t>
      </w:r>
    </w:p>
    <w:p w14:paraId="70B5E3F2" w14:textId="77777777" w:rsidR="00F6336D" w:rsidRDefault="00F6336D" w:rsidP="00F6336D">
      <w:pPr>
        <w:spacing w:after="0" w:line="276" w:lineRule="auto"/>
        <w:rPr>
          <w:rFonts w:eastAsia="MS Gothic" w:cstheme="minorHAnsi"/>
          <w:sz w:val="24"/>
          <w:szCs w:val="24"/>
        </w:rPr>
      </w:pPr>
    </w:p>
    <w:p w14:paraId="3455BD85" w14:textId="62DDC405" w:rsidR="00747714" w:rsidRPr="00923C6B" w:rsidRDefault="00CE0A23" w:rsidP="00F6336D">
      <w:pPr>
        <w:spacing w:after="0" w:line="276" w:lineRule="auto"/>
        <w:rPr>
          <w:rFonts w:eastAsia="MS Gothic" w:cstheme="minorHAnsi"/>
          <w:sz w:val="24"/>
          <w:szCs w:val="24"/>
        </w:rPr>
      </w:pPr>
      <w:r w:rsidRPr="00923C6B">
        <w:rPr>
          <w:rFonts w:eastAsia="MS Gothic" w:cstheme="minorHAnsi"/>
          <w:sz w:val="24"/>
          <w:szCs w:val="24"/>
        </w:rPr>
        <w:t>Other relevant Wellington City Council strategic documents include</w:t>
      </w:r>
      <w:r w:rsidR="001A5999" w:rsidRPr="00923C6B">
        <w:rPr>
          <w:rFonts w:eastAsia="MS Gothic" w:cstheme="minorHAnsi"/>
          <w:sz w:val="24"/>
          <w:szCs w:val="24"/>
        </w:rPr>
        <w:t xml:space="preserve"> the</w:t>
      </w:r>
      <w:r w:rsidR="00747714" w:rsidRPr="00923C6B">
        <w:rPr>
          <w:rFonts w:eastAsia="MS Gothic" w:cstheme="minorHAnsi"/>
          <w:sz w:val="24"/>
          <w:szCs w:val="24"/>
        </w:rPr>
        <w:t>:</w:t>
      </w:r>
    </w:p>
    <w:p w14:paraId="01E15509" w14:textId="42858C80" w:rsidR="00747714" w:rsidRPr="00923C6B" w:rsidRDefault="00747714" w:rsidP="00F6336D">
      <w:pPr>
        <w:pStyle w:val="ListParagraph"/>
        <w:numPr>
          <w:ilvl w:val="0"/>
          <w:numId w:val="51"/>
        </w:numPr>
        <w:spacing w:after="0" w:line="276" w:lineRule="auto"/>
        <w:rPr>
          <w:rFonts w:eastAsia="MS Gothic" w:cstheme="minorHAnsi"/>
          <w:sz w:val="24"/>
          <w:szCs w:val="24"/>
        </w:rPr>
      </w:pPr>
      <w:r w:rsidRPr="00923C6B">
        <w:rPr>
          <w:rFonts w:eastAsia="MS Gothic" w:cstheme="minorHAnsi"/>
          <w:sz w:val="24"/>
          <w:szCs w:val="24"/>
        </w:rPr>
        <w:t>Financial and Infrastructure Strategy</w:t>
      </w:r>
      <w:r w:rsidR="003F59DA" w:rsidRPr="00923C6B">
        <w:rPr>
          <w:rFonts w:eastAsia="MS Gothic" w:cstheme="minorHAnsi"/>
          <w:sz w:val="24"/>
          <w:szCs w:val="24"/>
        </w:rPr>
        <w:t xml:space="preserve"> </w:t>
      </w:r>
      <w:r w:rsidR="006B7669" w:rsidRPr="00923C6B">
        <w:rPr>
          <w:rFonts w:eastAsia="MS Gothic" w:cstheme="minorHAnsi"/>
          <w:sz w:val="24"/>
          <w:szCs w:val="24"/>
        </w:rPr>
        <w:t>2024-2034</w:t>
      </w:r>
    </w:p>
    <w:p w14:paraId="134EB825" w14:textId="58F746AE" w:rsidR="00EC3030" w:rsidRPr="00923C6B" w:rsidRDefault="00747714" w:rsidP="00F6336D">
      <w:pPr>
        <w:pStyle w:val="ListParagraph"/>
        <w:numPr>
          <w:ilvl w:val="0"/>
          <w:numId w:val="51"/>
        </w:numPr>
        <w:spacing w:after="0" w:line="276" w:lineRule="auto"/>
        <w:rPr>
          <w:rFonts w:eastAsia="MS Gothic" w:cstheme="minorHAnsi"/>
          <w:sz w:val="24"/>
          <w:szCs w:val="24"/>
        </w:rPr>
      </w:pPr>
      <w:r w:rsidRPr="00923C6B">
        <w:rPr>
          <w:rFonts w:eastAsia="MS Gothic" w:cstheme="minorHAnsi"/>
          <w:sz w:val="24"/>
          <w:szCs w:val="24"/>
        </w:rPr>
        <w:t>T</w:t>
      </w:r>
      <w:r w:rsidR="00EC3030" w:rsidRPr="00923C6B">
        <w:rPr>
          <w:rFonts w:eastAsia="MS Gothic" w:cstheme="minorHAnsi"/>
          <w:sz w:val="24"/>
          <w:szCs w:val="24"/>
        </w:rPr>
        <w:t>ū</w:t>
      </w:r>
      <w:r w:rsidRPr="00923C6B">
        <w:rPr>
          <w:rFonts w:eastAsia="MS Gothic" w:cstheme="minorHAnsi"/>
          <w:sz w:val="24"/>
          <w:szCs w:val="24"/>
        </w:rPr>
        <w:t xml:space="preserve">piki Ora </w:t>
      </w:r>
      <w:r w:rsidR="00EC3030" w:rsidRPr="00923C6B">
        <w:rPr>
          <w:rFonts w:eastAsia="MS Gothic" w:cstheme="minorHAnsi"/>
          <w:sz w:val="24"/>
          <w:szCs w:val="24"/>
        </w:rPr>
        <w:t>Māori Strategy</w:t>
      </w:r>
      <w:r w:rsidR="003F59DA" w:rsidRPr="00923C6B">
        <w:rPr>
          <w:rFonts w:eastAsia="MS Gothic" w:cstheme="minorHAnsi"/>
          <w:sz w:val="24"/>
          <w:szCs w:val="24"/>
        </w:rPr>
        <w:t xml:space="preserve"> 2022</w:t>
      </w:r>
    </w:p>
    <w:p w14:paraId="587C149C" w14:textId="5765C222" w:rsidR="00EC3030" w:rsidRPr="00923C6B" w:rsidRDefault="004C6E55" w:rsidP="00F6336D">
      <w:pPr>
        <w:pStyle w:val="ListParagraph"/>
        <w:numPr>
          <w:ilvl w:val="0"/>
          <w:numId w:val="51"/>
        </w:numPr>
        <w:spacing w:after="0" w:line="276" w:lineRule="auto"/>
        <w:rPr>
          <w:rFonts w:eastAsia="MS Gothic" w:cstheme="minorHAnsi"/>
          <w:sz w:val="24"/>
          <w:szCs w:val="24"/>
        </w:rPr>
      </w:pPr>
      <w:r w:rsidRPr="00923C6B">
        <w:rPr>
          <w:rFonts w:eastAsia="MS Gothic" w:cstheme="minorHAnsi"/>
          <w:sz w:val="24"/>
          <w:szCs w:val="24"/>
        </w:rPr>
        <w:t>30-year Infrastructure Strategy 2024</w:t>
      </w:r>
    </w:p>
    <w:p w14:paraId="25D8FE6D" w14:textId="47C23F44" w:rsidR="004C6E55" w:rsidRPr="00923C6B" w:rsidRDefault="004C6E55" w:rsidP="00F6336D">
      <w:pPr>
        <w:pStyle w:val="ListParagraph"/>
        <w:numPr>
          <w:ilvl w:val="0"/>
          <w:numId w:val="51"/>
        </w:numPr>
        <w:spacing w:after="0" w:line="276" w:lineRule="auto"/>
        <w:rPr>
          <w:rFonts w:eastAsia="MS Gothic" w:cstheme="minorHAnsi"/>
          <w:sz w:val="24"/>
          <w:szCs w:val="24"/>
        </w:rPr>
      </w:pPr>
      <w:r w:rsidRPr="00923C6B">
        <w:rPr>
          <w:rFonts w:eastAsia="MS Gothic" w:cstheme="minorHAnsi"/>
          <w:sz w:val="24"/>
          <w:szCs w:val="24"/>
        </w:rPr>
        <w:t>Wellington Housing Strategy 2018 and Action Plan 2023-2025</w:t>
      </w:r>
    </w:p>
    <w:p w14:paraId="411DDDA5" w14:textId="2BE5AD67" w:rsidR="00A85AF3" w:rsidRPr="00923C6B" w:rsidRDefault="00A85AF3" w:rsidP="00F6336D">
      <w:pPr>
        <w:pStyle w:val="ListParagraph"/>
        <w:numPr>
          <w:ilvl w:val="0"/>
          <w:numId w:val="51"/>
        </w:numPr>
        <w:spacing w:after="0" w:line="276" w:lineRule="auto"/>
        <w:rPr>
          <w:rFonts w:eastAsia="MS Gothic" w:cstheme="minorHAnsi"/>
          <w:sz w:val="24"/>
          <w:szCs w:val="24"/>
        </w:rPr>
      </w:pPr>
      <w:r w:rsidRPr="00923C6B">
        <w:rPr>
          <w:rFonts w:eastAsia="MS Gothic" w:cstheme="minorHAnsi"/>
          <w:sz w:val="24"/>
          <w:szCs w:val="24"/>
        </w:rPr>
        <w:t>Heritage Policy 2010</w:t>
      </w:r>
    </w:p>
    <w:p w14:paraId="203F4DD2" w14:textId="73D7D098" w:rsidR="00A85AF3" w:rsidRPr="00923C6B" w:rsidRDefault="00A85AF3" w:rsidP="00F6336D">
      <w:pPr>
        <w:pStyle w:val="ListParagraph"/>
        <w:numPr>
          <w:ilvl w:val="0"/>
          <w:numId w:val="51"/>
        </w:numPr>
        <w:spacing w:after="0" w:line="276" w:lineRule="auto"/>
        <w:rPr>
          <w:rFonts w:eastAsia="MS Gothic" w:cstheme="minorHAnsi"/>
          <w:sz w:val="24"/>
          <w:szCs w:val="24"/>
        </w:rPr>
      </w:pPr>
      <w:r w:rsidRPr="00923C6B">
        <w:rPr>
          <w:rFonts w:eastAsia="MS Gothic" w:cstheme="minorHAnsi"/>
          <w:sz w:val="24"/>
          <w:szCs w:val="24"/>
        </w:rPr>
        <w:t>Open Space and Recreation Strategy 2023</w:t>
      </w:r>
    </w:p>
    <w:p w14:paraId="224E811E" w14:textId="77777777" w:rsidR="00CE6052" w:rsidRDefault="00CE6052" w:rsidP="00F6336D">
      <w:pPr>
        <w:spacing w:after="0" w:line="276" w:lineRule="auto"/>
        <w:rPr>
          <w:rFonts w:eastAsia="MS Gothic" w:cstheme="minorHAnsi"/>
          <w:sz w:val="24"/>
          <w:szCs w:val="24"/>
        </w:rPr>
      </w:pPr>
    </w:p>
    <w:p w14:paraId="429E8C70" w14:textId="13D04A1C" w:rsidR="00A85AF3" w:rsidRPr="00923C6B" w:rsidRDefault="00A85AF3" w:rsidP="00F6336D">
      <w:pPr>
        <w:spacing w:after="0" w:line="276" w:lineRule="auto"/>
        <w:rPr>
          <w:rFonts w:eastAsia="MS Gothic" w:cstheme="minorHAnsi"/>
          <w:sz w:val="24"/>
          <w:szCs w:val="24"/>
        </w:rPr>
      </w:pPr>
      <w:r w:rsidRPr="00923C6B">
        <w:rPr>
          <w:rFonts w:eastAsia="MS Gothic" w:cstheme="minorHAnsi"/>
          <w:sz w:val="24"/>
          <w:szCs w:val="24"/>
        </w:rPr>
        <w:t xml:space="preserve">Other Council policies are linked on the Council website. </w:t>
      </w:r>
    </w:p>
    <w:p w14:paraId="16476C22" w14:textId="77777777" w:rsidR="008B01E3" w:rsidRDefault="008B01E3">
      <w:pPr>
        <w:rPr>
          <w:rFonts w:cstheme="minorBidi"/>
          <w:sz w:val="40"/>
          <w:szCs w:val="40"/>
        </w:rPr>
      </w:pPr>
      <w:r>
        <w:rPr>
          <w:rFonts w:cstheme="minorBidi"/>
          <w:sz w:val="40"/>
          <w:szCs w:val="40"/>
        </w:rPr>
        <w:br w:type="page"/>
      </w:r>
    </w:p>
    <w:p w14:paraId="592AC07C" w14:textId="062A0D28" w:rsidR="00FE54F6" w:rsidRPr="00923C6B" w:rsidRDefault="00B428AB" w:rsidP="5FA2C48C">
      <w:pPr>
        <w:pStyle w:val="Heading1"/>
        <w:rPr>
          <w:rFonts w:asciiTheme="minorHAnsi" w:hAnsiTheme="minorHAnsi" w:cstheme="minorBidi"/>
          <w:sz w:val="40"/>
          <w:szCs w:val="40"/>
        </w:rPr>
      </w:pPr>
      <w:bookmarkStart w:id="9" w:name="_Toc223687278"/>
      <w:r w:rsidRPr="550685AD">
        <w:rPr>
          <w:rFonts w:asciiTheme="minorHAnsi" w:hAnsiTheme="minorHAnsi" w:cstheme="minorBidi"/>
          <w:sz w:val="40"/>
          <w:szCs w:val="40"/>
        </w:rPr>
        <w:t>I</w:t>
      </w:r>
      <w:r w:rsidR="00FE54F6" w:rsidRPr="550685AD">
        <w:rPr>
          <w:rFonts w:asciiTheme="minorHAnsi" w:hAnsiTheme="minorHAnsi" w:cstheme="minorBidi"/>
          <w:sz w:val="40"/>
          <w:szCs w:val="40"/>
        </w:rPr>
        <w:t>ndicators and trends</w:t>
      </w:r>
      <w:r w:rsidR="004A0688">
        <w:rPr>
          <w:rFonts w:asciiTheme="minorHAnsi" w:hAnsiTheme="minorHAnsi" w:cstheme="minorBidi"/>
          <w:sz w:val="40"/>
          <w:szCs w:val="40"/>
        </w:rPr>
        <w:t>: Urban Development</w:t>
      </w:r>
      <w:bookmarkEnd w:id="9"/>
    </w:p>
    <w:p w14:paraId="140FCB78" w14:textId="77777777" w:rsidR="006048F8" w:rsidRDefault="006048F8" w:rsidP="00CE6052">
      <w:pPr>
        <w:spacing w:after="0" w:line="276" w:lineRule="auto"/>
        <w:rPr>
          <w:rFonts w:cstheme="minorHAnsi"/>
          <w:sz w:val="24"/>
          <w:szCs w:val="24"/>
        </w:rPr>
      </w:pPr>
    </w:p>
    <w:p w14:paraId="5D6CB446" w14:textId="2F323BDC" w:rsidR="008419C9" w:rsidRPr="00923C6B" w:rsidRDefault="008419C9" w:rsidP="00CE6052">
      <w:pPr>
        <w:spacing w:after="0" w:line="276" w:lineRule="auto"/>
        <w:rPr>
          <w:rFonts w:cstheme="minorHAnsi"/>
          <w:sz w:val="24"/>
          <w:szCs w:val="24"/>
        </w:rPr>
      </w:pPr>
      <w:r w:rsidRPr="00923C6B">
        <w:rPr>
          <w:rFonts w:cstheme="minorHAnsi"/>
          <w:sz w:val="24"/>
          <w:szCs w:val="24"/>
        </w:rPr>
        <w:t xml:space="preserve">The Council </w:t>
      </w:r>
      <w:r w:rsidR="007A683F" w:rsidRPr="00923C6B">
        <w:rPr>
          <w:rFonts w:cstheme="minorHAnsi"/>
          <w:sz w:val="24"/>
          <w:szCs w:val="24"/>
        </w:rPr>
        <w:t>owns</w:t>
      </w:r>
      <w:r w:rsidR="00612F25" w:rsidRPr="00923C6B">
        <w:rPr>
          <w:rFonts w:cstheme="minorHAnsi"/>
          <w:sz w:val="24"/>
          <w:szCs w:val="24"/>
        </w:rPr>
        <w:t>,</w:t>
      </w:r>
      <w:r w:rsidR="007A683F" w:rsidRPr="00923C6B">
        <w:rPr>
          <w:rFonts w:cstheme="minorHAnsi"/>
          <w:sz w:val="24"/>
          <w:szCs w:val="24"/>
        </w:rPr>
        <w:t xml:space="preserve"> and sources</w:t>
      </w:r>
      <w:r w:rsidR="006C143F" w:rsidRPr="00923C6B">
        <w:rPr>
          <w:rFonts w:cstheme="minorHAnsi"/>
          <w:sz w:val="24"/>
          <w:szCs w:val="24"/>
        </w:rPr>
        <w:t xml:space="preserve"> from other agencies</w:t>
      </w:r>
      <w:r w:rsidR="00612F25" w:rsidRPr="00923C6B">
        <w:rPr>
          <w:rFonts w:cstheme="minorHAnsi"/>
          <w:sz w:val="24"/>
          <w:szCs w:val="24"/>
        </w:rPr>
        <w:t>,</w:t>
      </w:r>
      <w:r w:rsidRPr="00923C6B">
        <w:rPr>
          <w:rFonts w:cstheme="minorHAnsi"/>
          <w:sz w:val="24"/>
          <w:szCs w:val="24"/>
        </w:rPr>
        <w:t xml:space="preserve"> </w:t>
      </w:r>
      <w:r w:rsidR="009E09E6" w:rsidRPr="00923C6B">
        <w:rPr>
          <w:rFonts w:cstheme="minorHAnsi"/>
          <w:sz w:val="24"/>
          <w:szCs w:val="24"/>
        </w:rPr>
        <w:t>lots of data</w:t>
      </w:r>
      <w:r w:rsidR="00D60A74" w:rsidRPr="00923C6B">
        <w:rPr>
          <w:rFonts w:cstheme="minorHAnsi"/>
          <w:sz w:val="24"/>
          <w:szCs w:val="24"/>
        </w:rPr>
        <w:t xml:space="preserve"> and models </w:t>
      </w:r>
      <w:r w:rsidR="009E09E6" w:rsidRPr="00923C6B">
        <w:rPr>
          <w:rFonts w:cstheme="minorHAnsi"/>
          <w:sz w:val="24"/>
          <w:szCs w:val="24"/>
        </w:rPr>
        <w:t>on</w:t>
      </w:r>
      <w:r w:rsidR="00D60A74" w:rsidRPr="00923C6B">
        <w:rPr>
          <w:rFonts w:cstheme="minorHAnsi"/>
          <w:sz w:val="24"/>
          <w:szCs w:val="24"/>
        </w:rPr>
        <w:t xml:space="preserve"> Wellington City’s urban development. </w:t>
      </w:r>
      <w:r w:rsidR="005C7A2C" w:rsidRPr="00923C6B">
        <w:rPr>
          <w:rFonts w:cstheme="minorHAnsi"/>
          <w:sz w:val="24"/>
          <w:szCs w:val="24"/>
        </w:rPr>
        <w:t>S</w:t>
      </w:r>
      <w:r w:rsidR="00C47B90" w:rsidRPr="00923C6B">
        <w:rPr>
          <w:rFonts w:cstheme="minorHAnsi"/>
          <w:sz w:val="24"/>
          <w:szCs w:val="24"/>
        </w:rPr>
        <w:t>ome</w:t>
      </w:r>
      <w:r w:rsidR="006717FA" w:rsidRPr="00923C6B">
        <w:rPr>
          <w:rFonts w:cstheme="minorHAnsi"/>
          <w:sz w:val="24"/>
          <w:szCs w:val="24"/>
        </w:rPr>
        <w:t xml:space="preserve"> indicators</w:t>
      </w:r>
      <w:r w:rsidR="005C7A2C" w:rsidRPr="00923C6B">
        <w:rPr>
          <w:rFonts w:cstheme="minorHAnsi"/>
          <w:sz w:val="24"/>
          <w:szCs w:val="24"/>
        </w:rPr>
        <w:t xml:space="preserve"> </w:t>
      </w:r>
      <w:r w:rsidR="00612F25" w:rsidRPr="00923C6B">
        <w:rPr>
          <w:rFonts w:cstheme="minorHAnsi"/>
          <w:sz w:val="24"/>
          <w:szCs w:val="24"/>
        </w:rPr>
        <w:t xml:space="preserve">and trends </w:t>
      </w:r>
      <w:r w:rsidR="005C7A2C" w:rsidRPr="00923C6B">
        <w:rPr>
          <w:rFonts w:cstheme="minorHAnsi"/>
          <w:sz w:val="24"/>
          <w:szCs w:val="24"/>
        </w:rPr>
        <w:t>are summarised below</w:t>
      </w:r>
      <w:r w:rsidR="006717FA" w:rsidRPr="00923C6B">
        <w:rPr>
          <w:rFonts w:cstheme="minorHAnsi"/>
          <w:sz w:val="24"/>
          <w:szCs w:val="24"/>
        </w:rPr>
        <w:t xml:space="preserve">. </w:t>
      </w:r>
    </w:p>
    <w:p w14:paraId="52E49B21" w14:textId="77777777" w:rsidR="006048F8" w:rsidRDefault="006048F8" w:rsidP="00CE6052">
      <w:pPr>
        <w:pStyle w:val="Body"/>
        <w:spacing w:after="0" w:line="276" w:lineRule="auto"/>
        <w:rPr>
          <w:rFonts w:cstheme="minorHAnsi"/>
          <w:b/>
          <w:bCs/>
          <w:sz w:val="24"/>
          <w:szCs w:val="24"/>
        </w:rPr>
      </w:pPr>
    </w:p>
    <w:p w14:paraId="24B4C588" w14:textId="6120B25E" w:rsidR="009A1D53" w:rsidRPr="00923C6B" w:rsidRDefault="00DB5A1E" w:rsidP="00CE6052">
      <w:pPr>
        <w:pStyle w:val="Body"/>
        <w:spacing w:after="0" w:line="276" w:lineRule="auto"/>
        <w:rPr>
          <w:rFonts w:cstheme="minorHAnsi"/>
          <w:b/>
          <w:bCs/>
          <w:sz w:val="24"/>
          <w:szCs w:val="24"/>
        </w:rPr>
      </w:pPr>
      <w:r w:rsidRPr="00923C6B">
        <w:rPr>
          <w:rFonts w:cstheme="minorHAnsi"/>
          <w:b/>
          <w:bCs/>
          <w:sz w:val="24"/>
          <w:szCs w:val="24"/>
        </w:rPr>
        <w:t xml:space="preserve">Slow and steady </w:t>
      </w:r>
      <w:r w:rsidR="00B34851" w:rsidRPr="00923C6B">
        <w:rPr>
          <w:rFonts w:cstheme="minorHAnsi"/>
          <w:b/>
          <w:bCs/>
          <w:sz w:val="24"/>
          <w:szCs w:val="24"/>
        </w:rPr>
        <w:t>p</w:t>
      </w:r>
      <w:r w:rsidR="00C77AE9" w:rsidRPr="00923C6B">
        <w:rPr>
          <w:rFonts w:cstheme="minorHAnsi"/>
          <w:b/>
          <w:bCs/>
          <w:sz w:val="24"/>
          <w:szCs w:val="24"/>
        </w:rPr>
        <w:t>opulation growth</w:t>
      </w:r>
      <w:r w:rsidR="00B34851" w:rsidRPr="00923C6B">
        <w:rPr>
          <w:rFonts w:cstheme="minorHAnsi"/>
          <w:b/>
          <w:bCs/>
          <w:sz w:val="24"/>
          <w:szCs w:val="24"/>
        </w:rPr>
        <w:t xml:space="preserve"> </w:t>
      </w:r>
      <w:r w:rsidR="00361265" w:rsidRPr="00923C6B">
        <w:rPr>
          <w:rFonts w:cstheme="minorHAnsi"/>
          <w:b/>
          <w:bCs/>
          <w:sz w:val="24"/>
          <w:szCs w:val="24"/>
        </w:rPr>
        <w:t>affected by</w:t>
      </w:r>
      <w:r w:rsidR="00B34851" w:rsidRPr="00923C6B">
        <w:rPr>
          <w:rFonts w:cstheme="minorHAnsi"/>
          <w:b/>
          <w:bCs/>
          <w:sz w:val="24"/>
          <w:szCs w:val="24"/>
        </w:rPr>
        <w:t xml:space="preserve"> COVID</w:t>
      </w:r>
      <w:r w:rsidR="00361265" w:rsidRPr="00923C6B">
        <w:rPr>
          <w:rFonts w:cstheme="minorHAnsi"/>
          <w:b/>
          <w:bCs/>
          <w:sz w:val="24"/>
          <w:szCs w:val="24"/>
        </w:rPr>
        <w:t>,</w:t>
      </w:r>
      <w:r w:rsidR="00FF3B22" w:rsidRPr="00923C6B">
        <w:rPr>
          <w:rFonts w:cstheme="minorHAnsi"/>
          <w:b/>
          <w:bCs/>
          <w:sz w:val="24"/>
          <w:szCs w:val="24"/>
        </w:rPr>
        <w:t xml:space="preserve"> and household changes</w:t>
      </w:r>
    </w:p>
    <w:p w14:paraId="55882DD4" w14:textId="4B7954B7" w:rsidR="002C6E20" w:rsidRDefault="00616BD5" w:rsidP="008B01E3">
      <w:pPr>
        <w:spacing w:after="0" w:line="276" w:lineRule="auto"/>
        <w:rPr>
          <w:rFonts w:cstheme="minorHAnsi"/>
          <w:sz w:val="24"/>
          <w:szCs w:val="24"/>
        </w:rPr>
      </w:pPr>
      <w:r w:rsidRPr="008B01E3">
        <w:rPr>
          <w:rFonts w:cstheme="minorHAnsi"/>
          <w:noProof/>
          <w:sz w:val="24"/>
          <w:szCs w:val="24"/>
        </w:rPr>
        <w:drawing>
          <wp:anchor distT="0" distB="0" distL="114300" distR="114300" simplePos="0" relativeHeight="251658240" behindDoc="0" locked="0" layoutInCell="1" allowOverlap="1" wp14:anchorId="1AFDBCE9" wp14:editId="40DFF9C7">
            <wp:simplePos x="0" y="0"/>
            <wp:positionH relativeFrom="column">
              <wp:posOffset>-150495</wp:posOffset>
            </wp:positionH>
            <wp:positionV relativeFrom="paragraph">
              <wp:posOffset>1527810</wp:posOffset>
            </wp:positionV>
            <wp:extent cx="6562090" cy="1803400"/>
            <wp:effectExtent l="0" t="0" r="0" b="6350"/>
            <wp:wrapThrough wrapText="bothSides">
              <wp:wrapPolygon edited="0">
                <wp:start x="0" y="0"/>
                <wp:lineTo x="0" y="21448"/>
                <wp:lineTo x="21508" y="21448"/>
                <wp:lineTo x="21508" y="0"/>
                <wp:lineTo x="0" y="0"/>
              </wp:wrapPolygon>
            </wp:wrapThrough>
            <wp:docPr id="1830789041" name="Picture 1" descr="Population indicators (Sense Partners projections)&#10;0.9% - average Wellington city population growth per year over the pasy 25 years&#10;2% increase in number of households in the last 5 years, despite slower population growth&#10;255 thousand - Wellington city is projected to reach 255,000 people by 2054 (previously projected for 2045)&#10;11.6% - the proportion of the population aged 70+ is expected to rise from 7.8% in 2023, to 11.6% in 2053&#10;13.7% - the proportion of the population who are children under 15 is expected to decrease slightly, from 14.4% to 13.7% in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789041" name="Picture 1" descr="Population indicators (Sense Partners projections)&#10;0.9% - average Wellington city population growth per year over the pasy 25 years&#10;2% increase in number of households in the last 5 years, despite slower population growth&#10;255 thousand - Wellington city is projected to reach 255,000 people by 2054 (previously projected for 2045)&#10;11.6% - the proportion of the population aged 70+ is expected to rise from 7.8% in 2023, to 11.6% in 2053&#10;13.7% - the proportion of the population who are children under 15 is expected to decrease slightly, from 14.4% to 13.7% in 2053"/>
                    <pic:cNvPicPr/>
                  </pic:nvPicPr>
                  <pic:blipFill>
                    <a:blip r:embed="rId22"/>
                    <a:stretch>
                      <a:fillRect/>
                    </a:stretch>
                  </pic:blipFill>
                  <pic:spPr>
                    <a:xfrm>
                      <a:off x="0" y="0"/>
                      <a:ext cx="6562090" cy="1803400"/>
                    </a:xfrm>
                    <a:prstGeom prst="rect">
                      <a:avLst/>
                    </a:prstGeom>
                  </pic:spPr>
                </pic:pic>
              </a:graphicData>
            </a:graphic>
            <wp14:sizeRelH relativeFrom="margin">
              <wp14:pctWidth>0</wp14:pctWidth>
            </wp14:sizeRelH>
            <wp14:sizeRelV relativeFrom="margin">
              <wp14:pctHeight>0</wp14:pctHeight>
            </wp14:sizeRelV>
          </wp:anchor>
        </w:drawing>
      </w:r>
      <w:r w:rsidR="007056F9" w:rsidRPr="008B01E3">
        <w:rPr>
          <w:rFonts w:cstheme="minorHAnsi"/>
          <w:sz w:val="24"/>
          <w:szCs w:val="24"/>
        </w:rPr>
        <w:t xml:space="preserve">Wellington City has experienced slow and steady population growth over the past decades, </w:t>
      </w:r>
      <w:r w:rsidR="004E1B69" w:rsidRPr="008B01E3">
        <w:rPr>
          <w:rFonts w:cstheme="minorHAnsi"/>
          <w:sz w:val="24"/>
          <w:szCs w:val="24"/>
        </w:rPr>
        <w:t>although COVID-19 and economic migration led to a small population dip in the last five years.</w:t>
      </w:r>
      <w:r w:rsidR="00DC05A9" w:rsidRPr="008B01E3">
        <w:rPr>
          <w:rFonts w:cstheme="minorHAnsi"/>
          <w:sz w:val="24"/>
          <w:szCs w:val="24"/>
        </w:rPr>
        <w:t xml:space="preserve"> While over the same period there was a rise in one and two person </w:t>
      </w:r>
      <w:r w:rsidR="007056F9" w:rsidRPr="008B01E3">
        <w:rPr>
          <w:rFonts w:cstheme="minorHAnsi"/>
          <w:sz w:val="24"/>
          <w:szCs w:val="24"/>
        </w:rPr>
        <w:t>households</w:t>
      </w:r>
      <w:r w:rsidR="00A66AB3" w:rsidRPr="008B01E3">
        <w:rPr>
          <w:rFonts w:cstheme="minorHAnsi"/>
          <w:sz w:val="24"/>
          <w:szCs w:val="24"/>
        </w:rPr>
        <w:t>, indicating a</w:t>
      </w:r>
      <w:r w:rsidR="007056F9" w:rsidRPr="008B01E3">
        <w:rPr>
          <w:rFonts w:cstheme="minorHAnsi"/>
          <w:sz w:val="24"/>
          <w:szCs w:val="24"/>
        </w:rPr>
        <w:t xml:space="preserve"> need for more homes despite lower overall population increases.</w:t>
      </w:r>
      <w:r w:rsidR="007056F9" w:rsidRPr="008B01E3">
        <w:rPr>
          <w:sz w:val="24"/>
          <w:szCs w:val="24"/>
          <w:vertAlign w:val="superscript"/>
        </w:rPr>
        <w:footnoteReference w:id="13"/>
      </w:r>
      <w:r w:rsidR="007056F9" w:rsidRPr="008B01E3">
        <w:rPr>
          <w:rFonts w:cstheme="minorHAnsi"/>
          <w:sz w:val="24"/>
          <w:szCs w:val="24"/>
          <w:vertAlign w:val="superscript"/>
        </w:rPr>
        <w:t xml:space="preserve"> </w:t>
      </w:r>
      <w:r w:rsidR="007056F9" w:rsidRPr="008B01E3">
        <w:rPr>
          <w:rFonts w:cstheme="minorHAnsi"/>
          <w:sz w:val="24"/>
          <w:szCs w:val="24"/>
        </w:rPr>
        <w:t xml:space="preserve">Looking ahead, demographic projections indicate an ageing population and a slight decline in the proportion of children, with growth now expected to </w:t>
      </w:r>
      <w:proofErr w:type="gramStart"/>
      <w:r w:rsidR="007056F9" w:rsidRPr="008B01E3">
        <w:rPr>
          <w:rFonts w:cstheme="minorHAnsi"/>
          <w:sz w:val="24"/>
          <w:szCs w:val="24"/>
        </w:rPr>
        <w:t>lag behind</w:t>
      </w:r>
      <w:proofErr w:type="gramEnd"/>
      <w:r w:rsidR="007056F9" w:rsidRPr="008B01E3">
        <w:rPr>
          <w:rFonts w:cstheme="minorHAnsi"/>
          <w:sz w:val="24"/>
          <w:szCs w:val="24"/>
        </w:rPr>
        <w:t xml:space="preserve"> both regional and histo</w:t>
      </w:r>
      <w:r w:rsidR="007056F9" w:rsidRPr="007056F9">
        <w:rPr>
          <w:rFonts w:cstheme="minorHAnsi"/>
          <w:sz w:val="24"/>
          <w:szCs w:val="24"/>
        </w:rPr>
        <w:t>rical rates.</w:t>
      </w:r>
      <w:r w:rsidR="004E1B69" w:rsidRPr="008B01E3">
        <w:rPr>
          <w:vertAlign w:val="superscript"/>
        </w:rPr>
        <w:footnoteReference w:id="14"/>
      </w:r>
    </w:p>
    <w:p w14:paraId="212E6DB5" w14:textId="77777777" w:rsidR="008B01E3" w:rsidRDefault="008B01E3" w:rsidP="00CE6052">
      <w:pPr>
        <w:pStyle w:val="Body"/>
        <w:spacing w:after="0" w:line="276" w:lineRule="auto"/>
        <w:rPr>
          <w:rFonts w:cstheme="minorHAnsi"/>
          <w:b/>
          <w:bCs/>
          <w:sz w:val="24"/>
          <w:szCs w:val="24"/>
        </w:rPr>
      </w:pPr>
    </w:p>
    <w:p w14:paraId="43E5B13A" w14:textId="6FB22B27" w:rsidR="009A1D53" w:rsidRPr="00923C6B" w:rsidRDefault="00D7016F" w:rsidP="00CE6052">
      <w:pPr>
        <w:pStyle w:val="Body"/>
        <w:spacing w:after="0" w:line="276" w:lineRule="auto"/>
        <w:rPr>
          <w:rFonts w:cstheme="minorHAnsi"/>
          <w:b/>
          <w:bCs/>
          <w:sz w:val="24"/>
          <w:szCs w:val="24"/>
        </w:rPr>
      </w:pPr>
      <w:r w:rsidRPr="00923C6B">
        <w:rPr>
          <w:rFonts w:cstheme="minorHAnsi"/>
          <w:b/>
          <w:bCs/>
          <w:sz w:val="24"/>
          <w:szCs w:val="24"/>
        </w:rPr>
        <w:t>Fewer children</w:t>
      </w:r>
      <w:r w:rsidR="00B63C01" w:rsidRPr="00923C6B">
        <w:rPr>
          <w:rFonts w:cstheme="minorHAnsi"/>
          <w:b/>
          <w:bCs/>
          <w:sz w:val="24"/>
          <w:szCs w:val="24"/>
        </w:rPr>
        <w:t xml:space="preserve"> in suburbs without </w:t>
      </w:r>
      <w:r w:rsidR="002924C6" w:rsidRPr="00923C6B">
        <w:rPr>
          <w:rFonts w:cstheme="minorHAnsi"/>
          <w:b/>
          <w:bCs/>
          <w:sz w:val="24"/>
          <w:szCs w:val="24"/>
        </w:rPr>
        <w:t>new housing</w:t>
      </w:r>
    </w:p>
    <w:p w14:paraId="49B9EDD9" w14:textId="1357A852" w:rsidR="004A0688" w:rsidRDefault="00D7016F" w:rsidP="00CE6052">
      <w:pPr>
        <w:spacing w:after="0" w:line="276" w:lineRule="auto"/>
        <w:rPr>
          <w:rFonts w:cstheme="minorHAnsi"/>
          <w:sz w:val="24"/>
          <w:szCs w:val="24"/>
        </w:rPr>
      </w:pPr>
      <w:r w:rsidRPr="00923C6B">
        <w:rPr>
          <w:rFonts w:cstheme="minorHAnsi"/>
          <w:sz w:val="24"/>
          <w:szCs w:val="24"/>
        </w:rPr>
        <w:t xml:space="preserve">From 2018 to 2023, Wellington City had a 19% drop in </w:t>
      </w:r>
      <w:proofErr w:type="gramStart"/>
      <w:r w:rsidRPr="00923C6B">
        <w:rPr>
          <w:rFonts w:cstheme="minorHAnsi"/>
          <w:sz w:val="24"/>
          <w:szCs w:val="24"/>
        </w:rPr>
        <w:t>0-4 year olds</w:t>
      </w:r>
      <w:proofErr w:type="gramEnd"/>
      <w:r w:rsidRPr="00923C6B">
        <w:rPr>
          <w:rFonts w:cstheme="minorHAnsi"/>
          <w:sz w:val="24"/>
          <w:szCs w:val="24"/>
        </w:rPr>
        <w:t xml:space="preserve"> and 15% drop in </w:t>
      </w:r>
      <w:proofErr w:type="gramStart"/>
      <w:r w:rsidRPr="00923C6B">
        <w:rPr>
          <w:rFonts w:cstheme="minorHAnsi"/>
          <w:sz w:val="24"/>
          <w:szCs w:val="24"/>
        </w:rPr>
        <w:t>5-9 year olds</w:t>
      </w:r>
      <w:proofErr w:type="gramEnd"/>
      <w:r w:rsidRPr="00923C6B">
        <w:rPr>
          <w:rFonts w:cstheme="minorHAnsi"/>
          <w:sz w:val="24"/>
          <w:szCs w:val="24"/>
        </w:rPr>
        <w:t xml:space="preserve">. This may affect primary school services in some areas, especially in suburbs where new housing developments do not occur to stabilise school rolls. </w:t>
      </w:r>
      <w:r w:rsidR="00D71C9F" w:rsidRPr="00923C6B">
        <w:rPr>
          <w:rFonts w:cstheme="minorHAnsi"/>
          <w:sz w:val="24"/>
          <w:szCs w:val="24"/>
        </w:rPr>
        <w:t>Countering the overall trend</w:t>
      </w:r>
      <w:r w:rsidRPr="00923C6B">
        <w:rPr>
          <w:rFonts w:cstheme="minorHAnsi"/>
          <w:sz w:val="24"/>
          <w:szCs w:val="24"/>
        </w:rPr>
        <w:t>, new housing in the City Centre</w:t>
      </w:r>
      <w:r w:rsidR="007B1A02" w:rsidRPr="00923C6B">
        <w:rPr>
          <w:rFonts w:cstheme="minorHAnsi"/>
          <w:sz w:val="24"/>
          <w:szCs w:val="24"/>
        </w:rPr>
        <w:t xml:space="preserve"> (and changes in household types)</w:t>
      </w:r>
      <w:r w:rsidRPr="00923C6B">
        <w:rPr>
          <w:rFonts w:cstheme="minorHAnsi"/>
          <w:sz w:val="24"/>
          <w:szCs w:val="24"/>
        </w:rPr>
        <w:t xml:space="preserve"> </w:t>
      </w:r>
      <w:r w:rsidR="00707FC3" w:rsidRPr="00923C6B">
        <w:rPr>
          <w:rFonts w:cstheme="minorHAnsi"/>
          <w:sz w:val="24"/>
          <w:szCs w:val="24"/>
        </w:rPr>
        <w:t>has resulted in</w:t>
      </w:r>
      <w:r w:rsidR="004F2EF7" w:rsidRPr="00923C6B">
        <w:rPr>
          <w:rFonts w:cstheme="minorHAnsi"/>
          <w:sz w:val="24"/>
          <w:szCs w:val="24"/>
        </w:rPr>
        <w:t xml:space="preserve"> a </w:t>
      </w:r>
      <w:r w:rsidR="00D764C1" w:rsidRPr="00923C6B">
        <w:rPr>
          <w:rFonts w:cstheme="minorHAnsi"/>
          <w:sz w:val="24"/>
          <w:szCs w:val="24"/>
        </w:rPr>
        <w:t xml:space="preserve">39% </w:t>
      </w:r>
      <w:r w:rsidR="00D764C1" w:rsidRPr="00923C6B">
        <w:rPr>
          <w:rFonts w:cstheme="minorHAnsi"/>
          <w:i/>
          <w:iCs/>
          <w:sz w:val="24"/>
          <w:szCs w:val="24"/>
        </w:rPr>
        <w:t>increase</w:t>
      </w:r>
      <w:r w:rsidR="00D764C1" w:rsidRPr="00923C6B">
        <w:rPr>
          <w:rFonts w:cstheme="minorHAnsi"/>
          <w:sz w:val="24"/>
          <w:szCs w:val="24"/>
        </w:rPr>
        <w:t xml:space="preserve"> in </w:t>
      </w:r>
      <w:proofErr w:type="gramStart"/>
      <w:r w:rsidR="00D764C1" w:rsidRPr="00923C6B">
        <w:rPr>
          <w:rFonts w:cstheme="minorHAnsi"/>
          <w:sz w:val="24"/>
          <w:szCs w:val="24"/>
        </w:rPr>
        <w:t>5-15 year olds</w:t>
      </w:r>
      <w:proofErr w:type="gramEnd"/>
      <w:r w:rsidR="00D764C1" w:rsidRPr="00923C6B">
        <w:rPr>
          <w:rFonts w:cstheme="minorHAnsi"/>
          <w:sz w:val="24"/>
          <w:szCs w:val="24"/>
        </w:rPr>
        <w:t xml:space="preserve"> over this time</w:t>
      </w:r>
      <w:r w:rsidR="00893393" w:rsidRPr="00923C6B">
        <w:rPr>
          <w:rStyle w:val="FootnoteReference"/>
          <w:rFonts w:cstheme="minorHAnsi"/>
          <w:sz w:val="24"/>
          <w:szCs w:val="24"/>
        </w:rPr>
        <w:footnoteReference w:id="15"/>
      </w:r>
      <w:r w:rsidR="00CB6EF7" w:rsidRPr="00923C6B">
        <w:rPr>
          <w:rFonts w:cstheme="minorHAnsi"/>
          <w:sz w:val="24"/>
          <w:szCs w:val="24"/>
        </w:rPr>
        <w:t>.</w:t>
      </w:r>
      <w:r w:rsidR="00B63C01" w:rsidRPr="00923C6B">
        <w:rPr>
          <w:rFonts w:cstheme="minorHAnsi"/>
          <w:sz w:val="24"/>
          <w:szCs w:val="24"/>
        </w:rPr>
        <w:t xml:space="preserve"> Outer suburbs</w:t>
      </w:r>
      <w:r w:rsidR="001C2093" w:rsidRPr="00923C6B">
        <w:rPr>
          <w:rFonts w:cstheme="minorHAnsi"/>
          <w:sz w:val="24"/>
          <w:szCs w:val="24"/>
        </w:rPr>
        <w:t xml:space="preserve"> </w:t>
      </w:r>
      <w:r w:rsidR="00510491" w:rsidRPr="00923C6B">
        <w:rPr>
          <w:rFonts w:cstheme="minorHAnsi"/>
          <w:sz w:val="24"/>
          <w:szCs w:val="24"/>
        </w:rPr>
        <w:t>where</w:t>
      </w:r>
      <w:r w:rsidR="001C2093" w:rsidRPr="00923C6B">
        <w:rPr>
          <w:rFonts w:cstheme="minorHAnsi"/>
          <w:sz w:val="24"/>
          <w:szCs w:val="24"/>
        </w:rPr>
        <w:t xml:space="preserve"> </w:t>
      </w:r>
      <w:r w:rsidR="00A73BE9" w:rsidRPr="00923C6B">
        <w:rPr>
          <w:rFonts w:cstheme="minorHAnsi"/>
          <w:sz w:val="24"/>
          <w:szCs w:val="24"/>
        </w:rPr>
        <w:t xml:space="preserve">new </w:t>
      </w:r>
      <w:r w:rsidR="0023298C" w:rsidRPr="00923C6B">
        <w:rPr>
          <w:rFonts w:cstheme="minorHAnsi"/>
          <w:sz w:val="24"/>
          <w:szCs w:val="24"/>
        </w:rPr>
        <w:t xml:space="preserve">housing </w:t>
      </w:r>
      <w:r w:rsidR="00510491" w:rsidRPr="00923C6B">
        <w:rPr>
          <w:rFonts w:cstheme="minorHAnsi"/>
          <w:sz w:val="24"/>
          <w:szCs w:val="24"/>
        </w:rPr>
        <w:t xml:space="preserve">was built </w:t>
      </w:r>
      <w:r w:rsidR="0023298C" w:rsidRPr="00923C6B">
        <w:rPr>
          <w:rFonts w:cstheme="minorHAnsi"/>
          <w:sz w:val="24"/>
          <w:szCs w:val="24"/>
        </w:rPr>
        <w:t xml:space="preserve">such as Churton Park and Newlands also had </w:t>
      </w:r>
      <w:r w:rsidR="00A82A51" w:rsidRPr="00923C6B">
        <w:rPr>
          <w:rFonts w:cstheme="minorHAnsi"/>
          <w:sz w:val="24"/>
          <w:szCs w:val="24"/>
        </w:rPr>
        <w:t>more children.</w:t>
      </w:r>
      <w:r w:rsidR="00B63C01" w:rsidRPr="00923C6B">
        <w:rPr>
          <w:rFonts w:cstheme="minorHAnsi"/>
          <w:sz w:val="24"/>
          <w:szCs w:val="24"/>
        </w:rPr>
        <w:t xml:space="preserve"> </w:t>
      </w:r>
    </w:p>
    <w:p w14:paraId="2EE6A469" w14:textId="77777777" w:rsidR="006048F8" w:rsidRDefault="006048F8" w:rsidP="00CE6052">
      <w:pPr>
        <w:pStyle w:val="Body"/>
        <w:spacing w:after="0" w:line="276" w:lineRule="auto"/>
        <w:rPr>
          <w:rFonts w:cstheme="minorHAnsi"/>
          <w:b/>
          <w:bCs/>
          <w:sz w:val="24"/>
          <w:szCs w:val="24"/>
        </w:rPr>
      </w:pPr>
    </w:p>
    <w:p w14:paraId="2842BCC8" w14:textId="6104379C" w:rsidR="002B0FE1" w:rsidRPr="00923C6B" w:rsidRDefault="00864ECC" w:rsidP="00CE6052">
      <w:pPr>
        <w:pStyle w:val="Body"/>
        <w:spacing w:after="0" w:line="276" w:lineRule="auto"/>
        <w:rPr>
          <w:rFonts w:cstheme="minorHAnsi"/>
          <w:b/>
          <w:bCs/>
          <w:sz w:val="24"/>
          <w:szCs w:val="24"/>
        </w:rPr>
      </w:pPr>
      <w:r w:rsidRPr="00923C6B">
        <w:rPr>
          <w:rFonts w:cstheme="minorHAnsi"/>
          <w:b/>
          <w:bCs/>
          <w:sz w:val="24"/>
          <w:szCs w:val="24"/>
        </w:rPr>
        <w:t xml:space="preserve">Construction </w:t>
      </w:r>
      <w:r w:rsidR="00C44BB5" w:rsidRPr="00923C6B">
        <w:rPr>
          <w:rFonts w:cstheme="minorHAnsi"/>
          <w:b/>
          <w:bCs/>
          <w:sz w:val="24"/>
          <w:szCs w:val="24"/>
        </w:rPr>
        <w:t xml:space="preserve">rates rose then dropped </w:t>
      </w:r>
    </w:p>
    <w:p w14:paraId="53CA5E05" w14:textId="0BC93FF7" w:rsidR="00146E5B" w:rsidRPr="009F228B" w:rsidRDefault="0077170A" w:rsidP="00CE6052">
      <w:pPr>
        <w:spacing w:after="0" w:line="276" w:lineRule="auto"/>
        <w:rPr>
          <w:rFonts w:cstheme="minorHAnsi"/>
          <w:strike/>
          <w:color w:val="000000" w:themeColor="text1"/>
          <w:sz w:val="24"/>
          <w:szCs w:val="24"/>
        </w:rPr>
      </w:pPr>
      <w:r w:rsidRPr="00923C6B">
        <w:rPr>
          <w:rFonts w:cstheme="minorHAnsi"/>
          <w:sz w:val="24"/>
          <w:szCs w:val="24"/>
        </w:rPr>
        <w:t>Building</w:t>
      </w:r>
      <w:r w:rsidR="00BA0F58" w:rsidRPr="00923C6B">
        <w:rPr>
          <w:rFonts w:cstheme="minorHAnsi"/>
          <w:sz w:val="24"/>
          <w:szCs w:val="24"/>
        </w:rPr>
        <w:t xml:space="preserve"> rates are strongly influenced by </w:t>
      </w:r>
      <w:r w:rsidR="00957FC5" w:rsidRPr="00923C6B">
        <w:rPr>
          <w:rFonts w:cstheme="minorHAnsi"/>
          <w:sz w:val="24"/>
          <w:szCs w:val="24"/>
        </w:rPr>
        <w:t>real estate</w:t>
      </w:r>
      <w:r w:rsidR="00992359" w:rsidRPr="00923C6B">
        <w:rPr>
          <w:rFonts w:cstheme="minorHAnsi"/>
          <w:sz w:val="24"/>
          <w:szCs w:val="24"/>
        </w:rPr>
        <w:t xml:space="preserve"> and construction prices</w:t>
      </w:r>
      <w:r w:rsidR="00997163" w:rsidRPr="00923C6B">
        <w:rPr>
          <w:rFonts w:cstheme="minorHAnsi"/>
          <w:sz w:val="24"/>
          <w:szCs w:val="24"/>
        </w:rPr>
        <w:t xml:space="preserve"> and </w:t>
      </w:r>
      <w:r w:rsidR="0080276C" w:rsidRPr="00923C6B">
        <w:rPr>
          <w:rFonts w:cstheme="minorHAnsi"/>
          <w:sz w:val="24"/>
          <w:szCs w:val="24"/>
        </w:rPr>
        <w:t xml:space="preserve">the cost of </w:t>
      </w:r>
      <w:r w:rsidR="002A113E" w:rsidRPr="00923C6B">
        <w:rPr>
          <w:rFonts w:cstheme="minorHAnsi"/>
          <w:sz w:val="24"/>
          <w:szCs w:val="24"/>
        </w:rPr>
        <w:t>borrowing</w:t>
      </w:r>
      <w:r w:rsidR="00997163" w:rsidRPr="00923C6B">
        <w:rPr>
          <w:rFonts w:cstheme="minorHAnsi"/>
          <w:sz w:val="24"/>
          <w:szCs w:val="24"/>
        </w:rPr>
        <w:t xml:space="preserve">. </w:t>
      </w:r>
      <w:r w:rsidR="00770EA9" w:rsidRPr="00923C6B">
        <w:rPr>
          <w:rFonts w:cstheme="minorHAnsi"/>
          <w:sz w:val="24"/>
          <w:szCs w:val="24"/>
        </w:rPr>
        <w:t>The current combination of lower house sale prices and higher building construction prices (especially for apartments) is limiting development opportunities.</w:t>
      </w:r>
      <w:r w:rsidR="00CA69D4" w:rsidRPr="00923C6B">
        <w:rPr>
          <w:rFonts w:cstheme="minorHAnsi"/>
          <w:sz w:val="24"/>
          <w:szCs w:val="24"/>
        </w:rPr>
        <w:t xml:space="preserve"> </w:t>
      </w:r>
      <w:r w:rsidR="003E4744" w:rsidRPr="00923C6B">
        <w:rPr>
          <w:rFonts w:cstheme="minorHAnsi"/>
          <w:sz w:val="24"/>
          <w:szCs w:val="24"/>
        </w:rPr>
        <w:t xml:space="preserve">The number of new </w:t>
      </w:r>
      <w:r w:rsidR="00A053CB" w:rsidRPr="00923C6B">
        <w:rPr>
          <w:rFonts w:cstheme="minorHAnsi"/>
          <w:sz w:val="24"/>
          <w:szCs w:val="24"/>
        </w:rPr>
        <w:t>homes</w:t>
      </w:r>
      <w:r w:rsidR="003E4744" w:rsidRPr="00923C6B">
        <w:rPr>
          <w:rFonts w:cstheme="minorHAnsi"/>
          <w:sz w:val="24"/>
          <w:szCs w:val="24"/>
        </w:rPr>
        <w:t xml:space="preserve"> built in the </w:t>
      </w:r>
      <w:r w:rsidR="00864ECC" w:rsidRPr="00923C6B">
        <w:rPr>
          <w:rFonts w:cstheme="minorHAnsi"/>
          <w:sz w:val="24"/>
          <w:szCs w:val="24"/>
        </w:rPr>
        <w:t xml:space="preserve">Wellington Region </w:t>
      </w:r>
      <w:r w:rsidR="00855F51" w:rsidRPr="00923C6B">
        <w:rPr>
          <w:rFonts w:cstheme="minorHAnsi"/>
          <w:sz w:val="24"/>
          <w:szCs w:val="24"/>
        </w:rPr>
        <w:t xml:space="preserve">hit </w:t>
      </w:r>
      <w:r w:rsidR="002D7CB9" w:rsidRPr="00923C6B">
        <w:rPr>
          <w:rFonts w:cstheme="minorHAnsi"/>
          <w:sz w:val="24"/>
          <w:szCs w:val="24"/>
        </w:rPr>
        <w:t>a peak</w:t>
      </w:r>
      <w:r w:rsidR="006E708E" w:rsidRPr="00923C6B">
        <w:rPr>
          <w:rFonts w:cstheme="minorHAnsi"/>
          <w:sz w:val="24"/>
          <w:szCs w:val="24"/>
        </w:rPr>
        <w:t xml:space="preserve"> </w:t>
      </w:r>
      <w:r w:rsidR="00855F51" w:rsidRPr="00923C6B">
        <w:rPr>
          <w:rFonts w:cstheme="minorHAnsi"/>
          <w:sz w:val="24"/>
          <w:szCs w:val="24"/>
        </w:rPr>
        <w:t>in 2021-2022</w:t>
      </w:r>
      <w:r w:rsidR="002D7CB9" w:rsidRPr="00923C6B">
        <w:rPr>
          <w:rFonts w:cstheme="minorHAnsi"/>
          <w:sz w:val="24"/>
          <w:szCs w:val="24"/>
        </w:rPr>
        <w:t xml:space="preserve"> – the highest</w:t>
      </w:r>
      <w:r w:rsidR="006E708E" w:rsidRPr="00923C6B">
        <w:rPr>
          <w:rFonts w:cstheme="minorHAnsi"/>
          <w:sz w:val="24"/>
          <w:szCs w:val="24"/>
        </w:rPr>
        <w:t xml:space="preserve"> since the </w:t>
      </w:r>
      <w:r w:rsidR="00030748" w:rsidRPr="00923C6B">
        <w:rPr>
          <w:rFonts w:cstheme="minorHAnsi"/>
          <w:sz w:val="24"/>
          <w:szCs w:val="24"/>
        </w:rPr>
        <w:t>mid</w:t>
      </w:r>
      <w:r w:rsidR="006801E2" w:rsidRPr="00923C6B">
        <w:rPr>
          <w:rFonts w:cstheme="minorHAnsi"/>
          <w:sz w:val="24"/>
          <w:szCs w:val="24"/>
        </w:rPr>
        <w:t>-</w:t>
      </w:r>
      <w:r w:rsidR="006E708E" w:rsidRPr="00923C6B">
        <w:rPr>
          <w:rFonts w:cstheme="minorHAnsi"/>
          <w:sz w:val="24"/>
          <w:szCs w:val="24"/>
        </w:rPr>
        <w:t>1970s</w:t>
      </w:r>
      <w:r w:rsidR="00E52F03" w:rsidRPr="00923C6B">
        <w:rPr>
          <w:rFonts w:cstheme="minorHAnsi"/>
          <w:sz w:val="24"/>
          <w:szCs w:val="24"/>
        </w:rPr>
        <w:t>. Since then</w:t>
      </w:r>
      <w:r w:rsidR="00A229AE" w:rsidRPr="00923C6B">
        <w:rPr>
          <w:rFonts w:cstheme="minorHAnsi"/>
          <w:sz w:val="24"/>
          <w:szCs w:val="24"/>
        </w:rPr>
        <w:t>,</w:t>
      </w:r>
      <w:r w:rsidR="004366AA" w:rsidRPr="00923C6B">
        <w:rPr>
          <w:rFonts w:cstheme="minorHAnsi"/>
          <w:sz w:val="24"/>
          <w:szCs w:val="24"/>
        </w:rPr>
        <w:t xml:space="preserve"> the rate</w:t>
      </w:r>
      <w:r w:rsidR="00F664E0" w:rsidRPr="00923C6B">
        <w:rPr>
          <w:rFonts w:cstheme="minorHAnsi"/>
          <w:sz w:val="24"/>
          <w:szCs w:val="24"/>
        </w:rPr>
        <w:t xml:space="preserve"> of building has</w:t>
      </w:r>
      <w:r w:rsidR="004366AA" w:rsidRPr="00923C6B">
        <w:rPr>
          <w:rFonts w:cstheme="minorHAnsi"/>
          <w:sz w:val="24"/>
          <w:szCs w:val="24"/>
        </w:rPr>
        <w:t xml:space="preserve"> dropped off. </w:t>
      </w:r>
      <w:r w:rsidR="00567F47" w:rsidRPr="00923C6B">
        <w:rPr>
          <w:rFonts w:cstheme="minorHAnsi"/>
          <w:sz w:val="24"/>
          <w:szCs w:val="24"/>
        </w:rPr>
        <w:t xml:space="preserve">Wellington City </w:t>
      </w:r>
      <w:proofErr w:type="gramStart"/>
      <w:r w:rsidR="003431E7" w:rsidRPr="00923C6B">
        <w:rPr>
          <w:rFonts w:cstheme="minorHAnsi"/>
          <w:sz w:val="24"/>
          <w:szCs w:val="24"/>
        </w:rPr>
        <w:t xml:space="preserve">in particular </w:t>
      </w:r>
      <w:r w:rsidR="00897C2F" w:rsidRPr="00923C6B">
        <w:rPr>
          <w:rFonts w:cstheme="minorHAnsi"/>
          <w:sz w:val="24"/>
          <w:szCs w:val="24"/>
        </w:rPr>
        <w:t>is</w:t>
      </w:r>
      <w:proofErr w:type="gramEnd"/>
      <w:r w:rsidR="00897C2F" w:rsidRPr="00923C6B">
        <w:rPr>
          <w:rFonts w:cstheme="minorHAnsi"/>
          <w:sz w:val="24"/>
          <w:szCs w:val="24"/>
        </w:rPr>
        <w:t xml:space="preserve"> </w:t>
      </w:r>
      <w:r w:rsidR="00D35F5C" w:rsidRPr="00923C6B">
        <w:rPr>
          <w:rFonts w:cstheme="minorHAnsi"/>
          <w:sz w:val="24"/>
          <w:szCs w:val="24"/>
        </w:rPr>
        <w:t xml:space="preserve">currently </w:t>
      </w:r>
      <w:r w:rsidR="00864ECC" w:rsidRPr="009F228B">
        <w:rPr>
          <w:rFonts w:cstheme="minorHAnsi"/>
          <w:color w:val="000000" w:themeColor="text1"/>
          <w:sz w:val="24"/>
          <w:szCs w:val="24"/>
        </w:rPr>
        <w:t xml:space="preserve">experiencing the lowest number of new </w:t>
      </w:r>
      <w:r w:rsidR="006806B9" w:rsidRPr="009F228B">
        <w:rPr>
          <w:rFonts w:cstheme="minorHAnsi"/>
          <w:color w:val="000000" w:themeColor="text1"/>
          <w:sz w:val="24"/>
          <w:szCs w:val="24"/>
        </w:rPr>
        <w:t xml:space="preserve">dwelling </w:t>
      </w:r>
      <w:r w:rsidR="00864ECC" w:rsidRPr="009F228B">
        <w:rPr>
          <w:rFonts w:cstheme="minorHAnsi"/>
          <w:color w:val="000000" w:themeColor="text1"/>
          <w:sz w:val="24"/>
          <w:szCs w:val="24"/>
        </w:rPr>
        <w:t>consents since at least the 1980s.</w:t>
      </w:r>
      <w:r w:rsidR="001E2C58" w:rsidRPr="009F228B">
        <w:rPr>
          <w:rFonts w:cstheme="minorHAnsi"/>
          <w:color w:val="000000" w:themeColor="text1"/>
          <w:sz w:val="24"/>
          <w:szCs w:val="24"/>
        </w:rPr>
        <w:t xml:space="preserve"> </w:t>
      </w:r>
    </w:p>
    <w:p w14:paraId="188809DC" w14:textId="6B7E124B" w:rsidR="008149DD" w:rsidRPr="009F228B" w:rsidRDefault="008149DD" w:rsidP="008149DD">
      <w:pPr>
        <w:spacing w:after="120"/>
        <w:rPr>
          <w:rFonts w:cstheme="minorHAnsi"/>
          <w:b/>
          <w:bCs/>
          <w:color w:val="000000" w:themeColor="text1"/>
          <w:sz w:val="24"/>
          <w:szCs w:val="24"/>
        </w:rPr>
      </w:pPr>
      <w:r w:rsidRPr="009F228B">
        <w:rPr>
          <w:rFonts w:cstheme="minorHAnsi"/>
          <w:b/>
          <w:bCs/>
          <w:color w:val="000000" w:themeColor="text1"/>
          <w:sz w:val="24"/>
          <w:szCs w:val="24"/>
        </w:rPr>
        <w:t xml:space="preserve">Number of new </w:t>
      </w:r>
      <w:r w:rsidR="005931AF" w:rsidRPr="009F228B">
        <w:rPr>
          <w:rFonts w:cstheme="minorHAnsi"/>
          <w:b/>
          <w:bCs/>
          <w:color w:val="000000" w:themeColor="text1"/>
          <w:sz w:val="24"/>
          <w:szCs w:val="24"/>
        </w:rPr>
        <w:t>homes consented</w:t>
      </w:r>
      <w:r w:rsidRPr="009F228B">
        <w:rPr>
          <w:rFonts w:cstheme="minorHAnsi"/>
          <w:b/>
          <w:bCs/>
          <w:color w:val="000000" w:themeColor="text1"/>
          <w:sz w:val="24"/>
          <w:szCs w:val="24"/>
        </w:rPr>
        <w:t xml:space="preserve"> per year (1yr rolling </w:t>
      </w:r>
      <w:proofErr w:type="spellStart"/>
      <w:r w:rsidR="005931AF" w:rsidRPr="009F228B">
        <w:rPr>
          <w:rFonts w:cstheme="minorHAnsi"/>
          <w:b/>
          <w:bCs/>
          <w:color w:val="000000" w:themeColor="text1"/>
          <w:sz w:val="24"/>
          <w:szCs w:val="24"/>
        </w:rPr>
        <w:t>avg</w:t>
      </w:r>
      <w:proofErr w:type="spellEnd"/>
      <w:r w:rsidRPr="009F228B">
        <w:rPr>
          <w:rFonts w:cstheme="minorHAnsi"/>
          <w:b/>
          <w:bCs/>
          <w:color w:val="000000" w:themeColor="text1"/>
          <w:sz w:val="24"/>
          <w:szCs w:val="24"/>
        </w:rPr>
        <w:t>)</w:t>
      </w:r>
      <w:r w:rsidR="000A1DCD" w:rsidRPr="009F228B">
        <w:rPr>
          <w:rStyle w:val="FootnoteReference"/>
          <w:rFonts w:cstheme="minorHAnsi"/>
          <w:color w:val="000000" w:themeColor="text1"/>
          <w:sz w:val="24"/>
          <w:szCs w:val="24"/>
        </w:rPr>
        <w:footnoteReference w:id="16"/>
      </w:r>
    </w:p>
    <w:p w14:paraId="05F5C5B8" w14:textId="3E5F137E" w:rsidR="006048F8" w:rsidRDefault="005931AF" w:rsidP="006048F8">
      <w:pPr>
        <w:spacing w:after="0" w:line="276" w:lineRule="auto"/>
        <w:rPr>
          <w:rFonts w:cstheme="minorHAnsi"/>
          <w:sz w:val="24"/>
          <w:szCs w:val="24"/>
        </w:rPr>
      </w:pPr>
      <w:r w:rsidRPr="005931AF">
        <w:rPr>
          <w:rFonts w:cstheme="minorHAnsi"/>
          <w:noProof/>
          <w:sz w:val="24"/>
          <w:szCs w:val="24"/>
        </w:rPr>
        <w:drawing>
          <wp:inline distT="0" distB="0" distL="0" distR="0" wp14:anchorId="02FE63DA" wp14:editId="454BBD35">
            <wp:extent cx="5980430" cy="1968843"/>
            <wp:effectExtent l="0" t="0" r="1270" b="12700"/>
            <wp:docPr id="2115649342" name="Chart 1" descr="This graph shows the number of new homes consented per year (1 year rolling average) for Wellington city vs Hutt city. Until 2021, Wellington city saw a higher number of new homes consented, but from 2021-2023 the Hutt saw more growth, and whilst both cities have seen a dropoff from 2023-2025, this was more pronounced for Wellington city than it was for the Hutt.">
              <a:extLst xmlns:a="http://schemas.openxmlformats.org/drawingml/2006/main">
                <a:ext uri="{FF2B5EF4-FFF2-40B4-BE49-F238E27FC236}">
                  <a16:creationId xmlns:a16="http://schemas.microsoft.com/office/drawing/2014/main" id="{8DE0A20B-DE1E-455A-9AB7-6D864F5FFF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A296ECA" w14:textId="77777777" w:rsidR="00240B11" w:rsidRPr="00240B11" w:rsidRDefault="00240B11" w:rsidP="00240B11">
      <w:pPr>
        <w:spacing w:after="0" w:line="276" w:lineRule="auto"/>
        <w:rPr>
          <w:rFonts w:cstheme="minorHAnsi"/>
          <w:sz w:val="24"/>
          <w:szCs w:val="24"/>
        </w:rPr>
      </w:pPr>
      <w:r w:rsidRPr="00240B11">
        <w:rPr>
          <w:rFonts w:cstheme="minorHAnsi"/>
          <w:sz w:val="24"/>
          <w:szCs w:val="24"/>
          <w:lang w:val="en-US"/>
        </w:rPr>
        <w:t>The Hutt’s district plan changes, which came into force in 2019, enabled medium density housing and saw resulting growth in new residential consents (as compared to Wellington, which saw a decline). Wellington’s plan changes occurred in late 2024, and we see early indications of growth in 2025 (as compared to the Hutt, which remains stable).</w:t>
      </w:r>
    </w:p>
    <w:p w14:paraId="4AE4F4F3" w14:textId="77777777" w:rsidR="00240B11" w:rsidRDefault="00240B11" w:rsidP="006048F8">
      <w:pPr>
        <w:spacing w:after="0" w:line="276" w:lineRule="auto"/>
        <w:rPr>
          <w:rFonts w:cstheme="minorHAnsi"/>
          <w:sz w:val="24"/>
          <w:szCs w:val="24"/>
        </w:rPr>
      </w:pPr>
    </w:p>
    <w:p w14:paraId="77C12449" w14:textId="44CEC193" w:rsidR="00864ECC" w:rsidRPr="00923C6B" w:rsidRDefault="001C1F93" w:rsidP="006048F8">
      <w:pPr>
        <w:spacing w:after="0" w:line="276" w:lineRule="auto"/>
        <w:rPr>
          <w:rFonts w:cstheme="minorHAnsi"/>
          <w:sz w:val="24"/>
          <w:szCs w:val="24"/>
        </w:rPr>
      </w:pPr>
      <w:r w:rsidRPr="00923C6B">
        <w:rPr>
          <w:rFonts w:cstheme="minorHAnsi"/>
          <w:sz w:val="24"/>
          <w:szCs w:val="24"/>
        </w:rPr>
        <w:t xml:space="preserve">While building rates </w:t>
      </w:r>
      <w:r w:rsidR="00864ECC" w:rsidRPr="00923C6B">
        <w:rPr>
          <w:rFonts w:cstheme="minorHAnsi"/>
          <w:sz w:val="24"/>
          <w:szCs w:val="24"/>
        </w:rPr>
        <w:t xml:space="preserve">are very low in Wellington City </w:t>
      </w:r>
      <w:proofErr w:type="gramStart"/>
      <w:r w:rsidRPr="00923C6B">
        <w:rPr>
          <w:rFonts w:cstheme="minorHAnsi"/>
          <w:sz w:val="24"/>
          <w:szCs w:val="24"/>
        </w:rPr>
        <w:t>at the moment</w:t>
      </w:r>
      <w:proofErr w:type="gramEnd"/>
      <w:r w:rsidRPr="00923C6B">
        <w:rPr>
          <w:rFonts w:cstheme="minorHAnsi"/>
          <w:sz w:val="24"/>
          <w:szCs w:val="24"/>
        </w:rPr>
        <w:t xml:space="preserve"> </w:t>
      </w:r>
      <w:r w:rsidR="00864ECC" w:rsidRPr="00923C6B">
        <w:rPr>
          <w:rFonts w:cstheme="minorHAnsi"/>
          <w:sz w:val="24"/>
          <w:szCs w:val="24"/>
        </w:rPr>
        <w:t>compared to other large cities</w:t>
      </w:r>
      <w:r w:rsidR="00CB6D20" w:rsidRPr="00923C6B">
        <w:rPr>
          <w:rFonts w:cstheme="minorHAnsi"/>
          <w:sz w:val="24"/>
          <w:szCs w:val="24"/>
        </w:rPr>
        <w:t xml:space="preserve"> in New Zealand</w:t>
      </w:r>
      <w:r w:rsidR="003F286F" w:rsidRPr="00923C6B">
        <w:rPr>
          <w:rFonts w:cstheme="minorHAnsi"/>
          <w:sz w:val="24"/>
          <w:szCs w:val="24"/>
        </w:rPr>
        <w:t>,</w:t>
      </w:r>
      <w:r w:rsidR="00A11E64" w:rsidRPr="00923C6B">
        <w:rPr>
          <w:rFonts w:cstheme="minorHAnsi"/>
          <w:sz w:val="24"/>
          <w:szCs w:val="24"/>
        </w:rPr>
        <w:t xml:space="preserve"> they </w:t>
      </w:r>
      <w:r w:rsidR="00214328" w:rsidRPr="00923C6B">
        <w:rPr>
          <w:rFonts w:cstheme="minorHAnsi"/>
          <w:sz w:val="24"/>
          <w:szCs w:val="24"/>
        </w:rPr>
        <w:t xml:space="preserve">tend to be </w:t>
      </w:r>
      <w:r w:rsidR="00A4051E" w:rsidRPr="00923C6B">
        <w:rPr>
          <w:rFonts w:cstheme="minorHAnsi"/>
          <w:sz w:val="24"/>
          <w:szCs w:val="24"/>
        </w:rPr>
        <w:t xml:space="preserve">more complex and </w:t>
      </w:r>
      <w:r w:rsidR="00231B9E" w:rsidRPr="00923C6B">
        <w:rPr>
          <w:rFonts w:cstheme="minorHAnsi"/>
          <w:sz w:val="24"/>
          <w:szCs w:val="24"/>
        </w:rPr>
        <w:t xml:space="preserve">on average </w:t>
      </w:r>
      <w:r w:rsidR="00594316" w:rsidRPr="00923C6B">
        <w:rPr>
          <w:rFonts w:cstheme="minorHAnsi"/>
          <w:sz w:val="24"/>
          <w:szCs w:val="24"/>
        </w:rPr>
        <w:t>hi</w:t>
      </w:r>
      <w:r w:rsidR="00C44F20" w:rsidRPr="00923C6B">
        <w:rPr>
          <w:rFonts w:cstheme="minorHAnsi"/>
          <w:sz w:val="24"/>
          <w:szCs w:val="24"/>
        </w:rPr>
        <w:t xml:space="preserve">gher value </w:t>
      </w:r>
      <w:r w:rsidR="003F71B8" w:rsidRPr="00923C6B">
        <w:rPr>
          <w:rFonts w:cstheme="minorHAnsi"/>
          <w:sz w:val="24"/>
          <w:szCs w:val="24"/>
        </w:rPr>
        <w:t>than other councils in the region.</w:t>
      </w:r>
      <w:r w:rsidR="00864ECC" w:rsidRPr="00923C6B">
        <w:rPr>
          <w:rFonts w:cstheme="minorHAnsi"/>
          <w:sz w:val="24"/>
          <w:szCs w:val="24"/>
        </w:rPr>
        <w:t xml:space="preserve"> </w:t>
      </w:r>
      <w:r w:rsidR="00130478" w:rsidRPr="00923C6B">
        <w:rPr>
          <w:rFonts w:cstheme="minorHAnsi"/>
          <w:sz w:val="24"/>
          <w:szCs w:val="24"/>
        </w:rPr>
        <w:t xml:space="preserve">Housing construction </w:t>
      </w:r>
      <w:r w:rsidR="00992359" w:rsidRPr="00923C6B">
        <w:rPr>
          <w:rFonts w:cstheme="minorHAnsi"/>
          <w:sz w:val="24"/>
          <w:szCs w:val="24"/>
        </w:rPr>
        <w:t>elsewhere in the region is</w:t>
      </w:r>
      <w:r w:rsidR="00096126" w:rsidRPr="00923C6B">
        <w:rPr>
          <w:rFonts w:cstheme="minorHAnsi"/>
          <w:sz w:val="24"/>
          <w:szCs w:val="24"/>
        </w:rPr>
        <w:t xml:space="preserve"> </w:t>
      </w:r>
      <w:r w:rsidR="00864ECC" w:rsidRPr="00923C6B">
        <w:rPr>
          <w:rFonts w:cstheme="minorHAnsi"/>
          <w:sz w:val="24"/>
          <w:szCs w:val="24"/>
        </w:rPr>
        <w:t xml:space="preserve">supported </w:t>
      </w:r>
      <w:r w:rsidR="003314CD" w:rsidRPr="00923C6B">
        <w:rPr>
          <w:rFonts w:cstheme="minorHAnsi"/>
          <w:sz w:val="24"/>
          <w:szCs w:val="24"/>
        </w:rPr>
        <w:t xml:space="preserve">in part </w:t>
      </w:r>
      <w:r w:rsidR="00864ECC" w:rsidRPr="00923C6B">
        <w:rPr>
          <w:rFonts w:cstheme="minorHAnsi"/>
          <w:sz w:val="24"/>
          <w:szCs w:val="24"/>
        </w:rPr>
        <w:t xml:space="preserve">by </w:t>
      </w:r>
      <w:r w:rsidR="002E43C2" w:rsidRPr="00923C6B">
        <w:rPr>
          <w:rFonts w:cstheme="minorHAnsi"/>
          <w:sz w:val="24"/>
          <w:szCs w:val="24"/>
        </w:rPr>
        <w:t xml:space="preserve">more greenfield land supply </w:t>
      </w:r>
      <w:r w:rsidR="000516F9" w:rsidRPr="00923C6B">
        <w:rPr>
          <w:rFonts w:cstheme="minorHAnsi"/>
          <w:sz w:val="24"/>
          <w:szCs w:val="24"/>
        </w:rPr>
        <w:t>and a str</w:t>
      </w:r>
      <w:r w:rsidR="00FF7A5D" w:rsidRPr="00923C6B">
        <w:rPr>
          <w:rFonts w:cstheme="minorHAnsi"/>
          <w:sz w:val="24"/>
          <w:szCs w:val="24"/>
        </w:rPr>
        <w:t xml:space="preserve">onger </w:t>
      </w:r>
      <w:r w:rsidR="005C3EA2" w:rsidRPr="00923C6B">
        <w:rPr>
          <w:rFonts w:cstheme="minorHAnsi"/>
          <w:sz w:val="24"/>
          <w:szCs w:val="24"/>
        </w:rPr>
        <w:t xml:space="preserve">first </w:t>
      </w:r>
      <w:r w:rsidR="0E872D5F" w:rsidRPr="00923C6B">
        <w:rPr>
          <w:rFonts w:cstheme="minorHAnsi"/>
          <w:sz w:val="24"/>
          <w:szCs w:val="24"/>
        </w:rPr>
        <w:t>homeowner</w:t>
      </w:r>
      <w:r w:rsidR="005C3EA2" w:rsidRPr="00923C6B">
        <w:rPr>
          <w:rFonts w:cstheme="minorHAnsi"/>
          <w:sz w:val="24"/>
          <w:szCs w:val="24"/>
        </w:rPr>
        <w:t xml:space="preserve"> market.</w:t>
      </w:r>
      <w:r w:rsidR="00864ECC" w:rsidRPr="00923C6B">
        <w:rPr>
          <w:rFonts w:cstheme="minorHAnsi"/>
          <w:sz w:val="24"/>
          <w:szCs w:val="24"/>
        </w:rPr>
        <w:t xml:space="preserve"> </w:t>
      </w:r>
    </w:p>
    <w:p w14:paraId="3BE27C21" w14:textId="77777777" w:rsidR="006048F8" w:rsidRDefault="006048F8" w:rsidP="006048F8">
      <w:pPr>
        <w:spacing w:after="0" w:line="276" w:lineRule="auto"/>
        <w:rPr>
          <w:rFonts w:cstheme="minorHAnsi"/>
          <w:b/>
          <w:bCs/>
          <w:sz w:val="24"/>
          <w:szCs w:val="24"/>
        </w:rPr>
      </w:pPr>
    </w:p>
    <w:p w14:paraId="6A07FB44" w14:textId="2BB5D842" w:rsidR="002B0FE1" w:rsidRPr="00923C6B" w:rsidRDefault="00C47B90" w:rsidP="006048F8">
      <w:pPr>
        <w:spacing w:after="0" w:line="276" w:lineRule="auto"/>
        <w:rPr>
          <w:rFonts w:cstheme="minorHAnsi"/>
          <w:b/>
          <w:bCs/>
          <w:sz w:val="24"/>
          <w:szCs w:val="24"/>
        </w:rPr>
      </w:pPr>
      <w:r w:rsidRPr="00923C6B">
        <w:rPr>
          <w:rFonts w:cstheme="minorHAnsi"/>
          <w:b/>
          <w:bCs/>
          <w:sz w:val="24"/>
          <w:szCs w:val="24"/>
        </w:rPr>
        <w:t>Housing remains expensive</w:t>
      </w:r>
    </w:p>
    <w:p w14:paraId="0C1DC63B" w14:textId="005F8496" w:rsidR="00C47B90" w:rsidRPr="00923C6B" w:rsidRDefault="00C47B90" w:rsidP="006048F8">
      <w:pPr>
        <w:spacing w:after="0" w:line="276" w:lineRule="auto"/>
        <w:rPr>
          <w:rFonts w:cstheme="minorHAnsi"/>
          <w:sz w:val="24"/>
          <w:szCs w:val="24"/>
        </w:rPr>
      </w:pPr>
      <w:r w:rsidRPr="00923C6B">
        <w:rPr>
          <w:rFonts w:cstheme="minorHAnsi"/>
          <w:sz w:val="24"/>
          <w:szCs w:val="24"/>
        </w:rPr>
        <w:t>In 2025, Wellington City average dwelling values are 5.</w:t>
      </w:r>
      <w:r w:rsidR="005644E2">
        <w:rPr>
          <w:rFonts w:cstheme="minorHAnsi"/>
          <w:sz w:val="24"/>
          <w:szCs w:val="24"/>
        </w:rPr>
        <w:t>8</w:t>
      </w:r>
      <w:r w:rsidRPr="00923C6B">
        <w:rPr>
          <w:rFonts w:cstheme="minorHAnsi"/>
          <w:sz w:val="24"/>
          <w:szCs w:val="24"/>
        </w:rPr>
        <w:t>x the average household’s gross income, compared to 4.7x in 2005</w:t>
      </w:r>
      <w:r w:rsidR="004C1547" w:rsidRPr="00923C6B">
        <w:rPr>
          <w:rStyle w:val="FootnoteReference"/>
          <w:rFonts w:cstheme="minorHAnsi"/>
          <w:sz w:val="24"/>
          <w:szCs w:val="24"/>
        </w:rPr>
        <w:footnoteReference w:id="17"/>
      </w:r>
      <w:r w:rsidRPr="00923C6B">
        <w:rPr>
          <w:rFonts w:cstheme="minorHAnsi"/>
          <w:sz w:val="24"/>
          <w:szCs w:val="24"/>
        </w:rPr>
        <w:t>. Two-fifths of renting households spent over 30% of their income on rent in 2018</w:t>
      </w:r>
      <w:r w:rsidR="00C12123" w:rsidRPr="00923C6B">
        <w:rPr>
          <w:rStyle w:val="FootnoteReference"/>
          <w:rFonts w:cstheme="minorHAnsi"/>
          <w:sz w:val="24"/>
          <w:szCs w:val="24"/>
        </w:rPr>
        <w:footnoteReference w:id="18"/>
      </w:r>
      <w:r w:rsidRPr="00923C6B">
        <w:rPr>
          <w:rFonts w:cstheme="minorHAnsi"/>
          <w:sz w:val="24"/>
          <w:szCs w:val="24"/>
        </w:rPr>
        <w:t>. Rental price increases have closely followed household income</w:t>
      </w:r>
      <w:r w:rsidR="007B6048" w:rsidRPr="00923C6B">
        <w:rPr>
          <w:rStyle w:val="FootnoteReference"/>
          <w:rFonts w:cstheme="minorHAnsi"/>
          <w:sz w:val="24"/>
          <w:szCs w:val="24"/>
        </w:rPr>
        <w:footnoteReference w:id="19"/>
      </w:r>
      <w:r w:rsidRPr="00923C6B">
        <w:rPr>
          <w:rFonts w:cstheme="minorHAnsi"/>
          <w:sz w:val="24"/>
          <w:szCs w:val="24"/>
        </w:rPr>
        <w:t>.</w:t>
      </w:r>
      <w:r w:rsidR="00BD741D" w:rsidRPr="00923C6B">
        <w:rPr>
          <w:rFonts w:cstheme="minorHAnsi"/>
          <w:sz w:val="24"/>
          <w:szCs w:val="24"/>
        </w:rPr>
        <w:t xml:space="preserve"> These </w:t>
      </w:r>
      <w:r w:rsidR="006808A0" w:rsidRPr="00923C6B">
        <w:rPr>
          <w:rFonts w:cstheme="minorHAnsi"/>
          <w:sz w:val="24"/>
          <w:szCs w:val="24"/>
        </w:rPr>
        <w:t>price-to-income</w:t>
      </w:r>
      <w:r w:rsidR="00BD741D" w:rsidRPr="00923C6B">
        <w:rPr>
          <w:rFonts w:cstheme="minorHAnsi"/>
          <w:sz w:val="24"/>
          <w:szCs w:val="24"/>
        </w:rPr>
        <w:t xml:space="preserve"> </w:t>
      </w:r>
      <w:r w:rsidR="003173E0" w:rsidRPr="00923C6B">
        <w:rPr>
          <w:rFonts w:cstheme="minorHAnsi"/>
          <w:sz w:val="24"/>
          <w:szCs w:val="24"/>
        </w:rPr>
        <w:t xml:space="preserve">ratios are </w:t>
      </w:r>
      <w:proofErr w:type="gramStart"/>
      <w:r w:rsidR="003173E0" w:rsidRPr="00923C6B">
        <w:rPr>
          <w:rFonts w:cstheme="minorHAnsi"/>
          <w:sz w:val="24"/>
          <w:szCs w:val="24"/>
        </w:rPr>
        <w:t>similar to</w:t>
      </w:r>
      <w:proofErr w:type="gramEnd"/>
      <w:r w:rsidR="003173E0" w:rsidRPr="00923C6B">
        <w:rPr>
          <w:rFonts w:cstheme="minorHAnsi"/>
          <w:sz w:val="24"/>
          <w:szCs w:val="24"/>
        </w:rPr>
        <w:t xml:space="preserve"> the Wellington Region because of higher average household income in Wellington</w:t>
      </w:r>
      <w:r w:rsidR="00245751" w:rsidRPr="00923C6B">
        <w:rPr>
          <w:rFonts w:cstheme="minorHAnsi"/>
          <w:sz w:val="24"/>
          <w:szCs w:val="24"/>
        </w:rPr>
        <w:t xml:space="preserve"> City</w:t>
      </w:r>
      <w:r w:rsidR="000B110E" w:rsidRPr="00923C6B">
        <w:rPr>
          <w:rFonts w:cstheme="minorHAnsi"/>
          <w:sz w:val="24"/>
          <w:szCs w:val="24"/>
        </w:rPr>
        <w:t>.</w:t>
      </w:r>
    </w:p>
    <w:p w14:paraId="1E70BD4A" w14:textId="6DE9F287" w:rsidR="0FA0C610" w:rsidRPr="00923C6B" w:rsidRDefault="0FA0C610" w:rsidP="006048F8">
      <w:pPr>
        <w:spacing w:after="0" w:line="276" w:lineRule="auto"/>
        <w:rPr>
          <w:rFonts w:cstheme="minorHAnsi"/>
          <w:sz w:val="24"/>
          <w:szCs w:val="24"/>
        </w:rPr>
      </w:pPr>
    </w:p>
    <w:p w14:paraId="6F7FEA40" w14:textId="59F35E66" w:rsidR="002B0FE1" w:rsidRPr="00923C6B" w:rsidRDefault="00BC3E1F" w:rsidP="006048F8">
      <w:pPr>
        <w:spacing w:after="0" w:line="276" w:lineRule="auto"/>
        <w:rPr>
          <w:rFonts w:cstheme="minorHAnsi"/>
          <w:b/>
          <w:bCs/>
          <w:sz w:val="24"/>
          <w:szCs w:val="24"/>
        </w:rPr>
      </w:pPr>
      <w:r w:rsidRPr="00923C6B">
        <w:rPr>
          <w:rFonts w:cstheme="minorHAnsi"/>
          <w:b/>
          <w:bCs/>
          <w:sz w:val="24"/>
          <w:szCs w:val="24"/>
        </w:rPr>
        <w:t>Housing d</w:t>
      </w:r>
      <w:r w:rsidR="00B932B0" w:rsidRPr="00923C6B">
        <w:rPr>
          <w:rFonts w:cstheme="minorHAnsi"/>
          <w:b/>
          <w:bCs/>
          <w:sz w:val="24"/>
          <w:szCs w:val="24"/>
        </w:rPr>
        <w:t>evelopment capacity</w:t>
      </w:r>
      <w:r w:rsidR="0029370C" w:rsidRPr="00923C6B">
        <w:rPr>
          <w:rFonts w:cstheme="minorHAnsi"/>
          <w:b/>
          <w:bCs/>
          <w:sz w:val="24"/>
          <w:szCs w:val="24"/>
        </w:rPr>
        <w:t xml:space="preserve"> fluctuates </w:t>
      </w:r>
      <w:r w:rsidR="00DD213A" w:rsidRPr="00923C6B">
        <w:rPr>
          <w:rFonts w:cstheme="minorHAnsi"/>
          <w:b/>
          <w:bCs/>
          <w:sz w:val="24"/>
          <w:szCs w:val="24"/>
        </w:rPr>
        <w:t>with economic conditions</w:t>
      </w:r>
    </w:p>
    <w:p w14:paraId="4181706F" w14:textId="6A4DE8F0" w:rsidR="0037737C" w:rsidRPr="00923C6B" w:rsidRDefault="005E6406" w:rsidP="006048F8">
      <w:pPr>
        <w:spacing w:after="0" w:line="276" w:lineRule="auto"/>
        <w:rPr>
          <w:rFonts w:cstheme="minorHAnsi"/>
          <w:sz w:val="24"/>
          <w:szCs w:val="24"/>
        </w:rPr>
      </w:pPr>
      <w:r w:rsidRPr="00923C6B">
        <w:rPr>
          <w:rFonts w:cstheme="minorHAnsi"/>
          <w:sz w:val="24"/>
          <w:szCs w:val="24"/>
        </w:rPr>
        <w:t>Approximately 40,000 new</w:t>
      </w:r>
      <w:r w:rsidR="00BC3E1F" w:rsidRPr="00923C6B">
        <w:rPr>
          <w:rFonts w:cstheme="minorHAnsi"/>
          <w:sz w:val="24"/>
          <w:szCs w:val="24"/>
        </w:rPr>
        <w:t xml:space="preserve"> </w:t>
      </w:r>
      <w:r w:rsidR="007320E4" w:rsidRPr="00923C6B">
        <w:rPr>
          <w:rFonts w:cstheme="minorHAnsi"/>
          <w:sz w:val="24"/>
          <w:szCs w:val="24"/>
        </w:rPr>
        <w:t>homes</w:t>
      </w:r>
      <w:r w:rsidR="00BC3E1F" w:rsidRPr="00923C6B">
        <w:rPr>
          <w:rFonts w:cstheme="minorHAnsi"/>
          <w:sz w:val="24"/>
          <w:szCs w:val="24"/>
        </w:rPr>
        <w:t xml:space="preserve"> </w:t>
      </w:r>
      <w:r w:rsidR="00100523" w:rsidRPr="00923C6B">
        <w:rPr>
          <w:rFonts w:cstheme="minorHAnsi"/>
          <w:sz w:val="24"/>
          <w:szCs w:val="24"/>
        </w:rPr>
        <w:t xml:space="preserve">are </w:t>
      </w:r>
      <w:r w:rsidR="00BC3E1F" w:rsidRPr="00923C6B">
        <w:rPr>
          <w:rFonts w:cstheme="minorHAnsi"/>
          <w:sz w:val="24"/>
          <w:szCs w:val="24"/>
        </w:rPr>
        <w:t xml:space="preserve">commercially </w:t>
      </w:r>
      <w:r w:rsidR="00934057" w:rsidRPr="00923C6B">
        <w:rPr>
          <w:rFonts w:cstheme="minorHAnsi"/>
          <w:sz w:val="24"/>
          <w:szCs w:val="24"/>
        </w:rPr>
        <w:t>feasible</w:t>
      </w:r>
      <w:r w:rsidR="00D76420" w:rsidRPr="00923C6B">
        <w:rPr>
          <w:rStyle w:val="FootnoteReference"/>
          <w:rFonts w:cstheme="minorHAnsi"/>
          <w:sz w:val="24"/>
          <w:szCs w:val="24"/>
        </w:rPr>
        <w:footnoteReference w:id="20"/>
      </w:r>
      <w:r w:rsidR="00100523" w:rsidRPr="00923C6B">
        <w:rPr>
          <w:rFonts w:cstheme="minorHAnsi"/>
          <w:sz w:val="24"/>
          <w:szCs w:val="24"/>
        </w:rPr>
        <w:t xml:space="preserve"> to be</w:t>
      </w:r>
      <w:r w:rsidR="00BC3E1F" w:rsidRPr="00923C6B">
        <w:rPr>
          <w:rFonts w:cstheme="minorHAnsi"/>
          <w:sz w:val="24"/>
          <w:szCs w:val="24"/>
        </w:rPr>
        <w:t xml:space="preserve"> built in Wellington City</w:t>
      </w:r>
      <w:r w:rsidR="00100523" w:rsidRPr="00923C6B">
        <w:rPr>
          <w:rFonts w:cstheme="minorHAnsi"/>
          <w:sz w:val="24"/>
          <w:szCs w:val="24"/>
        </w:rPr>
        <w:t xml:space="preserve"> as </w:t>
      </w:r>
      <w:r w:rsidR="00E0349F" w:rsidRPr="00923C6B">
        <w:rPr>
          <w:rFonts w:cstheme="minorHAnsi"/>
          <w:sz w:val="24"/>
          <w:szCs w:val="24"/>
        </w:rPr>
        <w:t>of</w:t>
      </w:r>
      <w:r w:rsidR="00100523" w:rsidRPr="00923C6B">
        <w:rPr>
          <w:rFonts w:cstheme="minorHAnsi"/>
          <w:sz w:val="24"/>
          <w:szCs w:val="24"/>
        </w:rPr>
        <w:t xml:space="preserve"> July 2024. </w:t>
      </w:r>
      <w:r w:rsidR="00A11875" w:rsidRPr="00923C6B">
        <w:rPr>
          <w:rFonts w:cstheme="minorHAnsi"/>
          <w:sz w:val="24"/>
          <w:szCs w:val="24"/>
        </w:rPr>
        <w:t>T</w:t>
      </w:r>
      <w:r w:rsidR="00100523" w:rsidRPr="00923C6B">
        <w:rPr>
          <w:rFonts w:cstheme="minorHAnsi"/>
          <w:sz w:val="24"/>
          <w:szCs w:val="24"/>
        </w:rPr>
        <w:t xml:space="preserve">his is not </w:t>
      </w:r>
      <w:r w:rsidR="00A02400" w:rsidRPr="00923C6B">
        <w:rPr>
          <w:rFonts w:cstheme="minorHAnsi"/>
          <w:sz w:val="24"/>
          <w:szCs w:val="24"/>
        </w:rPr>
        <w:t xml:space="preserve">the same as how many </w:t>
      </w:r>
      <w:r w:rsidR="00A02400" w:rsidRPr="00923C6B">
        <w:rPr>
          <w:rFonts w:cstheme="minorHAnsi"/>
          <w:i/>
          <w:iCs/>
          <w:sz w:val="24"/>
          <w:szCs w:val="24"/>
        </w:rPr>
        <w:t>will</w:t>
      </w:r>
      <w:r w:rsidR="00A02400" w:rsidRPr="00923C6B">
        <w:rPr>
          <w:rFonts w:cstheme="minorHAnsi"/>
          <w:sz w:val="24"/>
          <w:szCs w:val="24"/>
        </w:rPr>
        <w:t xml:space="preserve"> be built.</w:t>
      </w:r>
      <w:r w:rsidR="00C3121F" w:rsidRPr="00923C6B">
        <w:rPr>
          <w:rFonts w:cstheme="minorHAnsi"/>
          <w:sz w:val="24"/>
          <w:szCs w:val="24"/>
        </w:rPr>
        <w:t xml:space="preserve"> </w:t>
      </w:r>
      <w:r w:rsidR="00041759" w:rsidRPr="00923C6B">
        <w:rPr>
          <w:rFonts w:cstheme="minorHAnsi"/>
          <w:sz w:val="24"/>
          <w:szCs w:val="24"/>
        </w:rPr>
        <w:t>Th</w:t>
      </w:r>
      <w:r w:rsidR="000948B0" w:rsidRPr="00923C6B">
        <w:rPr>
          <w:rFonts w:cstheme="minorHAnsi"/>
          <w:sz w:val="24"/>
          <w:szCs w:val="24"/>
        </w:rPr>
        <w:t>e</w:t>
      </w:r>
      <w:r w:rsidR="00CB7CAD" w:rsidRPr="00923C6B">
        <w:rPr>
          <w:rFonts w:cstheme="minorHAnsi"/>
          <w:sz w:val="24"/>
          <w:szCs w:val="24"/>
        </w:rPr>
        <w:t xml:space="preserve"> number fluctuates a lot</w:t>
      </w:r>
      <w:r w:rsidR="00621F16" w:rsidRPr="00923C6B">
        <w:rPr>
          <w:rFonts w:cstheme="minorHAnsi"/>
          <w:sz w:val="24"/>
          <w:szCs w:val="24"/>
        </w:rPr>
        <w:t xml:space="preserve"> based on </w:t>
      </w:r>
      <w:r w:rsidR="00BD6280" w:rsidRPr="00923C6B">
        <w:rPr>
          <w:rFonts w:cstheme="minorHAnsi"/>
          <w:sz w:val="24"/>
          <w:szCs w:val="24"/>
        </w:rPr>
        <w:t>factors like interest rates, property prices and construction costs</w:t>
      </w:r>
      <w:r w:rsidR="00550675" w:rsidRPr="00923C6B">
        <w:rPr>
          <w:rFonts w:cstheme="minorHAnsi"/>
          <w:sz w:val="24"/>
          <w:szCs w:val="24"/>
        </w:rPr>
        <w:t xml:space="preserve">. </w:t>
      </w:r>
      <w:r w:rsidR="00B82BF1" w:rsidRPr="00923C6B">
        <w:rPr>
          <w:rFonts w:cstheme="minorHAnsi"/>
          <w:sz w:val="24"/>
          <w:szCs w:val="24"/>
        </w:rPr>
        <w:t xml:space="preserve">For example, </w:t>
      </w:r>
      <w:r w:rsidR="00E07139" w:rsidRPr="00923C6B">
        <w:rPr>
          <w:rFonts w:cstheme="minorHAnsi"/>
          <w:sz w:val="24"/>
          <w:szCs w:val="24"/>
        </w:rPr>
        <w:t xml:space="preserve">at the peak of the </w:t>
      </w:r>
      <w:r w:rsidR="00570E27" w:rsidRPr="00923C6B">
        <w:rPr>
          <w:rFonts w:cstheme="minorHAnsi"/>
          <w:sz w:val="24"/>
          <w:szCs w:val="24"/>
        </w:rPr>
        <w:t>market</w:t>
      </w:r>
      <w:r w:rsidR="00717299" w:rsidRPr="00923C6B">
        <w:rPr>
          <w:rFonts w:cstheme="minorHAnsi"/>
          <w:sz w:val="24"/>
          <w:szCs w:val="24"/>
        </w:rPr>
        <w:t xml:space="preserve"> in 2021</w:t>
      </w:r>
      <w:r w:rsidR="00570E27" w:rsidRPr="00923C6B">
        <w:rPr>
          <w:rFonts w:cstheme="minorHAnsi"/>
          <w:sz w:val="24"/>
          <w:szCs w:val="24"/>
        </w:rPr>
        <w:t xml:space="preserve"> with the </w:t>
      </w:r>
      <w:r w:rsidR="00A379AD" w:rsidRPr="00923C6B">
        <w:rPr>
          <w:rFonts w:cstheme="minorHAnsi"/>
          <w:sz w:val="24"/>
          <w:szCs w:val="24"/>
        </w:rPr>
        <w:t>new District Plan</w:t>
      </w:r>
      <w:r w:rsidR="00092B16" w:rsidRPr="00923C6B">
        <w:rPr>
          <w:rFonts w:cstheme="minorHAnsi"/>
          <w:sz w:val="24"/>
          <w:szCs w:val="24"/>
        </w:rPr>
        <w:t xml:space="preserve"> controls, </w:t>
      </w:r>
      <w:r w:rsidR="003D40CF" w:rsidRPr="00923C6B">
        <w:rPr>
          <w:rFonts w:cstheme="minorHAnsi"/>
          <w:sz w:val="24"/>
          <w:szCs w:val="24"/>
        </w:rPr>
        <w:t xml:space="preserve">the estimate was </w:t>
      </w:r>
      <w:r w:rsidR="00092B16" w:rsidRPr="00923C6B">
        <w:rPr>
          <w:rFonts w:cstheme="minorHAnsi"/>
          <w:sz w:val="24"/>
          <w:szCs w:val="24"/>
        </w:rPr>
        <w:t>127,000</w:t>
      </w:r>
      <w:r w:rsidR="00032083" w:rsidRPr="00923C6B">
        <w:rPr>
          <w:rFonts w:cstheme="minorHAnsi"/>
          <w:sz w:val="24"/>
          <w:szCs w:val="24"/>
        </w:rPr>
        <w:t xml:space="preserve"> new homes</w:t>
      </w:r>
      <w:r w:rsidR="00295B66" w:rsidRPr="00923C6B">
        <w:rPr>
          <w:rStyle w:val="FootnoteReference"/>
          <w:rFonts w:cstheme="minorHAnsi"/>
          <w:sz w:val="24"/>
          <w:szCs w:val="24"/>
        </w:rPr>
        <w:footnoteReference w:id="21"/>
      </w:r>
      <w:r w:rsidR="00530050" w:rsidRPr="00923C6B">
        <w:rPr>
          <w:rFonts w:cstheme="minorHAnsi"/>
          <w:sz w:val="24"/>
          <w:szCs w:val="24"/>
        </w:rPr>
        <w:t>.</w:t>
      </w:r>
      <w:r w:rsidR="00092B16" w:rsidRPr="00923C6B">
        <w:rPr>
          <w:rFonts w:cstheme="minorHAnsi"/>
          <w:sz w:val="24"/>
          <w:szCs w:val="24"/>
        </w:rPr>
        <w:t xml:space="preserve"> </w:t>
      </w:r>
      <w:r w:rsidR="003D40CF" w:rsidRPr="00923C6B">
        <w:rPr>
          <w:rFonts w:cstheme="minorHAnsi"/>
          <w:sz w:val="24"/>
          <w:szCs w:val="24"/>
        </w:rPr>
        <w:t xml:space="preserve">In the Wellington-Wairarapa-Horowhenua area there are </w:t>
      </w:r>
      <w:r w:rsidR="003D40CF" w:rsidRPr="00373EBC">
        <w:rPr>
          <w:rFonts w:cstheme="minorHAnsi"/>
          <w:sz w:val="24"/>
        </w:rPr>
        <w:t>around 200,000 new houses commercially feasible</w:t>
      </w:r>
      <w:r w:rsidR="005C474C">
        <w:rPr>
          <w:rStyle w:val="FootnoteReference"/>
        </w:rPr>
        <w:footnoteReference w:id="22"/>
      </w:r>
      <w:r w:rsidR="003D40CF" w:rsidRPr="00923C6B">
        <w:rPr>
          <w:rFonts w:cstheme="minorHAnsi"/>
          <w:sz w:val="24"/>
          <w:szCs w:val="24"/>
        </w:rPr>
        <w:t xml:space="preserve"> (estimated in 2023). </w:t>
      </w:r>
    </w:p>
    <w:p w14:paraId="5189A42E" w14:textId="77777777" w:rsidR="006048F8" w:rsidRDefault="006048F8" w:rsidP="006048F8">
      <w:pPr>
        <w:spacing w:after="0" w:line="276" w:lineRule="auto"/>
        <w:rPr>
          <w:rFonts w:cstheme="minorHAnsi"/>
          <w:sz w:val="24"/>
          <w:szCs w:val="24"/>
        </w:rPr>
      </w:pPr>
    </w:p>
    <w:p w14:paraId="608EA623" w14:textId="46765D54" w:rsidR="00A02400" w:rsidRPr="00923C6B" w:rsidRDefault="009F3BC6" w:rsidP="006048F8">
      <w:pPr>
        <w:spacing w:after="0" w:line="276" w:lineRule="auto"/>
        <w:rPr>
          <w:rFonts w:cstheme="minorHAnsi"/>
          <w:sz w:val="24"/>
          <w:szCs w:val="24"/>
        </w:rPr>
      </w:pPr>
      <w:r w:rsidRPr="00923C6B">
        <w:rPr>
          <w:rFonts w:cstheme="minorHAnsi"/>
          <w:sz w:val="24"/>
          <w:szCs w:val="24"/>
        </w:rPr>
        <w:t>The new 2024 District Plan allows m</w:t>
      </w:r>
      <w:r w:rsidR="00C3121F" w:rsidRPr="00923C6B">
        <w:rPr>
          <w:rFonts w:cstheme="minorHAnsi"/>
          <w:sz w:val="24"/>
          <w:szCs w:val="24"/>
        </w:rPr>
        <w:t>any more development options</w:t>
      </w:r>
      <w:r w:rsidR="00C0145D" w:rsidRPr="00923C6B">
        <w:rPr>
          <w:rFonts w:cstheme="minorHAnsi"/>
          <w:sz w:val="24"/>
          <w:szCs w:val="24"/>
        </w:rPr>
        <w:t xml:space="preserve">, especially in the </w:t>
      </w:r>
      <w:r w:rsidR="00080433" w:rsidRPr="00923C6B">
        <w:rPr>
          <w:rFonts w:cstheme="minorHAnsi"/>
          <w:sz w:val="24"/>
          <w:szCs w:val="24"/>
        </w:rPr>
        <w:t xml:space="preserve">suburbs closer to the City Centre which </w:t>
      </w:r>
      <w:r w:rsidR="00F53F9D" w:rsidRPr="00923C6B">
        <w:rPr>
          <w:rFonts w:cstheme="minorHAnsi"/>
          <w:sz w:val="24"/>
          <w:szCs w:val="24"/>
        </w:rPr>
        <w:t xml:space="preserve">had </w:t>
      </w:r>
      <w:r w:rsidR="00861A29" w:rsidRPr="00923C6B">
        <w:rPr>
          <w:rFonts w:cstheme="minorHAnsi"/>
          <w:sz w:val="24"/>
          <w:szCs w:val="24"/>
        </w:rPr>
        <w:t>tougher</w:t>
      </w:r>
      <w:r w:rsidR="00F53F9D" w:rsidRPr="00923C6B">
        <w:rPr>
          <w:rFonts w:cstheme="minorHAnsi"/>
          <w:sz w:val="24"/>
          <w:szCs w:val="24"/>
        </w:rPr>
        <w:t xml:space="preserve"> land use controls</w:t>
      </w:r>
      <w:r w:rsidR="009F7A2A" w:rsidRPr="00923C6B">
        <w:rPr>
          <w:rFonts w:cstheme="minorHAnsi"/>
          <w:sz w:val="24"/>
          <w:szCs w:val="24"/>
        </w:rPr>
        <w:t xml:space="preserve"> in the former district plan</w:t>
      </w:r>
      <w:r w:rsidR="00F53F9D" w:rsidRPr="00923C6B">
        <w:rPr>
          <w:rFonts w:cstheme="minorHAnsi"/>
          <w:sz w:val="24"/>
          <w:szCs w:val="24"/>
        </w:rPr>
        <w:t xml:space="preserve">. </w:t>
      </w:r>
      <w:r w:rsidR="004C05C1" w:rsidRPr="00923C6B">
        <w:rPr>
          <w:rFonts w:cstheme="minorHAnsi"/>
          <w:sz w:val="24"/>
          <w:szCs w:val="24"/>
        </w:rPr>
        <w:t xml:space="preserve">This is </w:t>
      </w:r>
      <w:r w:rsidR="0076009D" w:rsidRPr="00923C6B">
        <w:rPr>
          <w:rFonts w:cstheme="minorHAnsi"/>
          <w:sz w:val="24"/>
          <w:szCs w:val="24"/>
        </w:rPr>
        <w:t>illustrated</w:t>
      </w:r>
      <w:r w:rsidR="006A2B79" w:rsidRPr="00923C6B">
        <w:rPr>
          <w:rFonts w:cstheme="minorHAnsi"/>
          <w:sz w:val="24"/>
          <w:szCs w:val="24"/>
        </w:rPr>
        <w:t xml:space="preserve"> by the </w:t>
      </w:r>
      <w:r w:rsidR="0076009D" w:rsidRPr="00923C6B">
        <w:rPr>
          <w:rFonts w:cstheme="minorHAnsi"/>
          <w:sz w:val="24"/>
          <w:szCs w:val="24"/>
        </w:rPr>
        <w:t xml:space="preserve">District Plan-enabled </w:t>
      </w:r>
      <w:r w:rsidR="006A2B79" w:rsidRPr="00923C6B">
        <w:rPr>
          <w:rFonts w:cstheme="minorHAnsi"/>
          <w:sz w:val="24"/>
          <w:szCs w:val="24"/>
        </w:rPr>
        <w:t>heights</w:t>
      </w:r>
      <w:r w:rsidR="004C05C1" w:rsidRPr="00923C6B">
        <w:rPr>
          <w:rFonts w:cstheme="minorHAnsi"/>
          <w:sz w:val="24"/>
          <w:szCs w:val="24"/>
        </w:rPr>
        <w:t xml:space="preserve"> in the map below. </w:t>
      </w:r>
    </w:p>
    <w:p w14:paraId="57F90C0C" w14:textId="11DE6983" w:rsidR="0076009D" w:rsidRPr="00923C6B" w:rsidRDefault="0076009D" w:rsidP="00B67E8C">
      <w:pPr>
        <w:rPr>
          <w:rFonts w:cstheme="minorHAnsi"/>
          <w:sz w:val="24"/>
          <w:szCs w:val="24"/>
        </w:rPr>
      </w:pPr>
      <w:r w:rsidRPr="00923C6B">
        <w:rPr>
          <w:rFonts w:eastAsia="MS Gothic" w:cstheme="minorHAnsi"/>
          <w:b/>
          <w:bCs/>
          <w:noProof/>
        </w:rPr>
        <w:drawing>
          <wp:inline distT="0" distB="0" distL="0" distR="0" wp14:anchorId="1C8286CE" wp14:editId="7D3CE58B">
            <wp:extent cx="5760720" cy="8374659"/>
            <wp:effectExtent l="0" t="0" r="0" b="7620"/>
            <wp:docPr id="42778380" name="Picture 1" descr="A map of Wellington city's housing densities as laid out in the 2024 District Plan. This map demonstrating how the majority of the city is zoned for 3 story buildings. There are patches of 4 story zoning in central suburb areas, and in and around the road through Johnsonville in particular there is some 6 story residential and more than 6 story zoning. Near Churton Park and Tawa, there is also some greenfield growth zoning, as well as industrial zoning. The city centre has a special city centre zo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78380" name="Picture 1" descr="A map of Wellington city's housing densities as laid out in the 2024 District Plan. This map demonstrating how the majority of the city is zoned for 3 story buildings. There are patches of 4 story zoning in central suburb areas, and in and around the road through Johnsonville in particular there is some 6 story residential and more than 6 story zoning. Near Churton Park and Tawa, there is also some greenfield growth zoning, as well as industrial zoning. The city centre has a special city centre zoning."/>
                    <pic:cNvPicPr/>
                  </pic:nvPicPr>
                  <pic:blipFill>
                    <a:blip r:embed="rId24"/>
                    <a:stretch>
                      <a:fillRect/>
                    </a:stretch>
                  </pic:blipFill>
                  <pic:spPr>
                    <a:xfrm>
                      <a:off x="0" y="0"/>
                      <a:ext cx="5871881" cy="8536259"/>
                    </a:xfrm>
                    <a:prstGeom prst="rect">
                      <a:avLst/>
                    </a:prstGeom>
                  </pic:spPr>
                </pic:pic>
              </a:graphicData>
            </a:graphic>
          </wp:inline>
        </w:drawing>
      </w:r>
    </w:p>
    <w:p w14:paraId="11FB4314" w14:textId="34740B31" w:rsidR="002B0FE1" w:rsidRPr="00923C6B" w:rsidRDefault="00C2421C" w:rsidP="006048F8">
      <w:pPr>
        <w:spacing w:after="0" w:line="276" w:lineRule="auto"/>
        <w:rPr>
          <w:rFonts w:cstheme="minorHAnsi"/>
          <w:b/>
          <w:bCs/>
          <w:sz w:val="24"/>
          <w:szCs w:val="24"/>
        </w:rPr>
      </w:pPr>
      <w:r w:rsidRPr="00923C6B">
        <w:rPr>
          <w:rFonts w:cstheme="minorHAnsi"/>
          <w:b/>
          <w:bCs/>
          <w:sz w:val="24"/>
          <w:szCs w:val="24"/>
        </w:rPr>
        <w:t>Changing location of work</w:t>
      </w:r>
    </w:p>
    <w:p w14:paraId="4707AF8F" w14:textId="07EFA67A" w:rsidR="00DF783D" w:rsidRPr="00923C6B" w:rsidRDefault="00683BBE" w:rsidP="006048F8">
      <w:pPr>
        <w:spacing w:after="0" w:line="276" w:lineRule="auto"/>
        <w:rPr>
          <w:rFonts w:cstheme="minorHAnsi"/>
          <w:sz w:val="24"/>
          <w:szCs w:val="24"/>
        </w:rPr>
      </w:pPr>
      <w:r w:rsidRPr="00923C6B">
        <w:rPr>
          <w:rFonts w:cstheme="minorHAnsi"/>
          <w:sz w:val="24"/>
          <w:szCs w:val="24"/>
        </w:rPr>
        <w:t xml:space="preserve">Wellington City Centre </w:t>
      </w:r>
      <w:r w:rsidR="004C00E4" w:rsidRPr="00923C6B">
        <w:rPr>
          <w:rFonts w:cstheme="minorHAnsi"/>
          <w:sz w:val="24"/>
          <w:szCs w:val="24"/>
        </w:rPr>
        <w:t xml:space="preserve">remains </w:t>
      </w:r>
      <w:r w:rsidRPr="00923C6B">
        <w:rPr>
          <w:rFonts w:cstheme="minorHAnsi"/>
          <w:sz w:val="24"/>
          <w:szCs w:val="24"/>
        </w:rPr>
        <w:t xml:space="preserve">the </w:t>
      </w:r>
      <w:r w:rsidR="009C143F" w:rsidRPr="00923C6B">
        <w:rPr>
          <w:rFonts w:cstheme="minorHAnsi"/>
          <w:sz w:val="24"/>
          <w:szCs w:val="24"/>
        </w:rPr>
        <w:t>main employment centre for the region with over 40,000 jobs</w:t>
      </w:r>
      <w:r w:rsidR="009F7A2A" w:rsidRPr="00923C6B">
        <w:rPr>
          <w:rFonts w:cstheme="minorHAnsi"/>
          <w:sz w:val="24"/>
          <w:szCs w:val="24"/>
        </w:rPr>
        <w:t>. T</w:t>
      </w:r>
      <w:r w:rsidR="00770DD2" w:rsidRPr="00923C6B">
        <w:rPr>
          <w:rFonts w:cstheme="minorHAnsi"/>
          <w:sz w:val="24"/>
          <w:szCs w:val="24"/>
        </w:rPr>
        <w:t xml:space="preserve">he Newtown Hospital area a major secondary employment hub. </w:t>
      </w:r>
      <w:r w:rsidR="00923EEE" w:rsidRPr="00923C6B">
        <w:rPr>
          <w:rFonts w:cstheme="minorHAnsi"/>
          <w:sz w:val="24"/>
          <w:szCs w:val="24"/>
        </w:rPr>
        <w:t>A</w:t>
      </w:r>
      <w:r w:rsidR="00B9422F" w:rsidRPr="00923C6B">
        <w:rPr>
          <w:rFonts w:cstheme="minorHAnsi"/>
          <w:sz w:val="24"/>
          <w:szCs w:val="24"/>
        </w:rPr>
        <w:t xml:space="preserve"> quarter to a third of people </w:t>
      </w:r>
      <w:proofErr w:type="gramStart"/>
      <w:r w:rsidR="00B9422F" w:rsidRPr="00923C6B">
        <w:rPr>
          <w:rFonts w:cstheme="minorHAnsi"/>
          <w:sz w:val="24"/>
          <w:szCs w:val="24"/>
        </w:rPr>
        <w:t>are</w:t>
      </w:r>
      <w:proofErr w:type="gramEnd"/>
      <w:r w:rsidR="00B9422F" w:rsidRPr="00923C6B">
        <w:rPr>
          <w:rFonts w:cstheme="minorHAnsi"/>
          <w:sz w:val="24"/>
          <w:szCs w:val="24"/>
        </w:rPr>
        <w:t xml:space="preserve"> working from home some or </w:t>
      </w:r>
      <w:proofErr w:type="gramStart"/>
      <w:r w:rsidR="00B9422F" w:rsidRPr="00923C6B">
        <w:rPr>
          <w:rFonts w:cstheme="minorHAnsi"/>
          <w:sz w:val="24"/>
          <w:szCs w:val="24"/>
        </w:rPr>
        <w:t>all of</w:t>
      </w:r>
      <w:proofErr w:type="gramEnd"/>
      <w:r w:rsidR="00B9422F" w:rsidRPr="00923C6B">
        <w:rPr>
          <w:rFonts w:cstheme="minorHAnsi"/>
          <w:sz w:val="24"/>
          <w:szCs w:val="24"/>
        </w:rPr>
        <w:t xml:space="preserve"> the time</w:t>
      </w:r>
      <w:r w:rsidR="00B9422F" w:rsidRPr="00923C6B">
        <w:rPr>
          <w:rStyle w:val="FootnoteReference"/>
          <w:rFonts w:cstheme="minorHAnsi"/>
          <w:sz w:val="24"/>
          <w:szCs w:val="24"/>
        </w:rPr>
        <w:footnoteReference w:id="23"/>
      </w:r>
      <w:r w:rsidR="00B9422F" w:rsidRPr="00923C6B">
        <w:rPr>
          <w:rFonts w:cstheme="minorHAnsi"/>
          <w:sz w:val="24"/>
          <w:szCs w:val="24"/>
        </w:rPr>
        <w:t>.</w:t>
      </w:r>
      <w:r w:rsidR="009806C2" w:rsidRPr="00923C6B">
        <w:rPr>
          <w:rFonts w:cstheme="minorHAnsi"/>
          <w:sz w:val="24"/>
          <w:szCs w:val="24"/>
        </w:rPr>
        <w:t xml:space="preserve"> </w:t>
      </w:r>
      <w:r w:rsidR="00EB6B2B" w:rsidRPr="00923C6B">
        <w:rPr>
          <w:rFonts w:cstheme="minorHAnsi"/>
          <w:sz w:val="24"/>
          <w:szCs w:val="24"/>
        </w:rPr>
        <w:t xml:space="preserve"> </w:t>
      </w:r>
    </w:p>
    <w:p w14:paraId="7EBD3598" w14:textId="7899D868" w:rsidR="0FA0C610" w:rsidRPr="00923C6B" w:rsidRDefault="0FA0C610" w:rsidP="006048F8">
      <w:pPr>
        <w:spacing w:after="0" w:line="276" w:lineRule="auto"/>
        <w:rPr>
          <w:rFonts w:cstheme="minorHAnsi"/>
          <w:sz w:val="24"/>
          <w:szCs w:val="24"/>
        </w:rPr>
      </w:pPr>
    </w:p>
    <w:p w14:paraId="1BADBE36" w14:textId="4E12DC06" w:rsidR="002B0FE1" w:rsidRPr="00923C6B" w:rsidRDefault="00516B3E" w:rsidP="006048F8">
      <w:pPr>
        <w:spacing w:after="0" w:line="276" w:lineRule="auto"/>
        <w:rPr>
          <w:rFonts w:cstheme="minorHAnsi"/>
          <w:b/>
          <w:bCs/>
          <w:sz w:val="24"/>
          <w:szCs w:val="24"/>
        </w:rPr>
      </w:pPr>
      <w:r w:rsidRPr="00923C6B">
        <w:rPr>
          <w:rFonts w:cstheme="minorHAnsi"/>
          <w:b/>
          <w:bCs/>
          <w:sz w:val="24"/>
          <w:szCs w:val="24"/>
        </w:rPr>
        <w:t>Changing demand for office space</w:t>
      </w:r>
    </w:p>
    <w:p w14:paraId="79D6856C" w14:textId="5B18C75C" w:rsidR="000D3B7E" w:rsidRPr="00923C6B" w:rsidRDefault="003B4B76" w:rsidP="006048F8">
      <w:pPr>
        <w:spacing w:after="0" w:line="276" w:lineRule="auto"/>
        <w:rPr>
          <w:rFonts w:cstheme="minorHAnsi"/>
          <w:b/>
          <w:bCs/>
          <w:sz w:val="24"/>
          <w:szCs w:val="24"/>
        </w:rPr>
      </w:pPr>
      <w:r w:rsidRPr="00923C6B">
        <w:rPr>
          <w:rFonts w:cstheme="minorHAnsi"/>
          <w:sz w:val="24"/>
          <w:szCs w:val="24"/>
        </w:rPr>
        <w:t xml:space="preserve">Wellington City’s </w:t>
      </w:r>
      <w:r w:rsidR="003C5F74" w:rsidRPr="00923C6B">
        <w:rPr>
          <w:rFonts w:cstheme="minorHAnsi"/>
          <w:sz w:val="24"/>
          <w:szCs w:val="24"/>
        </w:rPr>
        <w:t xml:space="preserve">CBD office </w:t>
      </w:r>
      <w:r w:rsidR="00923EEE" w:rsidRPr="00923C6B">
        <w:rPr>
          <w:rFonts w:cstheme="minorHAnsi"/>
          <w:sz w:val="24"/>
          <w:szCs w:val="24"/>
        </w:rPr>
        <w:t xml:space="preserve">overall </w:t>
      </w:r>
      <w:r w:rsidR="003C5F74" w:rsidRPr="00923C6B">
        <w:rPr>
          <w:rFonts w:cstheme="minorHAnsi"/>
          <w:sz w:val="24"/>
          <w:szCs w:val="24"/>
        </w:rPr>
        <w:t xml:space="preserve">vacancy </w:t>
      </w:r>
      <w:r w:rsidR="00816F87" w:rsidRPr="00923C6B">
        <w:rPr>
          <w:rFonts w:cstheme="minorHAnsi"/>
          <w:sz w:val="24"/>
          <w:szCs w:val="24"/>
        </w:rPr>
        <w:t>rate (13.4%</w:t>
      </w:r>
      <w:r w:rsidR="00E300CB" w:rsidRPr="00923C6B">
        <w:rPr>
          <w:rFonts w:cstheme="minorHAnsi"/>
          <w:sz w:val="24"/>
          <w:szCs w:val="24"/>
        </w:rPr>
        <w:t xml:space="preserve"> in July 2025</w:t>
      </w:r>
      <w:r w:rsidR="00816F87" w:rsidRPr="00923C6B">
        <w:rPr>
          <w:rFonts w:cstheme="minorHAnsi"/>
          <w:sz w:val="24"/>
          <w:szCs w:val="24"/>
        </w:rPr>
        <w:t xml:space="preserve">) </w:t>
      </w:r>
      <w:r w:rsidR="00954599" w:rsidRPr="00923C6B">
        <w:rPr>
          <w:rFonts w:cstheme="minorHAnsi"/>
          <w:sz w:val="24"/>
          <w:szCs w:val="24"/>
        </w:rPr>
        <w:t xml:space="preserve">is comparable to other </w:t>
      </w:r>
      <w:r w:rsidR="00B61E90" w:rsidRPr="00923C6B">
        <w:rPr>
          <w:rFonts w:cstheme="minorHAnsi"/>
          <w:sz w:val="24"/>
          <w:szCs w:val="24"/>
        </w:rPr>
        <w:t>New Zealand/Australian cities</w:t>
      </w:r>
      <w:r w:rsidR="00C74B6B" w:rsidRPr="00923C6B">
        <w:rPr>
          <w:rStyle w:val="FootnoteReference"/>
          <w:rFonts w:cstheme="minorHAnsi"/>
          <w:sz w:val="24"/>
          <w:szCs w:val="24"/>
        </w:rPr>
        <w:footnoteReference w:id="24"/>
      </w:r>
      <w:r w:rsidR="00B61E90" w:rsidRPr="00923C6B">
        <w:rPr>
          <w:rFonts w:cstheme="minorHAnsi"/>
          <w:sz w:val="24"/>
          <w:szCs w:val="24"/>
        </w:rPr>
        <w:t xml:space="preserve">. </w:t>
      </w:r>
      <w:r w:rsidR="0064792B" w:rsidRPr="00923C6B">
        <w:rPr>
          <w:rFonts w:cstheme="minorHAnsi"/>
          <w:sz w:val="24"/>
          <w:szCs w:val="24"/>
        </w:rPr>
        <w:t>Office</w:t>
      </w:r>
      <w:r w:rsidR="004F2138" w:rsidRPr="00923C6B">
        <w:rPr>
          <w:rFonts w:cstheme="minorHAnsi"/>
          <w:sz w:val="24"/>
          <w:szCs w:val="24"/>
        </w:rPr>
        <w:t xml:space="preserve"> space demand is moving </w:t>
      </w:r>
      <w:r w:rsidR="00BD625B" w:rsidRPr="00923C6B">
        <w:rPr>
          <w:rFonts w:cstheme="minorHAnsi"/>
          <w:sz w:val="24"/>
          <w:szCs w:val="24"/>
        </w:rPr>
        <w:t>north to</w:t>
      </w:r>
      <w:r w:rsidR="00BE49B8" w:rsidRPr="00923C6B">
        <w:rPr>
          <w:rFonts w:cstheme="minorHAnsi"/>
          <w:sz w:val="24"/>
          <w:szCs w:val="24"/>
        </w:rPr>
        <w:t xml:space="preserve">wards the </w:t>
      </w:r>
      <w:r w:rsidR="000C50E0" w:rsidRPr="00923C6B">
        <w:rPr>
          <w:rFonts w:cstheme="minorHAnsi"/>
          <w:sz w:val="24"/>
          <w:szCs w:val="24"/>
        </w:rPr>
        <w:t xml:space="preserve">Wellington Rail Station and </w:t>
      </w:r>
      <w:r w:rsidR="005B3B5D" w:rsidRPr="00923C6B">
        <w:rPr>
          <w:rFonts w:cstheme="minorHAnsi"/>
          <w:sz w:val="24"/>
          <w:szCs w:val="24"/>
        </w:rPr>
        <w:t xml:space="preserve">to higher quality buildings. </w:t>
      </w:r>
      <w:r w:rsidR="00937C01" w:rsidRPr="00923C6B">
        <w:rPr>
          <w:rFonts w:cstheme="minorHAnsi"/>
          <w:sz w:val="24"/>
          <w:szCs w:val="24"/>
        </w:rPr>
        <w:t xml:space="preserve">Wellington City has </w:t>
      </w:r>
      <w:r w:rsidR="00C30403" w:rsidRPr="00923C6B">
        <w:rPr>
          <w:rFonts w:cstheme="minorHAnsi"/>
          <w:sz w:val="24"/>
          <w:szCs w:val="24"/>
        </w:rPr>
        <w:t xml:space="preserve">many ‘B’ and ‘C’ grade office buildings </w:t>
      </w:r>
      <w:r w:rsidR="007A49CF" w:rsidRPr="00923C6B">
        <w:rPr>
          <w:rFonts w:cstheme="minorHAnsi"/>
          <w:sz w:val="24"/>
          <w:szCs w:val="24"/>
        </w:rPr>
        <w:t>with</w:t>
      </w:r>
      <w:r w:rsidR="00290CF2" w:rsidRPr="00923C6B">
        <w:rPr>
          <w:rFonts w:cstheme="minorHAnsi"/>
          <w:sz w:val="24"/>
          <w:szCs w:val="24"/>
        </w:rPr>
        <w:t xml:space="preserve"> high </w:t>
      </w:r>
      <w:r w:rsidR="001C3599" w:rsidRPr="00923C6B">
        <w:rPr>
          <w:rFonts w:cstheme="minorHAnsi"/>
          <w:sz w:val="24"/>
          <w:szCs w:val="24"/>
        </w:rPr>
        <w:t xml:space="preserve">office </w:t>
      </w:r>
      <w:r w:rsidR="00290CF2" w:rsidRPr="00923C6B">
        <w:rPr>
          <w:rFonts w:cstheme="minorHAnsi"/>
          <w:sz w:val="24"/>
          <w:szCs w:val="24"/>
        </w:rPr>
        <w:t>vacancies</w:t>
      </w:r>
      <w:r w:rsidR="000C4ED1" w:rsidRPr="00923C6B">
        <w:rPr>
          <w:rFonts w:cstheme="minorHAnsi"/>
          <w:sz w:val="24"/>
          <w:szCs w:val="24"/>
        </w:rPr>
        <w:t xml:space="preserve"> </w:t>
      </w:r>
      <w:r w:rsidR="007A49CF" w:rsidRPr="00923C6B">
        <w:rPr>
          <w:rFonts w:cstheme="minorHAnsi"/>
          <w:sz w:val="24"/>
          <w:szCs w:val="24"/>
        </w:rPr>
        <w:t>at</w:t>
      </w:r>
      <w:r w:rsidR="0027107E" w:rsidRPr="00923C6B">
        <w:rPr>
          <w:rFonts w:cstheme="minorHAnsi"/>
          <w:sz w:val="24"/>
          <w:szCs w:val="24"/>
        </w:rPr>
        <w:t xml:space="preserve"> </w:t>
      </w:r>
      <w:r w:rsidR="00B62095" w:rsidRPr="00923C6B">
        <w:rPr>
          <w:rFonts w:cstheme="minorHAnsi"/>
          <w:sz w:val="24"/>
          <w:szCs w:val="24"/>
        </w:rPr>
        <w:t>24</w:t>
      </w:r>
      <w:r w:rsidR="003549A2" w:rsidRPr="00923C6B">
        <w:rPr>
          <w:rFonts w:cstheme="minorHAnsi"/>
          <w:sz w:val="24"/>
          <w:szCs w:val="24"/>
        </w:rPr>
        <w:t xml:space="preserve"> percent</w:t>
      </w:r>
      <w:r w:rsidR="00C21886" w:rsidRPr="00923C6B">
        <w:rPr>
          <w:rFonts w:cstheme="minorHAnsi"/>
          <w:sz w:val="24"/>
          <w:szCs w:val="24"/>
        </w:rPr>
        <w:t xml:space="preserve"> (CBRE</w:t>
      </w:r>
      <w:r w:rsidR="00E300CB" w:rsidRPr="00923C6B">
        <w:rPr>
          <w:rFonts w:cstheme="minorHAnsi"/>
          <w:sz w:val="24"/>
          <w:szCs w:val="24"/>
        </w:rPr>
        <w:t xml:space="preserve"> estimate</w:t>
      </w:r>
      <w:r w:rsidR="00C21886" w:rsidRPr="00923C6B">
        <w:rPr>
          <w:rFonts w:cstheme="minorHAnsi"/>
          <w:sz w:val="24"/>
          <w:szCs w:val="24"/>
        </w:rPr>
        <w:t>)</w:t>
      </w:r>
      <w:r w:rsidR="00DF231F" w:rsidRPr="00923C6B">
        <w:rPr>
          <w:rFonts w:cstheme="minorHAnsi"/>
          <w:sz w:val="24"/>
          <w:szCs w:val="24"/>
        </w:rPr>
        <w:t>,</w:t>
      </w:r>
      <w:r w:rsidR="00A027B8" w:rsidRPr="00923C6B">
        <w:rPr>
          <w:rFonts w:cstheme="minorHAnsi"/>
          <w:sz w:val="24"/>
          <w:szCs w:val="24"/>
        </w:rPr>
        <w:t xml:space="preserve"> </w:t>
      </w:r>
      <w:r w:rsidR="00AD6278" w:rsidRPr="00923C6B">
        <w:rPr>
          <w:rFonts w:cstheme="minorHAnsi"/>
          <w:sz w:val="24"/>
          <w:szCs w:val="24"/>
        </w:rPr>
        <w:t>compare</w:t>
      </w:r>
      <w:r w:rsidR="00DF231F" w:rsidRPr="00923C6B">
        <w:rPr>
          <w:rFonts w:cstheme="minorHAnsi"/>
          <w:sz w:val="24"/>
          <w:szCs w:val="24"/>
        </w:rPr>
        <w:t>d</w:t>
      </w:r>
      <w:r w:rsidR="00AD6278" w:rsidRPr="00923C6B">
        <w:rPr>
          <w:rFonts w:cstheme="minorHAnsi"/>
          <w:sz w:val="24"/>
          <w:szCs w:val="24"/>
        </w:rPr>
        <w:t xml:space="preserve"> to </w:t>
      </w:r>
      <w:r w:rsidR="00DF231F" w:rsidRPr="00923C6B">
        <w:rPr>
          <w:rFonts w:cstheme="minorHAnsi"/>
          <w:sz w:val="24"/>
          <w:szCs w:val="24"/>
        </w:rPr>
        <w:t>‘</w:t>
      </w:r>
      <w:r w:rsidR="00AD6278" w:rsidRPr="00923C6B">
        <w:rPr>
          <w:rFonts w:cstheme="minorHAnsi"/>
          <w:sz w:val="24"/>
          <w:szCs w:val="24"/>
        </w:rPr>
        <w:t>A</w:t>
      </w:r>
      <w:r w:rsidR="00DF231F" w:rsidRPr="00923C6B">
        <w:rPr>
          <w:rFonts w:cstheme="minorHAnsi"/>
          <w:sz w:val="24"/>
          <w:szCs w:val="24"/>
        </w:rPr>
        <w:t>’</w:t>
      </w:r>
      <w:r w:rsidR="00AD6278" w:rsidRPr="00923C6B">
        <w:rPr>
          <w:rFonts w:cstheme="minorHAnsi"/>
          <w:sz w:val="24"/>
          <w:szCs w:val="24"/>
        </w:rPr>
        <w:t xml:space="preserve"> grade</w:t>
      </w:r>
      <w:r w:rsidR="00DF231F" w:rsidRPr="00923C6B">
        <w:rPr>
          <w:rFonts w:cstheme="minorHAnsi"/>
          <w:sz w:val="24"/>
          <w:szCs w:val="24"/>
        </w:rPr>
        <w:t xml:space="preserve"> buildings at </w:t>
      </w:r>
      <w:r w:rsidR="0020134F" w:rsidRPr="00923C6B">
        <w:rPr>
          <w:rFonts w:cstheme="minorHAnsi"/>
          <w:sz w:val="24"/>
          <w:szCs w:val="24"/>
        </w:rPr>
        <w:t>6 percent</w:t>
      </w:r>
      <w:r w:rsidR="007A49CF" w:rsidRPr="00923C6B">
        <w:rPr>
          <w:rStyle w:val="FootnoteReference"/>
          <w:rFonts w:cstheme="minorHAnsi"/>
          <w:sz w:val="24"/>
          <w:szCs w:val="24"/>
        </w:rPr>
        <w:footnoteReference w:id="25"/>
      </w:r>
      <w:r w:rsidR="00AD6278" w:rsidRPr="00923C6B">
        <w:rPr>
          <w:rFonts w:cstheme="minorHAnsi"/>
          <w:sz w:val="24"/>
          <w:szCs w:val="24"/>
        </w:rPr>
        <w:t xml:space="preserve">. </w:t>
      </w:r>
      <w:r w:rsidR="00C4685B" w:rsidRPr="00923C6B">
        <w:rPr>
          <w:rFonts w:cstheme="minorHAnsi"/>
          <w:sz w:val="24"/>
          <w:szCs w:val="24"/>
        </w:rPr>
        <w:t>‘</w:t>
      </w:r>
      <w:r w:rsidR="00673447" w:rsidRPr="00923C6B">
        <w:rPr>
          <w:rFonts w:cstheme="minorHAnsi"/>
          <w:sz w:val="24"/>
          <w:szCs w:val="24"/>
        </w:rPr>
        <w:t>Premium</w:t>
      </w:r>
      <w:r w:rsidR="00C4685B" w:rsidRPr="00923C6B">
        <w:rPr>
          <w:rFonts w:cstheme="minorHAnsi"/>
          <w:sz w:val="24"/>
          <w:szCs w:val="24"/>
        </w:rPr>
        <w:t>’</w:t>
      </w:r>
      <w:r w:rsidR="00673447" w:rsidRPr="00923C6B">
        <w:rPr>
          <w:rFonts w:cstheme="minorHAnsi"/>
          <w:sz w:val="24"/>
          <w:szCs w:val="24"/>
        </w:rPr>
        <w:t xml:space="preserve"> grade offices </w:t>
      </w:r>
      <w:r w:rsidR="006A0FCC" w:rsidRPr="00923C6B">
        <w:rPr>
          <w:rFonts w:cstheme="minorHAnsi"/>
          <w:sz w:val="24"/>
          <w:szCs w:val="24"/>
        </w:rPr>
        <w:t>(only a</w:t>
      </w:r>
      <w:r w:rsidR="004527DC" w:rsidRPr="00923C6B">
        <w:rPr>
          <w:rFonts w:cstheme="minorHAnsi"/>
          <w:sz w:val="24"/>
          <w:szCs w:val="24"/>
        </w:rPr>
        <w:t xml:space="preserve"> few </w:t>
      </w:r>
      <w:r w:rsidR="006A0FCC" w:rsidRPr="00923C6B">
        <w:rPr>
          <w:rFonts w:cstheme="minorHAnsi"/>
          <w:sz w:val="24"/>
          <w:szCs w:val="24"/>
        </w:rPr>
        <w:t>of these)</w:t>
      </w:r>
      <w:r w:rsidR="004527DC" w:rsidRPr="00923C6B">
        <w:rPr>
          <w:rFonts w:cstheme="minorHAnsi"/>
          <w:sz w:val="24"/>
          <w:szCs w:val="24"/>
        </w:rPr>
        <w:t xml:space="preserve"> have essentially no vacancies. </w:t>
      </w:r>
      <w:r w:rsidR="00A310C0" w:rsidRPr="00923C6B">
        <w:rPr>
          <w:rFonts w:cstheme="minorHAnsi"/>
          <w:sz w:val="24"/>
          <w:szCs w:val="24"/>
        </w:rPr>
        <w:t>Some of the</w:t>
      </w:r>
      <w:r w:rsidR="00DF783D" w:rsidRPr="00923C6B">
        <w:rPr>
          <w:rFonts w:cstheme="minorHAnsi"/>
          <w:sz w:val="24"/>
          <w:szCs w:val="24"/>
        </w:rPr>
        <w:t xml:space="preserve"> secondary ‘B’ and ‘C’ grade</w:t>
      </w:r>
      <w:r w:rsidR="00A310C0" w:rsidRPr="00923C6B">
        <w:rPr>
          <w:rFonts w:cstheme="minorHAnsi"/>
          <w:sz w:val="24"/>
          <w:szCs w:val="24"/>
        </w:rPr>
        <w:t xml:space="preserve"> buildings are being converted into apartments</w:t>
      </w:r>
      <w:r w:rsidR="009607CF" w:rsidRPr="00923C6B">
        <w:rPr>
          <w:rFonts w:cstheme="minorHAnsi"/>
          <w:sz w:val="24"/>
          <w:szCs w:val="24"/>
        </w:rPr>
        <w:t xml:space="preserve">, </w:t>
      </w:r>
      <w:r w:rsidR="009E1015" w:rsidRPr="00923C6B">
        <w:rPr>
          <w:rFonts w:cstheme="minorHAnsi"/>
          <w:sz w:val="24"/>
          <w:szCs w:val="24"/>
        </w:rPr>
        <w:t xml:space="preserve">social housing and student housing. </w:t>
      </w:r>
      <w:r w:rsidR="00FB720C" w:rsidRPr="00923C6B">
        <w:rPr>
          <w:rFonts w:cstheme="minorHAnsi"/>
          <w:b/>
          <w:bCs/>
          <w:sz w:val="24"/>
          <w:szCs w:val="24"/>
        </w:rPr>
        <w:t xml:space="preserve"> </w:t>
      </w:r>
    </w:p>
    <w:p w14:paraId="76F4EDFC" w14:textId="77BDB6DA" w:rsidR="0FA0C610" w:rsidRPr="00923C6B" w:rsidRDefault="0FA0C610" w:rsidP="006048F8">
      <w:pPr>
        <w:spacing w:after="0" w:line="276" w:lineRule="auto"/>
        <w:rPr>
          <w:rFonts w:cstheme="minorHAnsi"/>
          <w:b/>
          <w:bCs/>
          <w:sz w:val="24"/>
          <w:szCs w:val="24"/>
        </w:rPr>
      </w:pPr>
    </w:p>
    <w:p w14:paraId="0E00C90D" w14:textId="59AD54FF" w:rsidR="002B0FE1" w:rsidRPr="00923C6B" w:rsidRDefault="007636B5" w:rsidP="006048F8">
      <w:pPr>
        <w:pStyle w:val="Body"/>
        <w:spacing w:after="0" w:line="276" w:lineRule="auto"/>
        <w:rPr>
          <w:rFonts w:cstheme="minorHAnsi"/>
          <w:b/>
          <w:bCs/>
          <w:sz w:val="24"/>
          <w:szCs w:val="24"/>
        </w:rPr>
      </w:pPr>
      <w:r w:rsidRPr="00923C6B">
        <w:rPr>
          <w:rFonts w:cstheme="minorHAnsi"/>
          <w:b/>
          <w:bCs/>
          <w:sz w:val="24"/>
          <w:szCs w:val="24"/>
        </w:rPr>
        <w:t xml:space="preserve">Fewer </w:t>
      </w:r>
      <w:r w:rsidR="00A2278E" w:rsidRPr="00923C6B">
        <w:rPr>
          <w:rFonts w:cstheme="minorHAnsi"/>
          <w:b/>
          <w:bCs/>
          <w:sz w:val="24"/>
          <w:szCs w:val="24"/>
        </w:rPr>
        <w:t>earthquake-prone buildings</w:t>
      </w:r>
      <w:r w:rsidR="001C41F3" w:rsidRPr="00923C6B">
        <w:rPr>
          <w:rFonts w:cstheme="minorHAnsi"/>
          <w:b/>
          <w:bCs/>
          <w:sz w:val="24"/>
          <w:szCs w:val="24"/>
        </w:rPr>
        <w:t xml:space="preserve">, but </w:t>
      </w:r>
      <w:r w:rsidR="0031615C" w:rsidRPr="00923C6B">
        <w:rPr>
          <w:rFonts w:cstheme="minorHAnsi"/>
          <w:b/>
          <w:bCs/>
          <w:sz w:val="24"/>
          <w:szCs w:val="24"/>
        </w:rPr>
        <w:t>some st</w:t>
      </w:r>
      <w:r w:rsidR="00067513" w:rsidRPr="00923C6B">
        <w:rPr>
          <w:rFonts w:cstheme="minorHAnsi"/>
          <w:b/>
          <w:bCs/>
          <w:sz w:val="24"/>
          <w:szCs w:val="24"/>
        </w:rPr>
        <w:t>rengthening still needed</w:t>
      </w:r>
    </w:p>
    <w:p w14:paraId="261B0450" w14:textId="5CF11A80" w:rsidR="00966A28" w:rsidRPr="00923C6B" w:rsidRDefault="00A132B1" w:rsidP="006048F8">
      <w:pPr>
        <w:spacing w:after="0" w:line="276" w:lineRule="auto"/>
        <w:rPr>
          <w:rFonts w:cstheme="minorHAnsi"/>
          <w:b/>
          <w:bCs/>
          <w:sz w:val="24"/>
          <w:szCs w:val="24"/>
        </w:rPr>
      </w:pPr>
      <w:r w:rsidRPr="00923C6B">
        <w:rPr>
          <w:rFonts w:cstheme="minorHAnsi"/>
          <w:sz w:val="24"/>
          <w:szCs w:val="24"/>
        </w:rPr>
        <w:t>T</w:t>
      </w:r>
      <w:r w:rsidR="00B97AFD" w:rsidRPr="00923C6B">
        <w:rPr>
          <w:rFonts w:cstheme="minorHAnsi"/>
          <w:sz w:val="24"/>
          <w:szCs w:val="24"/>
        </w:rPr>
        <w:t xml:space="preserve">he number of buildings in Wellington City classified as earthquake prone </w:t>
      </w:r>
      <w:r w:rsidR="00AE046F" w:rsidRPr="00923C6B">
        <w:rPr>
          <w:rFonts w:cstheme="minorHAnsi"/>
          <w:sz w:val="24"/>
          <w:szCs w:val="24"/>
        </w:rPr>
        <w:t xml:space="preserve">on the register </w:t>
      </w:r>
      <w:r w:rsidR="00B97AFD" w:rsidRPr="00923C6B">
        <w:rPr>
          <w:rFonts w:cstheme="minorHAnsi"/>
          <w:sz w:val="24"/>
          <w:szCs w:val="24"/>
        </w:rPr>
        <w:t xml:space="preserve">and needing </w:t>
      </w:r>
      <w:r w:rsidR="008B79AA" w:rsidRPr="00923C6B">
        <w:rPr>
          <w:rFonts w:cstheme="minorHAnsi"/>
          <w:sz w:val="24"/>
          <w:szCs w:val="24"/>
        </w:rPr>
        <w:t xml:space="preserve">strengthening is likely to be </w:t>
      </w:r>
      <w:r w:rsidR="008B79AA" w:rsidRPr="00923C6B">
        <w:rPr>
          <w:rFonts w:cstheme="minorHAnsi"/>
          <w:sz w:val="24"/>
        </w:rPr>
        <w:t>halved</w:t>
      </w:r>
      <w:r w:rsidR="00DC2F8E" w:rsidRPr="00923C6B">
        <w:rPr>
          <w:rFonts w:cstheme="minorHAnsi"/>
          <w:sz w:val="24"/>
        </w:rPr>
        <w:t xml:space="preserve"> to around 270 buildings</w:t>
      </w:r>
      <w:r w:rsidRPr="00923C6B">
        <w:rPr>
          <w:rFonts w:cstheme="minorHAnsi"/>
          <w:sz w:val="24"/>
          <w:szCs w:val="24"/>
        </w:rPr>
        <w:t xml:space="preserve"> under the government’s new earthquake-prone buildings policy</w:t>
      </w:r>
      <w:r w:rsidR="00DC2F8E" w:rsidRPr="00923C6B">
        <w:rPr>
          <w:rFonts w:cstheme="minorHAnsi"/>
          <w:sz w:val="24"/>
          <w:szCs w:val="24"/>
        </w:rPr>
        <w:t>.</w:t>
      </w:r>
      <w:r w:rsidR="0059118D" w:rsidRPr="00923C6B">
        <w:rPr>
          <w:rStyle w:val="FootnoteReference"/>
          <w:rFonts w:cstheme="minorHAnsi"/>
          <w:sz w:val="24"/>
          <w:szCs w:val="24"/>
        </w:rPr>
        <w:footnoteReference w:id="26"/>
      </w:r>
      <w:r w:rsidR="00DC2F8E" w:rsidRPr="00923C6B">
        <w:rPr>
          <w:rFonts w:cstheme="minorHAnsi"/>
          <w:sz w:val="24"/>
          <w:szCs w:val="24"/>
        </w:rPr>
        <w:t xml:space="preserve"> </w:t>
      </w:r>
      <w:r w:rsidR="00A86158" w:rsidRPr="00923C6B">
        <w:rPr>
          <w:rFonts w:cstheme="minorHAnsi"/>
          <w:sz w:val="24"/>
          <w:szCs w:val="24"/>
        </w:rPr>
        <w:t xml:space="preserve">For </w:t>
      </w:r>
      <w:r w:rsidR="007A7983" w:rsidRPr="00923C6B">
        <w:rPr>
          <w:rFonts w:cstheme="minorHAnsi"/>
          <w:sz w:val="24"/>
          <w:szCs w:val="24"/>
        </w:rPr>
        <w:t xml:space="preserve">some </w:t>
      </w:r>
      <w:r w:rsidR="00A86158" w:rsidRPr="00923C6B">
        <w:rPr>
          <w:rFonts w:cstheme="minorHAnsi"/>
          <w:sz w:val="24"/>
          <w:szCs w:val="24"/>
        </w:rPr>
        <w:t>still on the register, the strengthening work can be focused o</w:t>
      </w:r>
      <w:r w:rsidR="00041939" w:rsidRPr="00923C6B">
        <w:rPr>
          <w:rFonts w:cstheme="minorHAnsi"/>
          <w:sz w:val="24"/>
          <w:szCs w:val="24"/>
        </w:rPr>
        <w:t xml:space="preserve">n </w:t>
      </w:r>
      <w:r w:rsidRPr="00923C6B">
        <w:rPr>
          <w:rFonts w:cstheme="minorHAnsi"/>
          <w:sz w:val="24"/>
        </w:rPr>
        <w:t>parts affecting public safety</w:t>
      </w:r>
      <w:r w:rsidRPr="00923C6B">
        <w:rPr>
          <w:rFonts w:cstheme="minorHAnsi"/>
          <w:sz w:val="24"/>
          <w:szCs w:val="24"/>
        </w:rPr>
        <w:t>.</w:t>
      </w:r>
      <w:r w:rsidR="005078A1" w:rsidRPr="00923C6B">
        <w:rPr>
          <w:rStyle w:val="FootnoteReference"/>
          <w:rFonts w:cstheme="minorHAnsi"/>
          <w:sz w:val="24"/>
          <w:szCs w:val="24"/>
        </w:rPr>
        <w:footnoteReference w:id="27"/>
      </w:r>
      <w:r w:rsidRPr="00923C6B">
        <w:rPr>
          <w:rFonts w:cstheme="minorHAnsi"/>
          <w:sz w:val="24"/>
          <w:szCs w:val="24"/>
        </w:rPr>
        <w:t xml:space="preserve"> </w:t>
      </w:r>
      <w:r w:rsidR="00E3275C" w:rsidRPr="00923C6B">
        <w:rPr>
          <w:rFonts w:cstheme="minorHAnsi"/>
          <w:sz w:val="24"/>
          <w:szCs w:val="24"/>
        </w:rPr>
        <w:t xml:space="preserve">Some of these buildings will still choose to strengthen and retrofit to meet the expectations of </w:t>
      </w:r>
      <w:r w:rsidR="00EB0CCA" w:rsidRPr="00923C6B">
        <w:rPr>
          <w:rFonts w:cstheme="minorHAnsi"/>
          <w:sz w:val="24"/>
          <w:szCs w:val="24"/>
        </w:rPr>
        <w:t>residents, businesses</w:t>
      </w:r>
      <w:r w:rsidR="00703758" w:rsidRPr="00923C6B">
        <w:rPr>
          <w:rFonts w:cstheme="minorHAnsi"/>
          <w:sz w:val="24"/>
          <w:szCs w:val="24"/>
        </w:rPr>
        <w:t>,</w:t>
      </w:r>
      <w:r w:rsidR="00EB0CCA" w:rsidRPr="00923C6B">
        <w:rPr>
          <w:rFonts w:cstheme="minorHAnsi"/>
          <w:sz w:val="24"/>
          <w:szCs w:val="24"/>
        </w:rPr>
        <w:t xml:space="preserve"> the public</w:t>
      </w:r>
      <w:r w:rsidR="00703758" w:rsidRPr="00923C6B">
        <w:rPr>
          <w:rFonts w:cstheme="minorHAnsi"/>
          <w:sz w:val="24"/>
          <w:szCs w:val="24"/>
        </w:rPr>
        <w:t>, and to maintain their market value</w:t>
      </w:r>
      <w:r w:rsidR="00EB0CCA" w:rsidRPr="00923C6B">
        <w:rPr>
          <w:rFonts w:cstheme="minorHAnsi"/>
          <w:sz w:val="24"/>
          <w:szCs w:val="24"/>
        </w:rPr>
        <w:t>.</w:t>
      </w:r>
      <w:r w:rsidR="00EB0CCA" w:rsidRPr="00923C6B">
        <w:rPr>
          <w:rFonts w:cstheme="minorHAnsi"/>
          <w:b/>
          <w:bCs/>
          <w:sz w:val="24"/>
          <w:szCs w:val="24"/>
        </w:rPr>
        <w:t xml:space="preserve"> </w:t>
      </w:r>
    </w:p>
    <w:p w14:paraId="4A626A69" w14:textId="77777777" w:rsidR="005C092E" w:rsidRDefault="005C092E">
      <w:pPr>
        <w:rPr>
          <w:rFonts w:eastAsia="MS Gothic" w:cstheme="minorHAnsi"/>
          <w:b/>
          <w:bCs/>
          <w:kern w:val="32"/>
          <w:sz w:val="40"/>
          <w:szCs w:val="40"/>
        </w:rPr>
      </w:pPr>
      <w:r>
        <w:rPr>
          <w:rFonts w:cstheme="minorHAnsi"/>
          <w:sz w:val="40"/>
          <w:szCs w:val="40"/>
        </w:rPr>
        <w:br w:type="page"/>
      </w:r>
    </w:p>
    <w:p w14:paraId="4383CDC8" w14:textId="73361747" w:rsidR="00075486" w:rsidRPr="00923C6B" w:rsidRDefault="00075486" w:rsidP="00A41465">
      <w:pPr>
        <w:pStyle w:val="Heading1"/>
        <w:spacing w:after="120"/>
        <w:rPr>
          <w:rFonts w:asciiTheme="minorHAnsi" w:hAnsiTheme="minorHAnsi" w:cstheme="minorHAnsi"/>
          <w:sz w:val="40"/>
          <w:szCs w:val="40"/>
        </w:rPr>
      </w:pPr>
      <w:bookmarkStart w:id="10" w:name="_Toc223687279"/>
      <w:r w:rsidRPr="00923C6B">
        <w:rPr>
          <w:rFonts w:asciiTheme="minorHAnsi" w:hAnsiTheme="minorHAnsi" w:cstheme="minorHAnsi"/>
          <w:sz w:val="40"/>
          <w:szCs w:val="40"/>
        </w:rPr>
        <w:t xml:space="preserve">Stakeholder views about </w:t>
      </w:r>
      <w:r w:rsidR="3759DCF8" w:rsidRPr="00923C6B">
        <w:rPr>
          <w:rFonts w:asciiTheme="minorHAnsi" w:hAnsiTheme="minorHAnsi" w:cstheme="minorHAnsi"/>
          <w:sz w:val="40"/>
          <w:szCs w:val="40"/>
        </w:rPr>
        <w:t>U</w:t>
      </w:r>
      <w:r w:rsidRPr="00923C6B">
        <w:rPr>
          <w:rFonts w:asciiTheme="minorHAnsi" w:hAnsiTheme="minorHAnsi" w:cstheme="minorHAnsi"/>
          <w:sz w:val="40"/>
          <w:szCs w:val="40"/>
        </w:rPr>
        <w:t xml:space="preserve">rban </w:t>
      </w:r>
      <w:r w:rsidR="6E199A3C" w:rsidRPr="00923C6B">
        <w:rPr>
          <w:rFonts w:asciiTheme="minorHAnsi" w:hAnsiTheme="minorHAnsi" w:cstheme="minorHAnsi"/>
          <w:sz w:val="40"/>
          <w:szCs w:val="40"/>
        </w:rPr>
        <w:t>D</w:t>
      </w:r>
      <w:r w:rsidRPr="00923C6B">
        <w:rPr>
          <w:rFonts w:asciiTheme="minorHAnsi" w:hAnsiTheme="minorHAnsi" w:cstheme="minorHAnsi"/>
          <w:sz w:val="40"/>
          <w:szCs w:val="40"/>
        </w:rPr>
        <w:t>evelopment</w:t>
      </w:r>
      <w:bookmarkEnd w:id="10"/>
    </w:p>
    <w:p w14:paraId="11A654D3" w14:textId="7E3ABD23" w:rsidR="00075486" w:rsidRPr="00923C6B" w:rsidRDefault="00075486" w:rsidP="006048F8">
      <w:pPr>
        <w:spacing w:after="0" w:line="276" w:lineRule="auto"/>
        <w:rPr>
          <w:rFonts w:cstheme="minorBidi"/>
        </w:rPr>
      </w:pPr>
      <w:r w:rsidRPr="6D9276E2">
        <w:rPr>
          <w:rFonts w:cstheme="minorBidi"/>
          <w:sz w:val="24"/>
          <w:szCs w:val="24"/>
        </w:rPr>
        <w:t>The community and organisations shared their views on urban development in recent consultations on the draft Long</w:t>
      </w:r>
      <w:r w:rsidR="0B35F608" w:rsidRPr="6D9276E2">
        <w:rPr>
          <w:rFonts w:cstheme="minorBidi"/>
          <w:sz w:val="24"/>
          <w:szCs w:val="24"/>
        </w:rPr>
        <w:t>-t</w:t>
      </w:r>
      <w:r w:rsidRPr="6D9276E2">
        <w:rPr>
          <w:rFonts w:cstheme="minorBidi"/>
          <w:sz w:val="24"/>
          <w:szCs w:val="24"/>
        </w:rPr>
        <w:t>erm Plan (2023), Draft District Plan (2021) and Proposed District Plan (2022), the Spatial Plan (2020)</w:t>
      </w:r>
      <w:r w:rsidR="00B40E7B" w:rsidRPr="6D9276E2">
        <w:rPr>
          <w:rStyle w:val="FootnoteReference"/>
          <w:rFonts w:cstheme="minorBidi"/>
          <w:sz w:val="24"/>
          <w:szCs w:val="24"/>
        </w:rPr>
        <w:footnoteReference w:id="28"/>
      </w:r>
      <w:r w:rsidRPr="6D9276E2">
        <w:rPr>
          <w:rFonts w:cstheme="minorBidi"/>
          <w:sz w:val="24"/>
          <w:szCs w:val="24"/>
        </w:rPr>
        <w:t>, the Residents Climate Action Monitor Survey (2024), and the Residents Monitoring Survey (2025)</w:t>
      </w:r>
      <w:r w:rsidR="00AA2250" w:rsidRPr="6D9276E2">
        <w:rPr>
          <w:rStyle w:val="FootnoteReference"/>
          <w:rFonts w:cstheme="minorBidi"/>
          <w:sz w:val="24"/>
          <w:szCs w:val="24"/>
        </w:rPr>
        <w:footnoteReference w:id="29"/>
      </w:r>
      <w:r w:rsidRPr="6D9276E2">
        <w:rPr>
          <w:rFonts w:cstheme="minorBidi"/>
          <w:sz w:val="24"/>
          <w:szCs w:val="24"/>
        </w:rPr>
        <w:t>. The draft Spatial Plan received almost 3,000 submissions, on top of the 1,400 submissions on the Planning for Growth scenarios and tens of thousands of people engaging with videos and social media</w:t>
      </w:r>
      <w:r w:rsidRPr="6D9276E2">
        <w:rPr>
          <w:rStyle w:val="FootnoteReference"/>
          <w:rFonts w:cstheme="minorBidi"/>
          <w:sz w:val="24"/>
          <w:szCs w:val="24"/>
        </w:rPr>
        <w:footnoteReference w:id="30"/>
      </w:r>
      <w:r w:rsidRPr="6D9276E2">
        <w:rPr>
          <w:rFonts w:cstheme="minorBidi"/>
          <w:sz w:val="24"/>
          <w:szCs w:val="24"/>
        </w:rPr>
        <w:t>. These views</w:t>
      </w:r>
      <w:r w:rsidR="5DCD9626" w:rsidRPr="6D9276E2">
        <w:rPr>
          <w:rFonts w:cstheme="minorBidi"/>
          <w:sz w:val="24"/>
          <w:szCs w:val="24"/>
        </w:rPr>
        <w:t xml:space="preserve">, as well as feedback from the </w:t>
      </w:r>
      <w:r w:rsidR="00E97C35">
        <w:rPr>
          <w:rFonts w:cstheme="minorBidi"/>
          <w:sz w:val="24"/>
          <w:szCs w:val="24"/>
        </w:rPr>
        <w:t>Council’s</w:t>
      </w:r>
      <w:r w:rsidR="5DCD9626" w:rsidRPr="6D9276E2">
        <w:rPr>
          <w:rFonts w:cstheme="minorBidi"/>
          <w:sz w:val="24"/>
          <w:szCs w:val="24"/>
        </w:rPr>
        <w:t xml:space="preserve"> Advisory Groups,</w:t>
      </w:r>
      <w:r w:rsidRPr="6D9276E2">
        <w:rPr>
          <w:rFonts w:cstheme="minorBidi"/>
          <w:sz w:val="24"/>
          <w:szCs w:val="24"/>
        </w:rPr>
        <w:t xml:space="preserve"> </w:t>
      </w:r>
      <w:r w:rsidR="00170C6B" w:rsidRPr="6D9276E2">
        <w:rPr>
          <w:rFonts w:cstheme="minorBidi"/>
          <w:sz w:val="24"/>
          <w:szCs w:val="24"/>
        </w:rPr>
        <w:t>are summarised below</w:t>
      </w:r>
      <w:r w:rsidR="00170C6B" w:rsidRPr="6D9276E2">
        <w:rPr>
          <w:rFonts w:cstheme="minorBidi"/>
        </w:rPr>
        <w:t>.</w:t>
      </w:r>
    </w:p>
    <w:p w14:paraId="2492805E" w14:textId="77777777" w:rsidR="001C6FF8" w:rsidRPr="00923C6B" w:rsidRDefault="001C6FF8" w:rsidP="00AE4464">
      <w:pPr>
        <w:spacing w:after="120"/>
        <w:rPr>
          <w:rFonts w:cstheme="minorHAnsi"/>
          <w:sz w:val="24"/>
          <w:szCs w:val="24"/>
        </w:rPr>
      </w:pPr>
    </w:p>
    <w:p w14:paraId="3510EEB5" w14:textId="40FD0B19" w:rsidR="00075486" w:rsidRPr="00923C6B" w:rsidRDefault="00075486" w:rsidP="006048F8">
      <w:pPr>
        <w:pStyle w:val="Body"/>
        <w:spacing w:after="0" w:line="276" w:lineRule="auto"/>
        <w:rPr>
          <w:rFonts w:cstheme="minorHAnsi"/>
          <w:b/>
          <w:bCs/>
          <w:sz w:val="24"/>
          <w:szCs w:val="24"/>
        </w:rPr>
      </w:pPr>
      <w:r w:rsidRPr="00923C6B">
        <w:rPr>
          <w:rFonts w:cstheme="minorHAnsi"/>
          <w:b/>
          <w:bCs/>
          <w:sz w:val="24"/>
          <w:szCs w:val="24"/>
        </w:rPr>
        <w:t>General support for city growth to be mostly within existing areas, but with local input to planning</w:t>
      </w:r>
    </w:p>
    <w:p w14:paraId="73EB83E3" w14:textId="77777777" w:rsidR="004403E0" w:rsidRPr="00923C6B" w:rsidRDefault="004403E0" w:rsidP="006048F8">
      <w:pPr>
        <w:pStyle w:val="ListParagraph"/>
        <w:numPr>
          <w:ilvl w:val="0"/>
          <w:numId w:val="16"/>
        </w:numPr>
        <w:spacing w:after="0" w:line="276" w:lineRule="auto"/>
        <w:contextualSpacing w:val="0"/>
        <w:rPr>
          <w:rFonts w:cstheme="minorHAnsi"/>
          <w:sz w:val="24"/>
          <w:szCs w:val="24"/>
        </w:rPr>
      </w:pPr>
      <w:r w:rsidRPr="00923C6B">
        <w:rPr>
          <w:rFonts w:cstheme="minorHAnsi"/>
          <w:sz w:val="24"/>
          <w:szCs w:val="24"/>
        </w:rPr>
        <w:t xml:space="preserve">In the Growth Scenarios Engagement 2019, most respondents preferred an overall urban growth approach focused on the inner city and suburban centres. Only a quarter of respondents agreed with building new greenfield suburbs in rural areas. </w:t>
      </w:r>
    </w:p>
    <w:p w14:paraId="2D2F8078" w14:textId="5E0E77A4" w:rsidR="004403E0" w:rsidRPr="00923C6B" w:rsidRDefault="004403E0" w:rsidP="006048F8">
      <w:pPr>
        <w:pStyle w:val="ListParagraph"/>
        <w:numPr>
          <w:ilvl w:val="0"/>
          <w:numId w:val="16"/>
        </w:numPr>
        <w:spacing w:after="0" w:line="276" w:lineRule="auto"/>
        <w:contextualSpacing w:val="0"/>
        <w:rPr>
          <w:rFonts w:cstheme="minorHAnsi"/>
          <w:sz w:val="24"/>
          <w:szCs w:val="24"/>
        </w:rPr>
      </w:pPr>
      <w:r w:rsidRPr="00923C6B">
        <w:rPr>
          <w:rFonts w:cstheme="minorHAnsi"/>
          <w:sz w:val="24"/>
          <w:szCs w:val="24"/>
        </w:rPr>
        <w:t>Some submitters wanted more locali</w:t>
      </w:r>
      <w:r w:rsidR="004B79AF" w:rsidRPr="00923C6B">
        <w:rPr>
          <w:rFonts w:cstheme="minorHAnsi"/>
          <w:sz w:val="24"/>
          <w:szCs w:val="24"/>
        </w:rPr>
        <w:t>s</w:t>
      </w:r>
      <w:r w:rsidRPr="00923C6B">
        <w:rPr>
          <w:rFonts w:cstheme="minorHAnsi"/>
          <w:sz w:val="24"/>
          <w:szCs w:val="24"/>
        </w:rPr>
        <w:t>ed planning or community-led design processes.</w:t>
      </w:r>
    </w:p>
    <w:p w14:paraId="65A2573D" w14:textId="7C267BD8" w:rsidR="00075486" w:rsidRPr="00923C6B" w:rsidRDefault="00075486" w:rsidP="006048F8">
      <w:pPr>
        <w:pStyle w:val="ListParagraph"/>
        <w:numPr>
          <w:ilvl w:val="0"/>
          <w:numId w:val="16"/>
        </w:numPr>
        <w:spacing w:after="0" w:line="276" w:lineRule="auto"/>
        <w:contextualSpacing w:val="0"/>
        <w:rPr>
          <w:rFonts w:cstheme="minorHAnsi"/>
          <w:sz w:val="24"/>
          <w:szCs w:val="24"/>
        </w:rPr>
      </w:pPr>
      <w:r w:rsidRPr="00923C6B">
        <w:rPr>
          <w:rFonts w:cstheme="minorHAnsi"/>
          <w:sz w:val="24"/>
          <w:szCs w:val="24"/>
        </w:rPr>
        <w:t>General support for actions to make Wellington a vibrant, liv</w:t>
      </w:r>
      <w:r w:rsidR="460E7AB6" w:rsidRPr="00923C6B">
        <w:rPr>
          <w:rFonts w:cstheme="minorHAnsi"/>
          <w:sz w:val="24"/>
          <w:szCs w:val="24"/>
        </w:rPr>
        <w:t>e</w:t>
      </w:r>
      <w:r w:rsidRPr="00923C6B">
        <w:rPr>
          <w:rFonts w:cstheme="minorHAnsi"/>
          <w:sz w:val="24"/>
          <w:szCs w:val="24"/>
        </w:rPr>
        <w:t>able city</w:t>
      </w:r>
      <w:r w:rsidR="004B79AF" w:rsidRPr="00923C6B">
        <w:rPr>
          <w:rFonts w:cstheme="minorHAnsi"/>
          <w:sz w:val="24"/>
          <w:szCs w:val="24"/>
        </w:rPr>
        <w:t xml:space="preserve">. </w:t>
      </w:r>
      <w:r w:rsidRPr="00923C6B">
        <w:rPr>
          <w:rFonts w:cstheme="minorHAnsi"/>
          <w:sz w:val="24"/>
          <w:szCs w:val="24"/>
        </w:rPr>
        <w:t xml:space="preserve">Residents saying Wellington has a positive look and feel decreased from around 80% pre-COVID to 45% in 2025. </w:t>
      </w:r>
    </w:p>
    <w:p w14:paraId="1FF7BFCE" w14:textId="29443C93" w:rsidR="6BC9F643" w:rsidRPr="00923C6B" w:rsidRDefault="6BC9F643" w:rsidP="006048F8">
      <w:pPr>
        <w:pStyle w:val="ListParagraph"/>
        <w:numPr>
          <w:ilvl w:val="0"/>
          <w:numId w:val="16"/>
        </w:numPr>
        <w:spacing w:after="0" w:line="276" w:lineRule="auto"/>
        <w:contextualSpacing w:val="0"/>
        <w:rPr>
          <w:rFonts w:cstheme="minorHAnsi"/>
          <w:sz w:val="24"/>
          <w:szCs w:val="24"/>
        </w:rPr>
      </w:pPr>
      <w:r w:rsidRPr="00923C6B">
        <w:rPr>
          <w:rFonts w:cstheme="minorHAnsi"/>
          <w:sz w:val="24"/>
          <w:szCs w:val="24"/>
        </w:rPr>
        <w:t>Advisory Groups have consistently called for early and meaningful engagement in urban planning, not just feedback at the project stage. They emphasi</w:t>
      </w:r>
      <w:r w:rsidR="00FD0DF4" w:rsidRPr="00923C6B">
        <w:rPr>
          <w:rFonts w:cstheme="minorHAnsi"/>
          <w:sz w:val="24"/>
          <w:szCs w:val="24"/>
        </w:rPr>
        <w:t>s</w:t>
      </w:r>
      <w:r w:rsidRPr="00923C6B">
        <w:rPr>
          <w:rFonts w:cstheme="minorHAnsi"/>
          <w:sz w:val="24"/>
          <w:szCs w:val="24"/>
        </w:rPr>
        <w:t>e that advice informed by diverse identities should shape strategic direction from the outset, and that local voices</w:t>
      </w:r>
      <w:r w:rsidR="4115BEE2" w:rsidRPr="00923C6B">
        <w:rPr>
          <w:rFonts w:cstheme="minorHAnsi"/>
          <w:sz w:val="24"/>
          <w:szCs w:val="24"/>
        </w:rPr>
        <w:t xml:space="preserve">, </w:t>
      </w:r>
      <w:r w:rsidRPr="00923C6B">
        <w:rPr>
          <w:rFonts w:cstheme="minorHAnsi"/>
          <w:sz w:val="24"/>
          <w:szCs w:val="24"/>
        </w:rPr>
        <w:t>including those of underrepresented communities</w:t>
      </w:r>
      <w:r w:rsidR="124D107D" w:rsidRPr="00923C6B">
        <w:rPr>
          <w:rFonts w:cstheme="minorHAnsi"/>
          <w:sz w:val="24"/>
          <w:szCs w:val="24"/>
        </w:rPr>
        <w:t xml:space="preserve">, </w:t>
      </w:r>
      <w:r w:rsidRPr="00923C6B">
        <w:rPr>
          <w:rFonts w:cstheme="minorHAnsi"/>
          <w:sz w:val="24"/>
          <w:szCs w:val="24"/>
        </w:rPr>
        <w:t>must be included in planning processes</w:t>
      </w:r>
    </w:p>
    <w:p w14:paraId="79EAD1AC" w14:textId="41BE1D6A" w:rsidR="6BC9F643" w:rsidRPr="00923C6B" w:rsidRDefault="6BC9F643" w:rsidP="006048F8">
      <w:pPr>
        <w:pStyle w:val="ListParagraph"/>
        <w:numPr>
          <w:ilvl w:val="0"/>
          <w:numId w:val="16"/>
        </w:numPr>
        <w:spacing w:after="0" w:line="276" w:lineRule="auto"/>
        <w:contextualSpacing w:val="0"/>
        <w:rPr>
          <w:rFonts w:cstheme="minorHAnsi"/>
          <w:sz w:val="24"/>
          <w:szCs w:val="24"/>
        </w:rPr>
      </w:pPr>
      <w:r w:rsidRPr="00923C6B">
        <w:rPr>
          <w:rFonts w:cstheme="minorHAnsi"/>
          <w:sz w:val="24"/>
          <w:szCs w:val="24"/>
        </w:rPr>
        <w:t>The Pacific Advisory Group (PAG) and Ethnic Communities Advisory Group (ECAG) have highlighted the need for consultation that is explicit about naming communities and ensuring that definitions and priorities are co-designed with those affected.</w:t>
      </w:r>
    </w:p>
    <w:p w14:paraId="1151C972" w14:textId="77777777" w:rsidR="001C6FF8" w:rsidRPr="00923C6B" w:rsidRDefault="001C6FF8" w:rsidP="006048F8">
      <w:pPr>
        <w:spacing w:after="0" w:line="276" w:lineRule="auto"/>
        <w:rPr>
          <w:rFonts w:cstheme="minorHAnsi"/>
          <w:sz w:val="24"/>
          <w:szCs w:val="24"/>
        </w:rPr>
      </w:pPr>
    </w:p>
    <w:p w14:paraId="23EE57AC" w14:textId="4EB9539B" w:rsidR="00075486" w:rsidRPr="00923C6B" w:rsidRDefault="000E6479" w:rsidP="006048F8">
      <w:pPr>
        <w:pStyle w:val="Body"/>
        <w:spacing w:after="0" w:line="276" w:lineRule="auto"/>
        <w:rPr>
          <w:rFonts w:cstheme="minorHAnsi"/>
          <w:b/>
          <w:bCs/>
          <w:sz w:val="24"/>
          <w:szCs w:val="24"/>
        </w:rPr>
      </w:pPr>
      <w:r w:rsidRPr="00923C6B">
        <w:rPr>
          <w:rFonts w:cstheme="minorHAnsi"/>
          <w:b/>
          <w:bCs/>
          <w:sz w:val="24"/>
          <w:szCs w:val="24"/>
        </w:rPr>
        <w:t xml:space="preserve">The Spatial Plan and District Plan consultation </w:t>
      </w:r>
      <w:r w:rsidR="00CF246D" w:rsidRPr="00923C6B">
        <w:rPr>
          <w:rFonts w:cstheme="minorHAnsi"/>
          <w:b/>
          <w:bCs/>
          <w:sz w:val="24"/>
          <w:szCs w:val="24"/>
        </w:rPr>
        <w:t xml:space="preserve">supported </w:t>
      </w:r>
      <w:r w:rsidR="00C51112" w:rsidRPr="00923C6B">
        <w:rPr>
          <w:rFonts w:cstheme="minorHAnsi"/>
          <w:b/>
          <w:bCs/>
          <w:sz w:val="24"/>
          <w:szCs w:val="24"/>
        </w:rPr>
        <w:t xml:space="preserve">more housing but disagreement on </w:t>
      </w:r>
      <w:r w:rsidR="00625005" w:rsidRPr="00923C6B">
        <w:rPr>
          <w:rFonts w:cstheme="minorHAnsi"/>
          <w:b/>
          <w:bCs/>
          <w:sz w:val="24"/>
          <w:szCs w:val="24"/>
        </w:rPr>
        <w:t>where and how to enable it</w:t>
      </w:r>
    </w:p>
    <w:p w14:paraId="09A626DF" w14:textId="36C93B4C" w:rsidR="00075486" w:rsidRPr="00923C6B" w:rsidRDefault="00075486" w:rsidP="006048F8">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There is an understanding that the city will grow but people want infrastructure to support growth, and for housing to be warm and affordable.</w:t>
      </w:r>
    </w:p>
    <w:p w14:paraId="25765882" w14:textId="6BFA3918" w:rsidR="00075486" w:rsidRPr="00923C6B" w:rsidRDefault="00A20D38" w:rsidP="006048F8">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C</w:t>
      </w:r>
      <w:r w:rsidR="00854F09" w:rsidRPr="00923C6B">
        <w:rPr>
          <w:rFonts w:cstheme="minorHAnsi"/>
          <w:sz w:val="24"/>
          <w:szCs w:val="24"/>
        </w:rPr>
        <w:t>ommunity groups</w:t>
      </w:r>
      <w:r w:rsidR="00D277C9" w:rsidRPr="00923C6B">
        <w:rPr>
          <w:rFonts w:cstheme="minorHAnsi"/>
          <w:sz w:val="24"/>
          <w:szCs w:val="24"/>
        </w:rPr>
        <w:t>, individuals</w:t>
      </w:r>
      <w:r w:rsidR="00075486" w:rsidRPr="00923C6B">
        <w:rPr>
          <w:rFonts w:cstheme="minorHAnsi"/>
          <w:sz w:val="24"/>
          <w:szCs w:val="24"/>
        </w:rPr>
        <w:t xml:space="preserve"> and </w:t>
      </w:r>
      <w:r w:rsidR="00D277C9" w:rsidRPr="00923C6B">
        <w:rPr>
          <w:rFonts w:cstheme="minorHAnsi"/>
          <w:sz w:val="24"/>
          <w:szCs w:val="24"/>
        </w:rPr>
        <w:t xml:space="preserve">submitters </w:t>
      </w:r>
      <w:r w:rsidR="00FC17C4" w:rsidRPr="00923C6B">
        <w:rPr>
          <w:rFonts w:cstheme="minorHAnsi"/>
          <w:sz w:val="24"/>
          <w:szCs w:val="24"/>
        </w:rPr>
        <w:t xml:space="preserve">gave many different views </w:t>
      </w:r>
      <w:r w:rsidR="0036331F" w:rsidRPr="00923C6B">
        <w:rPr>
          <w:rFonts w:cstheme="minorHAnsi"/>
          <w:sz w:val="24"/>
          <w:szCs w:val="24"/>
        </w:rPr>
        <w:t xml:space="preserve">either </w:t>
      </w:r>
      <w:r w:rsidR="00075486" w:rsidRPr="00923C6B">
        <w:rPr>
          <w:rFonts w:cstheme="minorHAnsi"/>
          <w:sz w:val="24"/>
          <w:szCs w:val="24"/>
        </w:rPr>
        <w:t>support</w:t>
      </w:r>
      <w:r w:rsidR="0036331F" w:rsidRPr="00923C6B">
        <w:rPr>
          <w:rFonts w:cstheme="minorHAnsi"/>
          <w:sz w:val="24"/>
          <w:szCs w:val="24"/>
        </w:rPr>
        <w:t>ing</w:t>
      </w:r>
      <w:r w:rsidR="00075486" w:rsidRPr="00923C6B">
        <w:rPr>
          <w:rFonts w:cstheme="minorHAnsi"/>
          <w:sz w:val="24"/>
          <w:szCs w:val="24"/>
        </w:rPr>
        <w:t xml:space="preserve"> </w:t>
      </w:r>
      <w:r w:rsidR="0036331F" w:rsidRPr="00923C6B">
        <w:rPr>
          <w:rFonts w:cstheme="minorHAnsi"/>
          <w:sz w:val="24"/>
          <w:szCs w:val="24"/>
        </w:rPr>
        <w:t xml:space="preserve">or </w:t>
      </w:r>
      <w:r w:rsidR="00075486" w:rsidRPr="00923C6B">
        <w:rPr>
          <w:rFonts w:cstheme="minorHAnsi"/>
          <w:sz w:val="24"/>
          <w:szCs w:val="24"/>
        </w:rPr>
        <w:t>oppos</w:t>
      </w:r>
      <w:r w:rsidR="0036331F" w:rsidRPr="00923C6B">
        <w:rPr>
          <w:rFonts w:cstheme="minorHAnsi"/>
          <w:sz w:val="24"/>
          <w:szCs w:val="24"/>
        </w:rPr>
        <w:t>ing</w:t>
      </w:r>
      <w:r w:rsidR="00075486" w:rsidRPr="00923C6B">
        <w:rPr>
          <w:rFonts w:cstheme="minorHAnsi"/>
          <w:sz w:val="24"/>
          <w:szCs w:val="24"/>
        </w:rPr>
        <w:t xml:space="preserve"> high density development to be enabled within walking distance of railway stations, </w:t>
      </w:r>
      <w:r w:rsidR="00EC5EC8" w:rsidRPr="00923C6B">
        <w:rPr>
          <w:rFonts w:cstheme="minorHAnsi"/>
          <w:sz w:val="24"/>
          <w:szCs w:val="24"/>
        </w:rPr>
        <w:t xml:space="preserve">or </w:t>
      </w:r>
      <w:r w:rsidR="00075486" w:rsidRPr="00923C6B">
        <w:rPr>
          <w:rFonts w:cstheme="minorHAnsi"/>
          <w:sz w:val="24"/>
          <w:szCs w:val="24"/>
        </w:rPr>
        <w:t xml:space="preserve">the City Centre Zone, </w:t>
      </w:r>
      <w:r w:rsidR="00EC5EC8" w:rsidRPr="00923C6B">
        <w:rPr>
          <w:rFonts w:cstheme="minorHAnsi"/>
          <w:sz w:val="24"/>
          <w:szCs w:val="24"/>
        </w:rPr>
        <w:t>or</w:t>
      </w:r>
      <w:r w:rsidR="00075486" w:rsidRPr="00923C6B">
        <w:rPr>
          <w:rFonts w:cstheme="minorHAnsi"/>
          <w:sz w:val="24"/>
          <w:szCs w:val="24"/>
        </w:rPr>
        <w:t xml:space="preserve"> in Johnsonville and Kilbirnie</w:t>
      </w:r>
      <w:r w:rsidR="00C27686" w:rsidRPr="00923C6B">
        <w:rPr>
          <w:rFonts w:cstheme="minorHAnsi"/>
          <w:sz w:val="24"/>
          <w:szCs w:val="24"/>
        </w:rPr>
        <w:t>.</w:t>
      </w:r>
      <w:r w:rsidR="00986E0E" w:rsidRPr="00923C6B">
        <w:rPr>
          <w:rStyle w:val="FootnoteReference"/>
          <w:rFonts w:cstheme="minorHAnsi"/>
          <w:sz w:val="24"/>
          <w:szCs w:val="24"/>
        </w:rPr>
        <w:footnoteReference w:id="31"/>
      </w:r>
      <w:r w:rsidR="00EC5EC8" w:rsidRPr="00923C6B">
        <w:rPr>
          <w:rFonts w:cstheme="minorHAnsi"/>
          <w:sz w:val="24"/>
          <w:szCs w:val="24"/>
        </w:rPr>
        <w:t xml:space="preserve"> There was also a wide range of views </w:t>
      </w:r>
      <w:r w:rsidR="006069A9" w:rsidRPr="00923C6B">
        <w:rPr>
          <w:rFonts w:cstheme="minorHAnsi"/>
          <w:sz w:val="24"/>
          <w:szCs w:val="24"/>
        </w:rPr>
        <w:t>support</w:t>
      </w:r>
      <w:r w:rsidR="00EC5EC8" w:rsidRPr="00923C6B">
        <w:rPr>
          <w:rFonts w:cstheme="minorHAnsi"/>
          <w:sz w:val="24"/>
          <w:szCs w:val="24"/>
        </w:rPr>
        <w:t>ing</w:t>
      </w:r>
      <w:r w:rsidR="006069A9" w:rsidRPr="00923C6B">
        <w:rPr>
          <w:rFonts w:cstheme="minorHAnsi"/>
          <w:sz w:val="24"/>
          <w:szCs w:val="24"/>
        </w:rPr>
        <w:t xml:space="preserve"> and oppos</w:t>
      </w:r>
      <w:r w:rsidR="00EC5EC8" w:rsidRPr="00923C6B">
        <w:rPr>
          <w:rFonts w:cstheme="minorHAnsi"/>
          <w:sz w:val="24"/>
          <w:szCs w:val="24"/>
        </w:rPr>
        <w:t>ing</w:t>
      </w:r>
      <w:r w:rsidR="006069A9" w:rsidRPr="00923C6B">
        <w:rPr>
          <w:rFonts w:cstheme="minorHAnsi"/>
          <w:sz w:val="24"/>
          <w:szCs w:val="24"/>
        </w:rPr>
        <w:t xml:space="preserve"> both increasing and decreasing character precinct controls</w:t>
      </w:r>
      <w:r w:rsidR="004B79AF" w:rsidRPr="00923C6B">
        <w:rPr>
          <w:rStyle w:val="FootnoteReference"/>
          <w:rFonts w:cstheme="minorHAnsi"/>
          <w:sz w:val="24"/>
          <w:szCs w:val="24"/>
        </w:rPr>
        <w:footnoteReference w:id="32"/>
      </w:r>
      <w:r w:rsidR="00075486" w:rsidRPr="00923C6B">
        <w:rPr>
          <w:rFonts w:cstheme="minorHAnsi"/>
          <w:sz w:val="24"/>
          <w:szCs w:val="24"/>
        </w:rPr>
        <w:t xml:space="preserve">. </w:t>
      </w:r>
    </w:p>
    <w:p w14:paraId="5086C313" w14:textId="69EB71A4" w:rsidR="00075486" w:rsidRPr="00923C6B" w:rsidRDefault="00075486" w:rsidP="006048F8">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General support for options to require new development to include affordable housing</w:t>
      </w:r>
      <w:r w:rsidR="00F42F1F" w:rsidRPr="00923C6B">
        <w:rPr>
          <w:rFonts w:cstheme="minorHAnsi"/>
          <w:sz w:val="24"/>
          <w:szCs w:val="24"/>
        </w:rPr>
        <w:t xml:space="preserve">, and for </w:t>
      </w:r>
      <w:r w:rsidRPr="00923C6B">
        <w:rPr>
          <w:rFonts w:cstheme="minorHAnsi"/>
          <w:sz w:val="24"/>
          <w:szCs w:val="24"/>
        </w:rPr>
        <w:t xml:space="preserve">increasing housing supply </w:t>
      </w:r>
      <w:r w:rsidR="00A44D39" w:rsidRPr="00923C6B">
        <w:rPr>
          <w:rFonts w:cstheme="minorHAnsi"/>
          <w:sz w:val="24"/>
          <w:szCs w:val="24"/>
        </w:rPr>
        <w:t>for</w:t>
      </w:r>
      <w:r w:rsidRPr="00923C6B">
        <w:rPr>
          <w:rFonts w:cstheme="minorHAnsi"/>
          <w:sz w:val="24"/>
          <w:szCs w:val="24"/>
        </w:rPr>
        <w:t xml:space="preserve"> more affordable housing options.</w:t>
      </w:r>
    </w:p>
    <w:p w14:paraId="7389D4B7" w14:textId="01E2485D" w:rsidR="61780EF5" w:rsidRPr="00923C6B" w:rsidRDefault="61780EF5" w:rsidP="006048F8">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The Youth Advisory Group and ECAG have noted that</w:t>
      </w:r>
      <w:r w:rsidRPr="00923C6B">
        <w:rPr>
          <w:rFonts w:cstheme="minorHAnsi"/>
          <w:b/>
          <w:bCs/>
          <w:sz w:val="24"/>
          <w:szCs w:val="24"/>
        </w:rPr>
        <w:t xml:space="preserve"> </w:t>
      </w:r>
      <w:r w:rsidRPr="00923C6B">
        <w:rPr>
          <w:rFonts w:cstheme="minorHAnsi"/>
          <w:sz w:val="24"/>
          <w:szCs w:val="24"/>
        </w:rPr>
        <w:t>affordable, accessible housing is a top priority, but that the location and type of new housing must reflect the needs of diverse communities, including multi-generational families (PAG) and young people (RYCAG).</w:t>
      </w:r>
    </w:p>
    <w:p w14:paraId="511D2239" w14:textId="0DF20EAF" w:rsidR="61780EF5" w:rsidRPr="00923C6B" w:rsidRDefault="61780EF5" w:rsidP="006048F8">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Advisory Groups have also stressed the importance of infrastructure and services keeping pace with growth, and that community-led design processes can help resolve disagreements about density and location.</w:t>
      </w:r>
    </w:p>
    <w:p w14:paraId="56D83FE5" w14:textId="77777777" w:rsidR="001C6FF8" w:rsidRPr="00923C6B" w:rsidRDefault="001C6FF8" w:rsidP="006048F8">
      <w:pPr>
        <w:spacing w:after="0" w:line="276" w:lineRule="auto"/>
        <w:rPr>
          <w:rFonts w:cstheme="minorHAnsi"/>
          <w:sz w:val="24"/>
          <w:szCs w:val="24"/>
        </w:rPr>
      </w:pPr>
    </w:p>
    <w:p w14:paraId="5CF69069" w14:textId="77777777" w:rsidR="00075486" w:rsidRPr="00923C6B" w:rsidRDefault="00075486" w:rsidP="006048F8">
      <w:pPr>
        <w:pStyle w:val="Body"/>
        <w:spacing w:after="0" w:line="276" w:lineRule="auto"/>
        <w:rPr>
          <w:rFonts w:cstheme="minorHAnsi"/>
          <w:b/>
          <w:bCs/>
          <w:sz w:val="24"/>
          <w:szCs w:val="24"/>
        </w:rPr>
      </w:pPr>
      <w:r w:rsidRPr="00923C6B">
        <w:rPr>
          <w:rFonts w:cstheme="minorHAnsi"/>
          <w:b/>
          <w:bCs/>
          <w:sz w:val="24"/>
          <w:szCs w:val="24"/>
        </w:rPr>
        <w:t>Support for development that improves amenity and wellbeing, and enhances parks and natural areas</w:t>
      </w:r>
    </w:p>
    <w:p w14:paraId="7A0EE42F" w14:textId="603FC59F" w:rsidR="00075486" w:rsidRPr="00923C6B" w:rsidRDefault="00075486" w:rsidP="006048F8">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People seek city surroundings that are pleasant and inviting, and that enhance their experience of living, working, and playing there.</w:t>
      </w:r>
      <w:r w:rsidR="00087707" w:rsidRPr="00923C6B">
        <w:rPr>
          <w:rFonts w:cstheme="minorHAnsi"/>
          <w:sz w:val="24"/>
          <w:szCs w:val="24"/>
        </w:rPr>
        <w:t xml:space="preserve"> Some wanted more green and open spaces for residents.</w:t>
      </w:r>
    </w:p>
    <w:p w14:paraId="2854C953" w14:textId="10AA73C9" w:rsidR="00075486" w:rsidRPr="00923C6B" w:rsidRDefault="00075486" w:rsidP="006048F8">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People support city regeneration and want attractive buildings and surrounds, utilised (e.g., not vacant or run-down), and appealing. This also applies to open spaces like the waterfront.</w:t>
      </w:r>
    </w:p>
    <w:p w14:paraId="57BC3E82" w14:textId="536315C5" w:rsidR="00075486" w:rsidRPr="00923C6B" w:rsidRDefault="00075486" w:rsidP="006048F8">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 xml:space="preserve">Balancing growth and change in amenity values – some sought built form standards be amended to decrease building height and density and add setback, particularly between </w:t>
      </w:r>
      <w:r w:rsidR="003B274B" w:rsidRPr="00923C6B">
        <w:rPr>
          <w:rFonts w:cstheme="minorHAnsi"/>
          <w:sz w:val="24"/>
          <w:szCs w:val="24"/>
        </w:rPr>
        <w:t>high- and low-density</w:t>
      </w:r>
      <w:r w:rsidRPr="00923C6B">
        <w:rPr>
          <w:rFonts w:cstheme="minorHAnsi"/>
          <w:sz w:val="24"/>
          <w:szCs w:val="24"/>
        </w:rPr>
        <w:t xml:space="preserve"> areas.</w:t>
      </w:r>
    </w:p>
    <w:p w14:paraId="6BB6D465" w14:textId="77777777" w:rsidR="00075486" w:rsidRPr="00923C6B" w:rsidRDefault="00075486" w:rsidP="006048F8">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 xml:space="preserve">Accessibility needs of different people are important when planning public spaces. </w:t>
      </w:r>
    </w:p>
    <w:p w14:paraId="0162C8C3" w14:textId="18E6E8D5" w:rsidR="00075486" w:rsidRPr="00923C6B" w:rsidRDefault="00075486" w:rsidP="006048F8">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 xml:space="preserve">General support for wildlife and biodiversity protection, </w:t>
      </w:r>
      <w:r w:rsidR="00372077" w:rsidRPr="00923C6B">
        <w:rPr>
          <w:rFonts w:cstheme="minorHAnsi"/>
          <w:sz w:val="24"/>
          <w:szCs w:val="24"/>
        </w:rPr>
        <w:t xml:space="preserve">but with </w:t>
      </w:r>
      <w:r w:rsidRPr="00923C6B">
        <w:rPr>
          <w:rFonts w:cstheme="minorHAnsi"/>
          <w:sz w:val="24"/>
          <w:szCs w:val="24"/>
        </w:rPr>
        <w:t>opposition to the regulatory protection of areas of native vegetation on private land, especially residential areas</w:t>
      </w:r>
      <w:r w:rsidR="00723178" w:rsidRPr="00923C6B">
        <w:rPr>
          <w:rFonts w:cstheme="minorHAnsi"/>
          <w:sz w:val="24"/>
          <w:szCs w:val="24"/>
        </w:rPr>
        <w:t xml:space="preserve">. </w:t>
      </w:r>
      <w:r w:rsidR="003B274B" w:rsidRPr="00923C6B">
        <w:rPr>
          <w:rFonts w:cstheme="minorHAnsi"/>
          <w:sz w:val="24"/>
          <w:szCs w:val="24"/>
        </w:rPr>
        <w:t>Instead,</w:t>
      </w:r>
      <w:r w:rsidR="00723178" w:rsidRPr="00923C6B">
        <w:rPr>
          <w:rFonts w:cstheme="minorHAnsi"/>
          <w:sz w:val="24"/>
          <w:szCs w:val="24"/>
        </w:rPr>
        <w:t xml:space="preserve"> there is </w:t>
      </w:r>
      <w:r w:rsidRPr="00923C6B">
        <w:rPr>
          <w:rFonts w:cstheme="minorHAnsi"/>
          <w:sz w:val="24"/>
          <w:szCs w:val="24"/>
        </w:rPr>
        <w:t>support for community-based restoration of biodiversity.</w:t>
      </w:r>
    </w:p>
    <w:p w14:paraId="0D071938" w14:textId="3D2F17A0" w:rsidR="768D1579" w:rsidRPr="00923C6B" w:rsidRDefault="768D1579" w:rsidP="006048F8">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Accessibility Advisory Group (AAG) and Takatāpui Rainbow Communities Advisory Group (TRCAG) have advocated for</w:t>
      </w:r>
      <w:r w:rsidRPr="00923C6B">
        <w:rPr>
          <w:rFonts w:cstheme="minorHAnsi"/>
          <w:b/>
          <w:bCs/>
          <w:sz w:val="24"/>
          <w:szCs w:val="24"/>
        </w:rPr>
        <w:t xml:space="preserve"> </w:t>
      </w:r>
      <w:r w:rsidRPr="00923C6B">
        <w:rPr>
          <w:rFonts w:cstheme="minorHAnsi"/>
          <w:sz w:val="24"/>
          <w:szCs w:val="24"/>
        </w:rPr>
        <w:t>public spaces that are safe, inclusive, and accessible for all, with a strong emphasis on universal design and the need for green, open spaces that support wellbeing.</w:t>
      </w:r>
    </w:p>
    <w:p w14:paraId="5735B864" w14:textId="081757E1" w:rsidR="768D1579" w:rsidRPr="00923C6B" w:rsidRDefault="768D1579" w:rsidP="006048F8">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The Pacific Advisory Group has raised the risk of displacement due to gentrification and the need for parks and amenities that support multi-generational and culturally diverse families.</w:t>
      </w:r>
    </w:p>
    <w:p w14:paraId="186AC92C" w14:textId="77777777" w:rsidR="001C6FF8" w:rsidRPr="00923C6B" w:rsidRDefault="001C6FF8" w:rsidP="006048F8">
      <w:pPr>
        <w:spacing w:after="0" w:line="276" w:lineRule="auto"/>
        <w:rPr>
          <w:rFonts w:cstheme="minorHAnsi"/>
          <w:sz w:val="24"/>
          <w:szCs w:val="24"/>
        </w:rPr>
      </w:pPr>
    </w:p>
    <w:p w14:paraId="45BC88A0" w14:textId="48968A94" w:rsidR="00075486" w:rsidRPr="00923C6B" w:rsidRDefault="00075486" w:rsidP="006048F8">
      <w:pPr>
        <w:pStyle w:val="Body"/>
        <w:spacing w:after="0" w:line="276" w:lineRule="auto"/>
        <w:rPr>
          <w:rFonts w:cstheme="minorHAnsi"/>
          <w:b/>
          <w:bCs/>
          <w:sz w:val="24"/>
          <w:szCs w:val="24"/>
        </w:rPr>
      </w:pPr>
      <w:r w:rsidRPr="00923C6B">
        <w:rPr>
          <w:rFonts w:cstheme="minorHAnsi"/>
          <w:b/>
          <w:bCs/>
          <w:sz w:val="24"/>
          <w:szCs w:val="24"/>
        </w:rPr>
        <w:t>Investment in infrastructure</w:t>
      </w:r>
    </w:p>
    <w:p w14:paraId="6CD24D45" w14:textId="77777777" w:rsidR="00075486" w:rsidRPr="00923C6B" w:rsidRDefault="00075486" w:rsidP="006048F8">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Concerns that existing infrastructure may not handle projected growth, and a desire for upgrades, particularly three waters and transport infrastructure.</w:t>
      </w:r>
    </w:p>
    <w:p w14:paraId="5AEB51FE" w14:textId="77777777" w:rsidR="00075486" w:rsidRPr="00923C6B" w:rsidRDefault="00075486" w:rsidP="006048F8">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 xml:space="preserve">There was strong support for increased investment in water infrastructure, with many submitters prioritising fixing leaking pipes over other projects. </w:t>
      </w:r>
    </w:p>
    <w:p w14:paraId="42FE5084" w14:textId="7FBB21A8" w:rsidR="020DB579" w:rsidRPr="00923C6B" w:rsidRDefault="020DB579" w:rsidP="006048F8">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Advisory Groups, especially the Youth Council and AAG, have called for strategic investment in infrastructure—not just to support growth, but to address persistent barriers to inclusion and accessibility. They stress that upgrades to water, transport, and community facilities must be planned with input from those most affected, and that accessibility should be embedded in all new projects.</w:t>
      </w:r>
    </w:p>
    <w:p w14:paraId="4E847892" w14:textId="1F554A0C" w:rsidR="0FA0C610" w:rsidRPr="00923C6B" w:rsidRDefault="020DB579" w:rsidP="006048F8">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There is strong support for increased investment in water infrastructure and for prioritizing repairs and upgrades that benefit vulnerable and lower-income residents.</w:t>
      </w:r>
    </w:p>
    <w:p w14:paraId="308AC33D" w14:textId="337A13B3" w:rsidR="001C6FF8" w:rsidRPr="00923C6B" w:rsidRDefault="001C6FF8" w:rsidP="006048F8">
      <w:pPr>
        <w:spacing w:after="0" w:line="276" w:lineRule="auto"/>
        <w:rPr>
          <w:rFonts w:cstheme="minorHAnsi"/>
          <w:sz w:val="24"/>
          <w:szCs w:val="24"/>
        </w:rPr>
      </w:pPr>
    </w:p>
    <w:p w14:paraId="10B555EB" w14:textId="316D963A" w:rsidR="00075486" w:rsidRPr="00923C6B" w:rsidRDefault="00075486" w:rsidP="006048F8">
      <w:pPr>
        <w:pStyle w:val="Body"/>
        <w:spacing w:after="0" w:line="276" w:lineRule="auto"/>
        <w:rPr>
          <w:rFonts w:cstheme="minorHAnsi"/>
          <w:b/>
          <w:bCs/>
          <w:sz w:val="24"/>
          <w:szCs w:val="24"/>
        </w:rPr>
      </w:pPr>
      <w:r w:rsidRPr="00923C6B">
        <w:rPr>
          <w:rFonts w:cstheme="minorHAnsi"/>
          <w:b/>
          <w:bCs/>
          <w:sz w:val="24"/>
          <w:szCs w:val="24"/>
        </w:rPr>
        <w:t xml:space="preserve">Support for integration of </w:t>
      </w:r>
      <w:r w:rsidR="00C05E60">
        <w:rPr>
          <w:rFonts w:cstheme="minorHAnsi"/>
          <w:b/>
          <w:bCs/>
          <w:sz w:val="24"/>
          <w:szCs w:val="24"/>
        </w:rPr>
        <w:t>t</w:t>
      </w:r>
      <w:r w:rsidRPr="00923C6B">
        <w:rPr>
          <w:rFonts w:cstheme="minorHAnsi"/>
          <w:b/>
          <w:bCs/>
          <w:sz w:val="24"/>
          <w:szCs w:val="24"/>
        </w:rPr>
        <w:t>e ao Māori</w:t>
      </w:r>
    </w:p>
    <w:p w14:paraId="17ADC747" w14:textId="42CF40C5" w:rsidR="00075486" w:rsidRPr="00923C6B" w:rsidRDefault="00075486" w:rsidP="006048F8">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 xml:space="preserve">There is support for </w:t>
      </w:r>
      <w:r w:rsidR="00C05E60">
        <w:rPr>
          <w:rFonts w:cstheme="minorHAnsi"/>
          <w:sz w:val="24"/>
          <w:szCs w:val="24"/>
        </w:rPr>
        <w:t>t</w:t>
      </w:r>
      <w:r w:rsidRPr="00923C6B">
        <w:rPr>
          <w:rFonts w:cstheme="minorHAnsi"/>
          <w:sz w:val="24"/>
          <w:szCs w:val="24"/>
        </w:rPr>
        <w:t>e ao Māori to be acknowledged in the Council’s projects.</w:t>
      </w:r>
    </w:p>
    <w:p w14:paraId="00C2BD66" w14:textId="79BCFC9A" w:rsidR="00075486" w:rsidRPr="00923C6B" w:rsidRDefault="00075486" w:rsidP="006048F8">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Support the recognition and acknowledgement of mana whenua values and roles.</w:t>
      </w:r>
    </w:p>
    <w:p w14:paraId="04EC23D7" w14:textId="7866838A" w:rsidR="00004585" w:rsidRPr="00923C6B" w:rsidRDefault="3DB122C3" w:rsidP="006048F8">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Advisory Groups, especially through the Combined Strategic Advisory Panel, have emphasi</w:t>
      </w:r>
      <w:r w:rsidR="00FD0DF4" w:rsidRPr="00923C6B">
        <w:rPr>
          <w:rFonts w:cstheme="minorHAnsi"/>
          <w:sz w:val="24"/>
          <w:szCs w:val="24"/>
        </w:rPr>
        <w:t>s</w:t>
      </w:r>
      <w:r w:rsidRPr="00923C6B">
        <w:rPr>
          <w:rFonts w:cstheme="minorHAnsi"/>
          <w:sz w:val="24"/>
          <w:szCs w:val="24"/>
        </w:rPr>
        <w:t xml:space="preserve">ed the need for genuine partnership with mana whenua and the integration of </w:t>
      </w:r>
      <w:r w:rsidR="00C05E60">
        <w:rPr>
          <w:rFonts w:cstheme="minorHAnsi"/>
          <w:sz w:val="24"/>
          <w:szCs w:val="24"/>
        </w:rPr>
        <w:t>t</w:t>
      </w:r>
      <w:r w:rsidRPr="00923C6B">
        <w:rPr>
          <w:rFonts w:cstheme="minorHAnsi"/>
          <w:sz w:val="24"/>
          <w:szCs w:val="24"/>
        </w:rPr>
        <w:t>e ao Māori in all aspects of urban development. This includes co-design, visibility of te reo and Māori culture, and support for Māori-led housing and urban initiatives</w:t>
      </w:r>
      <w:r w:rsidR="00004585" w:rsidRPr="00923C6B">
        <w:rPr>
          <w:rFonts w:cstheme="minorHAnsi"/>
          <w:sz w:val="24"/>
          <w:szCs w:val="24"/>
        </w:rPr>
        <w:t>.</w:t>
      </w:r>
    </w:p>
    <w:p w14:paraId="733FB499" w14:textId="77777777" w:rsidR="00725483" w:rsidRDefault="00725483" w:rsidP="0FA0C610">
      <w:pPr>
        <w:pStyle w:val="Body"/>
        <w:spacing w:after="0"/>
        <w:rPr>
          <w:rFonts w:cstheme="minorHAnsi"/>
          <w:b/>
          <w:sz w:val="24"/>
          <w:szCs w:val="24"/>
        </w:rPr>
      </w:pPr>
    </w:p>
    <w:p w14:paraId="49E893EC" w14:textId="187C4A6B" w:rsidR="00075486" w:rsidRPr="00923C6B" w:rsidRDefault="00725483" w:rsidP="00725483">
      <w:pPr>
        <w:pStyle w:val="Body"/>
        <w:spacing w:after="0" w:line="276" w:lineRule="auto"/>
        <w:rPr>
          <w:rFonts w:cstheme="minorHAnsi"/>
          <w:b/>
          <w:bCs/>
          <w:sz w:val="24"/>
          <w:szCs w:val="24"/>
        </w:rPr>
      </w:pPr>
      <w:r>
        <w:rPr>
          <w:rFonts w:cstheme="minorHAnsi"/>
          <w:b/>
          <w:bCs/>
          <w:sz w:val="24"/>
          <w:szCs w:val="24"/>
        </w:rPr>
        <w:t>S</w:t>
      </w:r>
      <w:r w:rsidR="00075486" w:rsidRPr="00923C6B">
        <w:rPr>
          <w:rFonts w:cstheme="minorHAnsi"/>
          <w:b/>
          <w:bCs/>
          <w:sz w:val="24"/>
          <w:szCs w:val="24"/>
        </w:rPr>
        <w:t>upport in principle for reducing emissions and increasing resilience, but not necessarily support for specific and effective actions</w:t>
      </w:r>
    </w:p>
    <w:p w14:paraId="7A7FA278" w14:textId="77777777" w:rsidR="00075486" w:rsidRPr="00923C6B" w:rsidRDefault="00075486" w:rsidP="00725483">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 xml:space="preserve">From the </w:t>
      </w:r>
      <w:hyperlink r:id="rId25">
        <w:r w:rsidRPr="00923C6B">
          <w:rPr>
            <w:rStyle w:val="Hyperlink"/>
            <w:rFonts w:asciiTheme="minorHAnsi" w:hAnsiTheme="minorHAnsi" w:cstheme="minorHAnsi"/>
            <w:noProof w:val="0"/>
          </w:rPr>
          <w:t>Climate Action Monitor 2025</w:t>
        </w:r>
      </w:hyperlink>
      <w:r w:rsidRPr="00923C6B">
        <w:rPr>
          <w:rFonts w:cstheme="minorHAnsi"/>
          <w:sz w:val="24"/>
          <w:szCs w:val="24"/>
        </w:rPr>
        <w:t xml:space="preserve">: </w:t>
      </w:r>
    </w:p>
    <w:p w14:paraId="0D88C3D1" w14:textId="77777777" w:rsidR="00075486" w:rsidRPr="00923C6B" w:rsidRDefault="00075486" w:rsidP="00725483">
      <w:pPr>
        <w:pStyle w:val="ListParagraph"/>
        <w:numPr>
          <w:ilvl w:val="1"/>
          <w:numId w:val="18"/>
        </w:numPr>
        <w:spacing w:after="0" w:line="276" w:lineRule="auto"/>
        <w:contextualSpacing w:val="0"/>
        <w:rPr>
          <w:rFonts w:cstheme="minorHAnsi"/>
          <w:sz w:val="24"/>
          <w:szCs w:val="24"/>
        </w:rPr>
      </w:pPr>
      <w:r w:rsidRPr="00923C6B">
        <w:rPr>
          <w:rFonts w:cstheme="minorHAnsi"/>
          <w:sz w:val="24"/>
          <w:szCs w:val="24"/>
        </w:rPr>
        <w:t>85% believe people need to act to reduce Wellington’s carbon emissions</w:t>
      </w:r>
    </w:p>
    <w:p w14:paraId="52CCE3E5" w14:textId="77777777" w:rsidR="00075486" w:rsidRPr="00923C6B" w:rsidRDefault="00075486" w:rsidP="00725483">
      <w:pPr>
        <w:pStyle w:val="ListParagraph"/>
        <w:numPr>
          <w:ilvl w:val="1"/>
          <w:numId w:val="18"/>
        </w:numPr>
        <w:spacing w:after="0" w:line="276" w:lineRule="auto"/>
        <w:contextualSpacing w:val="0"/>
        <w:rPr>
          <w:rFonts w:cstheme="minorHAnsi"/>
          <w:sz w:val="24"/>
          <w:szCs w:val="24"/>
        </w:rPr>
      </w:pPr>
      <w:r w:rsidRPr="00923C6B">
        <w:rPr>
          <w:rFonts w:cstheme="minorHAnsi"/>
          <w:sz w:val="24"/>
          <w:szCs w:val="24"/>
        </w:rPr>
        <w:t xml:space="preserve">86% believe the negative effects of climate change are already impacting Wellington </w:t>
      </w:r>
    </w:p>
    <w:p w14:paraId="194FA029" w14:textId="77777777" w:rsidR="00075486" w:rsidRPr="00923C6B" w:rsidRDefault="00075486" w:rsidP="00725483">
      <w:pPr>
        <w:pStyle w:val="ListParagraph"/>
        <w:numPr>
          <w:ilvl w:val="1"/>
          <w:numId w:val="18"/>
        </w:numPr>
        <w:spacing w:after="0" w:line="276" w:lineRule="auto"/>
        <w:contextualSpacing w:val="0"/>
        <w:rPr>
          <w:rFonts w:cstheme="minorHAnsi"/>
          <w:sz w:val="24"/>
          <w:szCs w:val="24"/>
        </w:rPr>
      </w:pPr>
      <w:r w:rsidRPr="00923C6B">
        <w:rPr>
          <w:rFonts w:cstheme="minorHAnsi"/>
          <w:sz w:val="24"/>
          <w:szCs w:val="24"/>
        </w:rPr>
        <w:t xml:space="preserve">54% feel confident enough action is being taken to reduce carbon emissions </w:t>
      </w:r>
    </w:p>
    <w:p w14:paraId="1EC001D0" w14:textId="77777777" w:rsidR="00075486" w:rsidRPr="00923C6B" w:rsidRDefault="00075486" w:rsidP="00725483">
      <w:pPr>
        <w:pStyle w:val="ListParagraph"/>
        <w:numPr>
          <w:ilvl w:val="1"/>
          <w:numId w:val="18"/>
        </w:numPr>
        <w:spacing w:after="0" w:line="276" w:lineRule="auto"/>
        <w:contextualSpacing w:val="0"/>
        <w:rPr>
          <w:rFonts w:cstheme="minorHAnsi"/>
          <w:sz w:val="24"/>
          <w:szCs w:val="24"/>
        </w:rPr>
      </w:pPr>
      <w:r w:rsidRPr="00923C6B">
        <w:rPr>
          <w:rFonts w:cstheme="minorHAnsi"/>
          <w:sz w:val="24"/>
          <w:szCs w:val="24"/>
        </w:rPr>
        <w:t xml:space="preserve">44% feel confident enough action is being taken to prepare Wellington for the impacts of climate change </w:t>
      </w:r>
    </w:p>
    <w:p w14:paraId="471255E3" w14:textId="37AAB2EC" w:rsidR="00075486" w:rsidRPr="00923C6B" w:rsidRDefault="00075486" w:rsidP="00725483">
      <w:pPr>
        <w:pStyle w:val="ListParagraph"/>
        <w:numPr>
          <w:ilvl w:val="0"/>
          <w:numId w:val="18"/>
        </w:numPr>
        <w:spacing w:after="0" w:line="276" w:lineRule="auto"/>
        <w:contextualSpacing w:val="0"/>
        <w:rPr>
          <w:rFonts w:cstheme="minorBidi"/>
          <w:sz w:val="24"/>
          <w:szCs w:val="24"/>
        </w:rPr>
      </w:pPr>
      <w:r w:rsidRPr="6D9276E2">
        <w:rPr>
          <w:rFonts w:cstheme="minorBidi"/>
          <w:sz w:val="24"/>
          <w:szCs w:val="24"/>
        </w:rPr>
        <w:t>There is broad support for sustainable initiatives, such as a fund to encourage sustainable buildings and carbon</w:t>
      </w:r>
      <w:r w:rsidR="15FBB55C" w:rsidRPr="6D9276E2">
        <w:rPr>
          <w:rFonts w:cstheme="minorBidi"/>
          <w:sz w:val="24"/>
          <w:szCs w:val="24"/>
        </w:rPr>
        <w:t>-</w:t>
      </w:r>
      <w:r w:rsidRPr="6D9276E2">
        <w:rPr>
          <w:rFonts w:cstheme="minorBidi"/>
          <w:sz w:val="24"/>
          <w:szCs w:val="24"/>
        </w:rPr>
        <w:t>zero transport options, but people are reluctant to bear the costs of these initiatives.</w:t>
      </w:r>
    </w:p>
    <w:p w14:paraId="3DBA79B0" w14:textId="6A771D1F" w:rsidR="372D8636" w:rsidRPr="00923C6B" w:rsidRDefault="372D8636" w:rsidP="00725483">
      <w:pPr>
        <w:pStyle w:val="ListParagraph"/>
        <w:numPr>
          <w:ilvl w:val="0"/>
          <w:numId w:val="18"/>
        </w:numPr>
        <w:spacing w:after="0" w:line="276" w:lineRule="auto"/>
        <w:contextualSpacing w:val="0"/>
        <w:rPr>
          <w:rFonts w:cstheme="minorHAnsi"/>
          <w:sz w:val="24"/>
          <w:szCs w:val="24"/>
        </w:rPr>
      </w:pPr>
      <w:r w:rsidRPr="00923C6B">
        <w:rPr>
          <w:rFonts w:cstheme="minorHAnsi"/>
          <w:sz w:val="24"/>
          <w:szCs w:val="24"/>
        </w:rPr>
        <w:t>Advisory Groups support climate action and resilience, but stress that initiatives must be affordable and accessible for all. There is broad support for sustainable buildings and carbon-zero transport, but concern about the costs falling disproportionately on vulnerable communities.</w:t>
      </w:r>
    </w:p>
    <w:p w14:paraId="2AE9C0ED" w14:textId="60D51C22" w:rsidR="0FA0C610" w:rsidRPr="00923C6B" w:rsidRDefault="0FA0C610" w:rsidP="00725483">
      <w:pPr>
        <w:spacing w:after="0" w:line="276" w:lineRule="auto"/>
        <w:rPr>
          <w:rFonts w:cstheme="minorHAnsi"/>
          <w:sz w:val="24"/>
          <w:szCs w:val="24"/>
        </w:rPr>
      </w:pPr>
    </w:p>
    <w:p w14:paraId="2575D0B0" w14:textId="77777777" w:rsidR="00075486" w:rsidRPr="00923C6B" w:rsidRDefault="00075486" w:rsidP="00725483">
      <w:pPr>
        <w:pStyle w:val="Body"/>
        <w:spacing w:after="0" w:line="276" w:lineRule="auto"/>
        <w:rPr>
          <w:rFonts w:cstheme="minorHAnsi"/>
          <w:b/>
          <w:bCs/>
          <w:sz w:val="24"/>
          <w:szCs w:val="24"/>
        </w:rPr>
      </w:pPr>
      <w:r w:rsidRPr="00923C6B">
        <w:rPr>
          <w:rFonts w:cstheme="minorHAnsi"/>
          <w:b/>
          <w:bCs/>
          <w:sz w:val="24"/>
          <w:szCs w:val="24"/>
        </w:rPr>
        <w:t>Land use – transport alignment</w:t>
      </w:r>
    </w:p>
    <w:p w14:paraId="33D3C701" w14:textId="77777777" w:rsidR="00075486" w:rsidRPr="00923C6B" w:rsidRDefault="00075486" w:rsidP="00725483">
      <w:pPr>
        <w:pStyle w:val="ListParagraph"/>
        <w:numPr>
          <w:ilvl w:val="0"/>
          <w:numId w:val="17"/>
        </w:numPr>
        <w:spacing w:after="0" w:line="276" w:lineRule="auto"/>
        <w:contextualSpacing w:val="0"/>
        <w:rPr>
          <w:rFonts w:cstheme="minorHAnsi"/>
          <w:sz w:val="24"/>
          <w:szCs w:val="24"/>
        </w:rPr>
      </w:pPr>
      <w:r w:rsidRPr="00923C6B">
        <w:rPr>
          <w:rFonts w:cstheme="minorHAnsi"/>
          <w:sz w:val="24"/>
          <w:szCs w:val="24"/>
        </w:rPr>
        <w:t>Calls for better alignment between land use and transport planning.</w:t>
      </w:r>
    </w:p>
    <w:p w14:paraId="17BBAED9" w14:textId="41587C56" w:rsidR="00084B85" w:rsidRPr="00923C6B" w:rsidRDefault="00075486" w:rsidP="00725483">
      <w:pPr>
        <w:pStyle w:val="ListParagraph"/>
        <w:numPr>
          <w:ilvl w:val="0"/>
          <w:numId w:val="17"/>
        </w:numPr>
        <w:spacing w:after="0" w:line="276" w:lineRule="auto"/>
        <w:contextualSpacing w:val="0"/>
        <w:rPr>
          <w:rFonts w:cstheme="minorHAnsi"/>
          <w:kern w:val="32"/>
          <w:sz w:val="24"/>
          <w:szCs w:val="24"/>
        </w:rPr>
      </w:pPr>
      <w:r w:rsidRPr="00923C6B">
        <w:rPr>
          <w:rFonts w:cstheme="minorHAnsi"/>
          <w:sz w:val="24"/>
          <w:szCs w:val="24"/>
        </w:rPr>
        <w:t>General support for improvements to public transport services and alternative transport modes.</w:t>
      </w:r>
    </w:p>
    <w:p w14:paraId="19A293A6" w14:textId="6B360DC7" w:rsidR="3FE62A62" w:rsidRPr="00923C6B" w:rsidRDefault="3FE62A62" w:rsidP="00725483">
      <w:pPr>
        <w:pStyle w:val="ListParagraph"/>
        <w:numPr>
          <w:ilvl w:val="0"/>
          <w:numId w:val="17"/>
        </w:numPr>
        <w:spacing w:after="0" w:line="276" w:lineRule="auto"/>
        <w:contextualSpacing w:val="0"/>
        <w:rPr>
          <w:rFonts w:cstheme="minorHAnsi"/>
          <w:sz w:val="24"/>
          <w:szCs w:val="24"/>
        </w:rPr>
      </w:pPr>
      <w:r w:rsidRPr="00923C6B">
        <w:rPr>
          <w:rFonts w:cstheme="minorHAnsi"/>
          <w:sz w:val="24"/>
          <w:szCs w:val="24"/>
        </w:rPr>
        <w:t>Advisory Groups have repeatedly called for better alignment between land use and transport planning, with a focus on public and active transport that is accessible, safe, and affordable for all ages and abilities.</w:t>
      </w:r>
    </w:p>
    <w:p w14:paraId="68ABE427" w14:textId="7F5E113B" w:rsidR="3FE62A62" w:rsidRPr="00923C6B" w:rsidRDefault="3FE62A62" w:rsidP="00725483">
      <w:pPr>
        <w:pStyle w:val="ListParagraph"/>
        <w:numPr>
          <w:ilvl w:val="0"/>
          <w:numId w:val="17"/>
        </w:numPr>
        <w:spacing w:after="0" w:line="276" w:lineRule="auto"/>
        <w:contextualSpacing w:val="0"/>
        <w:rPr>
          <w:rFonts w:cstheme="minorHAnsi"/>
          <w:sz w:val="24"/>
          <w:szCs w:val="24"/>
        </w:rPr>
      </w:pPr>
      <w:r w:rsidRPr="00923C6B">
        <w:rPr>
          <w:rFonts w:cstheme="minorHAnsi"/>
          <w:sz w:val="24"/>
          <w:szCs w:val="24"/>
        </w:rPr>
        <w:t>The AAG</w:t>
      </w:r>
      <w:proofErr w:type="gramStart"/>
      <w:r w:rsidRPr="00923C6B">
        <w:rPr>
          <w:rFonts w:cstheme="minorHAnsi"/>
          <w:sz w:val="24"/>
          <w:szCs w:val="24"/>
        </w:rPr>
        <w:t>, in particular, has</w:t>
      </w:r>
      <w:proofErr w:type="gramEnd"/>
      <w:r w:rsidRPr="00923C6B">
        <w:rPr>
          <w:rFonts w:cstheme="minorHAnsi"/>
          <w:sz w:val="24"/>
          <w:szCs w:val="24"/>
        </w:rPr>
        <w:t xml:space="preserve"> emphasi</w:t>
      </w:r>
      <w:r w:rsidR="00FD0DF4" w:rsidRPr="00923C6B">
        <w:rPr>
          <w:rFonts w:cstheme="minorHAnsi"/>
          <w:sz w:val="24"/>
          <w:szCs w:val="24"/>
        </w:rPr>
        <w:t>s</w:t>
      </w:r>
      <w:r w:rsidRPr="00923C6B">
        <w:rPr>
          <w:rFonts w:cstheme="minorHAnsi"/>
          <w:sz w:val="24"/>
          <w:szCs w:val="24"/>
        </w:rPr>
        <w:t>ed the need for systemic solutions, not just ad-hoc upgrades, to ensure that transport networks support the mobility and participation of disabled and older residents.</w:t>
      </w:r>
    </w:p>
    <w:p w14:paraId="4DF9BEAE" w14:textId="77777777" w:rsidR="008668E9" w:rsidRDefault="008668E9" w:rsidP="00091CCA">
      <w:pPr>
        <w:pStyle w:val="Body"/>
      </w:pPr>
    </w:p>
    <w:p w14:paraId="29DBF2C4" w14:textId="74E4A153" w:rsidR="003547CE" w:rsidRDefault="003547CE" w:rsidP="00091CCA">
      <w:pPr>
        <w:pStyle w:val="Body"/>
      </w:pPr>
      <w:r>
        <w:rPr>
          <w:noProof/>
        </w:rPr>
        <w:drawing>
          <wp:inline distT="0" distB="0" distL="0" distR="0" wp14:anchorId="020DF05B" wp14:editId="41D7C1BB">
            <wp:extent cx="6116955" cy="4077970"/>
            <wp:effectExtent l="0" t="0" r="0" b="0"/>
            <wp:docPr id="1673406419" name="Picture 2" descr="Photograph of a carved wooden archway set against a backdrop of tall trees with sunlight filtering through. The arch features intricate traditional designs,  highlighting cultural craftsman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406419" name="Picture 2" descr="Photograph of a carved wooden archway set against a backdrop of tall trees with sunlight filtering through. The arch features intricate traditional designs,  highlighting cultural craftsmanship."/>
                    <pic:cNvPicPr/>
                  </pic:nvPicPr>
                  <pic:blipFill>
                    <a:blip r:embed="rId26"/>
                    <a:stretch>
                      <a:fillRect/>
                    </a:stretch>
                  </pic:blipFill>
                  <pic:spPr>
                    <a:xfrm>
                      <a:off x="0" y="0"/>
                      <a:ext cx="6116955" cy="4077970"/>
                    </a:xfrm>
                    <a:prstGeom prst="rect">
                      <a:avLst/>
                    </a:prstGeom>
                  </pic:spPr>
                </pic:pic>
              </a:graphicData>
            </a:graphic>
          </wp:inline>
        </w:drawing>
      </w:r>
    </w:p>
    <w:p w14:paraId="076D7A41" w14:textId="77777777" w:rsidR="003547CE" w:rsidRDefault="003547CE" w:rsidP="00091CCA">
      <w:pPr>
        <w:pStyle w:val="Body"/>
      </w:pPr>
    </w:p>
    <w:p w14:paraId="6161972A" w14:textId="2685EA0F" w:rsidR="00075486" w:rsidRPr="004E0667" w:rsidRDefault="00075486" w:rsidP="00725483">
      <w:pPr>
        <w:pStyle w:val="Heading2"/>
        <w:spacing w:before="0" w:after="0" w:line="276" w:lineRule="auto"/>
        <w:rPr>
          <w:rFonts w:asciiTheme="minorHAnsi" w:hAnsiTheme="minorHAnsi" w:cstheme="minorHAnsi"/>
          <w:sz w:val="32"/>
          <w:szCs w:val="32"/>
        </w:rPr>
      </w:pPr>
      <w:bookmarkStart w:id="11" w:name="_Toc223687280"/>
      <w:r w:rsidRPr="004E0667">
        <w:rPr>
          <w:rFonts w:asciiTheme="minorHAnsi" w:hAnsiTheme="minorHAnsi" w:cstheme="minorHAnsi"/>
          <w:sz w:val="32"/>
          <w:szCs w:val="32"/>
        </w:rPr>
        <w:t xml:space="preserve">Māori and </w:t>
      </w:r>
      <w:r w:rsidR="00550B32">
        <w:rPr>
          <w:rFonts w:asciiTheme="minorHAnsi" w:hAnsiTheme="minorHAnsi" w:cstheme="minorHAnsi"/>
          <w:sz w:val="32"/>
          <w:szCs w:val="32"/>
        </w:rPr>
        <w:t>Tākai Here partners’</w:t>
      </w:r>
      <w:r w:rsidRPr="004E0667">
        <w:rPr>
          <w:rFonts w:asciiTheme="minorHAnsi" w:hAnsiTheme="minorHAnsi" w:cstheme="minorHAnsi"/>
          <w:sz w:val="32"/>
          <w:szCs w:val="32"/>
        </w:rPr>
        <w:t xml:space="preserve"> views and aspirations for urban development</w:t>
      </w:r>
      <w:bookmarkEnd w:id="11"/>
    </w:p>
    <w:p w14:paraId="50718AFE" w14:textId="25DB6EE6" w:rsidR="00F022A1" w:rsidRPr="00923C6B" w:rsidRDefault="00F022A1" w:rsidP="00725483">
      <w:pPr>
        <w:shd w:val="clear" w:color="auto" w:fill="FFFFFF" w:themeFill="background1"/>
        <w:spacing w:after="0" w:line="276" w:lineRule="auto"/>
        <w:rPr>
          <w:rFonts w:eastAsia="MS Gothic" w:cstheme="minorHAnsi"/>
          <w:sz w:val="24"/>
          <w:szCs w:val="24"/>
        </w:rPr>
      </w:pPr>
      <w:r w:rsidRPr="00923C6B">
        <w:rPr>
          <w:rFonts w:eastAsia="MS Gothic" w:cstheme="minorHAnsi"/>
          <w:sz w:val="24"/>
          <w:szCs w:val="24"/>
        </w:rPr>
        <w:t xml:space="preserve">The Tākai Here partners have a shared aspiration to meet </w:t>
      </w:r>
      <w:r w:rsidR="00202F1D">
        <w:rPr>
          <w:rFonts w:eastAsia="MS Gothic" w:cstheme="minorHAnsi"/>
          <w:sz w:val="24"/>
          <w:szCs w:val="24"/>
        </w:rPr>
        <w:t xml:space="preserve">the </w:t>
      </w:r>
      <w:r w:rsidRPr="00923C6B">
        <w:rPr>
          <w:rFonts w:eastAsia="MS Gothic" w:cstheme="minorHAnsi"/>
          <w:sz w:val="24"/>
          <w:szCs w:val="24"/>
        </w:rPr>
        <w:t xml:space="preserve">social, economic and cultural needs of their communities. Within their </w:t>
      </w:r>
      <w:r w:rsidR="004A4238" w:rsidRPr="00923C6B">
        <w:rPr>
          <w:rFonts w:eastAsia="MS Gothic" w:cstheme="minorHAnsi"/>
          <w:sz w:val="24"/>
          <w:szCs w:val="24"/>
        </w:rPr>
        <w:t xml:space="preserve">individual </w:t>
      </w:r>
      <w:r w:rsidR="002E023E" w:rsidRPr="00923C6B">
        <w:rPr>
          <w:rFonts w:eastAsia="MS Gothic" w:cstheme="minorHAnsi"/>
          <w:sz w:val="24"/>
          <w:szCs w:val="24"/>
        </w:rPr>
        <w:t xml:space="preserve">entity </w:t>
      </w:r>
      <w:r w:rsidRPr="00923C6B">
        <w:rPr>
          <w:rFonts w:eastAsia="MS Gothic" w:cstheme="minorHAnsi"/>
          <w:sz w:val="24"/>
          <w:szCs w:val="24"/>
        </w:rPr>
        <w:t xml:space="preserve">strategies, they each identify a responsibility to improve housing and urban development opportunities that are accessible, affordable and equitable. </w:t>
      </w:r>
    </w:p>
    <w:p w14:paraId="6866888C" w14:textId="77777777" w:rsidR="008E6FBA" w:rsidRDefault="008E6FBA" w:rsidP="00725483">
      <w:pPr>
        <w:shd w:val="clear" w:color="auto" w:fill="FFFFFF" w:themeFill="background1"/>
        <w:spacing w:after="0" w:line="276" w:lineRule="auto"/>
        <w:rPr>
          <w:rFonts w:eastAsia="MS Gothic" w:cstheme="minorHAnsi"/>
          <w:sz w:val="24"/>
          <w:szCs w:val="24"/>
        </w:rPr>
      </w:pPr>
    </w:p>
    <w:p w14:paraId="7BB598D4" w14:textId="49F5E32D" w:rsidR="00F022A1" w:rsidRPr="00923C6B" w:rsidRDefault="00F022A1" w:rsidP="00725483">
      <w:pPr>
        <w:shd w:val="clear" w:color="auto" w:fill="FFFFFF" w:themeFill="background1"/>
        <w:spacing w:after="0" w:line="276" w:lineRule="auto"/>
        <w:rPr>
          <w:rFonts w:eastAsia="MS Gothic" w:cstheme="minorHAnsi"/>
          <w:sz w:val="24"/>
          <w:szCs w:val="24"/>
        </w:rPr>
      </w:pPr>
      <w:r w:rsidRPr="00923C6B">
        <w:rPr>
          <w:rFonts w:eastAsia="MS Gothic" w:cstheme="minorHAnsi"/>
          <w:sz w:val="24"/>
          <w:szCs w:val="24"/>
        </w:rPr>
        <w:t xml:space="preserve">Existing and emerging urban development initiatives and programmes with </w:t>
      </w:r>
      <w:r w:rsidR="6B99007A" w:rsidRPr="00923C6B">
        <w:rPr>
          <w:rFonts w:eastAsia="MS Gothic" w:cstheme="minorHAnsi"/>
          <w:sz w:val="24"/>
          <w:szCs w:val="24"/>
        </w:rPr>
        <w:t>the Council</w:t>
      </w:r>
      <w:r w:rsidRPr="00923C6B">
        <w:rPr>
          <w:rFonts w:eastAsia="MS Gothic" w:cstheme="minorHAnsi"/>
          <w:sz w:val="24"/>
          <w:szCs w:val="24"/>
        </w:rPr>
        <w:t xml:space="preserve"> and </w:t>
      </w:r>
      <w:r w:rsidR="00CB2640">
        <w:rPr>
          <w:rFonts w:eastAsia="MS Gothic" w:cstheme="minorHAnsi"/>
          <w:sz w:val="24"/>
          <w:szCs w:val="24"/>
        </w:rPr>
        <w:t>Tākai Here</w:t>
      </w:r>
      <w:r w:rsidRPr="00923C6B">
        <w:rPr>
          <w:rFonts w:eastAsia="MS Gothic" w:cstheme="minorHAnsi"/>
          <w:sz w:val="24"/>
          <w:szCs w:val="24"/>
        </w:rPr>
        <w:t xml:space="preserve"> partners include: </w:t>
      </w:r>
    </w:p>
    <w:p w14:paraId="00B4E864" w14:textId="77777777" w:rsidR="00F022A1" w:rsidRPr="00923C6B" w:rsidRDefault="00F022A1" w:rsidP="00725483">
      <w:pPr>
        <w:pStyle w:val="ListParagraph"/>
        <w:numPr>
          <w:ilvl w:val="0"/>
          <w:numId w:val="44"/>
        </w:numPr>
        <w:shd w:val="clear" w:color="auto" w:fill="FFFFFF" w:themeFill="background1"/>
        <w:spacing w:after="0" w:line="276" w:lineRule="auto"/>
        <w:contextualSpacing w:val="0"/>
        <w:rPr>
          <w:rFonts w:eastAsia="MS Gothic" w:cstheme="minorHAnsi"/>
          <w:sz w:val="24"/>
          <w:szCs w:val="24"/>
        </w:rPr>
      </w:pPr>
      <w:r w:rsidRPr="00923C6B">
        <w:rPr>
          <w:rFonts w:eastAsia="MS Gothic" w:cstheme="minorHAnsi"/>
          <w:sz w:val="24"/>
          <w:szCs w:val="24"/>
        </w:rPr>
        <w:t>P</w:t>
      </w:r>
      <w:r w:rsidRPr="00923C6B" w:rsidDel="0000225C">
        <w:rPr>
          <w:rFonts w:eastAsia="MS Gothic" w:cstheme="minorHAnsi"/>
          <w:sz w:val="24"/>
          <w:szCs w:val="24"/>
        </w:rPr>
        <w:t>ackage of redevelopment projects that support mana whenua housing aspiration</w:t>
      </w:r>
      <w:r w:rsidRPr="00923C6B">
        <w:rPr>
          <w:rFonts w:eastAsia="MS Gothic" w:cstheme="minorHAnsi"/>
          <w:sz w:val="24"/>
          <w:szCs w:val="24"/>
        </w:rPr>
        <w:t>s</w:t>
      </w:r>
    </w:p>
    <w:p w14:paraId="3744030B" w14:textId="77777777" w:rsidR="00F022A1" w:rsidRPr="00923C6B" w:rsidRDefault="00F022A1" w:rsidP="00725483">
      <w:pPr>
        <w:pStyle w:val="ListParagraph"/>
        <w:numPr>
          <w:ilvl w:val="0"/>
          <w:numId w:val="44"/>
        </w:numPr>
        <w:shd w:val="clear" w:color="auto" w:fill="FFFFFF" w:themeFill="background1"/>
        <w:spacing w:after="0" w:line="276" w:lineRule="auto"/>
        <w:contextualSpacing w:val="0"/>
        <w:rPr>
          <w:rFonts w:eastAsia="MS Gothic" w:cstheme="minorHAnsi"/>
          <w:sz w:val="24"/>
          <w:szCs w:val="24"/>
        </w:rPr>
      </w:pPr>
      <w:r w:rsidRPr="00923C6B">
        <w:rPr>
          <w:rFonts w:eastAsia="MS Gothic" w:cstheme="minorHAnsi"/>
          <w:sz w:val="24"/>
          <w:szCs w:val="24"/>
        </w:rPr>
        <w:t>Creating housing solutions for mana whenua and Māori</w:t>
      </w:r>
    </w:p>
    <w:p w14:paraId="4735981C" w14:textId="77777777" w:rsidR="00F022A1" w:rsidRPr="00923C6B" w:rsidRDefault="00F022A1" w:rsidP="00725483">
      <w:pPr>
        <w:pStyle w:val="ListParagraph"/>
        <w:numPr>
          <w:ilvl w:val="0"/>
          <w:numId w:val="44"/>
        </w:numPr>
        <w:shd w:val="clear" w:color="auto" w:fill="FFFFFF" w:themeFill="background1"/>
        <w:spacing w:after="0" w:line="276" w:lineRule="auto"/>
        <w:contextualSpacing w:val="0"/>
        <w:rPr>
          <w:rFonts w:eastAsia="MS Gothic" w:cstheme="minorHAnsi"/>
          <w:sz w:val="24"/>
          <w:szCs w:val="24"/>
        </w:rPr>
      </w:pPr>
      <w:r w:rsidRPr="00923C6B">
        <w:rPr>
          <w:rFonts w:eastAsia="MS Gothic" w:cstheme="minorHAnsi"/>
          <w:sz w:val="24"/>
          <w:szCs w:val="24"/>
        </w:rPr>
        <w:t>Contributing to broader housing projects and priorities</w:t>
      </w:r>
    </w:p>
    <w:p w14:paraId="6E194AAD" w14:textId="77777777" w:rsidR="00F022A1" w:rsidRPr="00923C6B" w:rsidRDefault="00F022A1" w:rsidP="00725483">
      <w:pPr>
        <w:pStyle w:val="ListParagraph"/>
        <w:numPr>
          <w:ilvl w:val="0"/>
          <w:numId w:val="44"/>
        </w:numPr>
        <w:shd w:val="clear" w:color="auto" w:fill="FFFFFF" w:themeFill="background1"/>
        <w:spacing w:after="0" w:line="276" w:lineRule="auto"/>
        <w:contextualSpacing w:val="0"/>
        <w:rPr>
          <w:rFonts w:eastAsia="MS Gothic" w:cstheme="minorHAnsi"/>
          <w:sz w:val="24"/>
          <w:szCs w:val="24"/>
        </w:rPr>
      </w:pPr>
      <w:r w:rsidRPr="00923C6B">
        <w:rPr>
          <w:rFonts w:eastAsia="MS Gothic" w:cstheme="minorHAnsi"/>
          <w:sz w:val="24"/>
          <w:szCs w:val="24"/>
        </w:rPr>
        <w:t>Collaboration with central government agencies and housing providers</w:t>
      </w:r>
    </w:p>
    <w:p w14:paraId="2275C6CD" w14:textId="77777777" w:rsidR="008E6FBA" w:rsidRDefault="008E6FBA" w:rsidP="008E6FBA">
      <w:pPr>
        <w:shd w:val="clear" w:color="auto" w:fill="FFFFFF" w:themeFill="background1"/>
        <w:spacing w:after="0" w:line="276" w:lineRule="auto"/>
        <w:rPr>
          <w:rFonts w:cstheme="minorHAnsi"/>
          <w:sz w:val="24"/>
          <w:szCs w:val="24"/>
        </w:rPr>
      </w:pPr>
    </w:p>
    <w:p w14:paraId="17FB9387" w14:textId="4B260393" w:rsidR="00CF0A41" w:rsidRPr="00923C6B" w:rsidRDefault="00CF0A41" w:rsidP="008E6FBA">
      <w:pPr>
        <w:shd w:val="clear" w:color="auto" w:fill="FFFFFF" w:themeFill="background1"/>
        <w:spacing w:after="0" w:line="276" w:lineRule="auto"/>
        <w:rPr>
          <w:rFonts w:cstheme="minorHAnsi"/>
          <w:sz w:val="24"/>
          <w:szCs w:val="24"/>
        </w:rPr>
      </w:pPr>
      <w:r w:rsidRPr="00923C6B">
        <w:rPr>
          <w:rFonts w:cstheme="minorHAnsi"/>
          <w:sz w:val="24"/>
          <w:szCs w:val="24"/>
        </w:rPr>
        <w:t>Mana whenua representatives shared their values and aspirations for urban development and city management more generally in</w:t>
      </w:r>
      <w:r w:rsidR="0C4630BB" w:rsidRPr="00923C6B">
        <w:rPr>
          <w:rFonts w:cstheme="minorHAnsi"/>
          <w:sz w:val="24"/>
          <w:szCs w:val="24"/>
        </w:rPr>
        <w:t xml:space="preserve"> the</w:t>
      </w:r>
      <w:r w:rsidRPr="00923C6B">
        <w:rPr>
          <w:rFonts w:cstheme="minorHAnsi"/>
          <w:sz w:val="24"/>
          <w:szCs w:val="24"/>
        </w:rPr>
        <w:t xml:space="preserve"> </w:t>
      </w:r>
      <w:r w:rsidRPr="00923C6B">
        <w:rPr>
          <w:rFonts w:cstheme="minorHAnsi"/>
          <w:sz w:val="24"/>
        </w:rPr>
        <w:t xml:space="preserve">Te </w:t>
      </w:r>
      <w:proofErr w:type="spellStart"/>
      <w:r w:rsidRPr="00923C6B">
        <w:rPr>
          <w:rFonts w:cstheme="minorHAnsi"/>
          <w:sz w:val="24"/>
        </w:rPr>
        <w:t>Tirohanga</w:t>
      </w:r>
      <w:proofErr w:type="spellEnd"/>
      <w:r w:rsidRPr="00923C6B">
        <w:rPr>
          <w:rFonts w:cstheme="minorHAnsi"/>
          <w:sz w:val="24"/>
        </w:rPr>
        <w:t xml:space="preserve"> </w:t>
      </w:r>
      <w:proofErr w:type="spellStart"/>
      <w:r w:rsidRPr="00923C6B">
        <w:rPr>
          <w:rFonts w:cstheme="minorHAnsi"/>
          <w:sz w:val="24"/>
        </w:rPr>
        <w:t>Whakamua</w:t>
      </w:r>
      <w:proofErr w:type="spellEnd"/>
      <w:r w:rsidRPr="00923C6B">
        <w:rPr>
          <w:rFonts w:cstheme="minorHAnsi"/>
          <w:sz w:val="24"/>
        </w:rPr>
        <w:t xml:space="preserve"> statement</w:t>
      </w:r>
      <w:r w:rsidRPr="00923C6B">
        <w:rPr>
          <w:rFonts w:cstheme="minorHAnsi"/>
          <w:sz w:val="24"/>
          <w:szCs w:val="24"/>
        </w:rPr>
        <w:t xml:space="preserve"> prepared for the Wellington-Wairarapa-Horowhenua Future Development Strategy 2024. </w:t>
      </w:r>
    </w:p>
    <w:p w14:paraId="288DC4CB" w14:textId="77777777" w:rsidR="008E6FBA" w:rsidRDefault="008E6FBA" w:rsidP="008E6FBA">
      <w:pPr>
        <w:shd w:val="clear" w:color="auto" w:fill="FFFFFF" w:themeFill="background1"/>
        <w:spacing w:after="0" w:line="276" w:lineRule="auto"/>
        <w:rPr>
          <w:rFonts w:cstheme="minorHAnsi"/>
          <w:sz w:val="24"/>
          <w:szCs w:val="24"/>
        </w:rPr>
      </w:pPr>
    </w:p>
    <w:p w14:paraId="77F10CFB" w14:textId="224562E4" w:rsidR="00075486" w:rsidRPr="00923C6B" w:rsidRDefault="00075486" w:rsidP="008E6FBA">
      <w:pPr>
        <w:shd w:val="clear" w:color="auto" w:fill="FFFFFF" w:themeFill="background1"/>
        <w:spacing w:after="0" w:line="276" w:lineRule="auto"/>
        <w:rPr>
          <w:rFonts w:cstheme="minorHAnsi"/>
          <w:sz w:val="24"/>
          <w:szCs w:val="24"/>
        </w:rPr>
      </w:pPr>
      <w:r w:rsidRPr="00923C6B">
        <w:rPr>
          <w:rFonts w:cstheme="minorHAnsi"/>
          <w:sz w:val="24"/>
          <w:szCs w:val="24"/>
        </w:rPr>
        <w:t>Other mana whenua feedback has come from engagement on the Council’s Tūpiki Ora Māori Strategy 2022, preparation of the Proposed District Plan in 2022, the Ngāti Toa Housing Strategy 2021</w:t>
      </w:r>
      <w:r w:rsidR="00C33923" w:rsidRPr="00923C6B">
        <w:rPr>
          <w:rFonts w:cstheme="minorHAnsi"/>
          <w:sz w:val="24"/>
          <w:szCs w:val="24"/>
        </w:rPr>
        <w:t xml:space="preserve">, and </w:t>
      </w:r>
      <w:r w:rsidR="00770B5B" w:rsidRPr="00923C6B">
        <w:rPr>
          <w:rFonts w:cstheme="minorHAnsi"/>
          <w:sz w:val="24"/>
          <w:szCs w:val="24"/>
        </w:rPr>
        <w:t>consultation on specific projects</w:t>
      </w:r>
      <w:r w:rsidRPr="00923C6B">
        <w:rPr>
          <w:rFonts w:cstheme="minorHAnsi"/>
          <w:sz w:val="24"/>
          <w:szCs w:val="24"/>
        </w:rPr>
        <w:t>.</w:t>
      </w:r>
    </w:p>
    <w:p w14:paraId="227B4869" w14:textId="77777777" w:rsidR="008E6FBA" w:rsidRDefault="008E6FBA" w:rsidP="008E6FBA">
      <w:pPr>
        <w:spacing w:after="0" w:line="276" w:lineRule="auto"/>
        <w:rPr>
          <w:rFonts w:cstheme="minorHAnsi"/>
          <w:sz w:val="24"/>
          <w:szCs w:val="24"/>
        </w:rPr>
      </w:pPr>
    </w:p>
    <w:p w14:paraId="482E31F1" w14:textId="50330A2F" w:rsidR="00075486" w:rsidRPr="00923C6B" w:rsidRDefault="00770B5B" w:rsidP="008E6FBA">
      <w:pPr>
        <w:spacing w:after="0" w:line="276" w:lineRule="auto"/>
        <w:rPr>
          <w:rFonts w:cstheme="minorHAnsi"/>
          <w:sz w:val="24"/>
          <w:szCs w:val="24"/>
        </w:rPr>
      </w:pPr>
      <w:r w:rsidRPr="00923C6B">
        <w:rPr>
          <w:rFonts w:cstheme="minorHAnsi"/>
          <w:sz w:val="24"/>
          <w:szCs w:val="24"/>
        </w:rPr>
        <w:t xml:space="preserve">Action areas </w:t>
      </w:r>
      <w:r w:rsidR="002F1798" w:rsidRPr="00923C6B">
        <w:rPr>
          <w:rFonts w:cstheme="minorHAnsi"/>
          <w:sz w:val="24"/>
          <w:szCs w:val="24"/>
        </w:rPr>
        <w:t>in</w:t>
      </w:r>
      <w:r w:rsidRPr="00923C6B">
        <w:rPr>
          <w:rFonts w:cstheme="minorHAnsi"/>
          <w:sz w:val="24"/>
          <w:szCs w:val="24"/>
        </w:rPr>
        <w:t xml:space="preserve"> urban development from the Tūpiki Ora Māori Strategy</w:t>
      </w:r>
      <w:r w:rsidR="006769F9" w:rsidRPr="00923C6B">
        <w:rPr>
          <w:rFonts w:cstheme="minorHAnsi"/>
          <w:sz w:val="24"/>
          <w:szCs w:val="24"/>
        </w:rPr>
        <w:t xml:space="preserve"> (developed in consultation with our mana whenua partners)</w:t>
      </w:r>
      <w:r w:rsidR="002F1798" w:rsidRPr="00923C6B">
        <w:rPr>
          <w:rFonts w:cstheme="minorHAnsi"/>
          <w:sz w:val="24"/>
          <w:szCs w:val="24"/>
        </w:rPr>
        <w:t xml:space="preserve"> include</w:t>
      </w:r>
      <w:r w:rsidR="00075486" w:rsidRPr="00923C6B">
        <w:rPr>
          <w:rFonts w:cstheme="minorHAnsi"/>
          <w:sz w:val="24"/>
          <w:szCs w:val="24"/>
        </w:rPr>
        <w:t xml:space="preserve">: combating homelessness; supporting whānau Māori into their own homes; providing more options to access social services such as mental health for rangatahi Māori; increasing opportunities to grow Māori businesses, leaders and entrepreneurs; and investing in greater representation and presence of mana whenua and Māori culture, language and identity within and across the </w:t>
      </w:r>
      <w:r w:rsidR="008E6FBA">
        <w:rPr>
          <w:rFonts w:cstheme="minorHAnsi"/>
          <w:sz w:val="24"/>
          <w:szCs w:val="24"/>
        </w:rPr>
        <w:t>c</w:t>
      </w:r>
      <w:r w:rsidR="00075486" w:rsidRPr="00923C6B">
        <w:rPr>
          <w:rFonts w:cstheme="minorHAnsi"/>
          <w:sz w:val="24"/>
          <w:szCs w:val="24"/>
        </w:rPr>
        <w:t>ity.</w:t>
      </w:r>
    </w:p>
    <w:p w14:paraId="7BEC402C" w14:textId="77777777" w:rsidR="008E6FBA" w:rsidRDefault="008E6FBA" w:rsidP="008E6FBA">
      <w:pPr>
        <w:spacing w:after="0" w:line="276" w:lineRule="auto"/>
        <w:rPr>
          <w:rFonts w:eastAsia="Aptos" w:cstheme="minorHAnsi"/>
          <w:sz w:val="24"/>
          <w:szCs w:val="24"/>
        </w:rPr>
      </w:pPr>
    </w:p>
    <w:p w14:paraId="5C607DAF" w14:textId="6E4A5A6E" w:rsidR="00075486" w:rsidRPr="00923C6B" w:rsidRDefault="00075486" w:rsidP="008E6FBA">
      <w:pPr>
        <w:spacing w:after="0" w:line="276" w:lineRule="auto"/>
        <w:rPr>
          <w:rFonts w:eastAsia="Aptos" w:cstheme="minorHAnsi"/>
          <w:sz w:val="24"/>
          <w:szCs w:val="24"/>
        </w:rPr>
      </w:pPr>
      <w:r w:rsidRPr="00923C6B">
        <w:rPr>
          <w:rFonts w:eastAsia="Aptos" w:cstheme="minorHAnsi"/>
          <w:sz w:val="24"/>
          <w:szCs w:val="24"/>
        </w:rPr>
        <w:t>In a review of Council information on feedback from Māori on various projects, consistent messages on urban development included:</w:t>
      </w:r>
    </w:p>
    <w:p w14:paraId="7CC28B52" w14:textId="4FF807A4" w:rsidR="00075486" w:rsidRPr="00923C6B" w:rsidRDefault="00075486" w:rsidP="008E6FBA">
      <w:pPr>
        <w:pStyle w:val="ListParagraph"/>
        <w:numPr>
          <w:ilvl w:val="0"/>
          <w:numId w:val="17"/>
        </w:numPr>
        <w:spacing w:after="0" w:line="276" w:lineRule="auto"/>
        <w:contextualSpacing w:val="0"/>
        <w:rPr>
          <w:rFonts w:cstheme="minorHAnsi"/>
          <w:sz w:val="24"/>
          <w:szCs w:val="24"/>
        </w:rPr>
      </w:pPr>
      <w:r w:rsidRPr="00923C6B">
        <w:rPr>
          <w:rFonts w:eastAsia="Aptos" w:cstheme="minorHAnsi"/>
          <w:sz w:val="24"/>
          <w:szCs w:val="24"/>
        </w:rPr>
        <w:t>Māori</w:t>
      </w:r>
      <w:r w:rsidRPr="00923C6B">
        <w:rPr>
          <w:rFonts w:cstheme="minorHAnsi"/>
          <w:sz w:val="24"/>
          <w:szCs w:val="24"/>
        </w:rPr>
        <w:t xml:space="preserve"> </w:t>
      </w:r>
      <w:r w:rsidRPr="00923C6B">
        <w:rPr>
          <w:rFonts w:eastAsia="Aptos" w:cstheme="minorHAnsi"/>
          <w:sz w:val="24"/>
          <w:szCs w:val="24"/>
        </w:rPr>
        <w:t xml:space="preserve">value cultural belonging and community. </w:t>
      </w:r>
      <w:r w:rsidRPr="00923C6B">
        <w:rPr>
          <w:rFonts w:cstheme="minorHAnsi"/>
          <w:sz w:val="24"/>
          <w:szCs w:val="24"/>
        </w:rPr>
        <w:t xml:space="preserve">Māori stakeholders generally support urban development that is climate-resilient, inclusive, and reflective of </w:t>
      </w:r>
      <w:r w:rsidR="009E043B">
        <w:rPr>
          <w:rFonts w:cstheme="minorHAnsi"/>
          <w:sz w:val="24"/>
          <w:szCs w:val="24"/>
        </w:rPr>
        <w:t>T</w:t>
      </w:r>
      <w:r w:rsidRPr="00923C6B">
        <w:rPr>
          <w:rFonts w:cstheme="minorHAnsi"/>
          <w:sz w:val="24"/>
          <w:szCs w:val="24"/>
        </w:rPr>
        <w:t xml:space="preserve">e ao Māori (Māori world) and </w:t>
      </w:r>
      <w:r w:rsidRPr="00923C6B">
        <w:rPr>
          <w:rFonts w:eastAsia="Aptos" w:cstheme="minorHAnsi"/>
          <w:sz w:val="24"/>
          <w:szCs w:val="24"/>
        </w:rPr>
        <w:t>taha Māori (Māori perspective) alongside recognition of all ethnic groups</w:t>
      </w:r>
      <w:r w:rsidRPr="00923C6B">
        <w:rPr>
          <w:rFonts w:cstheme="minorHAnsi"/>
          <w:sz w:val="24"/>
          <w:szCs w:val="24"/>
        </w:rPr>
        <w:t>.</w:t>
      </w:r>
    </w:p>
    <w:p w14:paraId="4E67C671" w14:textId="1970E12C" w:rsidR="00075486" w:rsidRPr="00923C6B" w:rsidRDefault="00075486" w:rsidP="008E6FBA">
      <w:pPr>
        <w:pStyle w:val="ListParagraph"/>
        <w:numPr>
          <w:ilvl w:val="0"/>
          <w:numId w:val="17"/>
        </w:numPr>
        <w:spacing w:after="0" w:line="276" w:lineRule="auto"/>
        <w:contextualSpacing w:val="0"/>
        <w:rPr>
          <w:rFonts w:cstheme="minorHAnsi"/>
          <w:sz w:val="24"/>
          <w:szCs w:val="24"/>
        </w:rPr>
      </w:pPr>
      <w:r w:rsidRPr="00923C6B">
        <w:rPr>
          <w:rFonts w:eastAsia="Aptos" w:cstheme="minorHAnsi"/>
          <w:sz w:val="24"/>
          <w:szCs w:val="24"/>
        </w:rPr>
        <w:t>They have concerns that the visibility of Māori culture and te reo</w:t>
      </w:r>
      <w:r w:rsidR="00DF4535">
        <w:rPr>
          <w:rFonts w:eastAsia="Aptos" w:cstheme="minorHAnsi"/>
          <w:sz w:val="24"/>
          <w:szCs w:val="24"/>
        </w:rPr>
        <w:t xml:space="preserve"> Māori</w:t>
      </w:r>
      <w:r w:rsidRPr="00923C6B">
        <w:rPr>
          <w:rFonts w:eastAsia="Aptos" w:cstheme="minorHAnsi"/>
          <w:sz w:val="24"/>
          <w:szCs w:val="24"/>
        </w:rPr>
        <w:t xml:space="preserve"> in city planning is not always sufficient. </w:t>
      </w:r>
    </w:p>
    <w:p w14:paraId="7E34CE6A" w14:textId="77777777" w:rsidR="00075486" w:rsidRPr="00923C6B" w:rsidRDefault="00075486" w:rsidP="008E6FBA">
      <w:pPr>
        <w:pStyle w:val="ListParagraph"/>
        <w:numPr>
          <w:ilvl w:val="0"/>
          <w:numId w:val="17"/>
        </w:numPr>
        <w:spacing w:after="0" w:line="276" w:lineRule="auto"/>
        <w:contextualSpacing w:val="0"/>
        <w:rPr>
          <w:rFonts w:cstheme="minorHAnsi"/>
          <w:sz w:val="24"/>
          <w:szCs w:val="24"/>
        </w:rPr>
      </w:pPr>
      <w:r w:rsidRPr="00923C6B">
        <w:rPr>
          <w:rFonts w:cstheme="minorHAnsi"/>
          <w:sz w:val="24"/>
          <w:szCs w:val="24"/>
        </w:rPr>
        <w:t xml:space="preserve">There </w:t>
      </w:r>
      <w:proofErr w:type="gramStart"/>
      <w:r w:rsidRPr="00923C6B">
        <w:rPr>
          <w:rFonts w:cstheme="minorHAnsi"/>
          <w:sz w:val="24"/>
          <w:szCs w:val="24"/>
        </w:rPr>
        <w:t>is</w:t>
      </w:r>
      <w:proofErr w:type="gramEnd"/>
      <w:r w:rsidRPr="00923C6B">
        <w:rPr>
          <w:rFonts w:cstheme="minorHAnsi"/>
          <w:sz w:val="24"/>
          <w:szCs w:val="24"/>
        </w:rPr>
        <w:t xml:space="preserve"> a strong expectation and desire for early, genuine engagement and shared decision-making or co-design, especially on housing, culturally significant precincts and venues, and central city redevelopment.</w:t>
      </w:r>
    </w:p>
    <w:p w14:paraId="4ADFB1E4" w14:textId="21926CDC" w:rsidR="00075486" w:rsidRPr="00923C6B" w:rsidRDefault="00075486" w:rsidP="008E6FBA">
      <w:pPr>
        <w:pStyle w:val="ListParagraph"/>
        <w:numPr>
          <w:ilvl w:val="0"/>
          <w:numId w:val="17"/>
        </w:numPr>
        <w:spacing w:after="0" w:line="276" w:lineRule="auto"/>
        <w:contextualSpacing w:val="0"/>
        <w:rPr>
          <w:rFonts w:cstheme="minorHAnsi"/>
          <w:sz w:val="24"/>
          <w:szCs w:val="24"/>
        </w:rPr>
      </w:pPr>
      <w:r w:rsidRPr="00923C6B">
        <w:rPr>
          <w:rFonts w:cstheme="minorHAnsi"/>
          <w:sz w:val="24"/>
          <w:szCs w:val="24"/>
        </w:rPr>
        <w:t xml:space="preserve">There are capacity concerns for </w:t>
      </w:r>
      <w:r w:rsidR="00CC2A07">
        <w:rPr>
          <w:rFonts w:cstheme="minorHAnsi"/>
          <w:sz w:val="24"/>
          <w:szCs w:val="24"/>
        </w:rPr>
        <w:t>Tākai Here partners</w:t>
      </w:r>
      <w:r w:rsidRPr="00923C6B">
        <w:rPr>
          <w:rFonts w:cstheme="minorHAnsi"/>
          <w:sz w:val="24"/>
          <w:szCs w:val="24"/>
        </w:rPr>
        <w:t xml:space="preserve"> to participate effectively in Council processes.</w:t>
      </w:r>
    </w:p>
    <w:p w14:paraId="58792D5F" w14:textId="77777777" w:rsidR="005C092E" w:rsidRDefault="005C092E">
      <w:pPr>
        <w:rPr>
          <w:rFonts w:eastAsia="MS Gothic" w:cstheme="minorHAnsi"/>
          <w:b/>
          <w:bCs/>
          <w:kern w:val="32"/>
          <w:sz w:val="40"/>
          <w:szCs w:val="40"/>
        </w:rPr>
      </w:pPr>
      <w:r>
        <w:rPr>
          <w:rFonts w:cstheme="minorHAnsi"/>
          <w:sz w:val="40"/>
          <w:szCs w:val="40"/>
        </w:rPr>
        <w:br w:type="page"/>
      </w:r>
    </w:p>
    <w:p w14:paraId="7B8395E3" w14:textId="4C42C250" w:rsidR="00B111E5" w:rsidRPr="00923C6B" w:rsidRDefault="002A28AC" w:rsidP="00A41465">
      <w:pPr>
        <w:pStyle w:val="Heading1"/>
        <w:spacing w:after="120"/>
        <w:rPr>
          <w:rFonts w:asciiTheme="minorHAnsi" w:hAnsiTheme="minorHAnsi" w:cstheme="minorHAnsi"/>
          <w:sz w:val="40"/>
          <w:szCs w:val="40"/>
        </w:rPr>
      </w:pPr>
      <w:bookmarkStart w:id="12" w:name="_Toc223687281"/>
      <w:r w:rsidRPr="00923C6B">
        <w:rPr>
          <w:rFonts w:asciiTheme="minorHAnsi" w:hAnsiTheme="minorHAnsi" w:cstheme="minorHAnsi"/>
          <w:sz w:val="40"/>
          <w:szCs w:val="40"/>
        </w:rPr>
        <w:t>Key i</w:t>
      </w:r>
      <w:r w:rsidR="002F0EF4" w:rsidRPr="00923C6B">
        <w:rPr>
          <w:rFonts w:asciiTheme="minorHAnsi" w:hAnsiTheme="minorHAnsi" w:cstheme="minorHAnsi"/>
          <w:sz w:val="40"/>
          <w:szCs w:val="40"/>
        </w:rPr>
        <w:t>ssues and opportunities</w:t>
      </w:r>
      <w:bookmarkEnd w:id="12"/>
    </w:p>
    <w:p w14:paraId="7749B40A" w14:textId="544086EB" w:rsidR="00AC5D58" w:rsidRDefault="00BC2986" w:rsidP="00515BAC">
      <w:pPr>
        <w:spacing w:after="0" w:line="276" w:lineRule="auto"/>
        <w:rPr>
          <w:rFonts w:eastAsia="MS Gothic" w:cstheme="minorHAnsi"/>
          <w:sz w:val="24"/>
          <w:szCs w:val="24"/>
        </w:rPr>
      </w:pPr>
      <w:r w:rsidRPr="00923C6B">
        <w:rPr>
          <w:rFonts w:eastAsia="MS Gothic" w:cstheme="minorHAnsi"/>
          <w:sz w:val="24"/>
          <w:szCs w:val="24"/>
        </w:rPr>
        <w:t xml:space="preserve">The </w:t>
      </w:r>
      <w:r w:rsidR="00747611" w:rsidRPr="00923C6B">
        <w:rPr>
          <w:rFonts w:eastAsia="MS Gothic" w:cstheme="minorHAnsi"/>
          <w:sz w:val="24"/>
          <w:szCs w:val="24"/>
        </w:rPr>
        <w:t xml:space="preserve">following section summarises issues and </w:t>
      </w:r>
      <w:r w:rsidR="00A5364E" w:rsidRPr="00923C6B">
        <w:rPr>
          <w:rFonts w:eastAsia="MS Gothic" w:cstheme="minorHAnsi"/>
          <w:sz w:val="24"/>
          <w:szCs w:val="24"/>
        </w:rPr>
        <w:t xml:space="preserve">opportunities </w:t>
      </w:r>
      <w:r w:rsidR="006E7407" w:rsidRPr="00923C6B">
        <w:rPr>
          <w:rFonts w:eastAsia="MS Gothic" w:cstheme="minorHAnsi"/>
          <w:sz w:val="24"/>
          <w:szCs w:val="24"/>
        </w:rPr>
        <w:t>relating to the Council’s functions, responsibilities and interests in urban development</w:t>
      </w:r>
      <w:r w:rsidR="00091CCD" w:rsidRPr="00923C6B">
        <w:rPr>
          <w:rFonts w:eastAsia="MS Gothic" w:cstheme="minorHAnsi"/>
          <w:sz w:val="24"/>
          <w:szCs w:val="24"/>
        </w:rPr>
        <w:t>.</w:t>
      </w:r>
    </w:p>
    <w:p w14:paraId="0E96F87F" w14:textId="77777777" w:rsidR="00515BAC" w:rsidRPr="00923C6B" w:rsidRDefault="00515BAC" w:rsidP="00515BAC">
      <w:pPr>
        <w:spacing w:after="0" w:line="276" w:lineRule="auto"/>
        <w:rPr>
          <w:rFonts w:cstheme="minorHAnsi"/>
          <w:sz w:val="24"/>
          <w:szCs w:val="24"/>
        </w:rPr>
      </w:pPr>
    </w:p>
    <w:p w14:paraId="343043C1" w14:textId="5FF9F0B0" w:rsidR="00AC5D58" w:rsidRPr="00923C6B" w:rsidRDefault="004C7DF1" w:rsidP="00515BAC">
      <w:pPr>
        <w:pStyle w:val="Heading2"/>
        <w:spacing w:before="0" w:after="0" w:line="276" w:lineRule="auto"/>
        <w:rPr>
          <w:rFonts w:asciiTheme="minorHAnsi" w:hAnsiTheme="minorHAnsi" w:cstheme="minorHAnsi"/>
          <w:sz w:val="32"/>
          <w:szCs w:val="32"/>
        </w:rPr>
      </w:pPr>
      <w:bookmarkStart w:id="13" w:name="_Toc223687282"/>
      <w:r>
        <w:rPr>
          <w:rFonts w:asciiTheme="minorHAnsi" w:hAnsiTheme="minorHAnsi" w:cstheme="minorHAnsi"/>
          <w:sz w:val="32"/>
          <w:szCs w:val="32"/>
        </w:rPr>
        <w:t>Lack of affordable housing</w:t>
      </w:r>
      <w:r w:rsidR="005339D7">
        <w:rPr>
          <w:rFonts w:asciiTheme="minorHAnsi" w:hAnsiTheme="minorHAnsi" w:cstheme="minorHAnsi"/>
          <w:sz w:val="32"/>
          <w:szCs w:val="32"/>
        </w:rPr>
        <w:t xml:space="preserve"> for lower income residents</w:t>
      </w:r>
      <w:bookmarkEnd w:id="13"/>
    </w:p>
    <w:p w14:paraId="2A4BC0C4" w14:textId="790E55CA" w:rsidR="00925CF7" w:rsidRPr="00923C6B" w:rsidRDefault="00EF4A29" w:rsidP="00515BAC">
      <w:pPr>
        <w:spacing w:after="0" w:line="276" w:lineRule="auto"/>
        <w:rPr>
          <w:rFonts w:cstheme="minorHAnsi"/>
          <w:sz w:val="24"/>
          <w:szCs w:val="24"/>
        </w:rPr>
      </w:pPr>
      <w:r w:rsidRPr="00923C6B">
        <w:rPr>
          <w:rFonts w:cstheme="minorHAnsi"/>
          <w:sz w:val="24"/>
          <w:szCs w:val="24"/>
        </w:rPr>
        <w:t>Since 2022, f</w:t>
      </w:r>
      <w:r w:rsidR="006844DA" w:rsidRPr="00923C6B">
        <w:rPr>
          <w:rFonts w:cstheme="minorHAnsi"/>
          <w:sz w:val="24"/>
          <w:szCs w:val="24"/>
        </w:rPr>
        <w:t xml:space="preserve">irst home buyers are benefitting from recent </w:t>
      </w:r>
      <w:r w:rsidR="006F4359" w:rsidRPr="00923C6B">
        <w:rPr>
          <w:rFonts w:cstheme="minorHAnsi"/>
          <w:sz w:val="24"/>
          <w:szCs w:val="24"/>
        </w:rPr>
        <w:t>drops in</w:t>
      </w:r>
      <w:r w:rsidR="006844DA" w:rsidRPr="00923C6B">
        <w:rPr>
          <w:rFonts w:cstheme="minorHAnsi"/>
          <w:sz w:val="24"/>
          <w:szCs w:val="24"/>
        </w:rPr>
        <w:t xml:space="preserve"> house prices</w:t>
      </w:r>
      <w:r w:rsidR="004057C4" w:rsidRPr="00923C6B">
        <w:rPr>
          <w:rFonts w:cstheme="minorHAnsi"/>
          <w:sz w:val="24"/>
          <w:szCs w:val="24"/>
        </w:rPr>
        <w:t xml:space="preserve">, and </w:t>
      </w:r>
      <w:r w:rsidR="0042002F" w:rsidRPr="00923C6B">
        <w:rPr>
          <w:rFonts w:cstheme="minorHAnsi"/>
          <w:sz w:val="24"/>
          <w:szCs w:val="24"/>
        </w:rPr>
        <w:t>rental prices have stabilised</w:t>
      </w:r>
      <w:r w:rsidR="005E0F0A" w:rsidRPr="00923C6B">
        <w:rPr>
          <w:rStyle w:val="FootnoteReference"/>
          <w:rFonts w:cstheme="minorHAnsi"/>
          <w:sz w:val="24"/>
          <w:szCs w:val="24"/>
        </w:rPr>
        <w:footnoteReference w:id="33"/>
      </w:r>
      <w:r w:rsidR="006844DA" w:rsidRPr="00923C6B">
        <w:rPr>
          <w:rFonts w:cstheme="minorHAnsi"/>
          <w:sz w:val="24"/>
          <w:szCs w:val="24"/>
        </w:rPr>
        <w:t xml:space="preserve">. </w:t>
      </w:r>
      <w:r w:rsidR="00ED65C8" w:rsidRPr="00923C6B">
        <w:rPr>
          <w:rFonts w:cstheme="minorHAnsi"/>
          <w:sz w:val="24"/>
          <w:szCs w:val="24"/>
        </w:rPr>
        <w:t>However, h</w:t>
      </w:r>
      <w:r w:rsidR="00824D99" w:rsidRPr="00923C6B">
        <w:rPr>
          <w:rFonts w:cstheme="minorHAnsi"/>
          <w:sz w:val="24"/>
          <w:szCs w:val="24"/>
        </w:rPr>
        <w:t>ousing supply and affordability</w:t>
      </w:r>
      <w:r w:rsidR="007D5A31" w:rsidRPr="00923C6B">
        <w:rPr>
          <w:rFonts w:cstheme="minorHAnsi"/>
          <w:sz w:val="24"/>
          <w:szCs w:val="24"/>
        </w:rPr>
        <w:t xml:space="preserve"> to buy and rent</w:t>
      </w:r>
      <w:r w:rsidR="00824D99" w:rsidRPr="00923C6B">
        <w:rPr>
          <w:rFonts w:cstheme="minorHAnsi"/>
          <w:sz w:val="24"/>
          <w:szCs w:val="24"/>
        </w:rPr>
        <w:t xml:space="preserve"> </w:t>
      </w:r>
      <w:r w:rsidR="00C6042E" w:rsidRPr="00923C6B">
        <w:rPr>
          <w:rFonts w:cstheme="minorHAnsi"/>
          <w:sz w:val="24"/>
          <w:szCs w:val="24"/>
        </w:rPr>
        <w:t>for those on lower incomes</w:t>
      </w:r>
      <w:r w:rsidR="007D5A31" w:rsidRPr="00923C6B">
        <w:rPr>
          <w:rFonts w:cstheme="minorHAnsi"/>
          <w:sz w:val="24"/>
          <w:szCs w:val="24"/>
        </w:rPr>
        <w:t xml:space="preserve"> (including single income earners, retirees, students, and service workers) </w:t>
      </w:r>
      <w:r w:rsidR="00824D99" w:rsidRPr="00923C6B">
        <w:rPr>
          <w:rFonts w:cstheme="minorHAnsi"/>
          <w:sz w:val="24"/>
          <w:szCs w:val="24"/>
        </w:rPr>
        <w:t>remain</w:t>
      </w:r>
      <w:r w:rsidR="007D5A31" w:rsidRPr="00923C6B">
        <w:rPr>
          <w:rFonts w:cstheme="minorHAnsi"/>
          <w:sz w:val="24"/>
          <w:szCs w:val="24"/>
        </w:rPr>
        <w:t>s a</w:t>
      </w:r>
      <w:r w:rsidR="00084B85" w:rsidRPr="00923C6B">
        <w:rPr>
          <w:rFonts w:cstheme="minorHAnsi"/>
          <w:sz w:val="24"/>
          <w:szCs w:val="24"/>
        </w:rPr>
        <w:t>n ongoing</w:t>
      </w:r>
      <w:r w:rsidR="00824D99" w:rsidRPr="00923C6B">
        <w:rPr>
          <w:rFonts w:cstheme="minorHAnsi"/>
          <w:sz w:val="24"/>
          <w:szCs w:val="24"/>
        </w:rPr>
        <w:t xml:space="preserve"> challenge for Wellington City. </w:t>
      </w:r>
      <w:r w:rsidR="00BA03DA" w:rsidRPr="00923C6B">
        <w:rPr>
          <w:rFonts w:cstheme="minorHAnsi"/>
          <w:sz w:val="24"/>
          <w:szCs w:val="24"/>
        </w:rPr>
        <w:t xml:space="preserve">The lack of affordable housing </w:t>
      </w:r>
      <w:r w:rsidR="00045033" w:rsidRPr="00923C6B">
        <w:rPr>
          <w:rFonts w:cstheme="minorHAnsi"/>
          <w:sz w:val="24"/>
          <w:szCs w:val="24"/>
        </w:rPr>
        <w:t>constrains</w:t>
      </w:r>
      <w:r w:rsidR="00BA03DA" w:rsidRPr="00923C6B">
        <w:rPr>
          <w:rFonts w:cstheme="minorHAnsi"/>
          <w:sz w:val="24"/>
          <w:szCs w:val="24"/>
        </w:rPr>
        <w:t xml:space="preserve"> </w:t>
      </w:r>
      <w:r w:rsidR="003402E2" w:rsidRPr="00923C6B">
        <w:rPr>
          <w:rFonts w:cstheme="minorHAnsi"/>
          <w:sz w:val="24"/>
          <w:szCs w:val="24"/>
        </w:rPr>
        <w:t xml:space="preserve">social and economic </w:t>
      </w:r>
      <w:r w:rsidR="006443CA" w:rsidRPr="00923C6B">
        <w:rPr>
          <w:rFonts w:cstheme="minorHAnsi"/>
          <w:sz w:val="24"/>
          <w:szCs w:val="24"/>
        </w:rPr>
        <w:t>opportunities and</w:t>
      </w:r>
      <w:r w:rsidR="00EC675C" w:rsidRPr="00923C6B">
        <w:rPr>
          <w:rFonts w:cstheme="minorHAnsi"/>
          <w:sz w:val="24"/>
          <w:szCs w:val="24"/>
        </w:rPr>
        <w:t xml:space="preserve"> </w:t>
      </w:r>
      <w:r w:rsidR="00BA03DA" w:rsidRPr="00923C6B">
        <w:rPr>
          <w:rFonts w:cstheme="minorHAnsi"/>
          <w:sz w:val="24"/>
          <w:szCs w:val="24"/>
        </w:rPr>
        <w:t>make</w:t>
      </w:r>
      <w:r w:rsidR="004804BA" w:rsidRPr="00923C6B">
        <w:rPr>
          <w:rFonts w:cstheme="minorHAnsi"/>
          <w:sz w:val="24"/>
          <w:szCs w:val="24"/>
        </w:rPr>
        <w:t>s</w:t>
      </w:r>
      <w:r w:rsidR="00BA03DA" w:rsidRPr="00923C6B">
        <w:rPr>
          <w:rFonts w:cstheme="minorHAnsi"/>
          <w:sz w:val="24"/>
          <w:szCs w:val="24"/>
        </w:rPr>
        <w:t xml:space="preserve"> </w:t>
      </w:r>
      <w:r w:rsidR="004804BA" w:rsidRPr="00923C6B">
        <w:rPr>
          <w:rFonts w:cstheme="minorHAnsi"/>
          <w:sz w:val="24"/>
          <w:szCs w:val="24"/>
        </w:rPr>
        <w:t>it harder</w:t>
      </w:r>
      <w:r w:rsidR="00BA03DA" w:rsidRPr="00923C6B">
        <w:rPr>
          <w:rFonts w:cstheme="minorHAnsi"/>
          <w:sz w:val="24"/>
          <w:szCs w:val="24"/>
        </w:rPr>
        <w:t xml:space="preserve"> to attract and retain workers</w:t>
      </w:r>
      <w:r w:rsidR="00D62C5C" w:rsidRPr="00923C6B">
        <w:rPr>
          <w:rFonts w:cstheme="minorHAnsi"/>
          <w:sz w:val="24"/>
          <w:szCs w:val="24"/>
        </w:rPr>
        <w:t>. This affects</w:t>
      </w:r>
      <w:r w:rsidR="00BA03DA" w:rsidRPr="00923C6B">
        <w:rPr>
          <w:rFonts w:cstheme="minorHAnsi"/>
          <w:sz w:val="24"/>
          <w:szCs w:val="24"/>
        </w:rPr>
        <w:t xml:space="preserve"> workforce stability and local businesses</w:t>
      </w:r>
      <w:r w:rsidR="00422D91" w:rsidRPr="00923C6B">
        <w:rPr>
          <w:rFonts w:cstheme="minorHAnsi"/>
          <w:sz w:val="24"/>
          <w:szCs w:val="24"/>
        </w:rPr>
        <w:t>.</w:t>
      </w:r>
      <w:r w:rsidR="00BA03DA" w:rsidRPr="00923C6B" w:rsidDel="007D5A31">
        <w:rPr>
          <w:rFonts w:cstheme="minorHAnsi"/>
          <w:sz w:val="24"/>
          <w:szCs w:val="24"/>
        </w:rPr>
        <w:t xml:space="preserve"> </w:t>
      </w:r>
      <w:r w:rsidR="00076D10" w:rsidRPr="00923C6B">
        <w:rPr>
          <w:rFonts w:cstheme="minorHAnsi"/>
          <w:sz w:val="24"/>
          <w:szCs w:val="24"/>
        </w:rPr>
        <w:t xml:space="preserve">Community </w:t>
      </w:r>
      <w:r w:rsidR="00831A4A" w:rsidRPr="00923C6B">
        <w:rPr>
          <w:rFonts w:cstheme="minorHAnsi"/>
          <w:sz w:val="24"/>
          <w:szCs w:val="24"/>
        </w:rPr>
        <w:t>c</w:t>
      </w:r>
      <w:r w:rsidR="00076D10" w:rsidRPr="00923C6B">
        <w:rPr>
          <w:rFonts w:cstheme="minorHAnsi"/>
          <w:sz w:val="24"/>
          <w:szCs w:val="24"/>
        </w:rPr>
        <w:t>oncern</w:t>
      </w:r>
      <w:r w:rsidR="00831A4A" w:rsidRPr="00923C6B">
        <w:rPr>
          <w:rFonts w:cstheme="minorHAnsi"/>
          <w:sz w:val="24"/>
          <w:szCs w:val="24"/>
        </w:rPr>
        <w:t>s</w:t>
      </w:r>
      <w:r w:rsidR="00076D10" w:rsidRPr="00923C6B">
        <w:rPr>
          <w:rFonts w:cstheme="minorHAnsi"/>
          <w:sz w:val="24"/>
          <w:szCs w:val="24"/>
        </w:rPr>
        <w:t xml:space="preserve"> </w:t>
      </w:r>
      <w:r w:rsidR="00985069" w:rsidRPr="00923C6B">
        <w:rPr>
          <w:rFonts w:cstheme="minorHAnsi"/>
          <w:sz w:val="24"/>
          <w:szCs w:val="24"/>
        </w:rPr>
        <w:t xml:space="preserve">persist </w:t>
      </w:r>
      <w:r w:rsidR="00013732" w:rsidRPr="00923C6B">
        <w:rPr>
          <w:rFonts w:cstheme="minorHAnsi"/>
          <w:sz w:val="24"/>
          <w:szCs w:val="24"/>
        </w:rPr>
        <w:t xml:space="preserve">about </w:t>
      </w:r>
      <w:r w:rsidR="00DB403B" w:rsidRPr="00923C6B">
        <w:rPr>
          <w:rFonts w:cstheme="minorHAnsi"/>
          <w:sz w:val="24"/>
          <w:szCs w:val="24"/>
        </w:rPr>
        <w:t>o</w:t>
      </w:r>
      <w:r w:rsidR="00900023" w:rsidRPr="00923C6B">
        <w:rPr>
          <w:rFonts w:cstheme="minorHAnsi"/>
          <w:sz w:val="24"/>
          <w:szCs w:val="24"/>
        </w:rPr>
        <w:t>l</w:t>
      </w:r>
      <w:r w:rsidR="00DF1C14" w:rsidRPr="00923C6B">
        <w:rPr>
          <w:rFonts w:cstheme="minorHAnsi"/>
          <w:sz w:val="24"/>
          <w:szCs w:val="24"/>
        </w:rPr>
        <w:t>der homes</w:t>
      </w:r>
      <w:r w:rsidR="00164607" w:rsidRPr="00923C6B">
        <w:rPr>
          <w:rFonts w:cstheme="minorHAnsi"/>
          <w:sz w:val="24"/>
          <w:szCs w:val="24"/>
        </w:rPr>
        <w:t xml:space="preserve"> affected by dampness and mould</w:t>
      </w:r>
      <w:r w:rsidR="002312B3" w:rsidRPr="00923C6B">
        <w:rPr>
          <w:rStyle w:val="FootnoteReference"/>
          <w:rFonts w:cstheme="minorHAnsi"/>
          <w:sz w:val="24"/>
          <w:szCs w:val="24"/>
        </w:rPr>
        <w:footnoteReference w:id="34"/>
      </w:r>
      <w:r w:rsidR="00164607" w:rsidRPr="00923C6B">
        <w:rPr>
          <w:rFonts w:cstheme="minorHAnsi"/>
          <w:sz w:val="24"/>
          <w:szCs w:val="24"/>
        </w:rPr>
        <w:t xml:space="preserve">, which </w:t>
      </w:r>
      <w:r w:rsidR="00191DAE" w:rsidRPr="00923C6B">
        <w:rPr>
          <w:rFonts w:cstheme="minorHAnsi"/>
          <w:sz w:val="24"/>
          <w:szCs w:val="24"/>
        </w:rPr>
        <w:t xml:space="preserve">harms people’s </w:t>
      </w:r>
      <w:r w:rsidR="00164607" w:rsidRPr="00923C6B">
        <w:rPr>
          <w:rFonts w:cstheme="minorHAnsi"/>
          <w:sz w:val="24"/>
          <w:szCs w:val="24"/>
        </w:rPr>
        <w:t xml:space="preserve">health and wellbeing. </w:t>
      </w:r>
    </w:p>
    <w:p w14:paraId="013C0BAC" w14:textId="77777777" w:rsidR="00515BAC" w:rsidRDefault="00515BAC" w:rsidP="00515BAC">
      <w:pPr>
        <w:spacing w:after="0" w:line="276" w:lineRule="auto"/>
        <w:rPr>
          <w:rFonts w:cstheme="minorHAnsi"/>
          <w:sz w:val="24"/>
          <w:szCs w:val="24"/>
        </w:rPr>
      </w:pPr>
    </w:p>
    <w:p w14:paraId="64390E70" w14:textId="1053FDCB" w:rsidR="007935C2" w:rsidRPr="00923C6B" w:rsidRDefault="00164607" w:rsidP="00515BAC">
      <w:pPr>
        <w:spacing w:after="0" w:line="276" w:lineRule="auto"/>
        <w:rPr>
          <w:rFonts w:cstheme="minorHAnsi"/>
          <w:sz w:val="24"/>
          <w:szCs w:val="24"/>
        </w:rPr>
      </w:pPr>
      <w:r w:rsidRPr="00923C6B">
        <w:rPr>
          <w:rFonts w:cstheme="minorHAnsi"/>
          <w:sz w:val="24"/>
          <w:szCs w:val="24"/>
        </w:rPr>
        <w:t>The public housing waitlist</w:t>
      </w:r>
      <w:r w:rsidR="00761EA9" w:rsidRPr="00923C6B">
        <w:rPr>
          <w:rFonts w:cstheme="minorHAnsi"/>
          <w:sz w:val="24"/>
          <w:szCs w:val="24"/>
        </w:rPr>
        <w:t xml:space="preserve"> in Wellington City</w:t>
      </w:r>
      <w:r w:rsidRPr="00923C6B">
        <w:rPr>
          <w:rFonts w:cstheme="minorHAnsi"/>
          <w:sz w:val="24"/>
          <w:szCs w:val="24"/>
        </w:rPr>
        <w:t xml:space="preserve"> </w:t>
      </w:r>
      <w:r w:rsidR="00AA0038" w:rsidRPr="00923C6B">
        <w:rPr>
          <w:rFonts w:cstheme="minorHAnsi"/>
          <w:sz w:val="24"/>
          <w:szCs w:val="24"/>
        </w:rPr>
        <w:t xml:space="preserve">increased from </w:t>
      </w:r>
      <w:r w:rsidR="00867A86" w:rsidRPr="00923C6B">
        <w:rPr>
          <w:rFonts w:cstheme="minorHAnsi"/>
          <w:sz w:val="24"/>
          <w:szCs w:val="24"/>
        </w:rPr>
        <w:t>132 in March 2016, to a peak</w:t>
      </w:r>
      <w:r w:rsidR="008261FD" w:rsidRPr="00923C6B">
        <w:rPr>
          <w:rFonts w:cstheme="minorHAnsi"/>
          <w:sz w:val="24"/>
          <w:szCs w:val="24"/>
        </w:rPr>
        <w:t xml:space="preserve"> of </w:t>
      </w:r>
      <w:r w:rsidR="00CF034E" w:rsidRPr="00923C6B">
        <w:rPr>
          <w:rFonts w:cstheme="minorHAnsi"/>
          <w:sz w:val="24"/>
          <w:szCs w:val="24"/>
        </w:rPr>
        <w:t>886 in March 2022</w:t>
      </w:r>
      <w:r w:rsidR="00B150EA" w:rsidRPr="00923C6B">
        <w:rPr>
          <w:rFonts w:cstheme="minorHAnsi"/>
          <w:sz w:val="24"/>
          <w:szCs w:val="24"/>
        </w:rPr>
        <w:t xml:space="preserve"> and currently sit</w:t>
      </w:r>
      <w:r w:rsidR="00500B18" w:rsidRPr="00923C6B">
        <w:rPr>
          <w:rFonts w:cstheme="minorHAnsi"/>
          <w:sz w:val="24"/>
          <w:szCs w:val="24"/>
        </w:rPr>
        <w:t>s</w:t>
      </w:r>
      <w:r w:rsidR="00B150EA" w:rsidRPr="00923C6B">
        <w:rPr>
          <w:rFonts w:cstheme="minorHAnsi"/>
          <w:sz w:val="24"/>
          <w:szCs w:val="24"/>
        </w:rPr>
        <w:t xml:space="preserve"> at 684 applicants</w:t>
      </w:r>
      <w:r w:rsidR="005D38A9" w:rsidRPr="00923C6B">
        <w:rPr>
          <w:rStyle w:val="FootnoteReference"/>
          <w:rFonts w:cstheme="minorHAnsi"/>
          <w:sz w:val="24"/>
          <w:szCs w:val="24"/>
        </w:rPr>
        <w:footnoteReference w:id="35"/>
      </w:r>
      <w:r w:rsidR="00761EA9" w:rsidRPr="00923C6B">
        <w:rPr>
          <w:rFonts w:cstheme="minorHAnsi"/>
          <w:sz w:val="24"/>
          <w:szCs w:val="24"/>
        </w:rPr>
        <w:t xml:space="preserve">. </w:t>
      </w:r>
      <w:r w:rsidR="00A631A9" w:rsidRPr="00923C6B">
        <w:rPr>
          <w:rFonts w:cstheme="minorHAnsi"/>
          <w:sz w:val="24"/>
          <w:szCs w:val="24"/>
        </w:rPr>
        <w:t>Homelessness</w:t>
      </w:r>
      <w:r w:rsidR="00927420" w:rsidRPr="00923C6B">
        <w:rPr>
          <w:rFonts w:cstheme="minorHAnsi"/>
          <w:sz w:val="24"/>
          <w:szCs w:val="24"/>
        </w:rPr>
        <w:t xml:space="preserve"> is</w:t>
      </w:r>
      <w:r w:rsidR="002074AF" w:rsidRPr="00923C6B">
        <w:rPr>
          <w:rFonts w:cstheme="minorHAnsi"/>
          <w:sz w:val="24"/>
          <w:szCs w:val="24"/>
        </w:rPr>
        <w:t xml:space="preserve"> also</w:t>
      </w:r>
      <w:r w:rsidR="00927420" w:rsidRPr="00923C6B">
        <w:rPr>
          <w:rFonts w:cstheme="minorHAnsi"/>
          <w:sz w:val="24"/>
          <w:szCs w:val="24"/>
        </w:rPr>
        <w:t xml:space="preserve"> rising</w:t>
      </w:r>
      <w:r w:rsidR="00B150EA" w:rsidRPr="00923C6B">
        <w:rPr>
          <w:rFonts w:cstheme="minorHAnsi"/>
          <w:sz w:val="24"/>
          <w:szCs w:val="24"/>
        </w:rPr>
        <w:t>. T</w:t>
      </w:r>
      <w:r w:rsidR="002D291C" w:rsidRPr="00923C6B">
        <w:rPr>
          <w:rFonts w:cstheme="minorHAnsi"/>
          <w:sz w:val="24"/>
          <w:szCs w:val="24"/>
        </w:rPr>
        <w:t xml:space="preserve">he Downtown Community Ministry </w:t>
      </w:r>
      <w:r w:rsidR="00E801EE" w:rsidRPr="00923C6B">
        <w:rPr>
          <w:rFonts w:cstheme="minorHAnsi"/>
          <w:sz w:val="24"/>
          <w:szCs w:val="24"/>
        </w:rPr>
        <w:t>report</w:t>
      </w:r>
      <w:r w:rsidR="00500B18" w:rsidRPr="00923C6B">
        <w:rPr>
          <w:rFonts w:cstheme="minorHAnsi"/>
          <w:sz w:val="24"/>
          <w:szCs w:val="24"/>
        </w:rPr>
        <w:t>s</w:t>
      </w:r>
      <w:r w:rsidR="002D291C" w:rsidRPr="00923C6B">
        <w:rPr>
          <w:rFonts w:cstheme="minorHAnsi"/>
          <w:sz w:val="24"/>
          <w:szCs w:val="24"/>
        </w:rPr>
        <w:t xml:space="preserve"> a </w:t>
      </w:r>
      <w:r w:rsidR="002D291C" w:rsidRPr="00681DD6">
        <w:rPr>
          <w:rFonts w:cstheme="minorHAnsi"/>
          <w:sz w:val="24"/>
        </w:rPr>
        <w:t>40% increase</w:t>
      </w:r>
      <w:r w:rsidR="009D7523" w:rsidRPr="00681DD6">
        <w:rPr>
          <w:rFonts w:cstheme="minorHAnsi"/>
          <w:sz w:val="24"/>
        </w:rPr>
        <w:t xml:space="preserve"> in September 202</w:t>
      </w:r>
      <w:r w:rsidR="00681DD6">
        <w:rPr>
          <w:rFonts w:cstheme="minorHAnsi"/>
          <w:sz w:val="24"/>
        </w:rPr>
        <w:t>4</w:t>
      </w:r>
      <w:r w:rsidR="001939A7" w:rsidRPr="00681DD6">
        <w:rPr>
          <w:rStyle w:val="FootnoteReference"/>
          <w:rFonts w:cstheme="minorHAnsi"/>
          <w:sz w:val="24"/>
          <w:szCs w:val="24"/>
        </w:rPr>
        <w:footnoteReference w:id="36"/>
      </w:r>
      <w:r w:rsidR="009D7523" w:rsidRPr="00681DD6">
        <w:rPr>
          <w:rStyle w:val="FootnoteReference"/>
        </w:rPr>
        <w:t xml:space="preserve"> </w:t>
      </w:r>
      <w:r w:rsidR="009D7523" w:rsidRPr="00923C6B">
        <w:rPr>
          <w:rFonts w:cstheme="minorHAnsi"/>
          <w:sz w:val="24"/>
          <w:szCs w:val="24"/>
        </w:rPr>
        <w:t>to 464 people.</w:t>
      </w:r>
      <w:r w:rsidR="00840BAB" w:rsidRPr="00923C6B">
        <w:rPr>
          <w:rStyle w:val="FootnoteReference"/>
          <w:rFonts w:cstheme="minorHAnsi"/>
          <w:sz w:val="24"/>
          <w:szCs w:val="24"/>
        </w:rPr>
        <w:footnoteReference w:id="37"/>
      </w:r>
      <w:r w:rsidR="009D7523" w:rsidRPr="00923C6B">
        <w:rPr>
          <w:rFonts w:cstheme="minorHAnsi"/>
          <w:sz w:val="24"/>
          <w:szCs w:val="24"/>
        </w:rPr>
        <w:t xml:space="preserve"> </w:t>
      </w:r>
      <w:r w:rsidR="00925CF7" w:rsidRPr="00923C6B">
        <w:rPr>
          <w:rFonts w:cstheme="minorHAnsi"/>
          <w:sz w:val="24"/>
          <w:szCs w:val="24"/>
        </w:rPr>
        <w:t xml:space="preserve">This </w:t>
      </w:r>
      <w:r w:rsidR="004C4EE2" w:rsidRPr="00923C6B">
        <w:rPr>
          <w:rFonts w:cstheme="minorHAnsi"/>
          <w:sz w:val="24"/>
          <w:szCs w:val="24"/>
        </w:rPr>
        <w:t>h</w:t>
      </w:r>
      <w:r w:rsidR="003D1E0E" w:rsidRPr="00923C6B">
        <w:rPr>
          <w:rFonts w:cstheme="minorHAnsi"/>
          <w:sz w:val="24"/>
          <w:szCs w:val="24"/>
        </w:rPr>
        <w:t>ousing instability worsens health and education outcomes and strains public services</w:t>
      </w:r>
      <w:r w:rsidR="00D3100D" w:rsidRPr="00923C6B">
        <w:rPr>
          <w:rFonts w:cstheme="minorHAnsi"/>
          <w:sz w:val="24"/>
          <w:szCs w:val="24"/>
        </w:rPr>
        <w:t>.</w:t>
      </w:r>
    </w:p>
    <w:p w14:paraId="30371D9A" w14:textId="77777777" w:rsidR="00515BAC" w:rsidRDefault="00515BAC" w:rsidP="00515BAC">
      <w:pPr>
        <w:spacing w:after="0" w:line="276" w:lineRule="auto"/>
        <w:rPr>
          <w:rFonts w:cstheme="minorHAnsi"/>
          <w:sz w:val="24"/>
          <w:szCs w:val="24"/>
        </w:rPr>
      </w:pPr>
    </w:p>
    <w:p w14:paraId="714C335D" w14:textId="77987E6D" w:rsidR="00655EC4" w:rsidRPr="00923C6B" w:rsidRDefault="00655EC4" w:rsidP="00515BAC">
      <w:pPr>
        <w:spacing w:after="0" w:line="276" w:lineRule="auto"/>
        <w:rPr>
          <w:rFonts w:cstheme="minorHAnsi"/>
          <w:sz w:val="24"/>
          <w:szCs w:val="24"/>
        </w:rPr>
      </w:pPr>
      <w:r w:rsidRPr="00923C6B">
        <w:rPr>
          <w:rFonts w:cstheme="minorHAnsi"/>
          <w:sz w:val="24"/>
          <w:szCs w:val="24"/>
        </w:rPr>
        <w:t>While these challenges remain significant, there are also notable opportunities for the Council to address urban development concerns and improve outcomes for the community.</w:t>
      </w:r>
    </w:p>
    <w:p w14:paraId="77EA3328" w14:textId="77777777" w:rsidR="00515BAC" w:rsidRDefault="00515BAC" w:rsidP="00515BAC">
      <w:pPr>
        <w:pStyle w:val="Body"/>
        <w:spacing w:after="0" w:line="276" w:lineRule="auto"/>
        <w:rPr>
          <w:rFonts w:cstheme="minorHAnsi"/>
          <w:sz w:val="24"/>
          <w:szCs w:val="24"/>
        </w:rPr>
      </w:pPr>
    </w:p>
    <w:p w14:paraId="06889574" w14:textId="4D7761A7" w:rsidR="00B05D50" w:rsidRPr="00923C6B" w:rsidRDefault="00170BB9" w:rsidP="00515BAC">
      <w:pPr>
        <w:pStyle w:val="Body"/>
        <w:spacing w:after="0" w:line="276" w:lineRule="auto"/>
        <w:rPr>
          <w:rFonts w:cstheme="minorHAnsi"/>
          <w:sz w:val="24"/>
          <w:szCs w:val="24"/>
        </w:rPr>
      </w:pPr>
      <w:r w:rsidRPr="00923C6B">
        <w:rPr>
          <w:rFonts w:cstheme="minorHAnsi"/>
          <w:sz w:val="24"/>
          <w:szCs w:val="24"/>
        </w:rPr>
        <w:t>T</w:t>
      </w:r>
      <w:r w:rsidR="00155AA4" w:rsidRPr="00923C6B">
        <w:rPr>
          <w:rFonts w:cstheme="minorHAnsi"/>
          <w:sz w:val="24"/>
          <w:szCs w:val="24"/>
        </w:rPr>
        <w:t xml:space="preserve">he </w:t>
      </w:r>
      <w:r w:rsidR="00946C44" w:rsidRPr="00923C6B">
        <w:rPr>
          <w:rFonts w:cstheme="minorHAnsi"/>
          <w:sz w:val="24"/>
          <w:szCs w:val="24"/>
        </w:rPr>
        <w:t xml:space="preserve">Council </w:t>
      </w:r>
      <w:r w:rsidR="0055073D" w:rsidRPr="00923C6B">
        <w:rPr>
          <w:rFonts w:cstheme="minorHAnsi"/>
          <w:sz w:val="24"/>
          <w:szCs w:val="24"/>
        </w:rPr>
        <w:t xml:space="preserve">has a </w:t>
      </w:r>
      <w:r w:rsidR="58E8C766" w:rsidRPr="00923C6B">
        <w:rPr>
          <w:rFonts w:cstheme="minorHAnsi"/>
          <w:sz w:val="24"/>
          <w:szCs w:val="24"/>
        </w:rPr>
        <w:t>regularly reviewed</w:t>
      </w:r>
      <w:r w:rsidR="0055073D" w:rsidRPr="00923C6B">
        <w:rPr>
          <w:rFonts w:cstheme="minorHAnsi"/>
          <w:sz w:val="24"/>
          <w:szCs w:val="24"/>
        </w:rPr>
        <w:t xml:space="preserve"> </w:t>
      </w:r>
      <w:r w:rsidR="00DF2EC1" w:rsidRPr="00923C6B">
        <w:rPr>
          <w:rFonts w:cstheme="minorHAnsi"/>
          <w:sz w:val="24"/>
          <w:szCs w:val="24"/>
        </w:rPr>
        <w:t>housing</w:t>
      </w:r>
      <w:r w:rsidR="00AC5D58" w:rsidRPr="00923C6B">
        <w:rPr>
          <w:rFonts w:cstheme="minorHAnsi"/>
          <w:sz w:val="24"/>
          <w:szCs w:val="24"/>
        </w:rPr>
        <w:t xml:space="preserve"> </w:t>
      </w:r>
      <w:r w:rsidR="00AC5D58" w:rsidRPr="00681DD6">
        <w:rPr>
          <w:rFonts w:cstheme="minorHAnsi"/>
          <w:sz w:val="24"/>
        </w:rPr>
        <w:t xml:space="preserve">strategy </w:t>
      </w:r>
      <w:r w:rsidR="00B96DBA" w:rsidRPr="00681DD6">
        <w:rPr>
          <w:rFonts w:cstheme="minorHAnsi"/>
          <w:sz w:val="24"/>
        </w:rPr>
        <w:t>and action plan</w:t>
      </w:r>
      <w:r w:rsidR="00681DD6">
        <w:rPr>
          <w:rStyle w:val="FootnoteReference"/>
        </w:rPr>
        <w:footnoteReference w:id="38"/>
      </w:r>
      <w:r w:rsidR="00B96DBA" w:rsidRPr="00923C6B">
        <w:rPr>
          <w:rFonts w:cstheme="minorHAnsi"/>
          <w:sz w:val="24"/>
          <w:szCs w:val="24"/>
        </w:rPr>
        <w:t xml:space="preserve"> </w:t>
      </w:r>
      <w:r w:rsidR="00AC5D58" w:rsidRPr="00923C6B">
        <w:rPr>
          <w:rFonts w:cstheme="minorHAnsi"/>
          <w:sz w:val="24"/>
          <w:szCs w:val="24"/>
        </w:rPr>
        <w:t>that connect</w:t>
      </w:r>
      <w:r w:rsidR="007D227D" w:rsidRPr="00923C6B">
        <w:rPr>
          <w:rFonts w:cstheme="minorHAnsi"/>
          <w:sz w:val="24"/>
          <w:szCs w:val="24"/>
        </w:rPr>
        <w:t>s</w:t>
      </w:r>
      <w:r w:rsidR="00AC5D58" w:rsidRPr="00923C6B">
        <w:rPr>
          <w:rFonts w:cstheme="minorHAnsi"/>
          <w:sz w:val="24"/>
          <w:szCs w:val="24"/>
        </w:rPr>
        <w:t xml:space="preserve"> planning, </w:t>
      </w:r>
      <w:r w:rsidR="0016475E" w:rsidRPr="00923C6B">
        <w:rPr>
          <w:rFonts w:cstheme="minorHAnsi"/>
          <w:sz w:val="24"/>
          <w:szCs w:val="24"/>
        </w:rPr>
        <w:t>delivery</w:t>
      </w:r>
      <w:r w:rsidR="00AC5D58" w:rsidRPr="00923C6B">
        <w:rPr>
          <w:rFonts w:cstheme="minorHAnsi"/>
          <w:sz w:val="24"/>
          <w:szCs w:val="24"/>
        </w:rPr>
        <w:t xml:space="preserve">, and partnerships. </w:t>
      </w:r>
      <w:r w:rsidR="002E6554" w:rsidRPr="00923C6B">
        <w:rPr>
          <w:rFonts w:cstheme="minorHAnsi"/>
          <w:sz w:val="24"/>
          <w:szCs w:val="24"/>
        </w:rPr>
        <w:t>Recent actions include:</w:t>
      </w:r>
    </w:p>
    <w:p w14:paraId="18EF632C" w14:textId="6117A05A" w:rsidR="002C4178" w:rsidRPr="00923C6B" w:rsidRDefault="00AC5D58" w:rsidP="00515BAC">
      <w:pPr>
        <w:pStyle w:val="ListParagraph"/>
        <w:numPr>
          <w:ilvl w:val="0"/>
          <w:numId w:val="17"/>
        </w:numPr>
        <w:spacing w:after="0" w:line="276" w:lineRule="auto"/>
        <w:rPr>
          <w:rFonts w:cstheme="minorHAnsi"/>
          <w:sz w:val="24"/>
          <w:szCs w:val="24"/>
        </w:rPr>
      </w:pPr>
      <w:r w:rsidRPr="00923C6B">
        <w:rPr>
          <w:rFonts w:cstheme="minorHAnsi"/>
          <w:sz w:val="24"/>
          <w:szCs w:val="24"/>
        </w:rPr>
        <w:t xml:space="preserve">The new </w:t>
      </w:r>
      <w:r w:rsidR="001A3DBC" w:rsidRPr="00923C6B">
        <w:rPr>
          <w:rFonts w:cstheme="minorHAnsi"/>
          <w:sz w:val="24"/>
          <w:szCs w:val="24"/>
        </w:rPr>
        <w:t>Wellington Cit</w:t>
      </w:r>
      <w:r w:rsidR="00525E4D" w:rsidRPr="00923C6B">
        <w:rPr>
          <w:rFonts w:cstheme="minorHAnsi"/>
          <w:sz w:val="24"/>
          <w:szCs w:val="24"/>
        </w:rPr>
        <w:t>y</w:t>
      </w:r>
      <w:r w:rsidR="001A3DBC" w:rsidRPr="00923C6B">
        <w:rPr>
          <w:rFonts w:cstheme="minorHAnsi"/>
          <w:sz w:val="24"/>
          <w:szCs w:val="24"/>
        </w:rPr>
        <w:t xml:space="preserve"> </w:t>
      </w:r>
      <w:r w:rsidRPr="00923C6B">
        <w:rPr>
          <w:rFonts w:cstheme="minorHAnsi"/>
          <w:sz w:val="24"/>
          <w:szCs w:val="24"/>
        </w:rPr>
        <w:t xml:space="preserve">District Plan </w:t>
      </w:r>
      <w:r w:rsidR="00C279A6" w:rsidRPr="00923C6B">
        <w:rPr>
          <w:rFonts w:cstheme="minorHAnsi"/>
          <w:sz w:val="24"/>
          <w:szCs w:val="24"/>
        </w:rPr>
        <w:t>enables</w:t>
      </w:r>
      <w:r w:rsidRPr="00923C6B">
        <w:rPr>
          <w:rFonts w:cstheme="minorHAnsi"/>
          <w:sz w:val="24"/>
          <w:szCs w:val="24"/>
        </w:rPr>
        <w:t xml:space="preserve"> </w:t>
      </w:r>
      <w:r w:rsidR="00D35F01" w:rsidRPr="00923C6B">
        <w:rPr>
          <w:rFonts w:cstheme="minorHAnsi"/>
          <w:sz w:val="24"/>
          <w:szCs w:val="24"/>
        </w:rPr>
        <w:t>more</w:t>
      </w:r>
      <w:r w:rsidRPr="00923C6B">
        <w:rPr>
          <w:rFonts w:cstheme="minorHAnsi"/>
          <w:sz w:val="24"/>
          <w:szCs w:val="24"/>
        </w:rPr>
        <w:t xml:space="preserve"> housing </w:t>
      </w:r>
      <w:r w:rsidR="00C279A6" w:rsidRPr="00923C6B">
        <w:rPr>
          <w:rFonts w:cstheme="minorHAnsi"/>
          <w:sz w:val="24"/>
          <w:szCs w:val="24"/>
        </w:rPr>
        <w:t xml:space="preserve">to be built </w:t>
      </w:r>
      <w:r w:rsidRPr="00923C6B">
        <w:rPr>
          <w:rFonts w:cstheme="minorHAnsi"/>
          <w:sz w:val="24"/>
          <w:szCs w:val="24"/>
        </w:rPr>
        <w:t>in areas with good access to jobs, services and transport</w:t>
      </w:r>
      <w:r w:rsidR="0010489B" w:rsidRPr="00923C6B">
        <w:rPr>
          <w:rFonts w:cstheme="minorHAnsi"/>
          <w:sz w:val="24"/>
          <w:szCs w:val="24"/>
        </w:rPr>
        <w:t xml:space="preserve">. </w:t>
      </w:r>
      <w:r w:rsidR="005D3301" w:rsidRPr="00923C6B">
        <w:rPr>
          <w:rFonts w:cstheme="minorHAnsi"/>
          <w:sz w:val="24"/>
          <w:szCs w:val="24"/>
        </w:rPr>
        <w:t xml:space="preserve">Government planning and building reforms are expected to enable more homes to be built. </w:t>
      </w:r>
      <w:r w:rsidR="007538A8" w:rsidRPr="00923C6B">
        <w:rPr>
          <w:rFonts w:cstheme="minorHAnsi"/>
          <w:sz w:val="24"/>
          <w:szCs w:val="24"/>
        </w:rPr>
        <w:t>Council case management</w:t>
      </w:r>
      <w:r w:rsidR="00324929" w:rsidRPr="00923C6B">
        <w:rPr>
          <w:rFonts w:cstheme="minorHAnsi"/>
          <w:sz w:val="24"/>
          <w:szCs w:val="24"/>
        </w:rPr>
        <w:t xml:space="preserve"> is</w:t>
      </w:r>
      <w:r w:rsidR="007538A8" w:rsidRPr="00923C6B">
        <w:rPr>
          <w:rFonts w:cstheme="minorHAnsi"/>
          <w:sz w:val="24"/>
          <w:szCs w:val="24"/>
        </w:rPr>
        <w:t xml:space="preserve"> help</w:t>
      </w:r>
      <w:r w:rsidR="00324929" w:rsidRPr="00923C6B">
        <w:rPr>
          <w:rFonts w:cstheme="minorHAnsi"/>
          <w:sz w:val="24"/>
          <w:szCs w:val="24"/>
        </w:rPr>
        <w:t>ing</w:t>
      </w:r>
      <w:r w:rsidR="007538A8" w:rsidRPr="00923C6B">
        <w:rPr>
          <w:rFonts w:cstheme="minorHAnsi"/>
          <w:sz w:val="24"/>
          <w:szCs w:val="24"/>
        </w:rPr>
        <w:t xml:space="preserve"> </w:t>
      </w:r>
      <w:r w:rsidR="00E51059" w:rsidRPr="00923C6B">
        <w:rPr>
          <w:rFonts w:cstheme="minorHAnsi"/>
          <w:sz w:val="24"/>
          <w:szCs w:val="24"/>
        </w:rPr>
        <w:t xml:space="preserve">housing </w:t>
      </w:r>
      <w:r w:rsidR="007538A8" w:rsidRPr="00923C6B">
        <w:rPr>
          <w:rFonts w:cstheme="minorHAnsi"/>
          <w:sz w:val="24"/>
          <w:szCs w:val="24"/>
        </w:rPr>
        <w:t>developers navigate resource and building consent processes.</w:t>
      </w:r>
      <w:r w:rsidR="00A47152" w:rsidRPr="00923C6B">
        <w:rPr>
          <w:rFonts w:cstheme="minorHAnsi"/>
          <w:sz w:val="24"/>
          <w:szCs w:val="24"/>
        </w:rPr>
        <w:t xml:space="preserve"> </w:t>
      </w:r>
    </w:p>
    <w:p w14:paraId="600AF5FB" w14:textId="67E2BED8" w:rsidR="00CA1120" w:rsidRPr="00923C6B" w:rsidRDefault="00CF4773" w:rsidP="00515BAC">
      <w:pPr>
        <w:pStyle w:val="ListParagraph"/>
        <w:numPr>
          <w:ilvl w:val="0"/>
          <w:numId w:val="17"/>
        </w:numPr>
        <w:spacing w:after="0" w:line="276" w:lineRule="auto"/>
        <w:rPr>
          <w:rFonts w:cstheme="minorHAnsi"/>
          <w:sz w:val="24"/>
          <w:szCs w:val="24"/>
        </w:rPr>
      </w:pPr>
      <w:r w:rsidRPr="00923C6B">
        <w:rPr>
          <w:rFonts w:cstheme="minorHAnsi"/>
          <w:sz w:val="24"/>
          <w:szCs w:val="24"/>
        </w:rPr>
        <w:t xml:space="preserve">The </w:t>
      </w:r>
      <w:r w:rsidR="00AC5D58" w:rsidRPr="00923C6B">
        <w:rPr>
          <w:rFonts w:cstheme="minorHAnsi"/>
          <w:sz w:val="24"/>
          <w:szCs w:val="24"/>
        </w:rPr>
        <w:t xml:space="preserve">Te </w:t>
      </w:r>
      <w:proofErr w:type="spellStart"/>
      <w:r w:rsidR="00AC5D58" w:rsidRPr="00923C6B">
        <w:rPr>
          <w:rFonts w:cstheme="minorHAnsi"/>
          <w:sz w:val="24"/>
          <w:szCs w:val="24"/>
        </w:rPr>
        <w:t>Kāinga</w:t>
      </w:r>
      <w:proofErr w:type="spellEnd"/>
      <w:r w:rsidR="00AC5D58" w:rsidRPr="00923C6B">
        <w:rPr>
          <w:rFonts w:cstheme="minorHAnsi"/>
          <w:sz w:val="24"/>
          <w:szCs w:val="24"/>
        </w:rPr>
        <w:t xml:space="preserve"> </w:t>
      </w:r>
      <w:r w:rsidRPr="00923C6B">
        <w:rPr>
          <w:rFonts w:cstheme="minorHAnsi"/>
          <w:sz w:val="24"/>
          <w:szCs w:val="24"/>
        </w:rPr>
        <w:t xml:space="preserve">programme </w:t>
      </w:r>
      <w:r w:rsidR="0010489B" w:rsidRPr="00923C6B">
        <w:rPr>
          <w:rFonts w:cstheme="minorHAnsi"/>
          <w:sz w:val="24"/>
          <w:szCs w:val="24"/>
        </w:rPr>
        <w:t xml:space="preserve">is successfully converting </w:t>
      </w:r>
      <w:r w:rsidR="00C374C2" w:rsidRPr="00923C6B">
        <w:rPr>
          <w:rFonts w:cstheme="minorHAnsi"/>
          <w:sz w:val="24"/>
          <w:szCs w:val="24"/>
        </w:rPr>
        <w:t xml:space="preserve">‘B’ and ‘C’ grade </w:t>
      </w:r>
      <w:r w:rsidR="0010489B" w:rsidRPr="00923C6B">
        <w:rPr>
          <w:rFonts w:cstheme="minorHAnsi"/>
          <w:sz w:val="24"/>
          <w:szCs w:val="24"/>
        </w:rPr>
        <w:t>c</w:t>
      </w:r>
      <w:r w:rsidR="00AC5D58" w:rsidRPr="00923C6B">
        <w:rPr>
          <w:rFonts w:cstheme="minorHAnsi"/>
          <w:sz w:val="24"/>
          <w:szCs w:val="24"/>
        </w:rPr>
        <w:t xml:space="preserve">ommercial buildings into </w:t>
      </w:r>
      <w:r w:rsidR="0010489B" w:rsidRPr="00923C6B">
        <w:rPr>
          <w:rFonts w:cstheme="minorHAnsi"/>
          <w:sz w:val="24"/>
          <w:szCs w:val="24"/>
        </w:rPr>
        <w:t xml:space="preserve">more affordable </w:t>
      </w:r>
      <w:r w:rsidR="00AC5D58" w:rsidRPr="00923C6B">
        <w:rPr>
          <w:rFonts w:cstheme="minorHAnsi"/>
          <w:sz w:val="24"/>
          <w:szCs w:val="24"/>
        </w:rPr>
        <w:t xml:space="preserve">residential apartments. </w:t>
      </w:r>
      <w:r w:rsidR="00A233AA" w:rsidRPr="00923C6B">
        <w:rPr>
          <w:rFonts w:cstheme="minorHAnsi"/>
          <w:sz w:val="24"/>
          <w:szCs w:val="24"/>
        </w:rPr>
        <w:t xml:space="preserve">However, lower rental prices are </w:t>
      </w:r>
      <w:r w:rsidR="00786ADA" w:rsidRPr="00923C6B">
        <w:rPr>
          <w:rFonts w:cstheme="minorHAnsi"/>
          <w:sz w:val="24"/>
          <w:szCs w:val="24"/>
        </w:rPr>
        <w:t>placing pressure on the programme.</w:t>
      </w:r>
      <w:r w:rsidR="00A233AA" w:rsidRPr="00923C6B">
        <w:rPr>
          <w:rFonts w:cstheme="minorHAnsi"/>
          <w:sz w:val="24"/>
          <w:szCs w:val="24"/>
        </w:rPr>
        <w:t xml:space="preserve"> </w:t>
      </w:r>
    </w:p>
    <w:p w14:paraId="3954A7AB" w14:textId="21784774" w:rsidR="00AC5D58" w:rsidRPr="00923C6B" w:rsidRDefault="00B80981" w:rsidP="00515BAC">
      <w:pPr>
        <w:pStyle w:val="ListParagraph"/>
        <w:numPr>
          <w:ilvl w:val="0"/>
          <w:numId w:val="17"/>
        </w:numPr>
        <w:spacing w:after="0" w:line="276" w:lineRule="auto"/>
        <w:rPr>
          <w:rFonts w:cstheme="minorHAnsi"/>
          <w:sz w:val="24"/>
          <w:szCs w:val="24"/>
        </w:rPr>
      </w:pPr>
      <w:r w:rsidRPr="00923C6B">
        <w:rPr>
          <w:rFonts w:cstheme="minorHAnsi"/>
          <w:sz w:val="24"/>
          <w:szCs w:val="24"/>
        </w:rPr>
        <w:t xml:space="preserve">Some </w:t>
      </w:r>
      <w:r w:rsidR="00B02C87" w:rsidRPr="00923C6B">
        <w:rPr>
          <w:rFonts w:cstheme="minorHAnsi"/>
          <w:sz w:val="24"/>
          <w:szCs w:val="24"/>
        </w:rPr>
        <w:t>‘deemed surplus</w:t>
      </w:r>
      <w:r w:rsidR="004C0696" w:rsidRPr="00923C6B">
        <w:rPr>
          <w:rFonts w:cstheme="minorHAnsi"/>
          <w:sz w:val="24"/>
          <w:szCs w:val="24"/>
        </w:rPr>
        <w:t>’</w:t>
      </w:r>
      <w:r w:rsidRPr="00923C6B">
        <w:rPr>
          <w:rFonts w:cstheme="minorHAnsi"/>
          <w:sz w:val="24"/>
          <w:szCs w:val="24"/>
        </w:rPr>
        <w:t xml:space="preserve"> Council land </w:t>
      </w:r>
      <w:r w:rsidR="00784A00" w:rsidRPr="00923C6B">
        <w:rPr>
          <w:rFonts w:cstheme="minorHAnsi"/>
          <w:sz w:val="24"/>
          <w:szCs w:val="24"/>
        </w:rPr>
        <w:t>has been sold</w:t>
      </w:r>
      <w:r w:rsidR="00E56C4E" w:rsidRPr="00923C6B">
        <w:rPr>
          <w:rFonts w:cstheme="minorHAnsi"/>
          <w:sz w:val="24"/>
          <w:szCs w:val="24"/>
        </w:rPr>
        <w:t xml:space="preserve"> </w:t>
      </w:r>
      <w:r w:rsidR="0086313E" w:rsidRPr="00923C6B">
        <w:rPr>
          <w:rFonts w:cstheme="minorHAnsi"/>
          <w:sz w:val="24"/>
          <w:szCs w:val="24"/>
        </w:rPr>
        <w:t>and</w:t>
      </w:r>
      <w:r w:rsidRPr="00923C6B">
        <w:rPr>
          <w:rFonts w:cstheme="minorHAnsi"/>
          <w:sz w:val="24"/>
          <w:szCs w:val="24"/>
        </w:rPr>
        <w:t xml:space="preserve"> is</w:t>
      </w:r>
      <w:r w:rsidR="00BD68A0" w:rsidRPr="00923C6B">
        <w:rPr>
          <w:rFonts w:cstheme="minorHAnsi"/>
          <w:sz w:val="24"/>
          <w:szCs w:val="24"/>
        </w:rPr>
        <w:t xml:space="preserve"> being</w:t>
      </w:r>
      <w:r w:rsidRPr="00923C6B">
        <w:rPr>
          <w:rFonts w:cstheme="minorHAnsi"/>
          <w:sz w:val="24"/>
          <w:szCs w:val="24"/>
        </w:rPr>
        <w:t xml:space="preserve"> redeveloped, </w:t>
      </w:r>
      <w:r w:rsidR="00511ABE" w:rsidRPr="00923C6B">
        <w:rPr>
          <w:rFonts w:cstheme="minorHAnsi"/>
          <w:sz w:val="24"/>
          <w:szCs w:val="24"/>
        </w:rPr>
        <w:t>with</w:t>
      </w:r>
      <w:r w:rsidR="00BD68A0" w:rsidRPr="00923C6B">
        <w:rPr>
          <w:rFonts w:cstheme="minorHAnsi"/>
          <w:sz w:val="24"/>
          <w:szCs w:val="24"/>
        </w:rPr>
        <w:t xml:space="preserve"> </w:t>
      </w:r>
      <w:r w:rsidR="00AC5D58" w:rsidRPr="00923C6B">
        <w:rPr>
          <w:rFonts w:cstheme="minorHAnsi"/>
          <w:sz w:val="24"/>
          <w:szCs w:val="24"/>
        </w:rPr>
        <w:t>over 100 new homes planned across three sites.</w:t>
      </w:r>
      <w:r w:rsidR="00B67E8C" w:rsidRPr="00923C6B">
        <w:rPr>
          <w:rFonts w:cstheme="minorHAnsi"/>
          <w:sz w:val="24"/>
          <w:szCs w:val="24"/>
        </w:rPr>
        <w:t xml:space="preserve"> </w:t>
      </w:r>
    </w:p>
    <w:p w14:paraId="5FEA3C6B" w14:textId="77777777" w:rsidR="00515BAC" w:rsidRDefault="00515BAC" w:rsidP="00515BAC">
      <w:pPr>
        <w:spacing w:after="0" w:line="276" w:lineRule="auto"/>
        <w:rPr>
          <w:rFonts w:cstheme="minorHAnsi"/>
          <w:sz w:val="24"/>
          <w:szCs w:val="24"/>
        </w:rPr>
      </w:pPr>
    </w:p>
    <w:p w14:paraId="253F2115" w14:textId="668CC7C3" w:rsidR="00774407" w:rsidRDefault="006443CA" w:rsidP="00515BAC">
      <w:pPr>
        <w:spacing w:after="0" w:line="276" w:lineRule="auto"/>
        <w:rPr>
          <w:rFonts w:cstheme="minorHAnsi"/>
          <w:sz w:val="24"/>
          <w:szCs w:val="24"/>
        </w:rPr>
      </w:pPr>
      <w:r w:rsidRPr="00923C6B">
        <w:rPr>
          <w:rFonts w:cstheme="minorHAnsi"/>
          <w:sz w:val="24"/>
          <w:szCs w:val="24"/>
        </w:rPr>
        <w:t xml:space="preserve">The number of community housing provider developments are slowly increasing. </w:t>
      </w:r>
      <w:r w:rsidR="002F0E2C" w:rsidRPr="00923C6B">
        <w:rPr>
          <w:rFonts w:cstheme="minorHAnsi"/>
          <w:sz w:val="24"/>
          <w:szCs w:val="24"/>
        </w:rPr>
        <w:t>C</w:t>
      </w:r>
      <w:r w:rsidR="00774407" w:rsidRPr="00923C6B">
        <w:rPr>
          <w:rFonts w:cstheme="minorHAnsi"/>
          <w:sz w:val="24"/>
          <w:szCs w:val="24"/>
        </w:rPr>
        <w:t>ollaborat</w:t>
      </w:r>
      <w:r w:rsidR="002F0E2C" w:rsidRPr="00923C6B">
        <w:rPr>
          <w:rFonts w:cstheme="minorHAnsi"/>
          <w:sz w:val="24"/>
          <w:szCs w:val="24"/>
        </w:rPr>
        <w:t>ion</w:t>
      </w:r>
      <w:r w:rsidR="00774407" w:rsidRPr="00923C6B">
        <w:rPr>
          <w:rFonts w:cstheme="minorHAnsi"/>
          <w:sz w:val="24"/>
          <w:szCs w:val="24"/>
        </w:rPr>
        <w:t xml:space="preserve"> with iwi authorities and </w:t>
      </w:r>
      <w:proofErr w:type="spellStart"/>
      <w:r w:rsidR="00774407" w:rsidRPr="00923C6B">
        <w:rPr>
          <w:rFonts w:cstheme="minorHAnsi"/>
          <w:sz w:val="24"/>
          <w:szCs w:val="24"/>
        </w:rPr>
        <w:t>hapori</w:t>
      </w:r>
      <w:proofErr w:type="spellEnd"/>
      <w:r w:rsidR="00774407" w:rsidRPr="00923C6B">
        <w:rPr>
          <w:rFonts w:cstheme="minorHAnsi"/>
          <w:sz w:val="24"/>
          <w:szCs w:val="24"/>
        </w:rPr>
        <w:t xml:space="preserve"> Māori </w:t>
      </w:r>
      <w:r w:rsidR="002F0E2C" w:rsidRPr="00923C6B">
        <w:rPr>
          <w:rFonts w:cstheme="minorHAnsi"/>
          <w:sz w:val="24"/>
          <w:szCs w:val="24"/>
        </w:rPr>
        <w:t>is ongoing</w:t>
      </w:r>
      <w:r w:rsidR="00C05755" w:rsidRPr="00923C6B">
        <w:rPr>
          <w:rFonts w:cstheme="minorHAnsi"/>
          <w:sz w:val="24"/>
          <w:szCs w:val="24"/>
        </w:rPr>
        <w:t xml:space="preserve">, </w:t>
      </w:r>
      <w:r w:rsidR="00774407" w:rsidRPr="00923C6B">
        <w:rPr>
          <w:rFonts w:cstheme="minorHAnsi"/>
          <w:sz w:val="24"/>
          <w:szCs w:val="24"/>
        </w:rPr>
        <w:t xml:space="preserve">to understand housing aspirations and connect them to development discussions. </w:t>
      </w:r>
      <w:r w:rsidR="001E4E0E" w:rsidRPr="00923C6B">
        <w:rPr>
          <w:rFonts w:cstheme="minorHAnsi"/>
          <w:sz w:val="24"/>
          <w:szCs w:val="24"/>
        </w:rPr>
        <w:t>Māori stakeholders have emphasi</w:t>
      </w:r>
      <w:r w:rsidR="00897B43" w:rsidRPr="00923C6B">
        <w:rPr>
          <w:rFonts w:cstheme="minorHAnsi"/>
          <w:sz w:val="24"/>
          <w:szCs w:val="24"/>
        </w:rPr>
        <w:t>s</w:t>
      </w:r>
      <w:r w:rsidR="001E4E0E" w:rsidRPr="00923C6B">
        <w:rPr>
          <w:rFonts w:cstheme="minorHAnsi"/>
          <w:sz w:val="24"/>
          <w:szCs w:val="24"/>
        </w:rPr>
        <w:t xml:space="preserve">ed the importance of housing </w:t>
      </w:r>
      <w:r w:rsidR="00F045C2">
        <w:rPr>
          <w:rFonts w:cstheme="minorHAnsi"/>
          <w:sz w:val="24"/>
          <w:szCs w:val="24"/>
        </w:rPr>
        <w:t>to meet the needs of whānau</w:t>
      </w:r>
      <w:r w:rsidR="001E4E0E" w:rsidRPr="00923C6B">
        <w:rPr>
          <w:rFonts w:cstheme="minorHAnsi"/>
          <w:sz w:val="24"/>
          <w:szCs w:val="24"/>
        </w:rPr>
        <w:t xml:space="preserve"> and early engagement in </w:t>
      </w:r>
      <w:r w:rsidR="00897B43" w:rsidRPr="00923C6B">
        <w:rPr>
          <w:rFonts w:cstheme="minorHAnsi"/>
          <w:sz w:val="24"/>
          <w:szCs w:val="24"/>
        </w:rPr>
        <w:t>the planning process</w:t>
      </w:r>
      <w:r w:rsidR="001E4E0E" w:rsidRPr="00923C6B">
        <w:rPr>
          <w:rFonts w:cstheme="minorHAnsi"/>
          <w:sz w:val="24"/>
          <w:szCs w:val="24"/>
        </w:rPr>
        <w:t>.</w:t>
      </w:r>
      <w:r w:rsidR="007B2E1B" w:rsidRPr="00923C6B">
        <w:rPr>
          <w:rFonts w:cstheme="minorHAnsi"/>
          <w:sz w:val="24"/>
          <w:szCs w:val="24"/>
        </w:rPr>
        <w:t xml:space="preserve"> The </w:t>
      </w:r>
      <w:r w:rsidR="00A46B3C" w:rsidRPr="00923C6B">
        <w:rPr>
          <w:rFonts w:cstheme="minorHAnsi"/>
          <w:sz w:val="24"/>
          <w:szCs w:val="24"/>
        </w:rPr>
        <w:t>Council supports</w:t>
      </w:r>
      <w:r w:rsidR="0038754C" w:rsidRPr="00923C6B">
        <w:rPr>
          <w:rFonts w:cstheme="minorHAnsi"/>
          <w:sz w:val="24"/>
          <w:szCs w:val="24"/>
        </w:rPr>
        <w:t xml:space="preserve"> Māori housing projects</w:t>
      </w:r>
      <w:r w:rsidR="00A46B3C" w:rsidRPr="00923C6B">
        <w:rPr>
          <w:rFonts w:cstheme="minorHAnsi"/>
          <w:sz w:val="24"/>
          <w:szCs w:val="24"/>
        </w:rPr>
        <w:t xml:space="preserve"> </w:t>
      </w:r>
      <w:r w:rsidR="0038754C" w:rsidRPr="00923C6B">
        <w:rPr>
          <w:rFonts w:cstheme="minorHAnsi"/>
          <w:sz w:val="24"/>
          <w:szCs w:val="24"/>
        </w:rPr>
        <w:t xml:space="preserve">and </w:t>
      </w:r>
      <w:r w:rsidR="00A46B3C" w:rsidRPr="00923C6B">
        <w:rPr>
          <w:rFonts w:cstheme="minorHAnsi"/>
          <w:sz w:val="24"/>
          <w:szCs w:val="24"/>
        </w:rPr>
        <w:t>i</w:t>
      </w:r>
      <w:r w:rsidR="00774407" w:rsidRPr="00923C6B">
        <w:rPr>
          <w:rFonts w:cstheme="minorHAnsi"/>
          <w:sz w:val="24"/>
          <w:szCs w:val="24"/>
        </w:rPr>
        <w:t>nitiatives like</w:t>
      </w:r>
      <w:r w:rsidR="0038754C" w:rsidRPr="00923C6B">
        <w:rPr>
          <w:rFonts w:cstheme="minorHAnsi"/>
          <w:sz w:val="24"/>
          <w:szCs w:val="24"/>
        </w:rPr>
        <w:t xml:space="preserve"> those by</w:t>
      </w:r>
      <w:r w:rsidR="00774407" w:rsidRPr="00923C6B">
        <w:rPr>
          <w:rFonts w:cstheme="minorHAnsi"/>
          <w:sz w:val="24"/>
          <w:szCs w:val="24"/>
        </w:rPr>
        <w:t xml:space="preserve"> Te </w:t>
      </w:r>
      <w:proofErr w:type="spellStart"/>
      <w:r w:rsidR="00774407" w:rsidRPr="00923C6B">
        <w:rPr>
          <w:rFonts w:cstheme="minorHAnsi"/>
          <w:sz w:val="24"/>
          <w:szCs w:val="24"/>
        </w:rPr>
        <w:t>Āhuru</w:t>
      </w:r>
      <w:proofErr w:type="spellEnd"/>
      <w:r w:rsidR="00774407" w:rsidRPr="00923C6B">
        <w:rPr>
          <w:rFonts w:cstheme="minorHAnsi"/>
          <w:sz w:val="24"/>
          <w:szCs w:val="24"/>
        </w:rPr>
        <w:t xml:space="preserve"> </w:t>
      </w:r>
      <w:proofErr w:type="spellStart"/>
      <w:r w:rsidR="00774407" w:rsidRPr="00923C6B">
        <w:rPr>
          <w:rFonts w:cstheme="minorHAnsi"/>
          <w:sz w:val="24"/>
          <w:szCs w:val="24"/>
        </w:rPr>
        <w:t>Mōwai</w:t>
      </w:r>
      <w:proofErr w:type="spellEnd"/>
      <w:r w:rsidR="00774407" w:rsidRPr="00923C6B">
        <w:rPr>
          <w:rFonts w:cstheme="minorHAnsi"/>
          <w:sz w:val="24"/>
          <w:szCs w:val="24"/>
        </w:rPr>
        <w:t xml:space="preserve"> (Ngāti Toa Community Housing Provider).</w:t>
      </w:r>
    </w:p>
    <w:p w14:paraId="25465CF8" w14:textId="77777777" w:rsidR="00D82F3C" w:rsidRDefault="00D82F3C" w:rsidP="00515BAC">
      <w:pPr>
        <w:spacing w:after="0" w:line="276" w:lineRule="auto"/>
        <w:rPr>
          <w:rFonts w:cstheme="minorHAnsi"/>
          <w:sz w:val="24"/>
          <w:szCs w:val="24"/>
        </w:rPr>
      </w:pPr>
    </w:p>
    <w:p w14:paraId="3F09E2C3" w14:textId="41787C46" w:rsidR="00D82F3C" w:rsidRPr="00923C6B" w:rsidRDefault="00D82F3C" w:rsidP="00515BAC">
      <w:pPr>
        <w:spacing w:after="0" w:line="276" w:lineRule="auto"/>
        <w:rPr>
          <w:rFonts w:cstheme="minorHAnsi"/>
          <w:sz w:val="24"/>
          <w:szCs w:val="24"/>
        </w:rPr>
      </w:pPr>
      <w:r>
        <w:rPr>
          <w:rFonts w:cstheme="minorHAnsi"/>
          <w:noProof/>
          <w:sz w:val="24"/>
          <w:szCs w:val="24"/>
        </w:rPr>
        <w:drawing>
          <wp:inline distT="0" distB="0" distL="0" distR="0" wp14:anchorId="46446FA2" wp14:editId="1A619479">
            <wp:extent cx="6116955" cy="4079875"/>
            <wp:effectExtent l="0" t="0" r="0" b="0"/>
            <wp:docPr id="679116019" name="Picture 3" descr="Photograph of a colorful mural painted on a wall beneath a row of trees and a white railing. Mural features intricate red, black, and white patterns with two stylized human figures sitting cross-legged in the center, highlighting cultural or artistic expres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116019" name="Picture 3" descr="Photograph of a colorful mural painted on a wall beneath a row of trees and a white railing. Mural features intricate red, black, and white patterns with two stylized human figures sitting cross-legged in the center, highlighting cultural or artistic expression.&#10;"/>
                    <pic:cNvPicPr/>
                  </pic:nvPicPr>
                  <pic:blipFill>
                    <a:blip r:embed="rId27"/>
                    <a:stretch>
                      <a:fillRect/>
                    </a:stretch>
                  </pic:blipFill>
                  <pic:spPr>
                    <a:xfrm>
                      <a:off x="0" y="0"/>
                      <a:ext cx="6116955" cy="4079875"/>
                    </a:xfrm>
                    <a:prstGeom prst="rect">
                      <a:avLst/>
                    </a:prstGeom>
                  </pic:spPr>
                </pic:pic>
              </a:graphicData>
            </a:graphic>
          </wp:inline>
        </w:drawing>
      </w:r>
    </w:p>
    <w:p w14:paraId="69EB23A2" w14:textId="7AADCB24" w:rsidR="009F48FC" w:rsidRPr="00923C6B" w:rsidRDefault="00C04887" w:rsidP="00A41465">
      <w:pPr>
        <w:pStyle w:val="Heading2"/>
        <w:rPr>
          <w:rFonts w:asciiTheme="minorHAnsi" w:hAnsiTheme="minorHAnsi" w:cstheme="minorHAnsi"/>
          <w:sz w:val="32"/>
          <w:szCs w:val="32"/>
        </w:rPr>
      </w:pPr>
      <w:bookmarkStart w:id="14" w:name="_Toc223687283"/>
      <w:r>
        <w:rPr>
          <w:rFonts w:asciiTheme="minorHAnsi" w:hAnsiTheme="minorHAnsi" w:cstheme="minorHAnsi"/>
          <w:sz w:val="32"/>
          <w:szCs w:val="32"/>
        </w:rPr>
        <w:t>Infrastructure a</w:t>
      </w:r>
      <w:r w:rsidR="000824B0" w:rsidRPr="00923C6B">
        <w:rPr>
          <w:rFonts w:asciiTheme="minorHAnsi" w:hAnsiTheme="minorHAnsi" w:cstheme="minorHAnsi"/>
          <w:sz w:val="32"/>
          <w:szCs w:val="32"/>
        </w:rPr>
        <w:t xml:space="preserve">ffordability and resilience challenges </w:t>
      </w:r>
      <w:r w:rsidR="000824B0">
        <w:rPr>
          <w:rFonts w:asciiTheme="minorHAnsi" w:hAnsiTheme="minorHAnsi" w:cstheme="minorHAnsi"/>
          <w:sz w:val="32"/>
          <w:szCs w:val="32"/>
        </w:rPr>
        <w:t>impact</w:t>
      </w:r>
      <w:r w:rsidR="00E26BFF" w:rsidRPr="00923C6B">
        <w:rPr>
          <w:rFonts w:asciiTheme="minorHAnsi" w:hAnsiTheme="minorHAnsi" w:cstheme="minorHAnsi"/>
          <w:sz w:val="32"/>
          <w:szCs w:val="32"/>
        </w:rPr>
        <w:t xml:space="preserve"> urban growth and </w:t>
      </w:r>
      <w:r w:rsidR="009F436C" w:rsidRPr="00923C6B">
        <w:rPr>
          <w:rFonts w:asciiTheme="minorHAnsi" w:hAnsiTheme="minorHAnsi" w:cstheme="minorHAnsi"/>
          <w:sz w:val="32"/>
          <w:szCs w:val="32"/>
        </w:rPr>
        <w:t>regeneration</w:t>
      </w:r>
      <w:bookmarkEnd w:id="14"/>
      <w:r w:rsidR="009F436C" w:rsidRPr="00923C6B">
        <w:rPr>
          <w:rFonts w:asciiTheme="minorHAnsi" w:hAnsiTheme="minorHAnsi" w:cstheme="minorHAnsi"/>
          <w:sz w:val="32"/>
          <w:szCs w:val="32"/>
        </w:rPr>
        <w:t xml:space="preserve"> </w:t>
      </w:r>
    </w:p>
    <w:p w14:paraId="353FD624" w14:textId="3E8F425D" w:rsidR="00A76F2B" w:rsidRPr="00923C6B" w:rsidRDefault="004B522A" w:rsidP="00000DD3">
      <w:pPr>
        <w:spacing w:after="0" w:line="276" w:lineRule="auto"/>
        <w:rPr>
          <w:rFonts w:cstheme="minorHAnsi"/>
          <w:sz w:val="24"/>
          <w:szCs w:val="24"/>
        </w:rPr>
      </w:pPr>
      <w:r w:rsidRPr="00923C6B">
        <w:rPr>
          <w:rFonts w:cstheme="minorHAnsi"/>
          <w:sz w:val="24"/>
          <w:szCs w:val="24"/>
        </w:rPr>
        <w:t>Co</w:t>
      </w:r>
      <w:r w:rsidR="00922E07" w:rsidRPr="00923C6B">
        <w:rPr>
          <w:rFonts w:cstheme="minorHAnsi"/>
          <w:sz w:val="24"/>
          <w:szCs w:val="24"/>
        </w:rPr>
        <w:t xml:space="preserve">nstruction in Wellington </w:t>
      </w:r>
      <w:r w:rsidR="00374785" w:rsidRPr="00923C6B">
        <w:rPr>
          <w:rFonts w:cstheme="minorHAnsi"/>
          <w:sz w:val="24"/>
          <w:szCs w:val="24"/>
        </w:rPr>
        <w:t>tends to be</w:t>
      </w:r>
      <w:r w:rsidR="00922E07" w:rsidRPr="00923C6B">
        <w:rPr>
          <w:rFonts w:cstheme="minorHAnsi"/>
          <w:sz w:val="24"/>
          <w:szCs w:val="24"/>
        </w:rPr>
        <w:t xml:space="preserve"> more expensive than in other New Zealand cities</w:t>
      </w:r>
      <w:r w:rsidR="00EB75CD" w:rsidRPr="00923C6B">
        <w:rPr>
          <w:rFonts w:cstheme="minorHAnsi"/>
          <w:sz w:val="24"/>
          <w:szCs w:val="24"/>
        </w:rPr>
        <w:t xml:space="preserve">, </w:t>
      </w:r>
      <w:r w:rsidR="001B0417" w:rsidRPr="00923C6B">
        <w:rPr>
          <w:rFonts w:cstheme="minorHAnsi"/>
          <w:sz w:val="24"/>
          <w:szCs w:val="24"/>
        </w:rPr>
        <w:t>which affects the affordability of</w:t>
      </w:r>
      <w:r w:rsidR="00543084" w:rsidRPr="00923C6B">
        <w:rPr>
          <w:rFonts w:cstheme="minorHAnsi"/>
          <w:sz w:val="24"/>
          <w:szCs w:val="24"/>
        </w:rPr>
        <w:t xml:space="preserve"> high-density developments and Council-led projects</w:t>
      </w:r>
      <w:r w:rsidR="001B0417" w:rsidRPr="00923C6B">
        <w:rPr>
          <w:rFonts w:cstheme="minorHAnsi"/>
          <w:sz w:val="24"/>
          <w:szCs w:val="24"/>
        </w:rPr>
        <w:t xml:space="preserve">. The city’s </w:t>
      </w:r>
      <w:r w:rsidR="00922E07" w:rsidRPr="00923C6B">
        <w:rPr>
          <w:rFonts w:cstheme="minorHAnsi"/>
          <w:sz w:val="24"/>
          <w:szCs w:val="24"/>
        </w:rPr>
        <w:t xml:space="preserve">steep terrain, slip risk, difficult site access, </w:t>
      </w:r>
      <w:r w:rsidR="005E4AB4" w:rsidRPr="00923C6B">
        <w:rPr>
          <w:rFonts w:cstheme="minorHAnsi"/>
          <w:sz w:val="24"/>
          <w:szCs w:val="24"/>
        </w:rPr>
        <w:t xml:space="preserve">and the need for </w:t>
      </w:r>
      <w:r w:rsidR="007E72FA" w:rsidRPr="00923C6B">
        <w:rPr>
          <w:rFonts w:cstheme="minorHAnsi"/>
          <w:sz w:val="24"/>
          <w:szCs w:val="24"/>
        </w:rPr>
        <w:t>complex</w:t>
      </w:r>
      <w:r w:rsidR="00922E07" w:rsidRPr="00923C6B">
        <w:rPr>
          <w:rFonts w:cstheme="minorHAnsi"/>
          <w:sz w:val="24"/>
          <w:szCs w:val="24"/>
        </w:rPr>
        <w:t xml:space="preserve"> structural </w:t>
      </w:r>
      <w:r w:rsidR="000D29C0" w:rsidRPr="00923C6B">
        <w:rPr>
          <w:rFonts w:cstheme="minorHAnsi"/>
          <w:sz w:val="24"/>
          <w:szCs w:val="24"/>
        </w:rPr>
        <w:t xml:space="preserve">engineering </w:t>
      </w:r>
      <w:r w:rsidR="00F5001D" w:rsidRPr="00923C6B">
        <w:rPr>
          <w:rFonts w:cstheme="minorHAnsi"/>
          <w:sz w:val="24"/>
          <w:szCs w:val="24"/>
        </w:rPr>
        <w:t>and construction technique</w:t>
      </w:r>
      <w:r w:rsidR="00843460" w:rsidRPr="00923C6B">
        <w:rPr>
          <w:rFonts w:cstheme="minorHAnsi"/>
          <w:sz w:val="24"/>
          <w:szCs w:val="24"/>
        </w:rPr>
        <w:t>s</w:t>
      </w:r>
      <w:r w:rsidR="00922E07" w:rsidRPr="00923C6B">
        <w:rPr>
          <w:rFonts w:cstheme="minorHAnsi"/>
          <w:sz w:val="24"/>
          <w:szCs w:val="24"/>
        </w:rPr>
        <w:t xml:space="preserve">, </w:t>
      </w:r>
      <w:r w:rsidR="005E4AB4" w:rsidRPr="00923C6B">
        <w:rPr>
          <w:rFonts w:cstheme="minorHAnsi"/>
          <w:sz w:val="24"/>
          <w:szCs w:val="24"/>
        </w:rPr>
        <w:t xml:space="preserve">along with </w:t>
      </w:r>
      <w:r w:rsidR="00922E07" w:rsidRPr="00923C6B">
        <w:rPr>
          <w:rFonts w:cstheme="minorHAnsi"/>
          <w:sz w:val="24"/>
          <w:szCs w:val="24"/>
        </w:rPr>
        <w:t>new water infrastructure requirements</w:t>
      </w:r>
      <w:r w:rsidR="00D468E7" w:rsidRPr="00923C6B">
        <w:rPr>
          <w:rFonts w:cstheme="minorHAnsi"/>
          <w:sz w:val="24"/>
          <w:szCs w:val="24"/>
        </w:rPr>
        <w:t xml:space="preserve"> (such as on-site </w:t>
      </w:r>
      <w:r w:rsidR="006E6836" w:rsidRPr="00923C6B">
        <w:rPr>
          <w:rFonts w:cstheme="minorHAnsi"/>
          <w:sz w:val="24"/>
          <w:szCs w:val="24"/>
        </w:rPr>
        <w:t>detention</w:t>
      </w:r>
      <w:r w:rsidR="00D468E7" w:rsidRPr="00923C6B">
        <w:rPr>
          <w:rFonts w:cstheme="minorHAnsi"/>
          <w:sz w:val="24"/>
          <w:szCs w:val="24"/>
        </w:rPr>
        <w:t xml:space="preserve"> of stormwater</w:t>
      </w:r>
      <w:r w:rsidR="001A7654" w:rsidRPr="00923C6B">
        <w:rPr>
          <w:rFonts w:cstheme="minorHAnsi"/>
          <w:sz w:val="24"/>
          <w:szCs w:val="24"/>
        </w:rPr>
        <w:t xml:space="preserve"> or wastewater</w:t>
      </w:r>
      <w:r w:rsidR="0089496D" w:rsidRPr="00923C6B">
        <w:rPr>
          <w:rFonts w:cstheme="minorHAnsi"/>
          <w:sz w:val="24"/>
          <w:szCs w:val="24"/>
        </w:rPr>
        <w:t xml:space="preserve"> storage for off-peak discharge</w:t>
      </w:r>
      <w:r w:rsidR="00D468E7" w:rsidRPr="00923C6B">
        <w:rPr>
          <w:rFonts w:cstheme="minorHAnsi"/>
          <w:sz w:val="24"/>
          <w:szCs w:val="24"/>
        </w:rPr>
        <w:t>)</w:t>
      </w:r>
      <w:r w:rsidR="00922E07" w:rsidRPr="00923C6B">
        <w:rPr>
          <w:rFonts w:cstheme="minorHAnsi"/>
          <w:sz w:val="24"/>
          <w:szCs w:val="24"/>
        </w:rPr>
        <w:t xml:space="preserve"> all contribute to </w:t>
      </w:r>
      <w:r w:rsidR="00A5742C" w:rsidRPr="00923C6B">
        <w:rPr>
          <w:rFonts w:cstheme="minorHAnsi"/>
          <w:sz w:val="24"/>
          <w:szCs w:val="24"/>
        </w:rPr>
        <w:t xml:space="preserve">these </w:t>
      </w:r>
      <w:r w:rsidR="00922E07" w:rsidRPr="00923C6B">
        <w:rPr>
          <w:rFonts w:cstheme="minorHAnsi"/>
          <w:sz w:val="24"/>
          <w:szCs w:val="24"/>
        </w:rPr>
        <w:t xml:space="preserve">higher costs. </w:t>
      </w:r>
      <w:r w:rsidR="00A5742C" w:rsidRPr="00923C6B">
        <w:rPr>
          <w:rFonts w:cstheme="minorHAnsi"/>
          <w:sz w:val="24"/>
          <w:szCs w:val="24"/>
        </w:rPr>
        <w:t>The c</w:t>
      </w:r>
      <w:r w:rsidR="00922E07" w:rsidRPr="00923C6B">
        <w:rPr>
          <w:rFonts w:cstheme="minorHAnsi"/>
          <w:sz w:val="24"/>
          <w:szCs w:val="24"/>
        </w:rPr>
        <w:t xml:space="preserve">onsenting process, especially for innovative projects, can </w:t>
      </w:r>
      <w:r w:rsidR="00A5742C" w:rsidRPr="00923C6B">
        <w:rPr>
          <w:rFonts w:cstheme="minorHAnsi"/>
          <w:sz w:val="24"/>
          <w:szCs w:val="24"/>
        </w:rPr>
        <w:t xml:space="preserve">also </w:t>
      </w:r>
      <w:r w:rsidR="00922E07" w:rsidRPr="00923C6B">
        <w:rPr>
          <w:rFonts w:cstheme="minorHAnsi"/>
          <w:sz w:val="24"/>
          <w:szCs w:val="24"/>
        </w:rPr>
        <w:t xml:space="preserve">be complex and costly. </w:t>
      </w:r>
    </w:p>
    <w:p w14:paraId="1BA3ACFC" w14:textId="77777777" w:rsidR="00000DD3" w:rsidRDefault="00000DD3" w:rsidP="00000DD3">
      <w:pPr>
        <w:spacing w:after="0" w:line="276" w:lineRule="auto"/>
        <w:rPr>
          <w:rFonts w:cstheme="minorHAnsi"/>
          <w:sz w:val="24"/>
          <w:szCs w:val="24"/>
        </w:rPr>
      </w:pPr>
    </w:p>
    <w:p w14:paraId="183DC5D9" w14:textId="77777777" w:rsidR="00776A9D" w:rsidRPr="00923C6B" w:rsidRDefault="00776A9D" w:rsidP="00000DD3">
      <w:pPr>
        <w:spacing w:after="0" w:line="276" w:lineRule="auto"/>
        <w:rPr>
          <w:rFonts w:cstheme="minorHAnsi"/>
          <w:sz w:val="24"/>
          <w:szCs w:val="24"/>
        </w:rPr>
      </w:pPr>
      <w:r w:rsidRPr="00923C6B">
        <w:rPr>
          <w:rFonts w:cstheme="minorHAnsi"/>
          <w:sz w:val="24"/>
          <w:szCs w:val="24"/>
        </w:rPr>
        <w:t>There are relatively few large-scale developers in Wellington capable of delivering affordable, high-density housing at scale. This limits the market’s capacity to address construction costs and results in fewer high-density projects.</w:t>
      </w:r>
    </w:p>
    <w:p w14:paraId="58DB4FB8" w14:textId="77777777" w:rsidR="00000DD3" w:rsidRDefault="00000DD3" w:rsidP="00000DD3">
      <w:pPr>
        <w:spacing w:after="0" w:line="276" w:lineRule="auto"/>
        <w:rPr>
          <w:rFonts w:eastAsia="MS Gothic" w:cstheme="minorHAnsi"/>
          <w:sz w:val="24"/>
          <w:szCs w:val="24"/>
        </w:rPr>
      </w:pPr>
    </w:p>
    <w:p w14:paraId="429EED06" w14:textId="2F1AEF24" w:rsidR="008F4D9F" w:rsidRPr="00923C6B" w:rsidRDefault="00776A9D" w:rsidP="00000DD3">
      <w:pPr>
        <w:spacing w:after="0" w:line="276" w:lineRule="auto"/>
        <w:rPr>
          <w:rFonts w:cstheme="minorHAnsi"/>
          <w:sz w:val="24"/>
          <w:szCs w:val="24"/>
        </w:rPr>
      </w:pPr>
      <w:r w:rsidRPr="00923C6B">
        <w:rPr>
          <w:rFonts w:eastAsia="MS Gothic" w:cstheme="minorHAnsi"/>
          <w:sz w:val="24"/>
          <w:szCs w:val="24"/>
        </w:rPr>
        <w:t>Insurance risks and t</w:t>
      </w:r>
      <w:r w:rsidR="00922E07" w:rsidRPr="00923C6B">
        <w:rPr>
          <w:rFonts w:cstheme="minorHAnsi"/>
          <w:sz w:val="24"/>
          <w:szCs w:val="24"/>
        </w:rPr>
        <w:t xml:space="preserve">he multi-hazard </w:t>
      </w:r>
      <w:r w:rsidR="00A42DF9" w:rsidRPr="00923C6B">
        <w:rPr>
          <w:rFonts w:cstheme="minorHAnsi"/>
          <w:sz w:val="24"/>
          <w:szCs w:val="24"/>
        </w:rPr>
        <w:t xml:space="preserve">urban </w:t>
      </w:r>
      <w:r w:rsidR="00922E07" w:rsidRPr="00923C6B">
        <w:rPr>
          <w:rFonts w:cstheme="minorHAnsi"/>
          <w:sz w:val="24"/>
          <w:szCs w:val="24"/>
        </w:rPr>
        <w:t>environment are major concern</w:t>
      </w:r>
      <w:r w:rsidRPr="00923C6B">
        <w:rPr>
          <w:rFonts w:cstheme="minorHAnsi"/>
          <w:sz w:val="24"/>
          <w:szCs w:val="24"/>
        </w:rPr>
        <w:t>s</w:t>
      </w:r>
      <w:r w:rsidR="00922E07" w:rsidRPr="00923C6B">
        <w:rPr>
          <w:rFonts w:cstheme="minorHAnsi"/>
          <w:sz w:val="24"/>
          <w:szCs w:val="24"/>
        </w:rPr>
        <w:t xml:space="preserve"> for urban </w:t>
      </w:r>
      <w:r w:rsidR="00A42DF9" w:rsidRPr="00923C6B">
        <w:rPr>
          <w:rFonts w:cstheme="minorHAnsi"/>
          <w:sz w:val="24"/>
          <w:szCs w:val="24"/>
        </w:rPr>
        <w:t>regeneration</w:t>
      </w:r>
      <w:r w:rsidR="00922E07" w:rsidRPr="00923C6B">
        <w:rPr>
          <w:rFonts w:cstheme="minorHAnsi"/>
          <w:sz w:val="24"/>
          <w:szCs w:val="24"/>
        </w:rPr>
        <w:t xml:space="preserve">. </w:t>
      </w:r>
      <w:r w:rsidRPr="00923C6B">
        <w:rPr>
          <w:rFonts w:cstheme="minorHAnsi"/>
          <w:color w:val="000000" w:themeColor="text1"/>
          <w:sz w:val="24"/>
          <w:szCs w:val="24"/>
        </w:rPr>
        <w:t xml:space="preserve">Some insurers have </w:t>
      </w:r>
      <w:r w:rsidR="0088238B" w:rsidRPr="00923C6B">
        <w:rPr>
          <w:rFonts w:cstheme="minorHAnsi"/>
          <w:color w:val="000000" w:themeColor="text1"/>
          <w:sz w:val="24"/>
          <w:szCs w:val="24"/>
        </w:rPr>
        <w:t>withdrawn coverage in certain areas due to t</w:t>
      </w:r>
      <w:r w:rsidR="00922E07" w:rsidRPr="00923C6B">
        <w:rPr>
          <w:rFonts w:cstheme="minorHAnsi"/>
          <w:color w:val="000000" w:themeColor="text1"/>
          <w:sz w:val="24"/>
          <w:szCs w:val="24"/>
        </w:rPr>
        <w:t>he ongoing natural hazard</w:t>
      </w:r>
      <w:r w:rsidR="0088238B" w:rsidRPr="00923C6B">
        <w:rPr>
          <w:rFonts w:cstheme="minorHAnsi"/>
          <w:color w:val="000000" w:themeColor="text1"/>
          <w:sz w:val="24"/>
          <w:szCs w:val="24"/>
        </w:rPr>
        <w:t xml:space="preserve"> risks, and u</w:t>
      </w:r>
      <w:r w:rsidR="00922E07" w:rsidRPr="00923C6B">
        <w:rPr>
          <w:rFonts w:eastAsia="Arial" w:cstheme="minorHAnsi"/>
          <w:sz w:val="24"/>
          <w:szCs w:val="24"/>
        </w:rPr>
        <w:t xml:space="preserve">nderinsurance </w:t>
      </w:r>
      <w:r w:rsidR="0088238B" w:rsidRPr="00923C6B">
        <w:rPr>
          <w:rFonts w:eastAsia="Arial" w:cstheme="minorHAnsi"/>
          <w:sz w:val="24"/>
          <w:szCs w:val="24"/>
        </w:rPr>
        <w:t>poses</w:t>
      </w:r>
      <w:r w:rsidR="00922E07" w:rsidRPr="00923C6B">
        <w:rPr>
          <w:rFonts w:eastAsia="Arial" w:cstheme="minorHAnsi"/>
          <w:sz w:val="24"/>
          <w:szCs w:val="24"/>
        </w:rPr>
        <w:t xml:space="preserve"> financial risk</w:t>
      </w:r>
      <w:r w:rsidR="0088238B" w:rsidRPr="00923C6B">
        <w:rPr>
          <w:rFonts w:eastAsia="Arial" w:cstheme="minorHAnsi"/>
          <w:sz w:val="24"/>
          <w:szCs w:val="24"/>
        </w:rPr>
        <w:t>s</w:t>
      </w:r>
      <w:r w:rsidR="00922E07" w:rsidRPr="00923C6B">
        <w:rPr>
          <w:rFonts w:eastAsia="Arial" w:cstheme="minorHAnsi"/>
          <w:sz w:val="24"/>
          <w:szCs w:val="24"/>
        </w:rPr>
        <w:t xml:space="preserve"> in the event of a major disaster. </w:t>
      </w:r>
      <w:r w:rsidR="00922E07" w:rsidRPr="00923C6B">
        <w:rPr>
          <w:rFonts w:cstheme="minorHAnsi"/>
          <w:sz w:val="24"/>
          <w:szCs w:val="24"/>
        </w:rPr>
        <w:t xml:space="preserve">The Council faces an estimated </w:t>
      </w:r>
      <w:r w:rsidR="0088238B" w:rsidRPr="00923C6B">
        <w:rPr>
          <w:rFonts w:cstheme="minorHAnsi"/>
          <w:sz w:val="24"/>
          <w:szCs w:val="24"/>
        </w:rPr>
        <w:t xml:space="preserve">underinsurance gap of </w:t>
      </w:r>
      <w:r w:rsidR="00922E07" w:rsidRPr="00923C6B">
        <w:rPr>
          <w:rFonts w:cstheme="minorHAnsi"/>
          <w:sz w:val="24"/>
          <w:szCs w:val="24"/>
        </w:rPr>
        <w:t xml:space="preserve">$1.8–$2.6 billion for its assets, </w:t>
      </w:r>
      <w:r w:rsidR="0088238B" w:rsidRPr="00923C6B">
        <w:rPr>
          <w:rFonts w:cstheme="minorHAnsi"/>
          <w:sz w:val="24"/>
          <w:szCs w:val="24"/>
        </w:rPr>
        <w:t>which leaves the city vulnerable</w:t>
      </w:r>
      <w:r w:rsidR="00922E07" w:rsidRPr="00923C6B">
        <w:rPr>
          <w:rFonts w:cstheme="minorHAnsi"/>
          <w:sz w:val="24"/>
          <w:szCs w:val="24"/>
        </w:rPr>
        <w:t xml:space="preserve">. </w:t>
      </w:r>
    </w:p>
    <w:p w14:paraId="19CF3250" w14:textId="77777777" w:rsidR="00000DD3" w:rsidRDefault="00000DD3" w:rsidP="00000DD3">
      <w:pPr>
        <w:spacing w:after="0" w:line="276" w:lineRule="auto"/>
        <w:rPr>
          <w:rFonts w:cstheme="minorHAnsi"/>
          <w:sz w:val="24"/>
          <w:szCs w:val="24"/>
        </w:rPr>
      </w:pPr>
    </w:p>
    <w:p w14:paraId="5D31B53F" w14:textId="697DC62D" w:rsidR="00CE39B6" w:rsidRPr="00923C6B" w:rsidRDefault="00777FFA" w:rsidP="00000DD3">
      <w:pPr>
        <w:spacing w:after="0" w:line="276" w:lineRule="auto"/>
        <w:rPr>
          <w:rFonts w:cstheme="minorHAnsi"/>
          <w:sz w:val="24"/>
          <w:szCs w:val="24"/>
        </w:rPr>
      </w:pPr>
      <w:r w:rsidRPr="00923C6B">
        <w:rPr>
          <w:rFonts w:cstheme="minorHAnsi"/>
          <w:sz w:val="24"/>
          <w:szCs w:val="24"/>
        </w:rPr>
        <w:t>T</w:t>
      </w:r>
      <w:r w:rsidR="00922E07" w:rsidRPr="00923C6B">
        <w:rPr>
          <w:rFonts w:cstheme="minorHAnsi"/>
          <w:sz w:val="24"/>
          <w:szCs w:val="24"/>
        </w:rPr>
        <w:t>he city’s electricity networks are under pressure</w:t>
      </w:r>
      <w:r w:rsidR="0088238B" w:rsidRPr="00923C6B">
        <w:rPr>
          <w:rFonts w:cstheme="minorHAnsi"/>
          <w:sz w:val="24"/>
          <w:szCs w:val="24"/>
        </w:rPr>
        <w:t>,</w:t>
      </w:r>
      <w:r w:rsidR="00922E07" w:rsidRPr="00923C6B">
        <w:rPr>
          <w:rFonts w:cstheme="minorHAnsi"/>
          <w:sz w:val="24"/>
          <w:szCs w:val="24"/>
        </w:rPr>
        <w:t xml:space="preserve"> </w:t>
      </w:r>
      <w:r w:rsidR="00437F68" w:rsidRPr="00923C6B">
        <w:rPr>
          <w:rFonts w:cstheme="minorHAnsi"/>
          <w:sz w:val="24"/>
          <w:szCs w:val="24"/>
        </w:rPr>
        <w:t>and</w:t>
      </w:r>
      <w:r w:rsidR="0088238B" w:rsidRPr="00923C6B">
        <w:rPr>
          <w:rFonts w:cstheme="minorHAnsi"/>
          <w:sz w:val="24"/>
          <w:szCs w:val="24"/>
        </w:rPr>
        <w:t xml:space="preserve"> costs for</w:t>
      </w:r>
      <w:r w:rsidR="00922E07" w:rsidRPr="00923C6B" w:rsidDel="00A449D4">
        <w:rPr>
          <w:rFonts w:cstheme="minorHAnsi"/>
          <w:sz w:val="24"/>
          <w:szCs w:val="24"/>
        </w:rPr>
        <w:t xml:space="preserve"> </w:t>
      </w:r>
      <w:r w:rsidR="00A449D4" w:rsidRPr="00923C6B">
        <w:rPr>
          <w:rFonts w:cstheme="minorHAnsi"/>
          <w:sz w:val="24"/>
          <w:szCs w:val="24"/>
        </w:rPr>
        <w:t>n</w:t>
      </w:r>
      <w:r w:rsidR="00922E07" w:rsidRPr="00923C6B">
        <w:rPr>
          <w:rFonts w:cstheme="minorHAnsi"/>
          <w:sz w:val="24"/>
          <w:szCs w:val="24"/>
        </w:rPr>
        <w:t xml:space="preserve">etwork upgrades are often </w:t>
      </w:r>
      <w:r w:rsidR="0088238B" w:rsidRPr="00923C6B">
        <w:rPr>
          <w:rFonts w:cstheme="minorHAnsi"/>
          <w:sz w:val="24"/>
          <w:szCs w:val="24"/>
        </w:rPr>
        <w:t>passed on</w:t>
      </w:r>
      <w:r w:rsidR="00922E07" w:rsidRPr="00923C6B">
        <w:rPr>
          <w:rFonts w:cstheme="minorHAnsi"/>
          <w:sz w:val="24"/>
          <w:szCs w:val="24"/>
        </w:rPr>
        <w:t>to the development that triggers the upgrade</w:t>
      </w:r>
      <w:r w:rsidR="0088238B" w:rsidRPr="00923C6B">
        <w:rPr>
          <w:rFonts w:cstheme="minorHAnsi"/>
          <w:sz w:val="24"/>
          <w:szCs w:val="24"/>
        </w:rPr>
        <w:t xml:space="preserve">. Developers sometimes view this approach as inequitable. </w:t>
      </w:r>
      <w:r w:rsidR="00922E07" w:rsidRPr="00923C6B">
        <w:rPr>
          <w:rFonts w:cstheme="minorHAnsi"/>
          <w:sz w:val="24"/>
          <w:szCs w:val="24"/>
        </w:rPr>
        <w:t xml:space="preserve"> </w:t>
      </w:r>
    </w:p>
    <w:p w14:paraId="0979F092" w14:textId="77777777" w:rsidR="006443CA" w:rsidRPr="00923C6B" w:rsidRDefault="00131A3B" w:rsidP="00000DD3">
      <w:pPr>
        <w:spacing w:after="0" w:line="276" w:lineRule="auto"/>
        <w:rPr>
          <w:rFonts w:cstheme="minorHAnsi"/>
          <w:sz w:val="24"/>
          <w:szCs w:val="24"/>
        </w:rPr>
      </w:pPr>
      <w:r w:rsidRPr="00923C6B">
        <w:rPr>
          <w:rFonts w:cstheme="minorHAnsi"/>
          <w:sz w:val="24"/>
          <w:szCs w:val="24"/>
        </w:rPr>
        <w:t xml:space="preserve">Despite these challenges, efforts are underway to address them. </w:t>
      </w:r>
      <w:r w:rsidR="00A6405E" w:rsidRPr="00923C6B">
        <w:rPr>
          <w:rFonts w:cstheme="minorHAnsi"/>
          <w:sz w:val="24"/>
          <w:szCs w:val="24"/>
        </w:rPr>
        <w:t xml:space="preserve">The Council </w:t>
      </w:r>
      <w:r w:rsidRPr="00923C6B">
        <w:rPr>
          <w:rFonts w:cstheme="minorHAnsi"/>
          <w:sz w:val="24"/>
          <w:szCs w:val="24"/>
        </w:rPr>
        <w:t>tracks development</w:t>
      </w:r>
      <w:r w:rsidR="00A6405E" w:rsidRPr="00923C6B">
        <w:rPr>
          <w:rFonts w:cstheme="minorHAnsi"/>
          <w:sz w:val="24"/>
          <w:szCs w:val="24"/>
        </w:rPr>
        <w:t xml:space="preserve"> patterns </w:t>
      </w:r>
      <w:r w:rsidRPr="00923C6B">
        <w:rPr>
          <w:rFonts w:cstheme="minorHAnsi"/>
          <w:sz w:val="24"/>
          <w:szCs w:val="24"/>
        </w:rPr>
        <w:t xml:space="preserve">using </w:t>
      </w:r>
      <w:r w:rsidR="00A6405E" w:rsidRPr="00923C6B">
        <w:rPr>
          <w:rFonts w:cstheme="minorHAnsi"/>
          <w:sz w:val="24"/>
          <w:szCs w:val="24"/>
        </w:rPr>
        <w:t xml:space="preserve">consent dashboards, housing and business capacity assessments, population projections, market studies, and other technical studies, </w:t>
      </w:r>
      <w:r w:rsidRPr="00923C6B">
        <w:rPr>
          <w:rFonts w:cstheme="minorHAnsi"/>
          <w:sz w:val="24"/>
          <w:szCs w:val="24"/>
        </w:rPr>
        <w:t xml:space="preserve">working </w:t>
      </w:r>
      <w:r w:rsidR="00A6405E" w:rsidRPr="00923C6B">
        <w:rPr>
          <w:rFonts w:cstheme="minorHAnsi"/>
          <w:sz w:val="24"/>
          <w:szCs w:val="24"/>
        </w:rPr>
        <w:t>in coordination with other councils in the Wellington Region.</w:t>
      </w:r>
      <w:r w:rsidR="002E11AF" w:rsidRPr="00923C6B">
        <w:rPr>
          <w:rFonts w:cstheme="minorHAnsi"/>
          <w:sz w:val="24"/>
          <w:szCs w:val="24"/>
        </w:rPr>
        <w:t xml:space="preserve"> </w:t>
      </w:r>
      <w:r w:rsidRPr="00923C6B">
        <w:rPr>
          <w:rFonts w:cstheme="minorHAnsi"/>
          <w:sz w:val="24"/>
          <w:szCs w:val="24"/>
        </w:rPr>
        <w:t>Investment in the Wellington Underground Asset Map project has created a centralised, digital view of underground infrastructure, helping to reduce risk and uncertainty for urban development and construction. Better access to asset data enables more efficient planning, safer excavation, and improved coordination for new housing and infrastructure.</w:t>
      </w:r>
    </w:p>
    <w:p w14:paraId="2B5AFD8F" w14:textId="77777777" w:rsidR="00000DD3" w:rsidRDefault="00000DD3" w:rsidP="00000DD3">
      <w:pPr>
        <w:spacing w:after="0" w:line="276" w:lineRule="auto"/>
        <w:rPr>
          <w:rFonts w:cstheme="minorHAnsi"/>
          <w:sz w:val="24"/>
          <w:szCs w:val="24"/>
        </w:rPr>
      </w:pPr>
    </w:p>
    <w:p w14:paraId="0C9AB83C" w14:textId="4D99A02B" w:rsidR="00131A3B" w:rsidRPr="00923C6B" w:rsidRDefault="00131A3B" w:rsidP="00000DD3">
      <w:pPr>
        <w:spacing w:after="0" w:line="276" w:lineRule="auto"/>
        <w:rPr>
          <w:rFonts w:cstheme="minorHAnsi"/>
          <w:sz w:val="24"/>
          <w:szCs w:val="24"/>
        </w:rPr>
      </w:pPr>
      <w:r w:rsidRPr="00923C6B">
        <w:rPr>
          <w:rFonts w:cstheme="minorHAnsi"/>
          <w:sz w:val="24"/>
          <w:szCs w:val="24"/>
        </w:rPr>
        <w:t xml:space="preserve">The new District Plan introduces more flexibility for business and mixed-use development and permits taller buildings, providing developers with broader options for projects. Coordination of land use and infrastructure can help shape the city’s changes. The update to the Wellington City </w:t>
      </w:r>
      <w:r w:rsidRPr="00D2135F">
        <w:rPr>
          <w:rFonts w:cstheme="minorHAnsi"/>
          <w:sz w:val="24"/>
          <w:szCs w:val="24"/>
        </w:rPr>
        <w:t>Spatial Plan 2021</w:t>
      </w:r>
      <w:r w:rsidR="00D2135F">
        <w:rPr>
          <w:rStyle w:val="FootnoteReference"/>
        </w:rPr>
        <w:footnoteReference w:id="39"/>
      </w:r>
      <w:r w:rsidRPr="00923C6B">
        <w:rPr>
          <w:rFonts w:cstheme="minorHAnsi"/>
        </w:rPr>
        <w:t xml:space="preserve"> </w:t>
      </w:r>
      <w:r w:rsidRPr="00923C6B">
        <w:rPr>
          <w:rFonts w:cstheme="minorHAnsi"/>
          <w:sz w:val="24"/>
          <w:szCs w:val="24"/>
        </w:rPr>
        <w:t xml:space="preserve">can help identify growth ranges for planning and prioritisation. </w:t>
      </w:r>
      <w:r w:rsidRPr="00ED423C">
        <w:rPr>
          <w:rFonts w:cstheme="minorHAnsi"/>
          <w:sz w:val="24"/>
          <w:szCs w:val="24"/>
        </w:rPr>
        <w:t>Government proposals</w:t>
      </w:r>
      <w:r w:rsidR="00D2135F">
        <w:rPr>
          <w:rStyle w:val="FootnoteReference"/>
        </w:rPr>
        <w:footnoteReference w:id="40"/>
      </w:r>
      <w:r w:rsidRPr="00923C6B">
        <w:rPr>
          <w:rFonts w:cstheme="minorHAnsi"/>
        </w:rPr>
        <w:t xml:space="preserve"> </w:t>
      </w:r>
      <w:r w:rsidRPr="00923C6B">
        <w:rPr>
          <w:rFonts w:cstheme="minorHAnsi"/>
          <w:sz w:val="24"/>
          <w:szCs w:val="24"/>
        </w:rPr>
        <w:t>suggest using two different ranges: one for land use planning (high growth projections plus 20% to encourage market flexibility and reduce land prices) and another for infrastructure planning (based on the most likely demand scenario).</w:t>
      </w:r>
    </w:p>
    <w:p w14:paraId="0506E238" w14:textId="77777777" w:rsidR="00000DD3" w:rsidRDefault="00131A3B" w:rsidP="00000DD3">
      <w:pPr>
        <w:spacing w:after="0" w:line="276" w:lineRule="auto"/>
        <w:rPr>
          <w:rFonts w:cstheme="minorHAnsi"/>
          <w:sz w:val="24"/>
          <w:szCs w:val="24"/>
        </w:rPr>
      </w:pPr>
      <w:r w:rsidRPr="00923C6B">
        <w:rPr>
          <w:rFonts w:cstheme="minorHAnsi"/>
          <w:sz w:val="24"/>
          <w:szCs w:val="24"/>
        </w:rPr>
        <w:t xml:space="preserve">Transport, parks, and public space upgrades are also supporting urban intensification. The Council has pinpointed growth areas with limited access to neighbourhood parks and identified opportunities to upgrade public spaces. Projects such as the cycle network and bus priority lanes are expanding transport options and supporting regeneration. </w:t>
      </w:r>
    </w:p>
    <w:p w14:paraId="35E634F7" w14:textId="77777777" w:rsidR="00000DD3" w:rsidRDefault="00000DD3" w:rsidP="00000DD3">
      <w:pPr>
        <w:spacing w:after="0" w:line="276" w:lineRule="auto"/>
        <w:rPr>
          <w:rFonts w:cstheme="minorHAnsi"/>
          <w:sz w:val="24"/>
          <w:szCs w:val="24"/>
        </w:rPr>
      </w:pPr>
    </w:p>
    <w:p w14:paraId="484DEF8D" w14:textId="7421206F" w:rsidR="00131A3B" w:rsidRPr="00923C6B" w:rsidRDefault="00131A3B" w:rsidP="00000DD3">
      <w:pPr>
        <w:spacing w:after="0" w:line="276" w:lineRule="auto"/>
        <w:rPr>
          <w:rFonts w:cstheme="minorHAnsi"/>
          <w:sz w:val="24"/>
          <w:szCs w:val="24"/>
        </w:rPr>
      </w:pPr>
      <w:r w:rsidRPr="00923C6B">
        <w:rPr>
          <w:rFonts w:cstheme="minorHAnsi"/>
          <w:sz w:val="24"/>
          <w:szCs w:val="24"/>
        </w:rPr>
        <w:t>Collaboration with landowners and developers is ongoing, particularly in areas where Council land and projects are involved, such as town centre upgrades, waterfront developments, and central city precinct planning. The Council also maintains staff and a fund to assist heritage building owners with the maintenance and restoration of historically significant properties.</w:t>
      </w:r>
    </w:p>
    <w:p w14:paraId="0593472F" w14:textId="45485FBD" w:rsidR="005A21F1" w:rsidRPr="002358E9" w:rsidRDefault="005A21F1" w:rsidP="005A21F1">
      <w:pPr>
        <w:pStyle w:val="Heading3"/>
        <w:rPr>
          <w:rFonts w:asciiTheme="minorHAnsi" w:hAnsiTheme="minorHAnsi" w:cstheme="minorHAnsi"/>
          <w:sz w:val="24"/>
          <w:szCs w:val="24"/>
        </w:rPr>
      </w:pPr>
      <w:bookmarkStart w:id="15" w:name="_Toc223687284"/>
      <w:r w:rsidRPr="002358E9">
        <w:rPr>
          <w:rFonts w:asciiTheme="minorHAnsi" w:hAnsiTheme="minorHAnsi" w:cstheme="minorHAnsi"/>
          <w:sz w:val="24"/>
          <w:szCs w:val="24"/>
        </w:rPr>
        <w:t>Responding to climate change</w:t>
      </w:r>
      <w:r w:rsidR="00AA1303" w:rsidRPr="002358E9">
        <w:rPr>
          <w:rFonts w:asciiTheme="minorHAnsi" w:hAnsiTheme="minorHAnsi" w:cstheme="minorHAnsi"/>
          <w:sz w:val="24"/>
          <w:szCs w:val="24"/>
        </w:rPr>
        <w:t xml:space="preserve"> as the risks </w:t>
      </w:r>
      <w:r w:rsidR="00F647D7" w:rsidRPr="002358E9">
        <w:rPr>
          <w:rFonts w:asciiTheme="minorHAnsi" w:hAnsiTheme="minorHAnsi" w:cstheme="minorHAnsi"/>
          <w:sz w:val="24"/>
          <w:szCs w:val="24"/>
        </w:rPr>
        <w:t>and costs increase</w:t>
      </w:r>
      <w:bookmarkEnd w:id="15"/>
    </w:p>
    <w:p w14:paraId="7E1E983C" w14:textId="77777777" w:rsidR="005A21F1" w:rsidRPr="00923C6B" w:rsidRDefault="005A21F1" w:rsidP="00213100">
      <w:pPr>
        <w:spacing w:after="0" w:line="276" w:lineRule="auto"/>
        <w:rPr>
          <w:rFonts w:cstheme="minorHAnsi"/>
          <w:sz w:val="24"/>
          <w:szCs w:val="24"/>
        </w:rPr>
      </w:pPr>
      <w:r w:rsidRPr="00923C6B">
        <w:rPr>
          <w:rFonts w:cstheme="minorHAnsi"/>
          <w:sz w:val="24"/>
          <w:szCs w:val="24"/>
        </w:rPr>
        <w:t xml:space="preserve">Wellington City is susceptible to long-term climate impacts: stronger storms and flash floods, land slips and worsening coastal flooding. These pose significant threats especially at Makara Beach and the southern coast. </w:t>
      </w:r>
    </w:p>
    <w:p w14:paraId="305E6574" w14:textId="77777777" w:rsidR="00213100" w:rsidRDefault="00213100" w:rsidP="00213100">
      <w:pPr>
        <w:spacing w:after="0" w:line="276" w:lineRule="auto"/>
        <w:rPr>
          <w:rFonts w:cstheme="minorHAnsi"/>
          <w:sz w:val="24"/>
          <w:szCs w:val="24"/>
        </w:rPr>
      </w:pPr>
    </w:p>
    <w:p w14:paraId="76C31E8B" w14:textId="1563CA8E" w:rsidR="005A21F1" w:rsidRPr="00923C6B" w:rsidRDefault="005A21F1" w:rsidP="00213100">
      <w:pPr>
        <w:spacing w:after="0" w:line="276" w:lineRule="auto"/>
        <w:rPr>
          <w:rFonts w:cstheme="minorHAnsi"/>
          <w:sz w:val="24"/>
          <w:szCs w:val="24"/>
        </w:rPr>
      </w:pPr>
      <w:r w:rsidRPr="00923C6B">
        <w:rPr>
          <w:rFonts w:cstheme="minorHAnsi"/>
          <w:sz w:val="24"/>
          <w:szCs w:val="24"/>
        </w:rPr>
        <w:t xml:space="preserve">The cost of infrastructure upgrades and future protections for public and private assets will rise over time as hazard risks increase. While the Council can coordinate community-led defences and asset relocation, it currently lacks the authority to require relocation or remove existing use rights. </w:t>
      </w:r>
    </w:p>
    <w:p w14:paraId="785EC230" w14:textId="77777777" w:rsidR="00213100" w:rsidRDefault="00213100" w:rsidP="00213100">
      <w:pPr>
        <w:spacing w:after="0" w:line="276" w:lineRule="auto"/>
        <w:rPr>
          <w:rFonts w:cstheme="minorHAnsi"/>
          <w:sz w:val="24"/>
          <w:szCs w:val="24"/>
        </w:rPr>
      </w:pPr>
    </w:p>
    <w:p w14:paraId="3677B84D" w14:textId="3066F200" w:rsidR="005A21F1" w:rsidRPr="00923C6B" w:rsidRDefault="005A21F1" w:rsidP="00213100">
      <w:pPr>
        <w:spacing w:after="0" w:line="276" w:lineRule="auto"/>
        <w:rPr>
          <w:rFonts w:cstheme="minorHAnsi"/>
          <w:sz w:val="24"/>
          <w:szCs w:val="24"/>
        </w:rPr>
      </w:pPr>
      <w:r w:rsidRPr="00923C6B">
        <w:rPr>
          <w:rFonts w:cstheme="minorHAnsi"/>
          <w:sz w:val="24"/>
          <w:szCs w:val="24"/>
        </w:rPr>
        <w:t xml:space="preserve">Residents generally support the idea of taking action to reduce their carbon footprint and increase climate change resilience, however when consulted on specific, targeted actions many are reluctant to bear the associated costs themselves. </w:t>
      </w:r>
    </w:p>
    <w:p w14:paraId="29E63AEA" w14:textId="77777777" w:rsidR="005A21F1" w:rsidRPr="00923C6B" w:rsidRDefault="005A21F1" w:rsidP="00213100">
      <w:pPr>
        <w:spacing w:after="0" w:line="276" w:lineRule="auto"/>
        <w:rPr>
          <w:rFonts w:cstheme="minorHAnsi"/>
          <w:sz w:val="24"/>
          <w:szCs w:val="24"/>
        </w:rPr>
      </w:pPr>
      <w:r w:rsidRPr="00923C6B">
        <w:rPr>
          <w:rFonts w:cstheme="minorHAnsi"/>
          <w:sz w:val="24"/>
          <w:szCs w:val="24"/>
        </w:rPr>
        <w:t>The Council has commitments both to adapt to climate change impacts and to work toward the goal of becoming a net-zero-carbon capital. The Council incorporates climate risk adaptation into its building projects where feasible, for example by designing coastal sea walls and roads to withstand sea level rise as estimated within the asset’s life span.</w:t>
      </w:r>
      <w:r w:rsidRPr="00923C6B">
        <w:rPr>
          <w:rFonts w:cstheme="minorHAnsi"/>
        </w:rPr>
        <w:t xml:space="preserve"> </w:t>
      </w:r>
    </w:p>
    <w:p w14:paraId="252DF217" w14:textId="77777777" w:rsidR="00213100" w:rsidRDefault="00213100" w:rsidP="00213100">
      <w:pPr>
        <w:pStyle w:val="Body"/>
        <w:spacing w:after="0" w:line="276" w:lineRule="auto"/>
        <w:rPr>
          <w:rFonts w:cstheme="minorHAnsi"/>
          <w:sz w:val="24"/>
          <w:szCs w:val="24"/>
        </w:rPr>
      </w:pPr>
    </w:p>
    <w:p w14:paraId="006EEDCA" w14:textId="664CA39F" w:rsidR="005A21F1" w:rsidRPr="00923C6B" w:rsidRDefault="005A21F1" w:rsidP="00213100">
      <w:pPr>
        <w:pStyle w:val="Body"/>
        <w:spacing w:after="0" w:line="276" w:lineRule="auto"/>
        <w:rPr>
          <w:rFonts w:cstheme="minorHAnsi"/>
          <w:sz w:val="24"/>
          <w:szCs w:val="24"/>
        </w:rPr>
      </w:pPr>
      <w:r w:rsidRPr="00923C6B">
        <w:rPr>
          <w:rFonts w:cstheme="minorHAnsi"/>
          <w:sz w:val="24"/>
          <w:szCs w:val="24"/>
        </w:rPr>
        <w:t xml:space="preserve">As outlined in the Paris Agreement, joining global efforts to reduce emissions is the most impactful way to limit long-term future global climate impacts. In </w:t>
      </w:r>
      <w:r w:rsidRPr="00ED423C">
        <w:rPr>
          <w:rFonts w:cstheme="minorHAnsi"/>
          <w:sz w:val="24"/>
        </w:rPr>
        <w:t>Te Atakura First to Zero</w:t>
      </w:r>
      <w:r w:rsidR="00ED423C">
        <w:rPr>
          <w:rStyle w:val="FootnoteReference"/>
        </w:rPr>
        <w:footnoteReference w:id="41"/>
      </w:r>
      <w:r w:rsidRPr="00923C6B">
        <w:rPr>
          <w:rFonts w:cstheme="minorHAnsi"/>
        </w:rPr>
        <w:t>,</w:t>
      </w:r>
      <w:r w:rsidRPr="00923C6B">
        <w:rPr>
          <w:rFonts w:cstheme="minorHAnsi"/>
          <w:sz w:val="24"/>
          <w:szCs w:val="24"/>
        </w:rPr>
        <w:t xml:space="preserve"> the focus is on supporting the city to reduce emissions in several initiatives focused on urban development and form, waste and transport planning. Wellington City reports the lowest greenhouse gas emissions per person of New Zealand’s cities</w:t>
      </w:r>
      <w:r w:rsidRPr="00923C6B">
        <w:rPr>
          <w:rStyle w:val="FootnoteReference"/>
          <w:rFonts w:cstheme="minorHAnsi"/>
          <w:sz w:val="24"/>
          <w:szCs w:val="24"/>
        </w:rPr>
        <w:footnoteReference w:id="42"/>
      </w:r>
      <w:r w:rsidRPr="00923C6B">
        <w:rPr>
          <w:rFonts w:cstheme="minorHAnsi"/>
          <w:sz w:val="24"/>
          <w:szCs w:val="24"/>
        </w:rPr>
        <w:t xml:space="preserve">, supported by a compact city and high public transport use and the location of many carbon-intensive industries outside the city boundaries. City emissions have reduced 6% between 2020 and 2025, however, Wellington City is not currently on track to meet its 2030 57% greenhouse gas emissions target in Te Atakura. The </w:t>
      </w:r>
      <w:r w:rsidRPr="00FA4F1E">
        <w:rPr>
          <w:rFonts w:cstheme="minorHAnsi"/>
          <w:sz w:val="24"/>
        </w:rPr>
        <w:t>2025 Te Atakura Update</w:t>
      </w:r>
      <w:r w:rsidR="00ED423C">
        <w:rPr>
          <w:rStyle w:val="FootnoteReference"/>
        </w:rPr>
        <w:footnoteReference w:id="43"/>
      </w:r>
      <w:r w:rsidRPr="00923C6B">
        <w:rPr>
          <w:rFonts w:cstheme="minorHAnsi"/>
          <w:sz w:val="24"/>
          <w:szCs w:val="24"/>
        </w:rPr>
        <w:t xml:space="preserve"> reports </w:t>
      </w:r>
      <w:proofErr w:type="gramStart"/>
      <w:r w:rsidRPr="00923C6B">
        <w:rPr>
          <w:rFonts w:cstheme="minorHAnsi"/>
          <w:sz w:val="24"/>
          <w:szCs w:val="24"/>
        </w:rPr>
        <w:t>graphs</w:t>
      </w:r>
      <w:proofErr w:type="gramEnd"/>
      <w:r w:rsidRPr="00923C6B">
        <w:rPr>
          <w:rFonts w:cstheme="minorHAnsi"/>
          <w:sz w:val="24"/>
          <w:szCs w:val="24"/>
        </w:rPr>
        <w:t xml:space="preserve"> these emissions sources and reductions over time. </w:t>
      </w:r>
    </w:p>
    <w:p w14:paraId="030B301C" w14:textId="77777777" w:rsidR="00213100" w:rsidRDefault="00213100" w:rsidP="00213100">
      <w:pPr>
        <w:spacing w:after="0" w:line="276" w:lineRule="auto"/>
        <w:rPr>
          <w:rFonts w:cstheme="minorHAnsi"/>
          <w:sz w:val="24"/>
          <w:szCs w:val="24"/>
        </w:rPr>
      </w:pPr>
    </w:p>
    <w:p w14:paraId="3AA51C80" w14:textId="6EAD2256" w:rsidR="005A21F1" w:rsidRPr="00923C6B" w:rsidRDefault="005A21F1" w:rsidP="00213100">
      <w:pPr>
        <w:spacing w:after="0" w:line="276" w:lineRule="auto"/>
        <w:rPr>
          <w:rFonts w:cstheme="minorHAnsi"/>
          <w:sz w:val="24"/>
          <w:szCs w:val="24"/>
        </w:rPr>
      </w:pPr>
      <w:r w:rsidRPr="00923C6B">
        <w:rPr>
          <w:rFonts w:cstheme="minorHAnsi"/>
          <w:sz w:val="24"/>
          <w:szCs w:val="24"/>
        </w:rPr>
        <w:t>Future opportunities include:</w:t>
      </w:r>
    </w:p>
    <w:p w14:paraId="6B43243A" w14:textId="77777777" w:rsidR="005A21F1" w:rsidRPr="00923C6B" w:rsidRDefault="005A21F1" w:rsidP="00213100">
      <w:pPr>
        <w:pStyle w:val="BodyBulletL1"/>
        <w:spacing w:after="0" w:line="276" w:lineRule="auto"/>
        <w:ind w:left="709"/>
        <w:rPr>
          <w:rFonts w:cstheme="minorHAnsi"/>
          <w:sz w:val="24"/>
          <w:szCs w:val="24"/>
        </w:rPr>
      </w:pPr>
      <w:r w:rsidRPr="00923C6B">
        <w:rPr>
          <w:rFonts w:cstheme="minorHAnsi"/>
          <w:sz w:val="24"/>
          <w:szCs w:val="24"/>
        </w:rPr>
        <w:t xml:space="preserve">The government is proposing new statutory requirements and guidance for local climate adaptation planning, including in spatial plans, and has signalled a reduction in support for private property owners following extreme events. </w:t>
      </w:r>
    </w:p>
    <w:p w14:paraId="09D1C68D" w14:textId="77777777" w:rsidR="005A21F1" w:rsidRDefault="005A21F1" w:rsidP="00213100">
      <w:pPr>
        <w:pStyle w:val="BodyBulletL1"/>
        <w:spacing w:after="0" w:line="276" w:lineRule="auto"/>
        <w:ind w:left="709"/>
        <w:rPr>
          <w:rFonts w:cstheme="minorHAnsi"/>
          <w:sz w:val="24"/>
          <w:szCs w:val="24"/>
        </w:rPr>
      </w:pPr>
      <w:r w:rsidRPr="00923C6B">
        <w:rPr>
          <w:rFonts w:cstheme="minorHAnsi"/>
          <w:sz w:val="24"/>
          <w:szCs w:val="24"/>
        </w:rPr>
        <w:t>Collaborative planning with communities, iwi and hapū, alongside consistent standards for accessible and resilient urban infrastructure and design, should be prioritised in future adaptation efforts. Clear communication and options to fund adaptation actions will also be important.</w:t>
      </w:r>
    </w:p>
    <w:p w14:paraId="392002D8" w14:textId="77777777" w:rsidR="00DF229A" w:rsidRDefault="00DF229A" w:rsidP="00DF229A">
      <w:pPr>
        <w:pStyle w:val="BodyBulletL1"/>
        <w:numPr>
          <w:ilvl w:val="0"/>
          <w:numId w:val="0"/>
        </w:numPr>
        <w:spacing w:after="0" w:line="276" w:lineRule="auto"/>
        <w:rPr>
          <w:rFonts w:cstheme="minorHAnsi"/>
          <w:sz w:val="24"/>
          <w:szCs w:val="24"/>
        </w:rPr>
      </w:pPr>
    </w:p>
    <w:p w14:paraId="300B1919" w14:textId="6EBC2107" w:rsidR="00DF229A" w:rsidRPr="00923C6B" w:rsidRDefault="00DF229A" w:rsidP="00DF229A">
      <w:pPr>
        <w:pStyle w:val="BodyBulletL1"/>
        <w:numPr>
          <w:ilvl w:val="0"/>
          <w:numId w:val="0"/>
        </w:numPr>
        <w:spacing w:after="0" w:line="276" w:lineRule="auto"/>
        <w:rPr>
          <w:rFonts w:cstheme="minorHAnsi"/>
          <w:sz w:val="24"/>
          <w:szCs w:val="24"/>
        </w:rPr>
      </w:pPr>
      <w:r>
        <w:rPr>
          <w:rFonts w:cstheme="minorHAnsi"/>
          <w:noProof/>
          <w:sz w:val="24"/>
          <w:szCs w:val="24"/>
        </w:rPr>
        <w:drawing>
          <wp:inline distT="0" distB="0" distL="0" distR="0" wp14:anchorId="424BF750" wp14:editId="0469DC02">
            <wp:extent cx="6116955" cy="4079875"/>
            <wp:effectExtent l="0" t="0" r="0" b="0"/>
            <wp:docPr id="1953271353" name="Picture 4" descr="Photograph of a cyclist wearing a helmet and reflective vest riding on a paved bike path along a waterfront with ocean and distant hills in background. Path features white bike lane markings and is bordered by a concrete barrier with plants, while a pedestrian walks ahead near rocky shorelin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271353" name="Picture 4" descr="Photograph of a cyclist wearing a helmet and reflective vest riding on a paved bike path along a waterfront with ocean and distant hills in background. Path features white bike lane markings and is bordered by a concrete barrier with plants, while a pedestrian walks ahead near rocky shoreline.&#10;"/>
                    <pic:cNvPicPr/>
                  </pic:nvPicPr>
                  <pic:blipFill>
                    <a:blip r:embed="rId28"/>
                    <a:stretch>
                      <a:fillRect/>
                    </a:stretch>
                  </pic:blipFill>
                  <pic:spPr>
                    <a:xfrm>
                      <a:off x="0" y="0"/>
                      <a:ext cx="6116955" cy="4079875"/>
                    </a:xfrm>
                    <a:prstGeom prst="rect">
                      <a:avLst/>
                    </a:prstGeom>
                  </pic:spPr>
                </pic:pic>
              </a:graphicData>
            </a:graphic>
          </wp:inline>
        </w:drawing>
      </w:r>
    </w:p>
    <w:p w14:paraId="5C3A9B47" w14:textId="5A5225AB" w:rsidR="43BB311F" w:rsidRPr="00923C6B" w:rsidRDefault="43BB311F" w:rsidP="72C5477C">
      <w:pPr>
        <w:pStyle w:val="Heading2"/>
        <w:spacing w:line="259" w:lineRule="auto"/>
        <w:rPr>
          <w:rFonts w:asciiTheme="minorHAnsi" w:hAnsiTheme="minorHAnsi" w:cstheme="minorHAnsi"/>
          <w:sz w:val="32"/>
          <w:szCs w:val="32"/>
        </w:rPr>
      </w:pPr>
      <w:bookmarkStart w:id="16" w:name="_Toc223687285"/>
      <w:r w:rsidRPr="00923C6B">
        <w:rPr>
          <w:rFonts w:asciiTheme="minorHAnsi" w:hAnsiTheme="minorHAnsi" w:cstheme="minorHAnsi"/>
          <w:sz w:val="32"/>
          <w:szCs w:val="32"/>
        </w:rPr>
        <w:t xml:space="preserve">Public perception </w:t>
      </w:r>
      <w:r w:rsidR="00B7567B" w:rsidRPr="00923C6B">
        <w:rPr>
          <w:rFonts w:asciiTheme="minorHAnsi" w:hAnsiTheme="minorHAnsi" w:cstheme="minorHAnsi"/>
          <w:sz w:val="32"/>
          <w:szCs w:val="32"/>
        </w:rPr>
        <w:t>of</w:t>
      </w:r>
      <w:r w:rsidRPr="00923C6B">
        <w:rPr>
          <w:rFonts w:asciiTheme="minorHAnsi" w:hAnsiTheme="minorHAnsi" w:cstheme="minorHAnsi"/>
          <w:sz w:val="32"/>
          <w:szCs w:val="32"/>
        </w:rPr>
        <w:t xml:space="preserve"> safety and vibrancy continues to decline</w:t>
      </w:r>
      <w:bookmarkEnd w:id="16"/>
    </w:p>
    <w:p w14:paraId="4165EA02" w14:textId="77777777" w:rsidR="00805C64" w:rsidRPr="00923C6B" w:rsidRDefault="00805C64" w:rsidP="00213100">
      <w:pPr>
        <w:spacing w:after="0" w:line="276" w:lineRule="auto"/>
        <w:rPr>
          <w:rFonts w:cstheme="minorHAnsi"/>
          <w:sz w:val="24"/>
          <w:szCs w:val="24"/>
        </w:rPr>
      </w:pPr>
      <w:r w:rsidRPr="00923C6B">
        <w:rPr>
          <w:rFonts w:cstheme="minorHAnsi"/>
          <w:sz w:val="24"/>
          <w:szCs w:val="24"/>
        </w:rPr>
        <w:t>Survey data indicates a notable decline in residents’ perceptions of Wellington’s city centre. Where over 80% of respondents considered the centre lively and attractive from 2014 to 2019, only 29% held this view in 2025. Pride in the city’s look and feel similarly dropped from 84% to 45%. Community feedback links these changes to safety concerns, often related to visible homelessness, substance use, and anti-social behaviour. Meanwhile, perceptions of local suburbs have remained stable since 2020, which may influence decisions about living in and developing high-density areas such as Te Aro.</w:t>
      </w:r>
    </w:p>
    <w:p w14:paraId="58899326" w14:textId="77777777" w:rsidR="00213100" w:rsidRDefault="00213100" w:rsidP="00213100">
      <w:pPr>
        <w:spacing w:after="0" w:line="276" w:lineRule="auto"/>
        <w:rPr>
          <w:rFonts w:cstheme="minorHAnsi"/>
          <w:sz w:val="24"/>
          <w:szCs w:val="24"/>
        </w:rPr>
      </w:pPr>
    </w:p>
    <w:p w14:paraId="3890563A" w14:textId="78726B41" w:rsidR="00805C64" w:rsidRPr="00923C6B" w:rsidRDefault="00805C64" w:rsidP="00213100">
      <w:pPr>
        <w:spacing w:after="0" w:line="276" w:lineRule="auto"/>
        <w:rPr>
          <w:rFonts w:cstheme="minorHAnsi"/>
          <w:sz w:val="24"/>
          <w:szCs w:val="24"/>
        </w:rPr>
      </w:pPr>
      <w:r w:rsidRPr="00923C6B">
        <w:rPr>
          <w:rFonts w:cstheme="minorHAnsi"/>
          <w:sz w:val="24"/>
          <w:szCs w:val="24"/>
        </w:rPr>
        <w:t>Urban development and vibrancy in the city centre are shaped by the quality and activation of public spaces, as well as the presence of social issues like homelessness and substance use. The way public spaces are designed and maintained can either mitigate or exacerbate these issues.</w:t>
      </w:r>
    </w:p>
    <w:p w14:paraId="63804466" w14:textId="6957373F" w:rsidR="006F453F" w:rsidRPr="00923C6B" w:rsidRDefault="00805C64" w:rsidP="00213100">
      <w:pPr>
        <w:spacing w:after="0" w:line="276" w:lineRule="auto"/>
        <w:rPr>
          <w:rFonts w:cstheme="minorHAnsi"/>
          <w:sz w:val="24"/>
          <w:szCs w:val="24"/>
        </w:rPr>
      </w:pPr>
      <w:r w:rsidRPr="00923C6B">
        <w:rPr>
          <w:rFonts w:cstheme="minorHAnsi"/>
          <w:sz w:val="24"/>
          <w:szCs w:val="24"/>
        </w:rPr>
        <w:t xml:space="preserve">There are opportunities to address these challenges through urban planning and design. The Council can improve public safety through thoughtful design of streets and public spaces, such as recent temporary changes to Dixon Street and Te Aro Park. </w:t>
      </w:r>
      <w:r w:rsidR="00604C99" w:rsidRPr="00923C6B">
        <w:rPr>
          <w:rFonts w:cstheme="minorHAnsi"/>
          <w:sz w:val="24"/>
          <w:szCs w:val="24"/>
        </w:rPr>
        <w:t>Keeping areas clean,</w:t>
      </w:r>
      <w:r w:rsidRPr="00923C6B">
        <w:rPr>
          <w:rFonts w:cstheme="minorHAnsi"/>
          <w:sz w:val="24"/>
          <w:szCs w:val="24"/>
        </w:rPr>
        <w:t xml:space="preserve"> with trees and green spaces</w:t>
      </w:r>
      <w:r w:rsidR="00604C99" w:rsidRPr="00923C6B">
        <w:rPr>
          <w:rFonts w:cstheme="minorHAnsi"/>
          <w:sz w:val="24"/>
          <w:szCs w:val="24"/>
        </w:rPr>
        <w:t>,</w:t>
      </w:r>
      <w:r w:rsidRPr="00923C6B">
        <w:rPr>
          <w:rFonts w:cstheme="minorHAnsi"/>
          <w:sz w:val="24"/>
          <w:szCs w:val="24"/>
        </w:rPr>
        <w:t xml:space="preserve"> encourages positive use and reduces the likelihood of damage. Areas that are perceived as safe, pleasant, well-connected, and close to parks and nature tend to be more highly valued and attractive for development.</w:t>
      </w:r>
    </w:p>
    <w:p w14:paraId="76205DD0" w14:textId="77777777" w:rsidR="00213100" w:rsidRDefault="00213100" w:rsidP="00091CCA">
      <w:pPr>
        <w:pStyle w:val="Body"/>
      </w:pPr>
    </w:p>
    <w:p w14:paraId="3F0FB4A5" w14:textId="30DF006F" w:rsidR="00064576" w:rsidRPr="002358E9" w:rsidRDefault="00064576" w:rsidP="00213100">
      <w:pPr>
        <w:pStyle w:val="Heading3"/>
        <w:spacing w:before="0" w:after="0" w:line="276" w:lineRule="auto"/>
        <w:rPr>
          <w:rFonts w:asciiTheme="minorHAnsi" w:hAnsiTheme="minorHAnsi" w:cstheme="minorHAnsi"/>
          <w:sz w:val="24"/>
          <w:szCs w:val="24"/>
        </w:rPr>
      </w:pPr>
      <w:bookmarkStart w:id="17" w:name="_Toc223687286"/>
      <w:r w:rsidRPr="002358E9">
        <w:rPr>
          <w:rFonts w:asciiTheme="minorHAnsi" w:hAnsiTheme="minorHAnsi" w:cstheme="minorHAnsi"/>
          <w:sz w:val="24"/>
          <w:szCs w:val="24"/>
        </w:rPr>
        <w:t>The Council’s building projects support urban regeneration</w:t>
      </w:r>
      <w:bookmarkEnd w:id="17"/>
    </w:p>
    <w:p w14:paraId="5892050B" w14:textId="77777777" w:rsidR="00064576" w:rsidRPr="00923C6B" w:rsidRDefault="00064576" w:rsidP="00213100">
      <w:pPr>
        <w:spacing w:after="0" w:line="276" w:lineRule="auto"/>
        <w:rPr>
          <w:rFonts w:cstheme="minorHAnsi"/>
          <w:sz w:val="24"/>
          <w:szCs w:val="24"/>
        </w:rPr>
      </w:pPr>
      <w:r w:rsidRPr="00923C6B">
        <w:rPr>
          <w:rFonts w:cstheme="minorHAnsi"/>
          <w:sz w:val="24"/>
          <w:szCs w:val="24"/>
        </w:rPr>
        <w:t>Many Council building projects have experienced substantial cost increases compared to their original estimates. Various factors have contributed to these rising costs, including expanded project scopes, higher-than-anticipated design expenses, unforeseen underground conditions, and suppliers adjusting their pricing based on public commitments to specific outcomes and budgets.</w:t>
      </w:r>
    </w:p>
    <w:p w14:paraId="10F18636" w14:textId="77777777" w:rsidR="00213100" w:rsidRDefault="00213100" w:rsidP="00213100">
      <w:pPr>
        <w:spacing w:after="0" w:line="276" w:lineRule="auto"/>
        <w:rPr>
          <w:rFonts w:cstheme="minorHAnsi"/>
          <w:sz w:val="24"/>
          <w:szCs w:val="24"/>
        </w:rPr>
      </w:pPr>
    </w:p>
    <w:p w14:paraId="74D84E6F" w14:textId="52BBFD4E" w:rsidR="00064576" w:rsidRPr="00923C6B" w:rsidRDefault="00064576" w:rsidP="00213100">
      <w:pPr>
        <w:spacing w:after="0" w:line="276" w:lineRule="auto"/>
        <w:rPr>
          <w:rFonts w:cstheme="minorHAnsi"/>
          <w:sz w:val="24"/>
          <w:szCs w:val="24"/>
        </w:rPr>
      </w:pPr>
      <w:r w:rsidRPr="00923C6B">
        <w:rPr>
          <w:rFonts w:cstheme="minorHAnsi"/>
          <w:sz w:val="24"/>
          <w:szCs w:val="24"/>
        </w:rPr>
        <w:t>Recent new and upgraded civic buildings, such as the Tākina Convention and Exhibition Centre, Johnsonville’s Waitohi Library, and the Moa Point Sludge Minimisation Plant, have been developed to support urban development and respond to changing community needs. The ongoing renewal of Te Ngākau Civic Square is also expected to enhance the vibrancy and economic activity of the city centre.</w:t>
      </w:r>
    </w:p>
    <w:p w14:paraId="1EE04470" w14:textId="77777777" w:rsidR="00213100" w:rsidRDefault="00213100" w:rsidP="00213100">
      <w:pPr>
        <w:spacing w:after="0" w:line="276" w:lineRule="auto"/>
        <w:rPr>
          <w:rFonts w:cstheme="minorHAnsi"/>
          <w:sz w:val="24"/>
          <w:szCs w:val="24"/>
        </w:rPr>
      </w:pPr>
    </w:p>
    <w:p w14:paraId="2945F78E" w14:textId="1CB6762C" w:rsidR="00064576" w:rsidRPr="00923C6B" w:rsidRDefault="00064576" w:rsidP="00213100">
      <w:pPr>
        <w:spacing w:after="0" w:line="276" w:lineRule="auto"/>
        <w:rPr>
          <w:rFonts w:cstheme="minorHAnsi"/>
          <w:sz w:val="24"/>
          <w:szCs w:val="24"/>
        </w:rPr>
      </w:pPr>
      <w:r w:rsidRPr="00923C6B">
        <w:rPr>
          <w:rFonts w:cstheme="minorHAnsi"/>
          <w:sz w:val="24"/>
          <w:szCs w:val="24"/>
        </w:rPr>
        <w:t>Changes to earthquake-prone building regulations have allowed some Council assets to avoid mandatory strengthening, which may help manage future costs. However, a number of these buildings still do not meet current standards, presenting ongoing safety and financial risks for both the Council and the community.</w:t>
      </w:r>
    </w:p>
    <w:p w14:paraId="62802129" w14:textId="77777777" w:rsidR="00213100" w:rsidRDefault="00213100" w:rsidP="00213100">
      <w:pPr>
        <w:spacing w:after="0" w:line="276" w:lineRule="auto"/>
        <w:rPr>
          <w:rFonts w:cstheme="minorHAnsi"/>
          <w:sz w:val="24"/>
          <w:szCs w:val="24"/>
        </w:rPr>
      </w:pPr>
    </w:p>
    <w:p w14:paraId="7C36C68B" w14:textId="1CAE36FC" w:rsidR="00064576" w:rsidRPr="00923C6B" w:rsidRDefault="00064576" w:rsidP="00213100">
      <w:pPr>
        <w:spacing w:after="0" w:line="276" w:lineRule="auto"/>
        <w:rPr>
          <w:rFonts w:cstheme="minorHAnsi"/>
          <w:sz w:val="24"/>
          <w:szCs w:val="24"/>
        </w:rPr>
      </w:pPr>
      <w:r w:rsidRPr="00923C6B">
        <w:rPr>
          <w:rFonts w:cstheme="minorHAnsi"/>
          <w:sz w:val="24"/>
          <w:szCs w:val="24"/>
        </w:rPr>
        <w:t xml:space="preserve">Over several years, the Council has investigated partnerships and land use development opportunities. Surplus Council-owned land, along with government land held by agencies such as NZTA and </w:t>
      </w:r>
      <w:proofErr w:type="spellStart"/>
      <w:r w:rsidRPr="00923C6B">
        <w:rPr>
          <w:rFonts w:cstheme="minorHAnsi"/>
          <w:sz w:val="24"/>
          <w:szCs w:val="24"/>
        </w:rPr>
        <w:t>Kāinga</w:t>
      </w:r>
      <w:proofErr w:type="spellEnd"/>
      <w:r w:rsidRPr="00923C6B">
        <w:rPr>
          <w:rFonts w:cstheme="minorHAnsi"/>
          <w:sz w:val="24"/>
          <w:szCs w:val="24"/>
        </w:rPr>
        <w:t xml:space="preserve"> Ora, has been leased, sold, or developed in collaboration with private partners. Continuing this approach has the potential to reduce reliance on rates funding for public services and contribute to improving the supply of housing.</w:t>
      </w:r>
    </w:p>
    <w:p w14:paraId="18D85A43" w14:textId="77777777" w:rsidR="0018094B" w:rsidRPr="00923C6B" w:rsidRDefault="0018094B" w:rsidP="0018094B">
      <w:pPr>
        <w:pStyle w:val="Heading2"/>
        <w:rPr>
          <w:rFonts w:asciiTheme="minorHAnsi" w:hAnsiTheme="minorHAnsi" w:cstheme="minorBidi"/>
          <w:sz w:val="32"/>
          <w:szCs w:val="32"/>
        </w:rPr>
      </w:pPr>
      <w:bookmarkStart w:id="18" w:name="_Toc223687287"/>
      <w:r w:rsidRPr="6D9276E2">
        <w:rPr>
          <w:rFonts w:asciiTheme="minorHAnsi" w:hAnsiTheme="minorHAnsi" w:cstheme="minorBidi"/>
          <w:sz w:val="32"/>
          <w:szCs w:val="32"/>
        </w:rPr>
        <w:t xml:space="preserve">Ageing assets, rising costs, </w:t>
      </w:r>
      <w:r>
        <w:rPr>
          <w:rFonts w:asciiTheme="minorHAnsi" w:hAnsiTheme="minorHAnsi" w:cstheme="minorBidi"/>
          <w:sz w:val="32"/>
          <w:szCs w:val="32"/>
        </w:rPr>
        <w:t xml:space="preserve">and </w:t>
      </w:r>
      <w:r w:rsidRPr="6D9276E2">
        <w:rPr>
          <w:rFonts w:asciiTheme="minorHAnsi" w:hAnsiTheme="minorHAnsi" w:cstheme="minorBidi"/>
          <w:sz w:val="32"/>
          <w:szCs w:val="32"/>
        </w:rPr>
        <w:t>funding limitations</w:t>
      </w:r>
      <w:bookmarkEnd w:id="18"/>
    </w:p>
    <w:p w14:paraId="3F0B7C1B" w14:textId="77777777" w:rsidR="0018094B" w:rsidRPr="00923C6B" w:rsidRDefault="0018094B" w:rsidP="0018094B">
      <w:pPr>
        <w:spacing w:after="0" w:line="276" w:lineRule="auto"/>
        <w:rPr>
          <w:rFonts w:cstheme="minorHAnsi"/>
          <w:sz w:val="24"/>
          <w:szCs w:val="24"/>
        </w:rPr>
      </w:pPr>
      <w:r w:rsidRPr="00923C6B">
        <w:rPr>
          <w:rFonts w:cstheme="minorHAnsi"/>
          <w:sz w:val="24"/>
          <w:szCs w:val="24"/>
        </w:rPr>
        <w:t xml:space="preserve">Infrastructure is one of the Council’s largest activity areas, including roads, pipes, parks, and community facilities. Wellington faces significant infrastructure challenges due to ageing assets, rising costs, and funding limitations. These challenges, and uncertainty on when the new infrastructure will be built, discourage urban development. </w:t>
      </w:r>
    </w:p>
    <w:p w14:paraId="36A4E164" w14:textId="77777777" w:rsidR="0018094B" w:rsidRDefault="0018094B" w:rsidP="0018094B">
      <w:pPr>
        <w:pStyle w:val="Body"/>
      </w:pPr>
    </w:p>
    <w:p w14:paraId="6E677B0A" w14:textId="77777777" w:rsidR="0018094B" w:rsidRPr="002358E9" w:rsidRDefault="0018094B" w:rsidP="0018094B">
      <w:pPr>
        <w:pStyle w:val="Heading3"/>
        <w:spacing w:before="0" w:after="0" w:line="276" w:lineRule="auto"/>
        <w:rPr>
          <w:rFonts w:asciiTheme="minorHAnsi" w:hAnsiTheme="minorHAnsi" w:cstheme="minorHAnsi"/>
          <w:sz w:val="24"/>
          <w:szCs w:val="24"/>
        </w:rPr>
      </w:pPr>
      <w:bookmarkStart w:id="19" w:name="_Toc223687288"/>
      <w:r w:rsidRPr="002358E9">
        <w:rPr>
          <w:rFonts w:asciiTheme="minorHAnsi" w:hAnsiTheme="minorHAnsi" w:cstheme="minorHAnsi"/>
          <w:sz w:val="24"/>
          <w:szCs w:val="24"/>
        </w:rPr>
        <w:t>Three waters and transport infrastructure</w:t>
      </w:r>
      <w:bookmarkEnd w:id="19"/>
      <w:r w:rsidRPr="002358E9">
        <w:rPr>
          <w:rFonts w:asciiTheme="minorHAnsi" w:hAnsiTheme="minorHAnsi" w:cstheme="minorHAnsi"/>
          <w:sz w:val="24"/>
          <w:szCs w:val="24"/>
        </w:rPr>
        <w:t xml:space="preserve"> </w:t>
      </w:r>
    </w:p>
    <w:p w14:paraId="12E813F0" w14:textId="77777777" w:rsidR="0018094B" w:rsidRPr="00923C6B" w:rsidRDefault="0018094B" w:rsidP="0018094B">
      <w:pPr>
        <w:spacing w:after="0" w:line="276" w:lineRule="auto"/>
        <w:rPr>
          <w:rFonts w:cstheme="minorHAnsi"/>
          <w:sz w:val="24"/>
          <w:szCs w:val="24"/>
        </w:rPr>
      </w:pPr>
      <w:r w:rsidRPr="00923C6B">
        <w:rPr>
          <w:rFonts w:cstheme="minorHAnsi"/>
          <w:sz w:val="24"/>
          <w:szCs w:val="24"/>
        </w:rPr>
        <w:t>Many three waters assets are ageing, and some have earthquake damage. While significant Council budgets were allocated to repairs and replacements, little funding (around 12-26 % of three waters budgets per year over ten years) has been allocated to new</w:t>
      </w:r>
      <w:r w:rsidRPr="00923C6B" w:rsidDel="00FF1FC5">
        <w:rPr>
          <w:rFonts w:cstheme="minorHAnsi"/>
          <w:sz w:val="24"/>
          <w:szCs w:val="24"/>
        </w:rPr>
        <w:t xml:space="preserve"> </w:t>
      </w:r>
      <w:r w:rsidRPr="00923C6B">
        <w:rPr>
          <w:rFonts w:cstheme="minorHAnsi"/>
          <w:sz w:val="24"/>
          <w:szCs w:val="24"/>
        </w:rPr>
        <w:t xml:space="preserve">and upgraded three waters assets to support new urban intensification and growth. </w:t>
      </w:r>
    </w:p>
    <w:p w14:paraId="6C51A7D7" w14:textId="77777777" w:rsidR="0018094B" w:rsidRDefault="0018094B" w:rsidP="0018094B">
      <w:pPr>
        <w:spacing w:after="0" w:line="276" w:lineRule="auto"/>
        <w:rPr>
          <w:rFonts w:cstheme="minorHAnsi"/>
          <w:sz w:val="24"/>
          <w:szCs w:val="24"/>
        </w:rPr>
      </w:pPr>
    </w:p>
    <w:p w14:paraId="13A0D227" w14:textId="77777777" w:rsidR="0018094B" w:rsidRPr="00923C6B" w:rsidRDefault="0018094B" w:rsidP="0018094B">
      <w:pPr>
        <w:spacing w:after="0" w:line="276" w:lineRule="auto"/>
        <w:rPr>
          <w:rFonts w:cstheme="minorHAnsi"/>
          <w:sz w:val="24"/>
          <w:szCs w:val="24"/>
        </w:rPr>
      </w:pPr>
      <w:r w:rsidRPr="00923C6B">
        <w:rPr>
          <w:rFonts w:cstheme="minorHAnsi"/>
          <w:sz w:val="24"/>
          <w:szCs w:val="24"/>
        </w:rPr>
        <w:t>The city has three main transport arterial pinch points when travelling out of the City Centre: narrow roads in Berhampore (south), Karori Tunnel (west), and Mt Victoria Tunnel (east). These constrain car, truck, public transport and cycling movement. They affect long term development potential in Karori</w:t>
      </w:r>
      <w:r w:rsidRPr="00923C6B">
        <w:rPr>
          <w:rStyle w:val="FootnoteReference"/>
          <w:rFonts w:cstheme="minorHAnsi"/>
          <w:sz w:val="24"/>
          <w:szCs w:val="24"/>
        </w:rPr>
        <w:footnoteReference w:id="44"/>
      </w:r>
      <w:r w:rsidRPr="00923C6B">
        <w:rPr>
          <w:rFonts w:cstheme="minorHAnsi"/>
          <w:sz w:val="24"/>
          <w:szCs w:val="24"/>
        </w:rPr>
        <w:t xml:space="preserve"> and southern and eastern suburbs until works improve capacity, safety and travel time through them. Separate from transport improvements, the three waters infrastructure constraints discussed above remain major long-term constraints on urban development in these suburbs.  </w:t>
      </w:r>
    </w:p>
    <w:p w14:paraId="1BAADD24" w14:textId="77777777" w:rsidR="0018094B" w:rsidRDefault="0018094B" w:rsidP="0018094B">
      <w:pPr>
        <w:spacing w:after="0" w:line="276" w:lineRule="auto"/>
        <w:rPr>
          <w:rFonts w:cstheme="minorHAnsi"/>
          <w:sz w:val="24"/>
          <w:szCs w:val="24"/>
        </w:rPr>
      </w:pPr>
    </w:p>
    <w:p w14:paraId="04F25FAF" w14:textId="77777777" w:rsidR="0018094B" w:rsidRPr="00923C6B" w:rsidRDefault="0018094B" w:rsidP="0018094B">
      <w:pPr>
        <w:spacing w:after="0" w:line="276" w:lineRule="auto"/>
        <w:rPr>
          <w:rFonts w:cstheme="minorHAnsi"/>
          <w:sz w:val="24"/>
          <w:szCs w:val="24"/>
        </w:rPr>
      </w:pPr>
      <w:r w:rsidRPr="00923C6B">
        <w:rPr>
          <w:rFonts w:cstheme="minorHAnsi"/>
          <w:sz w:val="24"/>
          <w:szCs w:val="24"/>
        </w:rPr>
        <w:t>Addressing three waters and transport issues will need coordinated planning, a variety of funding solutions, and successful collaboration with partners.</w:t>
      </w:r>
    </w:p>
    <w:p w14:paraId="614D797D" w14:textId="77777777" w:rsidR="0018094B" w:rsidRDefault="0018094B" w:rsidP="0018094B">
      <w:pPr>
        <w:spacing w:after="0" w:line="276" w:lineRule="auto"/>
        <w:rPr>
          <w:rFonts w:cstheme="minorBidi"/>
          <w:sz w:val="24"/>
          <w:szCs w:val="24"/>
        </w:rPr>
      </w:pPr>
    </w:p>
    <w:p w14:paraId="743AA419" w14:textId="77777777" w:rsidR="0018094B" w:rsidRPr="00923C6B" w:rsidRDefault="0018094B" w:rsidP="0018094B">
      <w:pPr>
        <w:spacing w:after="0" w:line="276" w:lineRule="auto"/>
        <w:rPr>
          <w:rFonts w:cstheme="minorBidi"/>
          <w:sz w:val="24"/>
          <w:szCs w:val="24"/>
        </w:rPr>
      </w:pPr>
      <w:r w:rsidRPr="6D9276E2">
        <w:rPr>
          <w:rFonts w:cstheme="minorBidi"/>
          <w:sz w:val="24"/>
          <w:szCs w:val="24"/>
        </w:rPr>
        <w:t>The</w:t>
      </w:r>
      <w:r w:rsidRPr="6D9276E2" w:rsidDel="00FE7DB8">
        <w:rPr>
          <w:rFonts w:cstheme="minorBidi"/>
          <w:sz w:val="24"/>
          <w:szCs w:val="24"/>
        </w:rPr>
        <w:t xml:space="preserve"> </w:t>
      </w:r>
      <w:r w:rsidRPr="6D9276E2">
        <w:rPr>
          <w:rFonts w:cstheme="minorBidi"/>
          <w:sz w:val="24"/>
          <w:szCs w:val="24"/>
        </w:rPr>
        <w:t xml:space="preserve">2024 Long-term Plan set aside $1.8 billion for three waters renewals, services and repairs. This is helping improve development potential in areas where network capacity was previously lost from leaks and stormwater infiltration. Proposals to install water meters is also expected to help reduce average water demand per residence and so increase overall capacity and levels of service. </w:t>
      </w:r>
    </w:p>
    <w:p w14:paraId="08B63E4F" w14:textId="77777777" w:rsidR="0018094B" w:rsidRDefault="0018094B" w:rsidP="0018094B">
      <w:pPr>
        <w:spacing w:after="0" w:line="276" w:lineRule="auto"/>
        <w:rPr>
          <w:rFonts w:cstheme="minorHAnsi"/>
          <w:sz w:val="24"/>
          <w:szCs w:val="24"/>
        </w:rPr>
      </w:pPr>
    </w:p>
    <w:p w14:paraId="52810D7A" w14:textId="77777777" w:rsidR="0018094B" w:rsidRPr="00923C6B" w:rsidRDefault="0018094B" w:rsidP="0018094B">
      <w:pPr>
        <w:spacing w:after="0" w:line="276" w:lineRule="auto"/>
        <w:rPr>
          <w:rFonts w:cstheme="minorHAnsi"/>
          <w:i/>
          <w:iCs/>
          <w:sz w:val="24"/>
          <w:szCs w:val="24"/>
        </w:rPr>
      </w:pPr>
      <w:r w:rsidRPr="00923C6B">
        <w:rPr>
          <w:rFonts w:cstheme="minorHAnsi"/>
          <w:sz w:val="24"/>
          <w:szCs w:val="24"/>
        </w:rPr>
        <w:t xml:space="preserve">From July 2026, the three waters assets and funding will be transferred to </w:t>
      </w:r>
      <w:proofErr w:type="spellStart"/>
      <w:r w:rsidRPr="00923C6B">
        <w:rPr>
          <w:rFonts w:cstheme="minorHAnsi"/>
          <w:sz w:val="24"/>
          <w:szCs w:val="24"/>
        </w:rPr>
        <w:t>Tiaki</w:t>
      </w:r>
      <w:proofErr w:type="spellEnd"/>
      <w:r w:rsidRPr="00923C6B">
        <w:rPr>
          <w:rFonts w:cstheme="minorHAnsi"/>
          <w:sz w:val="24"/>
          <w:szCs w:val="24"/>
        </w:rPr>
        <w:t xml:space="preserve"> Wai Metro Water. It can source new funds from debt and user payments and can find operational efficiencies. The Spatial Plan update in 2026 is expected to guide where </w:t>
      </w:r>
      <w:proofErr w:type="spellStart"/>
      <w:r w:rsidRPr="00923C6B">
        <w:rPr>
          <w:rFonts w:cstheme="minorHAnsi"/>
          <w:sz w:val="24"/>
          <w:szCs w:val="24"/>
        </w:rPr>
        <w:t>Tiaki</w:t>
      </w:r>
      <w:proofErr w:type="spellEnd"/>
      <w:r w:rsidRPr="00923C6B">
        <w:rPr>
          <w:rFonts w:cstheme="minorHAnsi"/>
          <w:sz w:val="24"/>
          <w:szCs w:val="24"/>
        </w:rPr>
        <w:t xml:space="preserve"> Wai Metro Water should prioritise upgrades to enable urban development.</w:t>
      </w:r>
    </w:p>
    <w:p w14:paraId="3BEEE4AD" w14:textId="77777777" w:rsidR="0018094B" w:rsidRDefault="0018094B" w:rsidP="0018094B">
      <w:pPr>
        <w:spacing w:after="0" w:line="276" w:lineRule="auto"/>
        <w:rPr>
          <w:rFonts w:cstheme="minorHAnsi"/>
          <w:sz w:val="24"/>
          <w:szCs w:val="24"/>
        </w:rPr>
      </w:pPr>
    </w:p>
    <w:p w14:paraId="56C79524" w14:textId="77777777" w:rsidR="0018094B" w:rsidRPr="00923C6B" w:rsidRDefault="0018094B" w:rsidP="0018094B">
      <w:pPr>
        <w:spacing w:after="0" w:line="276" w:lineRule="auto"/>
        <w:rPr>
          <w:rFonts w:cstheme="minorHAnsi"/>
          <w:sz w:val="24"/>
          <w:szCs w:val="24"/>
        </w:rPr>
      </w:pPr>
      <w:r w:rsidRPr="00923C6B">
        <w:rPr>
          <w:rFonts w:cstheme="minorHAnsi"/>
          <w:sz w:val="24"/>
          <w:szCs w:val="24"/>
        </w:rPr>
        <w:t xml:space="preserve">Planned state highway, rail and ferry projects offer opportunities to enable urban development. </w:t>
      </w:r>
    </w:p>
    <w:p w14:paraId="41B16D2E" w14:textId="77777777" w:rsidR="0018094B" w:rsidRPr="00923C6B" w:rsidRDefault="0018094B" w:rsidP="0018094B">
      <w:pPr>
        <w:pStyle w:val="ListParagraph"/>
        <w:numPr>
          <w:ilvl w:val="0"/>
          <w:numId w:val="36"/>
        </w:numPr>
        <w:spacing w:after="0" w:line="276" w:lineRule="auto"/>
        <w:rPr>
          <w:rFonts w:cstheme="minorHAnsi"/>
          <w:sz w:val="24"/>
          <w:szCs w:val="24"/>
        </w:rPr>
      </w:pPr>
      <w:r w:rsidRPr="00923C6B">
        <w:rPr>
          <w:rFonts w:cstheme="minorHAnsi"/>
          <w:sz w:val="24"/>
          <w:szCs w:val="24"/>
        </w:rPr>
        <w:t xml:space="preserve">The </w:t>
      </w:r>
      <w:bookmarkStart w:id="20" w:name="_Hlk219467527"/>
      <w:r w:rsidRPr="00B521A8">
        <w:rPr>
          <w:rFonts w:cstheme="minorHAnsi"/>
          <w:sz w:val="24"/>
        </w:rPr>
        <w:t>SH1 Wellington Improvements</w:t>
      </w:r>
      <w:bookmarkEnd w:id="20"/>
      <w:r>
        <w:rPr>
          <w:rStyle w:val="FootnoteReference"/>
        </w:rPr>
        <w:footnoteReference w:id="45"/>
      </w:r>
      <w:r>
        <w:t xml:space="preserve"> </w:t>
      </w:r>
      <w:r w:rsidRPr="00923C6B">
        <w:rPr>
          <w:rStyle w:val="FootnoteReference"/>
          <w:rFonts w:cstheme="minorHAnsi"/>
          <w:sz w:val="24"/>
          <w:szCs w:val="24"/>
        </w:rPr>
        <w:footnoteReference w:id="46"/>
      </w:r>
      <w:r w:rsidRPr="00923C6B">
        <w:rPr>
          <w:rFonts w:cstheme="minorHAnsi"/>
          <w:sz w:val="24"/>
          <w:szCs w:val="24"/>
        </w:rPr>
        <w:t xml:space="preserve"> may support urban regeneration in southeast Te Aro, Adelaide Road, Hataitai and the eastern suburbs generally. </w:t>
      </w:r>
    </w:p>
    <w:p w14:paraId="4EB65527" w14:textId="77777777" w:rsidR="0018094B" w:rsidRPr="00923C6B" w:rsidRDefault="0018094B" w:rsidP="0018094B">
      <w:pPr>
        <w:pStyle w:val="ListParagraph"/>
        <w:numPr>
          <w:ilvl w:val="0"/>
          <w:numId w:val="36"/>
        </w:numPr>
        <w:spacing w:after="0" w:line="276" w:lineRule="auto"/>
        <w:rPr>
          <w:rFonts w:cstheme="minorHAnsi"/>
          <w:sz w:val="24"/>
          <w:szCs w:val="24"/>
        </w:rPr>
      </w:pPr>
      <w:r w:rsidRPr="00923C6B">
        <w:rPr>
          <w:rFonts w:cstheme="minorHAnsi"/>
          <w:sz w:val="24"/>
          <w:szCs w:val="24"/>
        </w:rPr>
        <w:t xml:space="preserve">The proposed </w:t>
      </w:r>
      <w:bookmarkStart w:id="21" w:name="_Hlk219467577"/>
      <w:r w:rsidRPr="00B521A8">
        <w:rPr>
          <w:rFonts w:cstheme="minorHAnsi"/>
          <w:sz w:val="24"/>
          <w:szCs w:val="24"/>
        </w:rPr>
        <w:t>Petone to Grenada Link Road</w:t>
      </w:r>
      <w:bookmarkEnd w:id="21"/>
      <w:r>
        <w:rPr>
          <w:rStyle w:val="FootnoteReference"/>
        </w:rPr>
        <w:footnoteReference w:id="47"/>
      </w:r>
      <w:r w:rsidRPr="00923C6B">
        <w:rPr>
          <w:rFonts w:cstheme="minorHAnsi"/>
          <w:sz w:val="24"/>
          <w:szCs w:val="24"/>
        </w:rPr>
        <w:t xml:space="preserve"> may connect current and future housing and business areas in Woodridge, Newlands and Grenada to the wider region. </w:t>
      </w:r>
    </w:p>
    <w:p w14:paraId="43ED9208" w14:textId="77777777" w:rsidR="0018094B" w:rsidRPr="00923C6B" w:rsidRDefault="0018094B" w:rsidP="0018094B">
      <w:pPr>
        <w:pStyle w:val="ListParagraph"/>
        <w:numPr>
          <w:ilvl w:val="0"/>
          <w:numId w:val="36"/>
        </w:numPr>
        <w:spacing w:after="0" w:line="276" w:lineRule="auto"/>
        <w:rPr>
          <w:rFonts w:cstheme="minorHAnsi"/>
          <w:sz w:val="24"/>
          <w:szCs w:val="24"/>
        </w:rPr>
      </w:pPr>
      <w:r w:rsidRPr="00923C6B">
        <w:rPr>
          <w:rFonts w:cstheme="minorHAnsi"/>
          <w:sz w:val="24"/>
          <w:szCs w:val="24"/>
        </w:rPr>
        <w:t xml:space="preserve">Rail service and resilience improvements on the Johnsonville Line, Kapiti Line and at the Central Station are improving long-term public transport to service more housing. </w:t>
      </w:r>
    </w:p>
    <w:p w14:paraId="0C082715" w14:textId="77777777" w:rsidR="0018094B" w:rsidRPr="00923C6B" w:rsidRDefault="0018094B" w:rsidP="0018094B">
      <w:pPr>
        <w:pStyle w:val="ListParagraph"/>
        <w:numPr>
          <w:ilvl w:val="0"/>
          <w:numId w:val="36"/>
        </w:numPr>
        <w:spacing w:after="0" w:line="276" w:lineRule="auto"/>
        <w:rPr>
          <w:rFonts w:cstheme="minorHAnsi"/>
          <w:sz w:val="24"/>
          <w:szCs w:val="24"/>
        </w:rPr>
      </w:pPr>
      <w:proofErr w:type="spellStart"/>
      <w:r w:rsidRPr="00B521A8">
        <w:rPr>
          <w:rFonts w:cstheme="minorHAnsi"/>
          <w:sz w:val="24"/>
        </w:rPr>
        <w:t>CentrePort</w:t>
      </w:r>
      <w:r w:rsidRPr="00923C6B">
        <w:rPr>
          <w:rFonts w:cstheme="minorHAnsi"/>
          <w:sz w:val="24"/>
          <w:szCs w:val="24"/>
        </w:rPr>
        <w:t>’s</w:t>
      </w:r>
      <w:proofErr w:type="spellEnd"/>
      <w:r>
        <w:rPr>
          <w:rFonts w:cstheme="minorHAnsi"/>
          <w:sz w:val="24"/>
          <w:szCs w:val="24"/>
        </w:rPr>
        <w:t xml:space="preserve"> </w:t>
      </w:r>
      <w:r w:rsidRPr="00923C6B">
        <w:rPr>
          <w:rFonts w:cstheme="minorHAnsi"/>
          <w:sz w:val="24"/>
          <w:szCs w:val="24"/>
        </w:rPr>
        <w:t>plans</w:t>
      </w:r>
      <w:r>
        <w:rPr>
          <w:rStyle w:val="FootnoteReference"/>
          <w:rFonts w:cstheme="minorHAnsi"/>
          <w:sz w:val="24"/>
          <w:szCs w:val="24"/>
        </w:rPr>
        <w:footnoteReference w:id="48"/>
      </w:r>
      <w:r w:rsidRPr="00923C6B">
        <w:rPr>
          <w:rFonts w:cstheme="minorHAnsi"/>
          <w:sz w:val="24"/>
          <w:szCs w:val="24"/>
        </w:rPr>
        <w:t xml:space="preserve">  for ferry terminal upgrades and a cruise ship terminal may </w:t>
      </w:r>
      <w:proofErr w:type="gramStart"/>
      <w:r w:rsidRPr="00923C6B">
        <w:rPr>
          <w:rFonts w:cstheme="minorHAnsi"/>
          <w:sz w:val="24"/>
          <w:szCs w:val="24"/>
        </w:rPr>
        <w:t>open up</w:t>
      </w:r>
      <w:proofErr w:type="gramEnd"/>
      <w:r w:rsidRPr="00923C6B">
        <w:rPr>
          <w:rFonts w:cstheme="minorHAnsi"/>
          <w:sz w:val="24"/>
          <w:szCs w:val="24"/>
        </w:rPr>
        <w:t xml:space="preserve"> the northern inner harbour edge for public use and development</w:t>
      </w:r>
      <w:r w:rsidRPr="00923C6B">
        <w:rPr>
          <w:rStyle w:val="FootnoteReference"/>
          <w:rFonts w:cstheme="minorHAnsi"/>
          <w:sz w:val="24"/>
          <w:szCs w:val="24"/>
        </w:rPr>
        <w:footnoteReference w:id="49"/>
      </w:r>
      <w:r w:rsidRPr="00923C6B">
        <w:rPr>
          <w:rFonts w:cstheme="minorHAnsi"/>
          <w:sz w:val="24"/>
          <w:szCs w:val="24"/>
        </w:rPr>
        <w:t xml:space="preserve">. </w:t>
      </w:r>
    </w:p>
    <w:p w14:paraId="2FD012DE" w14:textId="77777777" w:rsidR="0018094B" w:rsidRDefault="0018094B" w:rsidP="0018094B">
      <w:pPr>
        <w:spacing w:after="0" w:line="276" w:lineRule="auto"/>
        <w:rPr>
          <w:rFonts w:cstheme="minorHAnsi"/>
          <w:sz w:val="24"/>
          <w:szCs w:val="24"/>
        </w:rPr>
      </w:pPr>
    </w:p>
    <w:p w14:paraId="5C709800" w14:textId="77777777" w:rsidR="0018094B" w:rsidRPr="00923C6B" w:rsidRDefault="0018094B" w:rsidP="0018094B">
      <w:pPr>
        <w:spacing w:after="0" w:line="276" w:lineRule="auto"/>
        <w:rPr>
          <w:rFonts w:cstheme="minorHAnsi"/>
          <w:sz w:val="24"/>
          <w:szCs w:val="24"/>
        </w:rPr>
      </w:pPr>
      <w:r w:rsidRPr="00923C6B">
        <w:rPr>
          <w:rFonts w:cstheme="minorHAnsi"/>
          <w:sz w:val="24"/>
          <w:szCs w:val="24"/>
        </w:rPr>
        <w:t xml:space="preserve">The Spatial Plan update will help guide where the Council can prioritise transport funding across the city. </w:t>
      </w:r>
    </w:p>
    <w:p w14:paraId="66843188" w14:textId="77777777" w:rsidR="0018094B" w:rsidRDefault="0018094B" w:rsidP="0018094B">
      <w:pPr>
        <w:spacing w:after="0" w:line="276" w:lineRule="auto"/>
        <w:rPr>
          <w:rFonts w:cstheme="minorHAnsi"/>
          <w:sz w:val="24"/>
          <w:szCs w:val="24"/>
        </w:rPr>
      </w:pPr>
    </w:p>
    <w:p w14:paraId="786D2012" w14:textId="77777777" w:rsidR="0018094B" w:rsidRPr="00923C6B" w:rsidRDefault="0018094B" w:rsidP="0018094B">
      <w:pPr>
        <w:spacing w:after="0" w:line="276" w:lineRule="auto"/>
        <w:rPr>
          <w:rFonts w:cstheme="minorHAnsi"/>
          <w:sz w:val="24"/>
          <w:szCs w:val="24"/>
        </w:rPr>
      </w:pPr>
      <w:r w:rsidRPr="00923C6B">
        <w:rPr>
          <w:rFonts w:cstheme="minorHAnsi"/>
          <w:sz w:val="24"/>
          <w:szCs w:val="24"/>
        </w:rPr>
        <w:t>The Council’s new Infrastructure Strategy can help allocate costs across rates, targeted rates, development contributions and government contributions. Over time, population growth within existing urban areas can help fund infrastructure upgrades.</w:t>
      </w:r>
    </w:p>
    <w:p w14:paraId="0D744170" w14:textId="77777777" w:rsidR="0018094B" w:rsidRDefault="0018094B" w:rsidP="0018094B">
      <w:pPr>
        <w:pStyle w:val="Body"/>
      </w:pPr>
    </w:p>
    <w:p w14:paraId="3FFF1292" w14:textId="77777777" w:rsidR="0018094B" w:rsidRPr="002358E9" w:rsidRDefault="0018094B" w:rsidP="0018094B">
      <w:pPr>
        <w:pStyle w:val="Heading3"/>
        <w:spacing w:before="0" w:after="0" w:line="276" w:lineRule="auto"/>
        <w:rPr>
          <w:rFonts w:asciiTheme="minorHAnsi" w:hAnsiTheme="minorHAnsi" w:cstheme="minorHAnsi"/>
          <w:sz w:val="24"/>
          <w:szCs w:val="24"/>
        </w:rPr>
      </w:pPr>
      <w:bookmarkStart w:id="22" w:name="_Toc223687289"/>
      <w:r w:rsidRPr="002358E9">
        <w:rPr>
          <w:rFonts w:asciiTheme="minorHAnsi" w:hAnsiTheme="minorHAnsi" w:cstheme="minorHAnsi"/>
          <w:sz w:val="24"/>
          <w:szCs w:val="24"/>
        </w:rPr>
        <w:t>Integrating universal design into urban development</w:t>
      </w:r>
      <w:bookmarkEnd w:id="22"/>
      <w:r w:rsidRPr="002358E9">
        <w:rPr>
          <w:rFonts w:asciiTheme="minorHAnsi" w:hAnsiTheme="minorHAnsi" w:cstheme="minorHAnsi"/>
          <w:sz w:val="24"/>
          <w:szCs w:val="24"/>
        </w:rPr>
        <w:t xml:space="preserve"> </w:t>
      </w:r>
    </w:p>
    <w:p w14:paraId="37783D50" w14:textId="77777777" w:rsidR="0018094B" w:rsidRPr="00923C6B" w:rsidRDefault="0018094B" w:rsidP="0018094B">
      <w:pPr>
        <w:spacing w:after="0" w:line="276" w:lineRule="auto"/>
        <w:rPr>
          <w:rFonts w:cstheme="minorHAnsi"/>
          <w:sz w:val="24"/>
          <w:szCs w:val="24"/>
        </w:rPr>
      </w:pPr>
      <w:r w:rsidRPr="00923C6B">
        <w:rPr>
          <w:rFonts w:cstheme="minorHAnsi"/>
          <w:sz w:val="24"/>
          <w:szCs w:val="24"/>
        </w:rPr>
        <w:t>As more people live and work in compact urban environments, barriers to access become increasingly significant in daily life. With Wellington’s urban density rising and a wider variety of land uses emerging, accessible design is becoming more important. Residents and advocacy groups emphasise that accessibility goes beyond technical requirements, encompassing dignity, independence, and social inclusion.</w:t>
      </w:r>
    </w:p>
    <w:p w14:paraId="1AD4EA7A" w14:textId="77777777" w:rsidR="0018094B" w:rsidRDefault="0018094B" w:rsidP="0018094B">
      <w:pPr>
        <w:spacing w:after="0" w:line="276" w:lineRule="auto"/>
        <w:rPr>
          <w:rFonts w:cstheme="minorHAnsi"/>
          <w:sz w:val="24"/>
          <w:szCs w:val="24"/>
        </w:rPr>
      </w:pPr>
    </w:p>
    <w:p w14:paraId="7533F793" w14:textId="77777777" w:rsidR="0018094B" w:rsidRPr="00923C6B" w:rsidRDefault="0018094B" w:rsidP="0018094B">
      <w:pPr>
        <w:spacing w:after="0" w:line="276" w:lineRule="auto"/>
        <w:rPr>
          <w:rFonts w:cstheme="minorHAnsi"/>
          <w:sz w:val="24"/>
          <w:szCs w:val="24"/>
        </w:rPr>
      </w:pPr>
      <w:r w:rsidRPr="00923C6B">
        <w:rPr>
          <w:rFonts w:cstheme="minorHAnsi"/>
          <w:sz w:val="24"/>
          <w:szCs w:val="24"/>
        </w:rPr>
        <w:t>Some community members have asked for clearer standards, stronger enforcement, and more consistent consultation with disabled residents and advocacy groups. Financial constraints can threaten the inclusion of accessible design features, particularly in projects with tight budgets or challenging sites, such as steep slopes or infill developments.</w:t>
      </w:r>
    </w:p>
    <w:p w14:paraId="65ADB783" w14:textId="77777777" w:rsidR="0018094B" w:rsidRDefault="0018094B" w:rsidP="0018094B">
      <w:pPr>
        <w:spacing w:after="0" w:line="276" w:lineRule="auto"/>
        <w:rPr>
          <w:rFonts w:cstheme="minorHAnsi"/>
          <w:sz w:val="24"/>
          <w:szCs w:val="24"/>
        </w:rPr>
      </w:pPr>
    </w:p>
    <w:p w14:paraId="54661932" w14:textId="77777777" w:rsidR="0018094B" w:rsidRPr="00923C6B" w:rsidRDefault="0018094B" w:rsidP="0018094B">
      <w:pPr>
        <w:spacing w:after="0" w:line="276" w:lineRule="auto"/>
        <w:rPr>
          <w:rFonts w:cstheme="minorHAnsi"/>
          <w:sz w:val="24"/>
          <w:szCs w:val="24"/>
        </w:rPr>
      </w:pPr>
      <w:r w:rsidRPr="00923C6B">
        <w:rPr>
          <w:rFonts w:cstheme="minorHAnsi"/>
          <w:sz w:val="24"/>
          <w:szCs w:val="24"/>
        </w:rPr>
        <w:t>The Council is required, both legally and ethically, to ensure developments are accessible. Efforts are underway to incorporate universal design principles into Council projects. Universal design benefits people with disabilities as well as others, including parents with prams and older adults. These principles ensure that public spaces and buildings can be used by everyone, regardless of physical, sensory, or cognitive abilities.</w:t>
      </w:r>
    </w:p>
    <w:p w14:paraId="6BE16FA0" w14:textId="77777777" w:rsidR="0018094B" w:rsidRDefault="0018094B" w:rsidP="0018094B">
      <w:pPr>
        <w:spacing w:after="0" w:line="276" w:lineRule="auto"/>
        <w:rPr>
          <w:rFonts w:cstheme="minorHAnsi"/>
          <w:sz w:val="24"/>
          <w:szCs w:val="24"/>
        </w:rPr>
      </w:pPr>
    </w:p>
    <w:p w14:paraId="42842C82" w14:textId="77777777" w:rsidR="0018094B" w:rsidRPr="00923C6B" w:rsidRDefault="0018094B" w:rsidP="0018094B">
      <w:pPr>
        <w:spacing w:after="0" w:line="276" w:lineRule="auto"/>
      </w:pPr>
      <w:r w:rsidRPr="1F155168">
        <w:rPr>
          <w:rFonts w:cstheme="minorBidi"/>
          <w:sz w:val="24"/>
          <w:szCs w:val="24"/>
        </w:rPr>
        <w:t>Where possible, Council projects retain and install physical accessibility structures. When funding is limited, priority is given to actions that deliver the most widespread accessibility benefits. Major projects undergo accessibility audits to support this prioritisation.</w:t>
      </w:r>
    </w:p>
    <w:p w14:paraId="63AC59E8" w14:textId="77777777" w:rsidR="0018094B" w:rsidRDefault="0018094B" w:rsidP="0018094B">
      <w:pPr>
        <w:spacing w:after="0" w:line="276" w:lineRule="auto"/>
        <w:rPr>
          <w:rFonts w:cstheme="minorBidi"/>
          <w:sz w:val="24"/>
          <w:szCs w:val="24"/>
        </w:rPr>
      </w:pPr>
    </w:p>
    <w:p w14:paraId="6601FB96" w14:textId="77777777" w:rsidR="0018094B" w:rsidRPr="002358E9" w:rsidRDefault="0018094B" w:rsidP="0018094B">
      <w:pPr>
        <w:pStyle w:val="Heading3"/>
        <w:spacing w:before="0" w:after="0" w:line="276" w:lineRule="auto"/>
        <w:rPr>
          <w:rFonts w:asciiTheme="minorHAnsi" w:hAnsiTheme="minorHAnsi" w:cstheme="minorHAnsi"/>
          <w:sz w:val="24"/>
          <w:szCs w:val="24"/>
        </w:rPr>
      </w:pPr>
      <w:bookmarkStart w:id="23" w:name="_Toc223687290"/>
      <w:r w:rsidRPr="002358E9">
        <w:rPr>
          <w:rFonts w:asciiTheme="minorHAnsi" w:hAnsiTheme="minorHAnsi" w:cstheme="minorHAnsi"/>
          <w:sz w:val="24"/>
          <w:szCs w:val="24"/>
        </w:rPr>
        <w:t>Inclusion requires a considered approach</w:t>
      </w:r>
      <w:bookmarkEnd w:id="23"/>
      <w:r w:rsidRPr="002358E9">
        <w:rPr>
          <w:rFonts w:asciiTheme="minorHAnsi" w:hAnsiTheme="minorHAnsi" w:cstheme="minorHAnsi"/>
          <w:sz w:val="24"/>
          <w:szCs w:val="24"/>
        </w:rPr>
        <w:t xml:space="preserve"> </w:t>
      </w:r>
    </w:p>
    <w:p w14:paraId="751D8F51" w14:textId="77777777" w:rsidR="0018094B" w:rsidRPr="00923C6B" w:rsidRDefault="0018094B" w:rsidP="0018094B">
      <w:pPr>
        <w:spacing w:after="0" w:line="276" w:lineRule="auto"/>
        <w:rPr>
          <w:rFonts w:cstheme="minorHAnsi"/>
          <w:sz w:val="24"/>
          <w:szCs w:val="24"/>
        </w:rPr>
      </w:pPr>
      <w:r w:rsidRPr="00923C6B">
        <w:rPr>
          <w:rFonts w:cstheme="minorHAnsi"/>
          <w:sz w:val="24"/>
          <w:szCs w:val="24"/>
        </w:rPr>
        <w:t xml:space="preserve">Community advocates and residents note that, during emergencies, elderly and disabled </w:t>
      </w:r>
      <w:r>
        <w:rPr>
          <w:rFonts w:cstheme="minorHAnsi"/>
          <w:sz w:val="24"/>
          <w:szCs w:val="24"/>
        </w:rPr>
        <w:t>people</w:t>
      </w:r>
      <w:r w:rsidRPr="00923C6B">
        <w:rPr>
          <w:rFonts w:cstheme="minorHAnsi"/>
          <w:sz w:val="24"/>
          <w:szCs w:val="24"/>
        </w:rPr>
        <w:t xml:space="preserve"> in areas lacking full accessibility often face difficulties accessing essential services. A shortage of affordable housing further increases the risk of homelessness and violence, particularly for marginalised groups.</w:t>
      </w:r>
    </w:p>
    <w:p w14:paraId="0A1010DD" w14:textId="77777777" w:rsidR="0018094B" w:rsidRDefault="0018094B" w:rsidP="0018094B">
      <w:pPr>
        <w:spacing w:after="0" w:line="276" w:lineRule="auto"/>
        <w:rPr>
          <w:rFonts w:cstheme="minorHAnsi"/>
          <w:sz w:val="24"/>
          <w:szCs w:val="24"/>
        </w:rPr>
      </w:pPr>
    </w:p>
    <w:p w14:paraId="25639A45" w14:textId="77777777" w:rsidR="0018094B" w:rsidRPr="00923C6B" w:rsidRDefault="0018094B" w:rsidP="0018094B">
      <w:pPr>
        <w:spacing w:after="0" w:line="276" w:lineRule="auto"/>
        <w:rPr>
          <w:rFonts w:cstheme="minorHAnsi"/>
          <w:sz w:val="24"/>
          <w:szCs w:val="24"/>
        </w:rPr>
      </w:pPr>
      <w:r w:rsidRPr="00923C6B">
        <w:rPr>
          <w:rFonts w:cstheme="minorHAnsi"/>
          <w:sz w:val="24"/>
          <w:szCs w:val="24"/>
        </w:rPr>
        <w:t>Funding limitations and feasibility challenges mean that the Council cannot always fully meet the needs of rainbow/</w:t>
      </w:r>
      <w:proofErr w:type="spellStart"/>
      <w:r w:rsidRPr="00923C6B">
        <w:rPr>
          <w:rFonts w:cstheme="minorHAnsi"/>
          <w:sz w:val="24"/>
          <w:szCs w:val="24"/>
        </w:rPr>
        <w:t>takatāpui</w:t>
      </w:r>
      <w:proofErr w:type="spellEnd"/>
      <w:r w:rsidRPr="00923C6B">
        <w:rPr>
          <w:rFonts w:cstheme="minorHAnsi"/>
          <w:sz w:val="24"/>
          <w:szCs w:val="24"/>
        </w:rPr>
        <w:t>, youth, elders, migrants, and disabled residents. Nevertheless, the Council works towards enabling all residents, regardless of age, background, citizenship, or identity, to participate in city life. Recent initiatives have focused on improving the accessibility of housing, parks, transport hubs, and community facilities, as well as strengthening collaboration with iwi, hapū, and diverse communities.</w:t>
      </w:r>
    </w:p>
    <w:p w14:paraId="79221471" w14:textId="77777777" w:rsidR="0018094B" w:rsidRDefault="0018094B" w:rsidP="0018094B">
      <w:pPr>
        <w:spacing w:after="0" w:line="276" w:lineRule="auto"/>
        <w:rPr>
          <w:rFonts w:cstheme="minorHAnsi"/>
          <w:sz w:val="24"/>
          <w:szCs w:val="24"/>
        </w:rPr>
      </w:pPr>
    </w:p>
    <w:p w14:paraId="2B7728EA" w14:textId="77777777" w:rsidR="0018094B" w:rsidRPr="00923C6B" w:rsidRDefault="0018094B" w:rsidP="0018094B">
      <w:pPr>
        <w:spacing w:after="0" w:line="276" w:lineRule="auto"/>
        <w:rPr>
          <w:rFonts w:cstheme="minorHAnsi"/>
          <w:sz w:val="24"/>
          <w:szCs w:val="24"/>
        </w:rPr>
      </w:pPr>
      <w:r w:rsidRPr="00923C6B">
        <w:rPr>
          <w:rFonts w:cstheme="minorHAnsi"/>
          <w:sz w:val="24"/>
          <w:szCs w:val="24"/>
        </w:rPr>
        <w:t xml:space="preserve">To ensure marginalised perspectives are considered, the Council consults advisory groups representing disabled, ethnic, Pacific, </w:t>
      </w:r>
      <w:proofErr w:type="spellStart"/>
      <w:r w:rsidRPr="00923C6B">
        <w:rPr>
          <w:rFonts w:cstheme="minorHAnsi"/>
          <w:sz w:val="24"/>
          <w:szCs w:val="24"/>
        </w:rPr>
        <w:t>takatāpui</w:t>
      </w:r>
      <w:proofErr w:type="spellEnd"/>
      <w:r w:rsidRPr="00923C6B">
        <w:rPr>
          <w:rFonts w:cstheme="minorHAnsi"/>
          <w:sz w:val="24"/>
          <w:szCs w:val="24"/>
        </w:rPr>
        <w:t xml:space="preserve"> rainbow, and rangatahi youth communities. Feedback from these groups underscores the importance of inclusive public space design in promoting safety and a sense of belonging. Well-designed spaces help reduce barriers and foster social connection among rainbow/</w:t>
      </w:r>
      <w:proofErr w:type="spellStart"/>
      <w:r w:rsidRPr="00923C6B">
        <w:rPr>
          <w:rFonts w:cstheme="minorHAnsi"/>
          <w:sz w:val="24"/>
          <w:szCs w:val="24"/>
        </w:rPr>
        <w:t>takatāpui</w:t>
      </w:r>
      <w:proofErr w:type="spellEnd"/>
      <w:r w:rsidRPr="00923C6B">
        <w:rPr>
          <w:rFonts w:cstheme="minorHAnsi"/>
          <w:sz w:val="24"/>
          <w:szCs w:val="24"/>
        </w:rPr>
        <w:t xml:space="preserve"> and other marginalised communities.</w:t>
      </w:r>
    </w:p>
    <w:p w14:paraId="58DAAE96" w14:textId="4721D926" w:rsidR="00A05BD4" w:rsidRPr="00DC66C4" w:rsidRDefault="00E83CF8" w:rsidP="008E26BF">
      <w:pPr>
        <w:pStyle w:val="Heading2"/>
        <w:rPr>
          <w:rFonts w:asciiTheme="minorHAnsi" w:hAnsiTheme="minorHAnsi" w:cstheme="minorBidi"/>
          <w:sz w:val="32"/>
          <w:szCs w:val="32"/>
        </w:rPr>
      </w:pPr>
      <w:bookmarkStart w:id="24" w:name="_Toc223687291"/>
      <w:r w:rsidRPr="00DC66C4">
        <w:rPr>
          <w:rFonts w:asciiTheme="minorHAnsi" w:hAnsiTheme="minorHAnsi" w:cstheme="minorBidi"/>
          <w:sz w:val="32"/>
          <w:szCs w:val="32"/>
        </w:rPr>
        <w:t>E</w:t>
      </w:r>
      <w:r w:rsidR="00A05BD4" w:rsidRPr="00DC66C4">
        <w:rPr>
          <w:rFonts w:asciiTheme="minorHAnsi" w:hAnsiTheme="minorHAnsi" w:cstheme="minorBidi"/>
          <w:sz w:val="32"/>
          <w:szCs w:val="32"/>
        </w:rPr>
        <w:t>mergency management</w:t>
      </w:r>
      <w:r w:rsidRPr="00DC66C4">
        <w:rPr>
          <w:rFonts w:asciiTheme="minorHAnsi" w:hAnsiTheme="minorHAnsi" w:cstheme="minorBidi"/>
          <w:sz w:val="32"/>
          <w:szCs w:val="32"/>
        </w:rPr>
        <w:t xml:space="preserve"> is improving,</w:t>
      </w:r>
      <w:r w:rsidR="002C3F08" w:rsidRPr="00DC66C4">
        <w:rPr>
          <w:rFonts w:asciiTheme="minorHAnsi" w:hAnsiTheme="minorHAnsi" w:cstheme="minorBidi"/>
          <w:sz w:val="32"/>
          <w:szCs w:val="32"/>
        </w:rPr>
        <w:t xml:space="preserve"> </w:t>
      </w:r>
      <w:r w:rsidR="00AF6C62" w:rsidRPr="00DC66C4">
        <w:rPr>
          <w:rFonts w:asciiTheme="minorHAnsi" w:hAnsiTheme="minorHAnsi" w:cstheme="minorBidi"/>
          <w:sz w:val="32"/>
          <w:szCs w:val="32"/>
        </w:rPr>
        <w:t>but</w:t>
      </w:r>
      <w:r w:rsidR="00F36B8C" w:rsidRPr="00DC66C4">
        <w:rPr>
          <w:rFonts w:asciiTheme="minorHAnsi" w:hAnsiTheme="minorHAnsi" w:cstheme="minorBidi"/>
          <w:sz w:val="32"/>
          <w:szCs w:val="32"/>
        </w:rPr>
        <w:t xml:space="preserve"> </w:t>
      </w:r>
      <w:r w:rsidR="00883EB0" w:rsidRPr="00DC66C4">
        <w:rPr>
          <w:rFonts w:asciiTheme="minorHAnsi" w:hAnsiTheme="minorHAnsi" w:cstheme="minorBidi"/>
          <w:sz w:val="32"/>
          <w:szCs w:val="32"/>
        </w:rPr>
        <w:t xml:space="preserve">has </w:t>
      </w:r>
      <w:r w:rsidR="00F36B8C" w:rsidRPr="00DC66C4">
        <w:rPr>
          <w:rFonts w:asciiTheme="minorHAnsi" w:hAnsiTheme="minorHAnsi" w:cstheme="minorBidi"/>
          <w:sz w:val="32"/>
          <w:szCs w:val="32"/>
        </w:rPr>
        <w:t xml:space="preserve">gaps for </w:t>
      </w:r>
      <w:r w:rsidR="00360841" w:rsidRPr="00DC66C4">
        <w:rPr>
          <w:rFonts w:asciiTheme="minorHAnsi" w:hAnsiTheme="minorHAnsi" w:cstheme="minorBidi"/>
          <w:sz w:val="32"/>
          <w:szCs w:val="32"/>
        </w:rPr>
        <w:t>a sustained emergency response</w:t>
      </w:r>
      <w:bookmarkEnd w:id="24"/>
    </w:p>
    <w:p w14:paraId="351A09D4" w14:textId="77777777" w:rsidR="00671E0A" w:rsidRPr="00923C6B" w:rsidRDefault="00671E0A" w:rsidP="00213100">
      <w:pPr>
        <w:spacing w:after="0" w:line="276" w:lineRule="auto"/>
        <w:rPr>
          <w:rFonts w:cstheme="minorHAnsi"/>
          <w:sz w:val="24"/>
          <w:szCs w:val="24"/>
        </w:rPr>
      </w:pPr>
      <w:r w:rsidRPr="00923C6B">
        <w:rPr>
          <w:rFonts w:cstheme="minorHAnsi"/>
          <w:sz w:val="24"/>
          <w:szCs w:val="24"/>
        </w:rPr>
        <w:t>Emergency management in Wellington faces notable challenges. There are concerns among emergency managers that the region’s councils may struggle to maintain emergency operations beyond 48 hours during a major disaster. This limitation means that volunteers, iwi, and community groups would need to step in to cover essential roles over extended periods. While these groups are crucial in emergency response, their resources may not fully meet public needs and expectations.</w:t>
      </w:r>
    </w:p>
    <w:p w14:paraId="1F821A86" w14:textId="77777777" w:rsidR="00213100" w:rsidRDefault="00213100" w:rsidP="00213100">
      <w:pPr>
        <w:spacing w:after="0" w:line="276" w:lineRule="auto"/>
        <w:rPr>
          <w:rFonts w:cstheme="minorHAnsi"/>
          <w:sz w:val="24"/>
          <w:szCs w:val="24"/>
        </w:rPr>
      </w:pPr>
    </w:p>
    <w:p w14:paraId="0D32BCDE" w14:textId="43DD6540" w:rsidR="005905C8" w:rsidRDefault="00671E0A" w:rsidP="00213100">
      <w:pPr>
        <w:spacing w:after="0" w:line="276" w:lineRule="auto"/>
        <w:rPr>
          <w:rFonts w:cstheme="minorHAnsi"/>
          <w:sz w:val="24"/>
          <w:szCs w:val="24"/>
        </w:rPr>
      </w:pPr>
      <w:r w:rsidRPr="00923C6B">
        <w:rPr>
          <w:rFonts w:cstheme="minorHAnsi"/>
          <w:sz w:val="24"/>
          <w:szCs w:val="24"/>
        </w:rPr>
        <w:t>Efforts to address these challenges are underway. The Council’s emergency management responsibilities are now more closely linked with strategic planning, climate adaptation, and building regulation. This integrated approach aims to consider hazard risks early in decisions about urban infrastructure. For instance, the new District Plan guides development away from high-risk areas or seeks to reduce exposure to natural hazards. Upgrades to stormwater systems and the implementation of on-site retention measures are being designed to mitigate the impact of flood emergencies over the long term. At the same time, ongoing reforms at both regional and national levels are helping to reinforce the strategic direction of emergency management across the region.</w:t>
      </w:r>
    </w:p>
    <w:p w14:paraId="35F4AFCA" w14:textId="77777777" w:rsidR="00722479" w:rsidRDefault="00722479" w:rsidP="00213100">
      <w:pPr>
        <w:spacing w:after="0" w:line="276" w:lineRule="auto"/>
        <w:rPr>
          <w:rFonts w:cstheme="minorHAnsi"/>
          <w:sz w:val="24"/>
          <w:szCs w:val="24"/>
        </w:rPr>
      </w:pPr>
    </w:p>
    <w:p w14:paraId="7BCBD449" w14:textId="5A4D576F" w:rsidR="00722479" w:rsidRPr="00923C6B" w:rsidRDefault="00722479" w:rsidP="00213100">
      <w:pPr>
        <w:spacing w:after="0" w:line="276" w:lineRule="auto"/>
        <w:rPr>
          <w:rFonts w:cstheme="minorHAnsi"/>
          <w:sz w:val="24"/>
          <w:szCs w:val="24"/>
        </w:rPr>
      </w:pPr>
      <w:r>
        <w:rPr>
          <w:rFonts w:cstheme="minorHAnsi"/>
          <w:noProof/>
          <w:sz w:val="24"/>
          <w:szCs w:val="24"/>
        </w:rPr>
        <w:drawing>
          <wp:inline distT="0" distB="0" distL="0" distR="0" wp14:anchorId="642023F9" wp14:editId="673FD202">
            <wp:extent cx="6116754" cy="4079875"/>
            <wp:effectExtent l="0" t="0" r="0" b="0"/>
            <wp:docPr id="1762760092" name="Picture 5" descr="Photograph of Whairepo Lagoon showing waterfront buildings, a rocky shoreline, and calm water reflecting the sky. Features include a sign reading &quot;Whairepo Lagoon,&quot; modern and historic architecture, and a clear sky indicating a peaceful urban waterfront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760092" name="Picture 5" descr="Photograph of Whairepo Lagoon showing waterfront buildings, a rocky shoreline, and calm water reflecting the sky. Features include a sign reading &quot;Whairepo Lagoon,&quot; modern and historic architecture, and a clear sky indicating a peaceful urban waterfront setting."/>
                    <pic:cNvPicPr/>
                  </pic:nvPicPr>
                  <pic:blipFill>
                    <a:blip r:embed="rId29"/>
                    <a:stretch>
                      <a:fillRect/>
                    </a:stretch>
                  </pic:blipFill>
                  <pic:spPr>
                    <a:xfrm>
                      <a:off x="0" y="0"/>
                      <a:ext cx="6116754" cy="4079875"/>
                    </a:xfrm>
                    <a:prstGeom prst="rect">
                      <a:avLst/>
                    </a:prstGeom>
                  </pic:spPr>
                </pic:pic>
              </a:graphicData>
            </a:graphic>
          </wp:inline>
        </w:drawing>
      </w:r>
    </w:p>
    <w:p w14:paraId="1C7F606B" w14:textId="5147D975" w:rsidR="00DD05D2" w:rsidRPr="006F76C4" w:rsidRDefault="00DD05D2" w:rsidP="006F76C4">
      <w:pPr>
        <w:pStyle w:val="Body"/>
        <w:rPr>
          <w:rFonts w:eastAsia="MS Gothic"/>
        </w:rPr>
      </w:pPr>
    </w:p>
    <w:sectPr w:rsidR="00DD05D2" w:rsidRPr="006F76C4" w:rsidSect="00BD08A6">
      <w:headerReference w:type="even" r:id="rId30"/>
      <w:headerReference w:type="default" r:id="rId31"/>
      <w:footerReference w:type="even" r:id="rId32"/>
      <w:footerReference w:type="default" r:id="rId33"/>
      <w:headerReference w:type="first" r:id="rId34"/>
      <w:footerReference w:type="first" r:id="rId35"/>
      <w:pgSz w:w="11901" w:h="16840" w:code="9"/>
      <w:pgMar w:top="878" w:right="1134" w:bottom="1418" w:left="1134" w:header="403" w:footer="203" w:gutter="0"/>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1C028" w14:textId="77777777" w:rsidR="00E22658" w:rsidRPr="00454A40" w:rsidRDefault="00E22658" w:rsidP="001F3C2E">
      <w:r w:rsidRPr="00454A40">
        <w:separator/>
      </w:r>
    </w:p>
  </w:endnote>
  <w:endnote w:type="continuationSeparator" w:id="0">
    <w:p w14:paraId="2F8236DF" w14:textId="77777777" w:rsidR="00E22658" w:rsidRPr="00454A40" w:rsidRDefault="00E22658" w:rsidP="001F3C2E">
      <w:r w:rsidRPr="00454A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Arial Narrow">
    <w:altName w:val="Arial"/>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New York">
    <w:panose1 w:val="020405030605060203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Guardian Sans Semibold">
    <w:altName w:val="Calibri"/>
    <w:panose1 w:val="00000000000000000000"/>
    <w:charset w:val="00"/>
    <w:family w:val="swiss"/>
    <w:notTrueType/>
    <w:pitch w:val="variable"/>
    <w:sig w:usb0="00000087" w:usb1="00000000" w:usb2="00000000" w:usb3="00000000" w:csb0="0000009B" w:csb1="00000000"/>
  </w:font>
  <w:font w:name="Open Sans">
    <w:charset w:val="00"/>
    <w:family w:val="swiss"/>
    <w:pitch w:val="variable"/>
    <w:sig w:usb0="E00002EF" w:usb1="4000205B" w:usb2="00000028" w:usb3="00000000" w:csb0="0000019F" w:csb1="00000000"/>
  </w:font>
  <w:font w:name="Guardian TextSans">
    <w:altName w:val="Cambria"/>
    <w:panose1 w:val="00000000000000000000"/>
    <w:charset w:val="00"/>
    <w:family w:val="roman"/>
    <w:notTrueType/>
    <w:pitch w:val="variable"/>
    <w:sig w:usb0="00000007" w:usb1="0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4" w:space="0" w:color="BFBFBF"/>
      </w:tblBorders>
      <w:tblCellMar>
        <w:left w:w="115" w:type="dxa"/>
        <w:right w:w="115" w:type="dxa"/>
      </w:tblCellMar>
      <w:tblLook w:val="04A0" w:firstRow="1" w:lastRow="0" w:firstColumn="1" w:lastColumn="0" w:noHBand="0" w:noVBand="1"/>
    </w:tblPr>
    <w:tblGrid>
      <w:gridCol w:w="9279"/>
      <w:gridCol w:w="354"/>
    </w:tblGrid>
    <w:tr w:rsidR="00325426" w:rsidRPr="00454A40" w14:paraId="33090692" w14:textId="77777777" w:rsidTr="00325426">
      <w:tc>
        <w:tcPr>
          <w:tcW w:w="4816" w:type="pct"/>
          <w:tcBorders>
            <w:bottom w:val="nil"/>
            <w:right w:val="single" w:sz="4" w:space="0" w:color="BFBFBF"/>
          </w:tcBorders>
        </w:tcPr>
        <w:p w14:paraId="301F1A36" w14:textId="12C8E460" w:rsidR="00325426" w:rsidRPr="00454A40" w:rsidRDefault="00325426" w:rsidP="00325426">
          <w:pPr>
            <w:pStyle w:val="Body"/>
            <w:jc w:val="right"/>
            <w:rPr>
              <w:rFonts w:eastAsia="Cambria"/>
            </w:rPr>
          </w:pPr>
          <w:r w:rsidRPr="00454A40">
            <w:rPr>
              <w:noProof/>
            </w:rPr>
            <w:drawing>
              <wp:anchor distT="0" distB="0" distL="114300" distR="114300" simplePos="0" relativeHeight="251658240" behindDoc="1" locked="0" layoutInCell="1" allowOverlap="1" wp14:anchorId="4BD85E6E" wp14:editId="46AB907B">
                <wp:simplePos x="0" y="0"/>
                <wp:positionH relativeFrom="column">
                  <wp:posOffset>17145</wp:posOffset>
                </wp:positionH>
                <wp:positionV relativeFrom="paragraph">
                  <wp:posOffset>17780</wp:posOffset>
                </wp:positionV>
                <wp:extent cx="1613535" cy="404495"/>
                <wp:effectExtent l="0" t="0" r="12065" b="1905"/>
                <wp:wrapNone/>
                <wp:docPr id="119637551" name="Picture 119637551" title="Wellington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C Logo BLACK.png"/>
                        <pic:cNvPicPr/>
                      </pic:nvPicPr>
                      <pic:blipFill>
                        <a:blip r:embed="rId1">
                          <a:extLst>
                            <a:ext uri="{28A0092B-C50C-407E-A947-70E740481C1C}">
                              <a14:useLocalDpi xmlns:a14="http://schemas.microsoft.com/office/drawing/2010/main" val="0"/>
                            </a:ext>
                          </a:extLst>
                        </a:blip>
                        <a:stretch>
                          <a:fillRect/>
                        </a:stretch>
                      </pic:blipFill>
                      <pic:spPr>
                        <a:xfrm>
                          <a:off x="0" y="0"/>
                          <a:ext cx="1613535" cy="4044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rto="http://schemas.microsoft.com/office/word/2006/arto"/>
                          </a:ext>
                        </a:extLst>
                      </pic:spPr>
                    </pic:pic>
                  </a:graphicData>
                </a:graphic>
                <wp14:sizeRelH relativeFrom="page">
                  <wp14:pctWidth>0</wp14:pctWidth>
                </wp14:sizeRelH>
                <wp14:sizeRelV relativeFrom="page">
                  <wp14:pctHeight>0</wp14:pctHeight>
                </wp14:sizeRelV>
              </wp:anchor>
            </w:drawing>
          </w:r>
          <w:sdt>
            <w:sdtPr>
              <w:alias w:val="Title"/>
              <w:id w:val="1624969638"/>
              <w:dataBinding w:prefixMappings="xmlns:ns0='http://schemas.openxmlformats.org/package/2006/metadata/core-properties' xmlns:ns1='http://purl.org/dc/elements/1.1/'" w:xpath="/ns0:coreProperties[1]/ns1:title[1]" w:storeItemID="{6C3C8BC8-F283-45AE-878A-BAB7291924A1}"/>
              <w:text/>
            </w:sdtPr>
            <w:sdtContent>
              <w:r w:rsidR="009E75E2" w:rsidRPr="00454A40">
                <w:t>WCC WORD Template portrait A4</w:t>
              </w:r>
            </w:sdtContent>
          </w:sdt>
        </w:p>
      </w:tc>
      <w:tc>
        <w:tcPr>
          <w:tcW w:w="184" w:type="pct"/>
          <w:tcBorders>
            <w:left w:val="single" w:sz="4" w:space="0" w:color="BFBFBF"/>
            <w:bottom w:val="nil"/>
          </w:tcBorders>
        </w:tcPr>
        <w:p w14:paraId="343D699A" w14:textId="77777777" w:rsidR="00325426" w:rsidRPr="00454A40" w:rsidRDefault="00325426" w:rsidP="00325426">
          <w:pPr>
            <w:pStyle w:val="Body"/>
            <w:jc w:val="right"/>
            <w:rPr>
              <w:rFonts w:ascii="Calibri" w:eastAsia="Cambria" w:hAnsi="Calibri"/>
              <w:color w:val="595959" w:themeColor="text1" w:themeTint="A6"/>
              <w:szCs w:val="24"/>
            </w:rPr>
          </w:pPr>
          <w:r w:rsidRPr="00454A40">
            <w:rPr>
              <w:rFonts w:ascii="Calibri" w:hAnsi="Calibri"/>
              <w:b/>
              <w:color w:val="595959" w:themeColor="text1" w:themeTint="A6"/>
              <w:szCs w:val="24"/>
            </w:rPr>
            <w:fldChar w:fldCharType="begin"/>
          </w:r>
          <w:r w:rsidRPr="00454A40">
            <w:rPr>
              <w:rFonts w:ascii="Calibri" w:hAnsi="Calibri"/>
              <w:b/>
              <w:color w:val="595959" w:themeColor="text1" w:themeTint="A6"/>
              <w:szCs w:val="24"/>
            </w:rPr>
            <w:instrText xml:space="preserve"> PAGE   \* MERGEFORMAT </w:instrText>
          </w:r>
          <w:r w:rsidRPr="00454A40">
            <w:rPr>
              <w:rFonts w:ascii="Calibri" w:hAnsi="Calibri"/>
              <w:b/>
              <w:color w:val="595959" w:themeColor="text1" w:themeTint="A6"/>
              <w:szCs w:val="24"/>
            </w:rPr>
            <w:fldChar w:fldCharType="separate"/>
          </w:r>
          <w:r w:rsidRPr="00454A40">
            <w:rPr>
              <w:rFonts w:ascii="Calibri" w:hAnsi="Calibri"/>
              <w:b/>
              <w:color w:val="595959" w:themeColor="text1" w:themeTint="A6"/>
              <w:szCs w:val="24"/>
            </w:rPr>
            <w:t>2</w:t>
          </w:r>
          <w:r w:rsidRPr="00454A40">
            <w:rPr>
              <w:rFonts w:ascii="Calibri" w:hAnsi="Calibri"/>
              <w:b/>
              <w:color w:val="595959" w:themeColor="text1" w:themeTint="A6"/>
              <w:szCs w:val="24"/>
            </w:rPr>
            <w:fldChar w:fldCharType="end"/>
          </w:r>
        </w:p>
      </w:tc>
    </w:tr>
  </w:tbl>
  <w:p w14:paraId="7C4DEFC5" w14:textId="77777777" w:rsidR="00325426" w:rsidRPr="00454A40" w:rsidRDefault="00325426">
    <w:pPr>
      <w:pStyle w:val="Footer"/>
    </w:pPr>
  </w:p>
  <w:p w14:paraId="7B48E14C" w14:textId="77777777" w:rsidR="00296E33" w:rsidRPr="00454A40" w:rsidRDefault="00296E3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511B6" w14:textId="585AA067" w:rsidR="007B5024" w:rsidRDefault="007B5024">
    <w:pPr>
      <w:pStyle w:val="Footer"/>
      <w:jc w:val="right"/>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7"/>
      <w:gridCol w:w="3208"/>
      <w:gridCol w:w="3208"/>
    </w:tblGrid>
    <w:tr w:rsidR="007B5024" w14:paraId="22F86CE9" w14:textId="77777777" w:rsidTr="00467F31">
      <w:trPr>
        <w:trHeight w:val="260"/>
      </w:trPr>
      <w:tc>
        <w:tcPr>
          <w:tcW w:w="3207" w:type="dxa"/>
        </w:tcPr>
        <w:p w14:paraId="3E27C43F" w14:textId="6DF9547F" w:rsidR="007B5024" w:rsidRPr="007B5024" w:rsidRDefault="007B5024" w:rsidP="007B5024">
          <w:pPr>
            <w:jc w:val="center"/>
            <w:rPr>
              <w:sz w:val="16"/>
              <w:szCs w:val="16"/>
            </w:rPr>
          </w:pPr>
          <w:r>
            <w:rPr>
              <w:sz w:val="16"/>
              <w:szCs w:val="16"/>
            </w:rPr>
            <w:t>WELLINGTON CITY COUNCIL</w:t>
          </w:r>
        </w:p>
      </w:tc>
      <w:tc>
        <w:tcPr>
          <w:tcW w:w="3208" w:type="dxa"/>
        </w:tcPr>
        <w:p w14:paraId="16A07523" w14:textId="2367CEE8" w:rsidR="007B5024" w:rsidRPr="007B5024" w:rsidRDefault="007B5024" w:rsidP="007B5024">
          <w:pPr>
            <w:jc w:val="center"/>
            <w:rPr>
              <w:sz w:val="16"/>
              <w:szCs w:val="16"/>
            </w:rPr>
          </w:pPr>
          <w:r>
            <w:rPr>
              <w:sz w:val="16"/>
              <w:szCs w:val="16"/>
            </w:rPr>
            <w:t>Background report: Urban development</w:t>
          </w:r>
        </w:p>
      </w:tc>
      <w:tc>
        <w:tcPr>
          <w:tcW w:w="3208" w:type="dxa"/>
        </w:tcPr>
        <w:p w14:paraId="24BA87CC" w14:textId="6F32D305" w:rsidR="007B5024" w:rsidRPr="007B5024" w:rsidRDefault="00227317" w:rsidP="007B5024">
          <w:pPr>
            <w:pStyle w:val="Footer"/>
            <w:tabs>
              <w:tab w:val="clear" w:pos="4820"/>
              <w:tab w:val="clear" w:pos="9639"/>
              <w:tab w:val="left" w:pos="360"/>
              <w:tab w:val="left" w:pos="975"/>
            </w:tabs>
            <w:spacing w:after="240"/>
            <w:jc w:val="center"/>
            <w:rPr>
              <w:rFonts w:ascii="Guardian TextSans" w:hAnsi="Guardian TextSans"/>
              <w:noProof/>
              <w:szCs w:val="16"/>
              <w:lang w:eastAsia="en-GB"/>
            </w:rPr>
          </w:pPr>
          <w:sdt>
            <w:sdtPr>
              <w:rPr>
                <w:szCs w:val="16"/>
              </w:rPr>
              <w:id w:val="1688561549"/>
              <w:docPartObj>
                <w:docPartGallery w:val="Page Numbers (Bottom of Page)"/>
                <w:docPartUnique/>
              </w:docPartObj>
            </w:sdtPr>
            <w:sdtEndPr>
              <w:rPr>
                <w:noProof/>
              </w:rPr>
            </w:sdtEndPr>
            <w:sdtContent>
              <w:r w:rsidR="007B5024" w:rsidRPr="007B5024">
                <w:rPr>
                  <w:szCs w:val="16"/>
                </w:rPr>
                <w:tab/>
              </w:r>
              <w:r w:rsidR="007B5024" w:rsidRPr="007B5024">
                <w:rPr>
                  <w:szCs w:val="16"/>
                </w:rPr>
                <w:fldChar w:fldCharType="begin"/>
              </w:r>
              <w:r w:rsidR="007B5024" w:rsidRPr="007B5024">
                <w:rPr>
                  <w:szCs w:val="16"/>
                </w:rPr>
                <w:instrText xml:space="preserve"> PAGE   \* MERGEFORMAT </w:instrText>
              </w:r>
              <w:r w:rsidR="007B5024" w:rsidRPr="007B5024">
                <w:rPr>
                  <w:szCs w:val="16"/>
                </w:rPr>
                <w:fldChar w:fldCharType="separate"/>
              </w:r>
              <w:r w:rsidR="007B5024" w:rsidRPr="007B5024">
                <w:rPr>
                  <w:szCs w:val="16"/>
                </w:rPr>
                <w:t>1</w:t>
              </w:r>
              <w:r w:rsidR="007B5024" w:rsidRPr="007B5024">
                <w:rPr>
                  <w:noProof/>
                  <w:szCs w:val="16"/>
                </w:rPr>
                <w:fldChar w:fldCharType="end"/>
              </w:r>
            </w:sdtContent>
          </w:sdt>
        </w:p>
      </w:tc>
    </w:tr>
  </w:tbl>
  <w:p w14:paraId="72A221C0" w14:textId="77777777" w:rsidR="00296E33" w:rsidRPr="00454A40" w:rsidRDefault="00296E33" w:rsidP="002803D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1"/>
      <w:gridCol w:w="3212"/>
      <w:gridCol w:w="3210"/>
    </w:tblGrid>
    <w:tr w:rsidR="001601B8" w:rsidRPr="007B5024" w14:paraId="7081B3CE" w14:textId="77777777" w:rsidTr="002A117F">
      <w:trPr>
        <w:trHeight w:val="304"/>
      </w:trPr>
      <w:tc>
        <w:tcPr>
          <w:tcW w:w="3221" w:type="dxa"/>
        </w:tcPr>
        <w:p w14:paraId="118E0515" w14:textId="77777777" w:rsidR="001601B8" w:rsidRPr="007B5024" w:rsidRDefault="001601B8" w:rsidP="002A117F">
          <w:pPr>
            <w:jc w:val="center"/>
            <w:rPr>
              <w:sz w:val="16"/>
              <w:szCs w:val="16"/>
            </w:rPr>
          </w:pPr>
          <w:r>
            <w:rPr>
              <w:sz w:val="16"/>
              <w:szCs w:val="16"/>
            </w:rPr>
            <w:t>WELLINGTON CITY COUNCIL</w:t>
          </w:r>
        </w:p>
      </w:tc>
      <w:tc>
        <w:tcPr>
          <w:tcW w:w="3222" w:type="dxa"/>
        </w:tcPr>
        <w:p w14:paraId="1065A83C" w14:textId="77777777" w:rsidR="001601B8" w:rsidRPr="007B5024" w:rsidRDefault="001601B8" w:rsidP="002A117F">
          <w:pPr>
            <w:jc w:val="center"/>
            <w:rPr>
              <w:sz w:val="16"/>
              <w:szCs w:val="16"/>
            </w:rPr>
          </w:pPr>
          <w:r>
            <w:rPr>
              <w:sz w:val="16"/>
              <w:szCs w:val="16"/>
            </w:rPr>
            <w:t>Background report: Urban development</w:t>
          </w:r>
        </w:p>
      </w:tc>
      <w:tc>
        <w:tcPr>
          <w:tcW w:w="3222" w:type="dxa"/>
        </w:tcPr>
        <w:p w14:paraId="26F3C2B7" w14:textId="77777777" w:rsidR="001601B8" w:rsidRPr="007B5024" w:rsidRDefault="00227317" w:rsidP="002A117F">
          <w:pPr>
            <w:pStyle w:val="Footer"/>
            <w:tabs>
              <w:tab w:val="clear" w:pos="4820"/>
              <w:tab w:val="clear" w:pos="9639"/>
              <w:tab w:val="left" w:pos="360"/>
              <w:tab w:val="left" w:pos="975"/>
            </w:tabs>
            <w:spacing w:after="240"/>
            <w:jc w:val="center"/>
            <w:rPr>
              <w:rFonts w:ascii="Guardian TextSans" w:hAnsi="Guardian TextSans"/>
              <w:noProof/>
              <w:szCs w:val="16"/>
              <w:lang w:eastAsia="en-GB"/>
            </w:rPr>
          </w:pPr>
          <w:sdt>
            <w:sdtPr>
              <w:rPr>
                <w:szCs w:val="16"/>
              </w:rPr>
              <w:id w:val="-436831581"/>
              <w:docPartObj>
                <w:docPartGallery w:val="Page Numbers (Bottom of Page)"/>
                <w:docPartUnique/>
              </w:docPartObj>
            </w:sdtPr>
            <w:sdtEndPr>
              <w:rPr>
                <w:noProof/>
              </w:rPr>
            </w:sdtEndPr>
            <w:sdtContent>
              <w:r w:rsidR="001601B8" w:rsidRPr="007B5024">
                <w:rPr>
                  <w:szCs w:val="16"/>
                </w:rPr>
                <w:tab/>
              </w:r>
              <w:r w:rsidR="001601B8" w:rsidRPr="007B5024">
                <w:rPr>
                  <w:szCs w:val="16"/>
                </w:rPr>
                <w:fldChar w:fldCharType="begin"/>
              </w:r>
              <w:r w:rsidR="001601B8" w:rsidRPr="007B5024">
                <w:rPr>
                  <w:szCs w:val="16"/>
                </w:rPr>
                <w:instrText xml:space="preserve"> PAGE   \* MERGEFORMAT </w:instrText>
              </w:r>
              <w:r w:rsidR="001601B8" w:rsidRPr="007B5024">
                <w:rPr>
                  <w:szCs w:val="16"/>
                </w:rPr>
                <w:fldChar w:fldCharType="separate"/>
              </w:r>
              <w:r w:rsidR="001601B8" w:rsidRPr="007B5024">
                <w:rPr>
                  <w:szCs w:val="16"/>
                </w:rPr>
                <w:t>1</w:t>
              </w:r>
              <w:r w:rsidR="001601B8" w:rsidRPr="007B5024">
                <w:rPr>
                  <w:noProof/>
                  <w:szCs w:val="16"/>
                </w:rPr>
                <w:fldChar w:fldCharType="end"/>
              </w:r>
            </w:sdtContent>
          </w:sdt>
        </w:p>
      </w:tc>
    </w:tr>
  </w:tbl>
  <w:p w14:paraId="0C488C5A" w14:textId="77777777" w:rsidR="00325426" w:rsidRPr="00454A40" w:rsidRDefault="00325426" w:rsidP="002A117F">
    <w:pPr>
      <w:pStyle w:val="Footertext"/>
      <w:tabs>
        <w:tab w:val="clear" w:pos="4820"/>
        <w:tab w:val="left" w:pos="2835"/>
      </w:tabs>
      <w:jc w:val="left"/>
      <w:rPr>
        <w:rStyle w:val="FootertextCha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42ED1" w14:textId="77777777" w:rsidR="00296E33" w:rsidRPr="00454A40" w:rsidRDefault="00296E3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0" w:type="dxa"/>
      <w:tblLook w:val="04A0" w:firstRow="1" w:lastRow="0" w:firstColumn="1" w:lastColumn="0" w:noHBand="0" w:noVBand="1"/>
    </w:tblPr>
    <w:tblGrid>
      <w:gridCol w:w="3191"/>
      <w:gridCol w:w="20"/>
      <w:gridCol w:w="3173"/>
      <w:gridCol w:w="38"/>
      <w:gridCol w:w="3155"/>
      <w:gridCol w:w="56"/>
    </w:tblGrid>
    <w:tr w:rsidR="00B40989" w14:paraId="53E15FA1" w14:textId="77777777">
      <w:tc>
        <w:tcPr>
          <w:tcW w:w="3211" w:type="dxa"/>
          <w:gridSpan w:val="2"/>
        </w:tcPr>
        <w:p w14:paraId="4CC6463F" w14:textId="77777777" w:rsidR="00B40989" w:rsidRDefault="00B40989" w:rsidP="00B40989">
          <w:pPr>
            <w:pStyle w:val="Footer"/>
            <w:jc w:val="right"/>
          </w:pPr>
        </w:p>
      </w:tc>
      <w:tc>
        <w:tcPr>
          <w:tcW w:w="3211" w:type="dxa"/>
          <w:gridSpan w:val="2"/>
        </w:tcPr>
        <w:p w14:paraId="6D81B161" w14:textId="77777777" w:rsidR="00B40989" w:rsidRDefault="00B40989" w:rsidP="00B40989">
          <w:pPr>
            <w:pStyle w:val="Footer"/>
            <w:jc w:val="right"/>
          </w:pPr>
        </w:p>
      </w:tc>
      <w:tc>
        <w:tcPr>
          <w:tcW w:w="3211" w:type="dxa"/>
          <w:gridSpan w:val="2"/>
        </w:tcPr>
        <w:p w14:paraId="237ED5EB" w14:textId="77777777" w:rsidR="00B40989" w:rsidRDefault="00B40989" w:rsidP="00B40989">
          <w:pPr>
            <w:pStyle w:val="Footer"/>
            <w:jc w:val="right"/>
          </w:pPr>
        </w:p>
      </w:tc>
    </w:tr>
    <w:tr w:rsidR="00B40989" w:rsidRPr="00316B3C" w14:paraId="5645A346" w14:textId="77777777">
      <w:trPr>
        <w:gridAfter w:val="1"/>
        <w:wAfter w:w="56" w:type="dxa"/>
        <w:trHeight w:val="115"/>
      </w:trPr>
      <w:tc>
        <w:tcPr>
          <w:tcW w:w="3191" w:type="dxa"/>
        </w:tcPr>
        <w:p w14:paraId="081E735E" w14:textId="77777777" w:rsidR="00B40989" w:rsidRPr="002803D2" w:rsidRDefault="00B40989" w:rsidP="00B40989">
          <w:pPr>
            <w:pStyle w:val="TableBody"/>
            <w:rPr>
              <w:rFonts w:eastAsia="Cambria"/>
            </w:rPr>
          </w:pPr>
          <w:r w:rsidRPr="60E47568">
            <w:rPr>
              <w:rFonts w:ascii="Arial" w:eastAsia="Arial" w:hAnsi="Arial" w:cs="Arial"/>
              <w:b/>
              <w:bCs/>
              <w:color w:val="000000" w:themeColor="text1"/>
              <w:sz w:val="16"/>
              <w:szCs w:val="16"/>
            </w:rPr>
            <w:t>WELLINGTON CITY COUNCIL</w:t>
          </w:r>
        </w:p>
      </w:tc>
      <w:tc>
        <w:tcPr>
          <w:tcW w:w="3193" w:type="dxa"/>
          <w:gridSpan w:val="2"/>
        </w:tcPr>
        <w:p w14:paraId="133C8264" w14:textId="36206694" w:rsidR="00B40989" w:rsidRPr="00764B4F" w:rsidRDefault="00B40989" w:rsidP="00B40989">
          <w:pPr>
            <w:pStyle w:val="TableBody"/>
            <w:jc w:val="right"/>
            <w:rPr>
              <w:rFonts w:asciiTheme="minorHAnsi" w:eastAsia="Cambria" w:hAnsiTheme="minorHAnsi" w:cstheme="minorHAnsi"/>
              <w:sz w:val="16"/>
              <w:szCs w:val="16"/>
            </w:rPr>
          </w:pPr>
          <w:r w:rsidRPr="00764B4F">
            <w:rPr>
              <w:rFonts w:asciiTheme="minorHAnsi" w:eastAsia="Cambria" w:hAnsiTheme="minorHAnsi" w:cstheme="minorHAnsi"/>
              <w:sz w:val="16"/>
              <w:szCs w:val="16"/>
            </w:rPr>
            <w:t>Background report:</w:t>
          </w:r>
          <w:r>
            <w:rPr>
              <w:rFonts w:asciiTheme="minorHAnsi" w:eastAsia="Cambria" w:hAnsiTheme="minorHAnsi" w:cstheme="minorHAnsi"/>
              <w:sz w:val="16"/>
              <w:szCs w:val="16"/>
            </w:rPr>
            <w:t xml:space="preserve"> Urban Development</w:t>
          </w:r>
        </w:p>
      </w:tc>
      <w:tc>
        <w:tcPr>
          <w:tcW w:w="3193" w:type="dxa"/>
          <w:gridSpan w:val="2"/>
        </w:tcPr>
        <w:p w14:paraId="1362F45F" w14:textId="77777777" w:rsidR="00B40989" w:rsidRPr="00316B3C" w:rsidRDefault="00B40989" w:rsidP="00B40989">
          <w:pPr>
            <w:pStyle w:val="TableBody"/>
            <w:jc w:val="center"/>
            <w:rPr>
              <w:rFonts w:eastAsia="Cambria"/>
              <w:sz w:val="16"/>
              <w:szCs w:val="16"/>
            </w:rPr>
          </w:pPr>
          <w:r w:rsidRPr="00316B3C">
            <w:rPr>
              <w:sz w:val="16"/>
              <w:szCs w:val="16"/>
            </w:rPr>
            <w:fldChar w:fldCharType="begin"/>
          </w:r>
          <w:r w:rsidRPr="00316B3C">
            <w:rPr>
              <w:sz w:val="16"/>
              <w:szCs w:val="16"/>
            </w:rPr>
            <w:instrText xml:space="preserve"> PAGE   \* MERGEFORMAT </w:instrText>
          </w:r>
          <w:r w:rsidRPr="00316B3C">
            <w:rPr>
              <w:sz w:val="16"/>
              <w:szCs w:val="16"/>
            </w:rPr>
            <w:fldChar w:fldCharType="separate"/>
          </w:r>
          <w:r>
            <w:rPr>
              <w:sz w:val="16"/>
              <w:szCs w:val="16"/>
            </w:rPr>
            <w:t>1</w:t>
          </w:r>
          <w:r w:rsidRPr="00316B3C">
            <w:rPr>
              <w:sz w:val="16"/>
              <w:szCs w:val="16"/>
            </w:rPr>
            <w:fldChar w:fldCharType="end"/>
          </w:r>
        </w:p>
      </w:tc>
    </w:tr>
  </w:tbl>
  <w:p w14:paraId="2DEB821C" w14:textId="77777777" w:rsidR="00296E33" w:rsidRPr="00454A40" w:rsidRDefault="00296E3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F26F6" w14:textId="77777777" w:rsidR="00205F72" w:rsidRPr="00454A40" w:rsidRDefault="00205F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12F0C" w14:textId="77777777" w:rsidR="00E22658" w:rsidRPr="00454A40" w:rsidRDefault="00E22658" w:rsidP="001F3C2E">
      <w:r w:rsidRPr="00454A40">
        <w:separator/>
      </w:r>
    </w:p>
  </w:footnote>
  <w:footnote w:type="continuationSeparator" w:id="0">
    <w:p w14:paraId="6E081F30" w14:textId="77777777" w:rsidR="00E22658" w:rsidRPr="00454A40" w:rsidRDefault="00E22658" w:rsidP="001F3C2E">
      <w:r w:rsidRPr="00454A40">
        <w:continuationSeparator/>
      </w:r>
    </w:p>
  </w:footnote>
  <w:footnote w:id="1">
    <w:p w14:paraId="2E9D021A" w14:textId="01A9A1F6" w:rsidR="00010AA4" w:rsidRPr="00010AA4" w:rsidRDefault="00010AA4" w:rsidP="00010AA4">
      <w:pPr>
        <w:pStyle w:val="FootnoteText"/>
        <w:spacing w:after="0"/>
        <w:rPr>
          <w:lang w:val="en-US"/>
        </w:rPr>
      </w:pPr>
      <w:r w:rsidRPr="00010AA4">
        <w:rPr>
          <w:rStyle w:val="FootnoteReference"/>
        </w:rPr>
        <w:footnoteRef/>
      </w:r>
      <w:r w:rsidRPr="00010AA4">
        <w:t xml:space="preserve"> </w:t>
      </w:r>
      <w:hyperlink r:id="rId1" w:history="1">
        <w:r w:rsidR="0010560D">
          <w:rPr>
            <w:rStyle w:val="Hyperlink"/>
            <w:rFonts w:asciiTheme="minorHAnsi" w:eastAsia="MS Gothic" w:hAnsiTheme="minorHAnsi" w:cstheme="minorHAnsi"/>
            <w:noProof w:val="0"/>
            <w:sz w:val="20"/>
          </w:rPr>
          <w:t xml:space="preserve">Wellington City Council. 2024 </w:t>
        </w:r>
        <w:r w:rsidRPr="00010AA4">
          <w:rPr>
            <w:rStyle w:val="Hyperlink"/>
            <w:rFonts w:asciiTheme="minorHAnsi" w:eastAsia="MS Gothic" w:hAnsiTheme="minorHAnsi" w:cstheme="minorHAnsi"/>
            <w:noProof w:val="0"/>
            <w:sz w:val="20"/>
          </w:rPr>
          <w:t>District Plan</w:t>
        </w:r>
        <w:r w:rsidR="0010560D">
          <w:rPr>
            <w:rStyle w:val="Hyperlink"/>
            <w:rFonts w:asciiTheme="minorHAnsi" w:eastAsia="MS Gothic" w:hAnsiTheme="minorHAnsi" w:cstheme="minorHAnsi"/>
            <w:noProof w:val="0"/>
            <w:sz w:val="20"/>
          </w:rPr>
          <w:t>.</w:t>
        </w:r>
      </w:hyperlink>
    </w:p>
  </w:footnote>
  <w:footnote w:id="2">
    <w:p w14:paraId="10F3C848" w14:textId="4051973B" w:rsidR="00010AA4" w:rsidRPr="00010AA4" w:rsidRDefault="00010AA4" w:rsidP="00010AA4">
      <w:pPr>
        <w:pStyle w:val="FootnoteText"/>
        <w:spacing w:after="0"/>
        <w:rPr>
          <w:lang w:val="en-US"/>
        </w:rPr>
      </w:pPr>
      <w:r w:rsidRPr="00010AA4">
        <w:rPr>
          <w:rStyle w:val="FootnoteReference"/>
        </w:rPr>
        <w:footnoteRef/>
      </w:r>
      <w:r w:rsidRPr="00010AA4">
        <w:t xml:space="preserve"> </w:t>
      </w:r>
      <w:hyperlink r:id="rId2" w:history="1">
        <w:r w:rsidRPr="00010AA4">
          <w:rPr>
            <w:rStyle w:val="Hyperlink"/>
            <w:rFonts w:asciiTheme="minorHAnsi" w:eastAsia="MS Gothic" w:hAnsiTheme="minorHAnsi" w:cstheme="minorHAnsi"/>
            <w:noProof w:val="0"/>
            <w:sz w:val="20"/>
          </w:rPr>
          <w:t>Te Ngākau Civic Precinct</w:t>
        </w:r>
      </w:hyperlink>
    </w:p>
  </w:footnote>
  <w:footnote w:id="3">
    <w:p w14:paraId="3C236431" w14:textId="6FB5E2C0" w:rsidR="00010AA4" w:rsidRPr="00010AA4" w:rsidRDefault="00010AA4" w:rsidP="00010AA4">
      <w:pPr>
        <w:pStyle w:val="FootnoteText"/>
        <w:spacing w:after="0"/>
        <w:rPr>
          <w:lang w:val="en-US"/>
        </w:rPr>
      </w:pPr>
      <w:r w:rsidRPr="00010AA4">
        <w:rPr>
          <w:rStyle w:val="FootnoteReference"/>
        </w:rPr>
        <w:footnoteRef/>
      </w:r>
      <w:r w:rsidRPr="00010AA4">
        <w:t xml:space="preserve"> </w:t>
      </w:r>
      <w:hyperlink r:id="rId3" w:history="1">
        <w:r w:rsidRPr="00010AA4">
          <w:rPr>
            <w:rStyle w:val="Hyperlink"/>
            <w:rFonts w:asciiTheme="minorHAnsi" w:eastAsia="MS Gothic" w:hAnsiTheme="minorHAnsi" w:cstheme="minorHAnsi"/>
            <w:noProof w:val="0"/>
            <w:sz w:val="20"/>
          </w:rPr>
          <w:t>Green Network Plan</w:t>
        </w:r>
      </w:hyperlink>
    </w:p>
  </w:footnote>
  <w:footnote w:id="4">
    <w:p w14:paraId="4EEA5F72" w14:textId="2918AB17" w:rsidR="00010AA4" w:rsidRPr="00010AA4" w:rsidRDefault="00010AA4" w:rsidP="00DB6694">
      <w:pPr>
        <w:pStyle w:val="FootnoteText"/>
        <w:spacing w:after="0"/>
        <w:rPr>
          <w:lang w:val="en-US"/>
        </w:rPr>
      </w:pPr>
      <w:r w:rsidRPr="00010AA4">
        <w:rPr>
          <w:rStyle w:val="FootnoteReference"/>
        </w:rPr>
        <w:footnoteRef/>
      </w:r>
      <w:r w:rsidRPr="00010AA4">
        <w:t xml:space="preserve"> </w:t>
      </w:r>
      <w:hyperlink r:id="rId4" w:history="1">
        <w:r w:rsidRPr="00010AA4">
          <w:rPr>
            <w:rStyle w:val="Hyperlink"/>
            <w:rFonts w:asciiTheme="minorHAnsi" w:eastAsia="MS Gothic" w:hAnsiTheme="minorHAnsi" w:cstheme="minorHAnsi"/>
            <w:noProof w:val="0"/>
            <w:sz w:val="20"/>
          </w:rPr>
          <w:t>Te Kāinga</w:t>
        </w:r>
      </w:hyperlink>
    </w:p>
  </w:footnote>
  <w:footnote w:id="5">
    <w:p w14:paraId="7A07C648" w14:textId="27710412" w:rsidR="00010AA4" w:rsidRPr="00010AA4" w:rsidRDefault="00010AA4" w:rsidP="00010AA4">
      <w:pPr>
        <w:pStyle w:val="FootnoteText"/>
        <w:spacing w:after="0"/>
        <w:rPr>
          <w:lang w:val="en-US"/>
        </w:rPr>
      </w:pPr>
      <w:r w:rsidRPr="00010AA4">
        <w:rPr>
          <w:rStyle w:val="FootnoteReference"/>
        </w:rPr>
        <w:footnoteRef/>
      </w:r>
      <w:r w:rsidRPr="00010AA4">
        <w:t xml:space="preserve"> </w:t>
      </w:r>
      <w:hyperlink r:id="rId5" w:history="1">
        <w:r w:rsidRPr="00010AA4">
          <w:rPr>
            <w:rStyle w:val="Hyperlink"/>
            <w:rFonts w:asciiTheme="minorHAnsi" w:eastAsia="MS Gothic" w:hAnsiTheme="minorHAnsi" w:cstheme="minorHAnsi"/>
            <w:noProof w:val="0"/>
            <w:sz w:val="20"/>
          </w:rPr>
          <w:t>Te Toi Mahana</w:t>
        </w:r>
      </w:hyperlink>
    </w:p>
  </w:footnote>
  <w:footnote w:id="6">
    <w:p w14:paraId="031D206C" w14:textId="4352BACF" w:rsidR="00010AA4" w:rsidRPr="00010AA4" w:rsidRDefault="00010AA4" w:rsidP="00010AA4">
      <w:pPr>
        <w:pStyle w:val="FootnoteText"/>
        <w:spacing w:after="0"/>
        <w:rPr>
          <w:lang w:val="en-US"/>
        </w:rPr>
      </w:pPr>
      <w:r w:rsidRPr="00010AA4">
        <w:rPr>
          <w:rStyle w:val="FootnoteReference"/>
        </w:rPr>
        <w:footnoteRef/>
      </w:r>
      <w:r w:rsidRPr="00010AA4">
        <w:t xml:space="preserve"> </w:t>
      </w:r>
      <w:hyperlink r:id="rId6" w:history="1">
        <w:r w:rsidRPr="00010AA4">
          <w:rPr>
            <w:rStyle w:val="Hyperlink"/>
            <w:rFonts w:asciiTheme="minorHAnsi" w:eastAsia="MS Gothic" w:hAnsiTheme="minorHAnsi" w:cstheme="minorHAnsi"/>
            <w:noProof w:val="0"/>
            <w:sz w:val="20"/>
          </w:rPr>
          <w:t>Tiaki Wai Metro Water</w:t>
        </w:r>
      </w:hyperlink>
    </w:p>
  </w:footnote>
  <w:footnote w:id="7">
    <w:p w14:paraId="7DD8EA12" w14:textId="77777777" w:rsidR="008948DB" w:rsidRPr="00DD5307" w:rsidRDefault="008948DB" w:rsidP="008948DB">
      <w:pPr>
        <w:pStyle w:val="FootnoteText"/>
        <w:rPr>
          <w:lang w:val="en-US"/>
        </w:rPr>
      </w:pPr>
      <w:r>
        <w:rPr>
          <w:rStyle w:val="FootnoteReference"/>
        </w:rPr>
        <w:footnoteRef/>
      </w:r>
      <w:r>
        <w:t xml:space="preserve"> </w:t>
      </w:r>
      <w:hyperlink r:id="rId7" w:history="1">
        <w:r w:rsidRPr="00DD5307">
          <w:rPr>
            <w:rStyle w:val="Hyperlink"/>
            <w:rFonts w:asciiTheme="minorHAnsi" w:hAnsiTheme="minorHAnsi"/>
            <w:noProof w:val="0"/>
            <w:sz w:val="20"/>
          </w:rPr>
          <w:t>Long-term Plan 2024-34 - Plans, policies and bylaws - Wellington City Council</w:t>
        </w:r>
      </w:hyperlink>
      <w:r>
        <w:t xml:space="preserve"> </w:t>
      </w:r>
    </w:p>
  </w:footnote>
  <w:footnote w:id="8">
    <w:p w14:paraId="387D0ACE" w14:textId="55B08CCC" w:rsidR="00B674AC" w:rsidRPr="00454A40" w:rsidRDefault="00B674AC" w:rsidP="00353351">
      <w:pPr>
        <w:pStyle w:val="FootnoteText"/>
        <w:spacing w:after="0"/>
      </w:pPr>
      <w:r w:rsidRPr="00454A40">
        <w:rPr>
          <w:rStyle w:val="FootnoteReference"/>
        </w:rPr>
        <w:footnoteRef/>
      </w:r>
      <w:r w:rsidRPr="00454A40">
        <w:t xml:space="preserve"> </w:t>
      </w:r>
      <w:hyperlink r:id="rId8" w:history="1">
        <w:r w:rsidRPr="00757142">
          <w:rPr>
            <w:rStyle w:val="Hyperlink"/>
            <w:rFonts w:asciiTheme="minorHAnsi" w:hAnsiTheme="minorHAnsi"/>
            <w:noProof w:val="0"/>
            <w:sz w:val="20"/>
          </w:rPr>
          <w:t xml:space="preserve">Hon Chris Penk. (18 August 2025). </w:t>
        </w:r>
        <w:r w:rsidRPr="00757142">
          <w:rPr>
            <w:rStyle w:val="Hyperlink"/>
            <w:rFonts w:asciiTheme="minorHAnsi" w:hAnsiTheme="minorHAnsi"/>
            <w:i/>
            <w:iCs/>
            <w:noProof w:val="0"/>
            <w:sz w:val="20"/>
          </w:rPr>
          <w:t xml:space="preserve">Biggest building consent system reform in decades. </w:t>
        </w:r>
        <w:r w:rsidRPr="00757142">
          <w:rPr>
            <w:rStyle w:val="Hyperlink"/>
            <w:rFonts w:asciiTheme="minorHAnsi" w:hAnsiTheme="minorHAnsi"/>
            <w:noProof w:val="0"/>
            <w:sz w:val="20"/>
          </w:rPr>
          <w:t>Beehive.govt.nz.</w:t>
        </w:r>
      </w:hyperlink>
    </w:p>
  </w:footnote>
  <w:footnote w:id="9">
    <w:p w14:paraId="3BAD4A0E" w14:textId="1518D70F" w:rsidR="003378CA" w:rsidRPr="00454A40" w:rsidRDefault="003378CA" w:rsidP="00353351">
      <w:pPr>
        <w:pStyle w:val="FootnoteText"/>
        <w:spacing w:after="0"/>
        <w:rPr>
          <w:i/>
          <w:iCs/>
        </w:rPr>
      </w:pPr>
      <w:r w:rsidRPr="00454A40">
        <w:rPr>
          <w:rStyle w:val="FootnoteReference"/>
        </w:rPr>
        <w:footnoteRef/>
      </w:r>
      <w:r w:rsidRPr="00454A40">
        <w:t xml:space="preserve"> </w:t>
      </w:r>
      <w:hyperlink r:id="rId9" w:history="1">
        <w:r w:rsidRPr="007B0DF0">
          <w:rPr>
            <w:rStyle w:val="Hyperlink"/>
            <w:rFonts w:asciiTheme="minorHAnsi" w:hAnsiTheme="minorHAnsi"/>
            <w:noProof w:val="0"/>
            <w:sz w:val="20"/>
          </w:rPr>
          <w:t>Man</w:t>
        </w:r>
        <w:r w:rsidR="00B55774" w:rsidRPr="007B0DF0">
          <w:rPr>
            <w:rStyle w:val="Hyperlink"/>
            <w:rFonts w:asciiTheme="minorHAnsi" w:hAnsiTheme="minorHAnsi"/>
            <w:noProof w:val="0"/>
            <w:sz w:val="20"/>
          </w:rPr>
          <w:t>at</w:t>
        </w:r>
        <w:r w:rsidR="00B55774" w:rsidRPr="007B0DF0">
          <w:rPr>
            <w:rStyle w:val="Hyperlink"/>
            <w:rFonts w:asciiTheme="minorHAnsi" w:hAnsiTheme="minorHAnsi" w:cstheme="minorHAnsi"/>
            <w:noProof w:val="0"/>
            <w:sz w:val="20"/>
          </w:rPr>
          <w:t>ū</w:t>
        </w:r>
        <w:r w:rsidR="00B55774" w:rsidRPr="007B0DF0">
          <w:rPr>
            <w:rStyle w:val="Hyperlink"/>
            <w:rFonts w:asciiTheme="minorHAnsi" w:hAnsiTheme="minorHAnsi"/>
            <w:noProof w:val="0"/>
            <w:sz w:val="20"/>
          </w:rPr>
          <w:t xml:space="preserve"> M</w:t>
        </w:r>
        <w:r w:rsidR="00B55774" w:rsidRPr="007B0DF0">
          <w:rPr>
            <w:rStyle w:val="Hyperlink"/>
            <w:rFonts w:asciiTheme="minorHAnsi" w:hAnsiTheme="minorHAnsi" w:cstheme="minorHAnsi"/>
            <w:noProof w:val="0"/>
            <w:sz w:val="20"/>
          </w:rPr>
          <w:t>ō</w:t>
        </w:r>
        <w:r w:rsidR="00B55774" w:rsidRPr="007B0DF0">
          <w:rPr>
            <w:rStyle w:val="Hyperlink"/>
            <w:rFonts w:asciiTheme="minorHAnsi" w:hAnsiTheme="minorHAnsi"/>
            <w:noProof w:val="0"/>
            <w:sz w:val="20"/>
          </w:rPr>
          <w:t xml:space="preserve"> Te Taiao Ministry for the Environment</w:t>
        </w:r>
        <w:r w:rsidR="00AA6E1C" w:rsidRPr="007B0DF0">
          <w:rPr>
            <w:rStyle w:val="Hyperlink"/>
            <w:rFonts w:asciiTheme="minorHAnsi" w:hAnsiTheme="minorHAnsi"/>
            <w:noProof w:val="0"/>
            <w:sz w:val="20"/>
          </w:rPr>
          <w:t xml:space="preserve">. (24 March 2025). </w:t>
        </w:r>
        <w:r w:rsidR="00AA6E1C" w:rsidRPr="007B0DF0">
          <w:rPr>
            <w:rStyle w:val="Hyperlink"/>
            <w:rFonts w:asciiTheme="minorHAnsi" w:hAnsiTheme="minorHAnsi"/>
            <w:i/>
            <w:iCs/>
            <w:noProof w:val="0"/>
            <w:sz w:val="20"/>
          </w:rPr>
          <w:t>Reforming the resource management system – Replacing the RMA</w:t>
        </w:r>
      </w:hyperlink>
      <w:r w:rsidR="00AA6E1C" w:rsidRPr="00454A40">
        <w:rPr>
          <w:i/>
          <w:iCs/>
        </w:rPr>
        <w:t xml:space="preserve">. </w:t>
      </w:r>
    </w:p>
  </w:footnote>
  <w:footnote w:id="10">
    <w:p w14:paraId="236B44CA" w14:textId="600BC00E" w:rsidR="002C5C9A" w:rsidRPr="00454A40" w:rsidRDefault="002C5C9A">
      <w:pPr>
        <w:pStyle w:val="FootnoteText"/>
        <w:rPr>
          <w:i/>
          <w:iCs/>
        </w:rPr>
      </w:pPr>
      <w:r w:rsidRPr="00454A40">
        <w:rPr>
          <w:rStyle w:val="FootnoteReference"/>
        </w:rPr>
        <w:footnoteRef/>
      </w:r>
      <w:r w:rsidRPr="00454A40">
        <w:t xml:space="preserve"> </w:t>
      </w:r>
      <w:hyperlink r:id="rId10" w:history="1">
        <w:r w:rsidRPr="006F6F73">
          <w:rPr>
            <w:rStyle w:val="Hyperlink"/>
            <w:rFonts w:asciiTheme="minorHAnsi" w:hAnsiTheme="minorHAnsi"/>
            <w:noProof w:val="0"/>
            <w:sz w:val="20"/>
          </w:rPr>
          <w:t xml:space="preserve">National Emergency </w:t>
        </w:r>
        <w:r w:rsidR="008A5F03" w:rsidRPr="006F6F73">
          <w:rPr>
            <w:rStyle w:val="Hyperlink"/>
            <w:rFonts w:asciiTheme="minorHAnsi" w:hAnsiTheme="minorHAnsi"/>
            <w:noProof w:val="0"/>
            <w:sz w:val="20"/>
          </w:rPr>
          <w:t xml:space="preserve">Management Agency. (2025). </w:t>
        </w:r>
        <w:r w:rsidR="004569C0" w:rsidRPr="006F6F73">
          <w:rPr>
            <w:rStyle w:val="Hyperlink"/>
            <w:rFonts w:asciiTheme="minorHAnsi" w:hAnsiTheme="minorHAnsi"/>
            <w:i/>
            <w:iCs/>
            <w:noProof w:val="0"/>
            <w:sz w:val="20"/>
          </w:rPr>
          <w:t>Emergency Management Bill.</w:t>
        </w:r>
      </w:hyperlink>
      <w:r w:rsidR="004569C0" w:rsidRPr="00454A40">
        <w:rPr>
          <w:i/>
          <w:iCs/>
        </w:rPr>
        <w:t xml:space="preserve"> </w:t>
      </w:r>
    </w:p>
  </w:footnote>
  <w:footnote w:id="11">
    <w:p w14:paraId="50530090" w14:textId="7E9F129A" w:rsidR="00DB04BB" w:rsidRPr="00454A40" w:rsidRDefault="00DB04BB" w:rsidP="001E0D5F">
      <w:pPr>
        <w:pStyle w:val="FootnoteText"/>
        <w:spacing w:after="0"/>
        <w:rPr>
          <w:i/>
          <w:iCs/>
        </w:rPr>
      </w:pPr>
      <w:r w:rsidRPr="00454A40">
        <w:rPr>
          <w:rStyle w:val="FootnoteReference"/>
        </w:rPr>
        <w:footnoteRef/>
      </w:r>
      <w:r w:rsidRPr="00454A40">
        <w:t xml:space="preserve"> </w:t>
      </w:r>
      <w:hyperlink r:id="rId11" w:history="1">
        <w:r w:rsidRPr="00C7303A">
          <w:rPr>
            <w:rStyle w:val="Hyperlink"/>
            <w:rFonts w:asciiTheme="minorHAnsi" w:hAnsiTheme="minorHAnsi"/>
            <w:noProof w:val="0"/>
            <w:sz w:val="20"/>
          </w:rPr>
          <w:t xml:space="preserve">Wellington Region Civil Defence Emergency Management Group. (2025). </w:t>
        </w:r>
        <w:r w:rsidRPr="00C7303A">
          <w:rPr>
            <w:rStyle w:val="Hyperlink"/>
            <w:rFonts w:asciiTheme="minorHAnsi" w:hAnsiTheme="minorHAnsi"/>
            <w:i/>
            <w:iCs/>
            <w:noProof w:val="0"/>
            <w:sz w:val="20"/>
          </w:rPr>
          <w:t>Strategy 2025-2035.</w:t>
        </w:r>
      </w:hyperlink>
      <w:r w:rsidRPr="00454A40">
        <w:rPr>
          <w:i/>
          <w:iCs/>
        </w:rPr>
        <w:t xml:space="preserve"> </w:t>
      </w:r>
    </w:p>
  </w:footnote>
  <w:footnote w:id="12">
    <w:p w14:paraId="63EF4EFF" w14:textId="67485DBE" w:rsidR="001E0D5F" w:rsidRPr="00454A40" w:rsidRDefault="001E0D5F" w:rsidP="001E0D5F">
      <w:pPr>
        <w:pStyle w:val="FootnoteText"/>
        <w:spacing w:after="0"/>
        <w:rPr>
          <w:i/>
          <w:iCs/>
        </w:rPr>
      </w:pPr>
      <w:r w:rsidRPr="00454A40">
        <w:rPr>
          <w:rStyle w:val="FootnoteReference"/>
        </w:rPr>
        <w:footnoteRef/>
      </w:r>
      <w:r w:rsidRPr="00454A40">
        <w:t xml:space="preserve"> </w:t>
      </w:r>
      <w:hyperlink r:id="rId12" w:history="1">
        <w:r w:rsidRPr="00EF6FCF">
          <w:rPr>
            <w:rStyle w:val="Hyperlink"/>
            <w:rFonts w:asciiTheme="minorHAnsi" w:hAnsiTheme="minorHAnsi"/>
            <w:noProof w:val="0"/>
            <w:sz w:val="20"/>
          </w:rPr>
          <w:t xml:space="preserve">Wellington Regional Leadership Committee. (2024). </w:t>
        </w:r>
        <w:r w:rsidRPr="00EF6FCF">
          <w:rPr>
            <w:rStyle w:val="Hyperlink"/>
            <w:rFonts w:asciiTheme="minorHAnsi" w:hAnsiTheme="minorHAnsi"/>
            <w:i/>
            <w:iCs/>
            <w:noProof w:val="0"/>
            <w:sz w:val="20"/>
          </w:rPr>
          <w:t>Regional Adaptation Project.</w:t>
        </w:r>
      </w:hyperlink>
      <w:r w:rsidRPr="00454A40">
        <w:rPr>
          <w:i/>
          <w:iCs/>
        </w:rPr>
        <w:t xml:space="preserve"> </w:t>
      </w:r>
    </w:p>
  </w:footnote>
  <w:footnote w:id="13">
    <w:p w14:paraId="4E84C016" w14:textId="4331AB34" w:rsidR="007056F9" w:rsidRPr="000518AD" w:rsidRDefault="007056F9" w:rsidP="007056F9">
      <w:pPr>
        <w:pStyle w:val="FootnoteText"/>
        <w:spacing w:after="0"/>
        <w:rPr>
          <w:i/>
          <w:iCs/>
          <w:lang w:val="en-US"/>
        </w:rPr>
      </w:pPr>
      <w:r>
        <w:rPr>
          <w:rStyle w:val="FootnoteReference"/>
        </w:rPr>
        <w:footnoteRef/>
      </w:r>
      <w:r>
        <w:t xml:space="preserve"> </w:t>
      </w:r>
      <w:hyperlink r:id="rId13" w:history="1">
        <w:r w:rsidRPr="00FB7067">
          <w:rPr>
            <w:rStyle w:val="Hyperlink"/>
            <w:rFonts w:asciiTheme="minorHAnsi" w:hAnsiTheme="minorHAnsi"/>
            <w:noProof w:val="0"/>
            <w:sz w:val="20"/>
          </w:rPr>
          <w:t xml:space="preserve">Sense Partners. (2025). </w:t>
        </w:r>
        <w:r w:rsidRPr="00FB7067">
          <w:rPr>
            <w:rStyle w:val="Hyperlink"/>
            <w:rFonts w:asciiTheme="minorHAnsi" w:hAnsiTheme="minorHAnsi"/>
            <w:i/>
            <w:iCs/>
            <w:noProof w:val="0"/>
            <w:sz w:val="20"/>
          </w:rPr>
          <w:t>Migration, births and deaths forecasts 2025-2056.</w:t>
        </w:r>
      </w:hyperlink>
    </w:p>
  </w:footnote>
  <w:footnote w:id="14">
    <w:p w14:paraId="175AEC91" w14:textId="04DD34EC" w:rsidR="004E1B69" w:rsidRDefault="004E1B69" w:rsidP="004E1B69">
      <w:pPr>
        <w:pStyle w:val="FootnoteText"/>
        <w:spacing w:after="0"/>
        <w:rPr>
          <w:i/>
          <w:iCs/>
        </w:rPr>
      </w:pPr>
      <w:r w:rsidRPr="00454A40">
        <w:rPr>
          <w:rStyle w:val="FootnoteReference"/>
        </w:rPr>
        <w:footnoteRef/>
      </w:r>
      <w:r w:rsidRPr="00454A40">
        <w:t xml:space="preserve"> </w:t>
      </w:r>
      <w:hyperlink r:id="rId14" w:history="1">
        <w:r w:rsidRPr="00CC3D38">
          <w:rPr>
            <w:rStyle w:val="Hyperlink"/>
            <w:rFonts w:asciiTheme="minorHAnsi" w:hAnsiTheme="minorHAnsi"/>
            <w:noProof w:val="0"/>
            <w:sz w:val="20"/>
          </w:rPr>
          <w:t xml:space="preserve">Sense Partners. (June 2025). </w:t>
        </w:r>
        <w:r w:rsidRPr="00CC3D38">
          <w:rPr>
            <w:rStyle w:val="Hyperlink"/>
            <w:rFonts w:asciiTheme="minorHAnsi" w:hAnsiTheme="minorHAnsi"/>
            <w:i/>
            <w:iCs/>
            <w:noProof w:val="0"/>
            <w:sz w:val="20"/>
          </w:rPr>
          <w:t>Demographic forecasts for the Wellington Region.</w:t>
        </w:r>
      </w:hyperlink>
    </w:p>
    <w:p w14:paraId="163226A2" w14:textId="77777777" w:rsidR="004E1B69" w:rsidRPr="00454A40" w:rsidRDefault="004E1B69" w:rsidP="004E1B69">
      <w:pPr>
        <w:pStyle w:val="FootnoteText"/>
        <w:spacing w:after="0"/>
      </w:pPr>
      <w:r w:rsidRPr="00454A40">
        <w:t xml:space="preserve">Statistics New Zealand’s demographers also provide population projections, which have Wellington City growing faster than the Sense Partners projections in the shorter term, but slower in the longer term. </w:t>
      </w:r>
    </w:p>
  </w:footnote>
  <w:footnote w:id="15">
    <w:p w14:paraId="0BDC6042" w14:textId="145AF717" w:rsidR="00893393" w:rsidRPr="005F1C08" w:rsidRDefault="00893393" w:rsidP="005F1C08">
      <w:pPr>
        <w:pStyle w:val="FootnoteText"/>
        <w:spacing w:after="0"/>
        <w:rPr>
          <w:i/>
          <w:iCs/>
        </w:rPr>
      </w:pPr>
      <w:r w:rsidRPr="00454A40">
        <w:rPr>
          <w:rStyle w:val="FootnoteReference"/>
        </w:rPr>
        <w:footnoteRef/>
      </w:r>
      <w:r w:rsidRPr="00454A40">
        <w:t xml:space="preserve"> </w:t>
      </w:r>
      <w:r w:rsidR="005F1C08">
        <w:t xml:space="preserve">Stats NZ. (2023). </w:t>
      </w:r>
      <w:r w:rsidR="005F1C08">
        <w:rPr>
          <w:i/>
          <w:iCs/>
        </w:rPr>
        <w:t>Census 2023.</w:t>
      </w:r>
    </w:p>
  </w:footnote>
  <w:footnote w:id="16">
    <w:p w14:paraId="025F7D31" w14:textId="58836C74" w:rsidR="000A1DCD" w:rsidRPr="00A93BE8" w:rsidRDefault="000A1DCD" w:rsidP="000A1DCD">
      <w:pPr>
        <w:pStyle w:val="FootnoteText"/>
        <w:spacing w:after="0"/>
        <w:rPr>
          <w:rFonts w:ascii="Arial" w:hAnsi="Arial" w:cs="Arial"/>
        </w:rPr>
      </w:pPr>
      <w:r w:rsidRPr="00454A40">
        <w:rPr>
          <w:rStyle w:val="FootnoteReference"/>
          <w:rFonts w:ascii="Arial" w:hAnsi="Arial" w:cs="Arial"/>
        </w:rPr>
        <w:footnoteRef/>
      </w:r>
      <w:hyperlink r:id="rId15" w:history="1">
        <w:r w:rsidRPr="00583CBF">
          <w:rPr>
            <w:rStyle w:val="Hyperlink"/>
            <w:rFonts w:cs="Arial"/>
            <w:noProof w:val="0"/>
            <w:sz w:val="20"/>
          </w:rPr>
          <w:t xml:space="preserve">Wellington Transport Analytics Unit &amp; Welington Regional Leadership Committee. </w:t>
        </w:r>
        <w:r w:rsidRPr="00583CBF">
          <w:rPr>
            <w:rStyle w:val="Hyperlink"/>
            <w:rFonts w:cs="Arial"/>
            <w:i/>
            <w:iCs/>
            <w:noProof w:val="0"/>
            <w:sz w:val="20"/>
          </w:rPr>
          <w:t xml:space="preserve">WRLC Regional dashboard – Housing and economics. </w:t>
        </w:r>
        <w:r w:rsidRPr="00583CBF">
          <w:rPr>
            <w:rStyle w:val="Hyperlink"/>
            <w:rFonts w:cs="Arial"/>
            <w:noProof w:val="0"/>
            <w:sz w:val="20"/>
          </w:rPr>
          <w:t>Retrieved December 2025.</w:t>
        </w:r>
      </w:hyperlink>
      <w:r>
        <w:rPr>
          <w:rFonts w:ascii="Arial" w:hAnsi="Arial" w:cs="Arial"/>
        </w:rPr>
        <w:t xml:space="preserve"> </w:t>
      </w:r>
    </w:p>
  </w:footnote>
  <w:footnote w:id="17">
    <w:p w14:paraId="1711837F" w14:textId="421EBDFC" w:rsidR="004C1547" w:rsidRPr="00301C0F" w:rsidRDefault="004C1547" w:rsidP="00BD08A6">
      <w:pPr>
        <w:pStyle w:val="FootnoteText"/>
        <w:spacing w:after="0"/>
        <w:rPr>
          <w:rFonts w:ascii="Arial" w:hAnsi="Arial" w:cs="Arial"/>
        </w:rPr>
      </w:pPr>
      <w:r w:rsidRPr="00454A40">
        <w:rPr>
          <w:rStyle w:val="FootnoteReference"/>
          <w:rFonts w:ascii="Arial" w:hAnsi="Arial" w:cs="Arial"/>
        </w:rPr>
        <w:footnoteRef/>
      </w:r>
      <w:r w:rsidRPr="00454A40">
        <w:rPr>
          <w:rFonts w:ascii="Arial" w:hAnsi="Arial" w:cs="Arial"/>
        </w:rPr>
        <w:t xml:space="preserve"> </w:t>
      </w:r>
      <w:hyperlink r:id="rId16" w:history="1">
        <w:r w:rsidR="00301C0F" w:rsidRPr="00721468">
          <w:rPr>
            <w:rStyle w:val="Hyperlink"/>
            <w:rFonts w:asciiTheme="minorHAnsi" w:hAnsiTheme="minorHAnsi"/>
            <w:noProof w:val="0"/>
            <w:sz w:val="20"/>
          </w:rPr>
          <w:t xml:space="preserve">Infometrics. (2024). </w:t>
        </w:r>
        <w:r w:rsidR="00301C0F" w:rsidRPr="00721468">
          <w:rPr>
            <w:rStyle w:val="Hyperlink"/>
            <w:rFonts w:asciiTheme="minorHAnsi" w:hAnsiTheme="minorHAnsi"/>
            <w:i/>
            <w:iCs/>
            <w:noProof w:val="0"/>
            <w:sz w:val="20"/>
          </w:rPr>
          <w:t xml:space="preserve">Housing affordability </w:t>
        </w:r>
        <w:r w:rsidR="00301C0F" w:rsidRPr="00721468">
          <w:rPr>
            <w:rStyle w:val="Hyperlink"/>
            <w:rFonts w:asciiTheme="minorHAnsi" w:hAnsiTheme="minorHAnsi"/>
            <w:noProof w:val="0"/>
            <w:sz w:val="20"/>
          </w:rPr>
          <w:t>in Regional Economic Profile | Wellington City</w:t>
        </w:r>
      </w:hyperlink>
      <w:r w:rsidR="00301C0F">
        <w:t xml:space="preserve">. </w:t>
      </w:r>
    </w:p>
  </w:footnote>
  <w:footnote w:id="18">
    <w:p w14:paraId="10A7A3DE" w14:textId="79F9982C" w:rsidR="00C12123" w:rsidRPr="00AF45E2" w:rsidRDefault="00C12123" w:rsidP="00BD08A6">
      <w:pPr>
        <w:pStyle w:val="FootnoteText"/>
        <w:spacing w:after="0"/>
        <w:rPr>
          <w:rFonts w:ascii="Arial" w:hAnsi="Arial" w:cs="Arial"/>
          <w:i/>
          <w:iCs/>
        </w:rPr>
      </w:pPr>
      <w:r w:rsidRPr="00454A40">
        <w:rPr>
          <w:rStyle w:val="FootnoteReference"/>
          <w:rFonts w:ascii="Arial" w:hAnsi="Arial" w:cs="Arial"/>
        </w:rPr>
        <w:footnoteRef/>
      </w:r>
      <w:r w:rsidRPr="00454A40">
        <w:rPr>
          <w:rFonts w:ascii="Arial" w:hAnsi="Arial" w:cs="Arial"/>
        </w:rPr>
        <w:t xml:space="preserve"> </w:t>
      </w:r>
      <w:hyperlink r:id="rId17" w:history="1">
        <w:r w:rsidR="00AF45E2" w:rsidRPr="00700C95">
          <w:rPr>
            <w:rStyle w:val="Hyperlink"/>
            <w:rFonts w:cs="Arial"/>
            <w:noProof w:val="0"/>
            <w:sz w:val="20"/>
          </w:rPr>
          <w:t>Wellington</w:t>
        </w:r>
        <w:r w:rsidR="00AF45E2" w:rsidRPr="00700C95">
          <w:rPr>
            <w:rStyle w:val="Hyperlink"/>
            <w:rFonts w:asciiTheme="minorHAnsi" w:hAnsiTheme="minorHAnsi"/>
            <w:noProof w:val="0"/>
            <w:sz w:val="20"/>
          </w:rPr>
          <w:t xml:space="preserve"> City Council. (2024). </w:t>
        </w:r>
        <w:r w:rsidR="00AF45E2" w:rsidRPr="00700C95">
          <w:rPr>
            <w:rStyle w:val="Hyperlink"/>
            <w:rFonts w:asciiTheme="minorHAnsi" w:hAnsiTheme="minorHAnsi"/>
            <w:i/>
            <w:iCs/>
            <w:noProof w:val="0"/>
            <w:sz w:val="20"/>
          </w:rPr>
          <w:t>State of Housing</w:t>
        </w:r>
        <w:r w:rsidR="00CE7F43" w:rsidRPr="00700C95">
          <w:rPr>
            <w:rStyle w:val="Hyperlink"/>
            <w:rFonts w:asciiTheme="minorHAnsi" w:hAnsiTheme="minorHAnsi"/>
            <w:i/>
            <w:iCs/>
            <w:noProof w:val="0"/>
            <w:sz w:val="20"/>
          </w:rPr>
          <w:t>: Wellington</w:t>
        </w:r>
      </w:hyperlink>
      <w:r w:rsidR="00CE7F43">
        <w:rPr>
          <w:i/>
          <w:iCs/>
        </w:rPr>
        <w:t xml:space="preserve"> City. </w:t>
      </w:r>
    </w:p>
  </w:footnote>
  <w:footnote w:id="19">
    <w:p w14:paraId="43C4906C" w14:textId="60B0B55A" w:rsidR="007B6048" w:rsidRPr="001B75D9" w:rsidRDefault="007B6048" w:rsidP="00BD08A6">
      <w:pPr>
        <w:pStyle w:val="FootnoteText"/>
        <w:spacing w:after="0"/>
        <w:rPr>
          <w:rFonts w:ascii="Arial" w:hAnsi="Arial" w:cs="Arial"/>
        </w:rPr>
      </w:pPr>
      <w:r w:rsidRPr="00454A40">
        <w:rPr>
          <w:rStyle w:val="FootnoteReference"/>
          <w:rFonts w:ascii="Arial" w:hAnsi="Arial" w:cs="Arial"/>
        </w:rPr>
        <w:footnoteRef/>
      </w:r>
      <w:r w:rsidRPr="00454A40">
        <w:rPr>
          <w:rFonts w:ascii="Arial" w:hAnsi="Arial" w:cs="Arial"/>
        </w:rPr>
        <w:t xml:space="preserve"> </w:t>
      </w:r>
      <w:hyperlink r:id="rId18" w:history="1">
        <w:r w:rsidR="006347D2" w:rsidRPr="006B39FF">
          <w:rPr>
            <w:rStyle w:val="Hyperlink"/>
            <w:rFonts w:cs="Arial"/>
            <w:noProof w:val="0"/>
            <w:sz w:val="20"/>
          </w:rPr>
          <w:t xml:space="preserve">Infometrics. (2024). </w:t>
        </w:r>
        <w:r w:rsidR="001B75D9" w:rsidRPr="006B39FF">
          <w:rPr>
            <w:rStyle w:val="Hyperlink"/>
            <w:rFonts w:cs="Arial"/>
            <w:i/>
            <w:iCs/>
            <w:noProof w:val="0"/>
            <w:sz w:val="20"/>
          </w:rPr>
          <w:t xml:space="preserve">Rent affordability </w:t>
        </w:r>
        <w:r w:rsidR="001B75D9" w:rsidRPr="006B39FF">
          <w:rPr>
            <w:rStyle w:val="Hyperlink"/>
            <w:rFonts w:cs="Arial"/>
            <w:noProof w:val="0"/>
            <w:sz w:val="20"/>
          </w:rPr>
          <w:t>in Regional Economic Profile | Wellington</w:t>
        </w:r>
      </w:hyperlink>
      <w:r w:rsidR="001B75D9">
        <w:rPr>
          <w:rFonts w:ascii="Arial" w:hAnsi="Arial" w:cs="Arial"/>
        </w:rPr>
        <w:t xml:space="preserve"> City. </w:t>
      </w:r>
    </w:p>
  </w:footnote>
  <w:footnote w:id="20">
    <w:p w14:paraId="5A445543" w14:textId="0F05A1EC" w:rsidR="00D76420" w:rsidRPr="00454A40" w:rsidRDefault="00D76420" w:rsidP="00BD08A6">
      <w:pPr>
        <w:pStyle w:val="FootnoteText"/>
        <w:spacing w:after="0"/>
        <w:rPr>
          <w:rFonts w:ascii="Arial" w:hAnsi="Arial" w:cs="Arial"/>
        </w:rPr>
      </w:pPr>
      <w:r w:rsidRPr="00454A40">
        <w:rPr>
          <w:rStyle w:val="FootnoteReference"/>
          <w:rFonts w:ascii="Arial" w:hAnsi="Arial" w:cs="Arial"/>
        </w:rPr>
        <w:footnoteRef/>
      </w:r>
      <w:r w:rsidRPr="00454A40">
        <w:rPr>
          <w:rFonts w:ascii="Arial" w:hAnsi="Arial" w:cs="Arial"/>
        </w:rPr>
        <w:t xml:space="preserve"> </w:t>
      </w:r>
      <w:r w:rsidR="000E70A6" w:rsidRPr="00454A40">
        <w:rPr>
          <w:rFonts w:ascii="Arial" w:hAnsi="Arial" w:cs="Arial"/>
        </w:rPr>
        <w:t xml:space="preserve">This estimate </w:t>
      </w:r>
      <w:r w:rsidR="006D0120" w:rsidRPr="00454A40">
        <w:rPr>
          <w:rFonts w:ascii="Arial" w:hAnsi="Arial" w:cs="Arial"/>
        </w:rPr>
        <w:t>incorporates</w:t>
      </w:r>
      <w:r w:rsidR="000E70A6" w:rsidRPr="00454A40">
        <w:rPr>
          <w:rFonts w:ascii="Arial" w:hAnsi="Arial" w:cs="Arial"/>
        </w:rPr>
        <w:t xml:space="preserve"> what the District Plan allows, </w:t>
      </w:r>
      <w:r w:rsidR="00693731" w:rsidRPr="00454A40">
        <w:rPr>
          <w:rFonts w:ascii="Arial" w:hAnsi="Arial" w:cs="Arial"/>
        </w:rPr>
        <w:t>the cost of construction</w:t>
      </w:r>
      <w:r w:rsidR="00ED3769" w:rsidRPr="00454A40">
        <w:rPr>
          <w:rFonts w:ascii="Arial" w:hAnsi="Arial" w:cs="Arial"/>
        </w:rPr>
        <w:t>,</w:t>
      </w:r>
      <w:r w:rsidR="00693731" w:rsidRPr="00454A40">
        <w:rPr>
          <w:rFonts w:ascii="Arial" w:hAnsi="Arial" w:cs="Arial"/>
        </w:rPr>
        <w:t xml:space="preserve"> the </w:t>
      </w:r>
      <w:r w:rsidR="00F03FA5" w:rsidRPr="00454A40">
        <w:rPr>
          <w:rFonts w:ascii="Arial" w:hAnsi="Arial" w:cs="Arial"/>
        </w:rPr>
        <w:t>market sales price</w:t>
      </w:r>
      <w:r w:rsidR="00ED3769" w:rsidRPr="00454A40">
        <w:rPr>
          <w:rFonts w:ascii="Arial" w:hAnsi="Arial" w:cs="Arial"/>
        </w:rPr>
        <w:t xml:space="preserve">s, </w:t>
      </w:r>
      <w:r w:rsidR="00810907" w:rsidRPr="00454A40">
        <w:rPr>
          <w:rFonts w:ascii="Arial" w:hAnsi="Arial" w:cs="Arial"/>
        </w:rPr>
        <w:t>and the profit and risk margins</w:t>
      </w:r>
      <w:r w:rsidR="007A1D65" w:rsidRPr="00454A40">
        <w:rPr>
          <w:rFonts w:ascii="Arial" w:hAnsi="Arial" w:cs="Arial"/>
        </w:rPr>
        <w:t xml:space="preserve"> for developers</w:t>
      </w:r>
      <w:r w:rsidR="009C68BE" w:rsidRPr="00454A40">
        <w:rPr>
          <w:rFonts w:ascii="Arial" w:hAnsi="Arial" w:cs="Arial"/>
        </w:rPr>
        <w:t xml:space="preserve">, for a range of small, medium and large houses, apartments and </w:t>
      </w:r>
      <w:r w:rsidR="00CE5BDD" w:rsidRPr="00454A40">
        <w:rPr>
          <w:rFonts w:ascii="Arial" w:hAnsi="Arial" w:cs="Arial"/>
        </w:rPr>
        <w:t>joined townhouses</w:t>
      </w:r>
      <w:r w:rsidR="006167A7" w:rsidRPr="00454A40">
        <w:rPr>
          <w:rFonts w:ascii="Arial" w:hAnsi="Arial" w:cs="Arial"/>
        </w:rPr>
        <w:t xml:space="preserve">, both infill and </w:t>
      </w:r>
      <w:r w:rsidR="00B971A7" w:rsidRPr="00454A40">
        <w:rPr>
          <w:rFonts w:ascii="Arial" w:hAnsi="Arial" w:cs="Arial"/>
        </w:rPr>
        <w:t xml:space="preserve">demolish+rebuild. It does not account for </w:t>
      </w:r>
      <w:r w:rsidR="00307BDD" w:rsidRPr="00454A40">
        <w:rPr>
          <w:rFonts w:ascii="Arial" w:hAnsi="Arial" w:cs="Arial"/>
        </w:rPr>
        <w:t xml:space="preserve">infrastructure constraints (for example a lack </w:t>
      </w:r>
      <w:r w:rsidR="00137CD7" w:rsidRPr="00454A40">
        <w:rPr>
          <w:rFonts w:ascii="Arial" w:hAnsi="Arial" w:cs="Arial"/>
        </w:rPr>
        <w:t>of three waters services)</w:t>
      </w:r>
      <w:r w:rsidR="00F72D69" w:rsidRPr="00454A40">
        <w:rPr>
          <w:rFonts w:ascii="Arial" w:hAnsi="Arial" w:cs="Arial"/>
        </w:rPr>
        <w:t xml:space="preserve"> or which </w:t>
      </w:r>
      <w:r w:rsidR="00F652AE" w:rsidRPr="00454A40">
        <w:rPr>
          <w:rFonts w:ascii="Arial" w:hAnsi="Arial" w:cs="Arial"/>
        </w:rPr>
        <w:t>locations and types of houses will be built first</w:t>
      </w:r>
      <w:r w:rsidR="006D0120" w:rsidRPr="00454A40">
        <w:rPr>
          <w:rFonts w:ascii="Arial" w:hAnsi="Arial" w:cs="Arial"/>
        </w:rPr>
        <w:t>.</w:t>
      </w:r>
    </w:p>
  </w:footnote>
  <w:footnote w:id="21">
    <w:p w14:paraId="175927E1" w14:textId="614A34EC" w:rsidR="00295B66" w:rsidRPr="00A80481" w:rsidRDefault="00295B66" w:rsidP="005C474C">
      <w:pPr>
        <w:pStyle w:val="FootnoteText"/>
        <w:spacing w:after="0"/>
        <w:rPr>
          <w:i/>
          <w:iCs/>
        </w:rPr>
      </w:pPr>
      <w:r w:rsidRPr="00454A40">
        <w:rPr>
          <w:rStyle w:val="FootnoteReference"/>
          <w:rFonts w:ascii="Arial" w:hAnsi="Arial" w:cs="Arial"/>
        </w:rPr>
        <w:footnoteRef/>
      </w:r>
      <w:r w:rsidRPr="00454A40">
        <w:rPr>
          <w:rFonts w:ascii="Arial" w:hAnsi="Arial" w:cs="Arial"/>
        </w:rPr>
        <w:t xml:space="preserve"> </w:t>
      </w:r>
      <w:hyperlink r:id="rId19" w:history="1">
        <w:r w:rsidR="00F56256" w:rsidRPr="00A452F7">
          <w:rPr>
            <w:rStyle w:val="Hyperlink"/>
            <w:rFonts w:cs="Arial"/>
            <w:noProof w:val="0"/>
            <w:sz w:val="20"/>
          </w:rPr>
          <w:t xml:space="preserve">Property Economics. (June 2022). </w:t>
        </w:r>
        <w:r w:rsidR="00A80481" w:rsidRPr="00A452F7">
          <w:rPr>
            <w:rStyle w:val="Hyperlink"/>
            <w:rFonts w:cs="Arial"/>
            <w:i/>
            <w:iCs/>
            <w:noProof w:val="0"/>
            <w:sz w:val="20"/>
          </w:rPr>
          <w:t xml:space="preserve">Wellington City </w:t>
        </w:r>
        <w:r w:rsidR="00A342BD" w:rsidRPr="00A452F7">
          <w:rPr>
            <w:rStyle w:val="Hyperlink"/>
            <w:rFonts w:cs="Arial"/>
            <w:i/>
            <w:iCs/>
            <w:noProof w:val="0"/>
            <w:sz w:val="20"/>
          </w:rPr>
          <w:t>commercially feasible residential capacity assessment</w:t>
        </w:r>
      </w:hyperlink>
      <w:r w:rsidR="00A342BD">
        <w:rPr>
          <w:rFonts w:ascii="Arial" w:hAnsi="Arial" w:cs="Arial"/>
          <w:i/>
          <w:iCs/>
        </w:rPr>
        <w:t xml:space="preserve">. </w:t>
      </w:r>
    </w:p>
  </w:footnote>
  <w:footnote w:id="22">
    <w:p w14:paraId="54412A81" w14:textId="2E31ADCB" w:rsidR="005C474C" w:rsidRPr="005C474C" w:rsidRDefault="005C474C" w:rsidP="005C474C">
      <w:pPr>
        <w:pStyle w:val="FootnoteText"/>
        <w:spacing w:after="0"/>
        <w:rPr>
          <w:lang w:val="en-US"/>
        </w:rPr>
      </w:pPr>
      <w:r>
        <w:rPr>
          <w:rStyle w:val="FootnoteReference"/>
        </w:rPr>
        <w:footnoteRef/>
      </w:r>
      <w:r>
        <w:t xml:space="preserve"> </w:t>
      </w:r>
      <w:hyperlink r:id="rId20" w:anchor="hba2023">
        <w:r w:rsidRPr="005C474C">
          <w:rPr>
            <w:rStyle w:val="Hyperlink"/>
            <w:rFonts w:asciiTheme="minorHAnsi" w:hAnsiTheme="minorHAnsi"/>
            <w:noProof w:val="0"/>
            <w:sz w:val="20"/>
          </w:rPr>
          <w:t>around 200,000 new houses commercially feasible</w:t>
        </w:r>
      </w:hyperlink>
    </w:p>
  </w:footnote>
  <w:footnote w:id="23">
    <w:p w14:paraId="11F25D52" w14:textId="27A47B62" w:rsidR="00B9422F" w:rsidRPr="00454A40" w:rsidRDefault="00B9422F" w:rsidP="00BD08A6">
      <w:pPr>
        <w:pStyle w:val="FootnoteText"/>
        <w:spacing w:after="0"/>
      </w:pPr>
      <w:r w:rsidRPr="00454A40">
        <w:rPr>
          <w:rStyle w:val="FootnoteReference"/>
        </w:rPr>
        <w:footnoteRef/>
      </w:r>
      <w:r w:rsidRPr="00454A40">
        <w:t xml:space="preserve"> </w:t>
      </w:r>
      <w:r w:rsidR="00AC3A9A" w:rsidRPr="00454A40">
        <w:t>Census 2023 found 19% of employed people in the Wellington Region mostly worked from home, an increase from 9% in 2018.  The Household Labour Force Survey Sep 2024 found 33.5% of employed people in the Wellington Region worked hybrid: from home and at the employer’s location.</w:t>
      </w:r>
    </w:p>
  </w:footnote>
  <w:footnote w:id="24">
    <w:p w14:paraId="7CAFBC0F" w14:textId="2977814D" w:rsidR="00C74B6B" w:rsidRPr="00454A40" w:rsidRDefault="00C74B6B" w:rsidP="00BD08A6">
      <w:pPr>
        <w:pStyle w:val="FootnoteText"/>
        <w:spacing w:after="0"/>
      </w:pPr>
      <w:r w:rsidRPr="00454A40">
        <w:rPr>
          <w:rStyle w:val="FootnoteReference"/>
        </w:rPr>
        <w:footnoteRef/>
      </w:r>
      <w:r w:rsidRPr="00454A40">
        <w:t xml:space="preserve"> From CBRE</w:t>
      </w:r>
      <w:r w:rsidR="000D364B" w:rsidRPr="00454A40">
        <w:t xml:space="preserve"> July and September 2025</w:t>
      </w:r>
      <w:r w:rsidRPr="00454A40">
        <w:t xml:space="preserve">: </w:t>
      </w:r>
      <w:r w:rsidR="00EE5DE2" w:rsidRPr="00454A40">
        <w:t>Christchurch 9.7%</w:t>
      </w:r>
      <w:r w:rsidR="00A62192" w:rsidRPr="00454A40">
        <w:t xml:space="preserve">, Auckland </w:t>
      </w:r>
      <w:r w:rsidR="00A0049E" w:rsidRPr="00454A40">
        <w:t xml:space="preserve">15.1%, </w:t>
      </w:r>
      <w:r w:rsidR="00BD2FA5" w:rsidRPr="00454A40">
        <w:t>Perth 15.5%, Adelaide 17.5%</w:t>
      </w:r>
    </w:p>
  </w:footnote>
  <w:footnote w:id="25">
    <w:p w14:paraId="34FDCFD8" w14:textId="77664D1E" w:rsidR="007A49CF" w:rsidRPr="00454A40" w:rsidRDefault="007A49CF" w:rsidP="00004585">
      <w:pPr>
        <w:pStyle w:val="FootnoteText"/>
        <w:spacing w:after="0"/>
      </w:pPr>
      <w:r w:rsidRPr="00454A40">
        <w:rPr>
          <w:rStyle w:val="FootnoteReference"/>
        </w:rPr>
        <w:footnoteRef/>
      </w:r>
      <w:r w:rsidRPr="00454A40">
        <w:t xml:space="preserve"> Refer to studies from </w:t>
      </w:r>
      <w:hyperlink r:id="rId21" w:history="1">
        <w:r w:rsidRPr="00454A40">
          <w:rPr>
            <w:rStyle w:val="Hyperlink"/>
            <w:rFonts w:asciiTheme="minorHAnsi" w:hAnsiTheme="minorHAnsi"/>
            <w:noProof w:val="0"/>
            <w:sz w:val="20"/>
          </w:rPr>
          <w:t>CBRE</w:t>
        </w:r>
      </w:hyperlink>
      <w:r w:rsidRPr="00454A40">
        <w:t xml:space="preserve"> and </w:t>
      </w:r>
      <w:hyperlink r:id="rId22" w:history="1">
        <w:r w:rsidRPr="00454A40">
          <w:rPr>
            <w:rStyle w:val="Hyperlink"/>
            <w:rFonts w:asciiTheme="minorHAnsi" w:hAnsiTheme="minorHAnsi"/>
            <w:noProof w:val="0"/>
            <w:sz w:val="20"/>
          </w:rPr>
          <w:t>Colliers</w:t>
        </w:r>
      </w:hyperlink>
      <w:r w:rsidRPr="00454A40">
        <w:t xml:space="preserve"> from Q3 2025. </w:t>
      </w:r>
      <w:r w:rsidR="00727903" w:rsidRPr="00454A40">
        <w:t xml:space="preserve">Their estimates are different for secondary </w:t>
      </w:r>
      <w:r w:rsidR="00776DEB" w:rsidRPr="00454A40">
        <w:t>grade office buildings, but the same for prime buildings.</w:t>
      </w:r>
    </w:p>
  </w:footnote>
  <w:footnote w:id="26">
    <w:p w14:paraId="7A46B922" w14:textId="54F0B0A3" w:rsidR="0059118D" w:rsidRPr="008C371C" w:rsidRDefault="0059118D" w:rsidP="00004585">
      <w:pPr>
        <w:pStyle w:val="FootnoteText"/>
        <w:spacing w:after="0"/>
        <w:rPr>
          <w:lang w:val="en-US"/>
        </w:rPr>
      </w:pPr>
      <w:r>
        <w:rPr>
          <w:rStyle w:val="FootnoteReference"/>
        </w:rPr>
        <w:footnoteRef/>
      </w:r>
      <w:r>
        <w:t xml:space="preserve"> </w:t>
      </w:r>
      <w:r>
        <w:rPr>
          <w:lang w:val="en-US"/>
        </w:rPr>
        <w:t>W</w:t>
      </w:r>
      <w:r w:rsidR="0052409B">
        <w:rPr>
          <w:lang w:val="en-US"/>
        </w:rPr>
        <w:t xml:space="preserve">itton. (29 September 2025). </w:t>
      </w:r>
      <w:r w:rsidR="008C371C">
        <w:rPr>
          <w:i/>
          <w:iCs/>
          <w:lang w:val="en-US"/>
        </w:rPr>
        <w:t xml:space="preserve">Earthquake-prone today, safe enough tomorrow: Rule change gives thousands of buildings reprieve. </w:t>
      </w:r>
      <w:r w:rsidR="008C371C">
        <w:rPr>
          <w:lang w:val="en-US"/>
        </w:rPr>
        <w:t xml:space="preserve">Stuff. </w:t>
      </w:r>
    </w:p>
  </w:footnote>
  <w:footnote w:id="27">
    <w:p w14:paraId="3CBF21D8" w14:textId="3526CEE8" w:rsidR="005078A1" w:rsidRPr="009C3916" w:rsidRDefault="005078A1" w:rsidP="00004585">
      <w:pPr>
        <w:pStyle w:val="FootnoteText"/>
        <w:spacing w:after="0"/>
        <w:rPr>
          <w:lang w:val="en-US"/>
        </w:rPr>
      </w:pPr>
      <w:r>
        <w:rPr>
          <w:rStyle w:val="FootnoteReference"/>
        </w:rPr>
        <w:footnoteRef/>
      </w:r>
      <w:r>
        <w:t xml:space="preserve"> </w:t>
      </w:r>
      <w:hyperlink r:id="rId23" w:history="1">
        <w:r w:rsidRPr="00697921">
          <w:rPr>
            <w:rStyle w:val="Hyperlink"/>
            <w:rFonts w:asciiTheme="minorHAnsi" w:hAnsiTheme="minorHAnsi"/>
            <w:noProof w:val="0"/>
            <w:sz w:val="20"/>
            <w:lang w:val="en-US"/>
          </w:rPr>
          <w:t xml:space="preserve">Hon Chris Penk. (29 September 2025). </w:t>
        </w:r>
        <w:r w:rsidRPr="00697921">
          <w:rPr>
            <w:rStyle w:val="Hyperlink"/>
            <w:rFonts w:asciiTheme="minorHAnsi" w:hAnsiTheme="minorHAnsi"/>
            <w:i/>
            <w:iCs/>
            <w:noProof w:val="0"/>
            <w:sz w:val="20"/>
            <w:lang w:val="en-US"/>
          </w:rPr>
          <w:t>Earthquake-prone bui</w:t>
        </w:r>
        <w:r w:rsidR="009C3916" w:rsidRPr="00697921">
          <w:rPr>
            <w:rStyle w:val="Hyperlink"/>
            <w:rFonts w:asciiTheme="minorHAnsi" w:hAnsiTheme="minorHAnsi"/>
            <w:i/>
            <w:iCs/>
            <w:noProof w:val="0"/>
            <w:sz w:val="20"/>
            <w:lang w:val="en-US"/>
          </w:rPr>
          <w:t xml:space="preserve">lding system refocused. </w:t>
        </w:r>
        <w:r w:rsidR="009C3916" w:rsidRPr="00697921">
          <w:rPr>
            <w:rStyle w:val="Hyperlink"/>
            <w:rFonts w:asciiTheme="minorHAnsi" w:hAnsiTheme="minorHAnsi"/>
            <w:noProof w:val="0"/>
            <w:sz w:val="20"/>
            <w:lang w:val="en-US"/>
          </w:rPr>
          <w:t>Beehive.co.nz.</w:t>
        </w:r>
      </w:hyperlink>
      <w:r w:rsidR="009C3916">
        <w:rPr>
          <w:lang w:val="en-US"/>
        </w:rPr>
        <w:t xml:space="preserve"> </w:t>
      </w:r>
    </w:p>
  </w:footnote>
  <w:footnote w:id="28">
    <w:p w14:paraId="78E696B7" w14:textId="49E0979B" w:rsidR="00B40E7B" w:rsidRPr="00B40E7B" w:rsidRDefault="00B40E7B" w:rsidP="00004585">
      <w:pPr>
        <w:pStyle w:val="FootnoteText"/>
        <w:spacing w:after="0"/>
        <w:rPr>
          <w:lang w:val="en-US"/>
        </w:rPr>
      </w:pPr>
      <w:r>
        <w:rPr>
          <w:rStyle w:val="FootnoteReference"/>
        </w:rPr>
        <w:footnoteRef/>
      </w:r>
      <w:r>
        <w:t xml:space="preserve"> </w:t>
      </w:r>
      <w:r>
        <w:rPr>
          <w:lang w:val="en-US"/>
        </w:rPr>
        <w:t xml:space="preserve">Consultation on these </w:t>
      </w:r>
      <w:r w:rsidR="00F53062">
        <w:rPr>
          <w:lang w:val="en-US"/>
        </w:rPr>
        <w:t>was</w:t>
      </w:r>
      <w:r>
        <w:rPr>
          <w:lang w:val="en-US"/>
        </w:rPr>
        <w:t xml:space="preserve"> carried out by Global Research</w:t>
      </w:r>
      <w:r w:rsidR="00EB51CC">
        <w:rPr>
          <w:lang w:val="en-US"/>
        </w:rPr>
        <w:t xml:space="preserve"> in 2023, </w:t>
      </w:r>
      <w:r w:rsidR="00F53062">
        <w:rPr>
          <w:lang w:val="en-US"/>
        </w:rPr>
        <w:t xml:space="preserve">2022, and 2020, respectively. </w:t>
      </w:r>
    </w:p>
  </w:footnote>
  <w:footnote w:id="29">
    <w:p w14:paraId="0E87A9BE" w14:textId="2F8EFCD5" w:rsidR="00AA2250" w:rsidRPr="00AA2250" w:rsidRDefault="00AA2250" w:rsidP="00004585">
      <w:pPr>
        <w:pStyle w:val="FootnoteText"/>
        <w:spacing w:after="0"/>
        <w:rPr>
          <w:lang w:val="en-US"/>
        </w:rPr>
      </w:pPr>
      <w:r>
        <w:rPr>
          <w:rStyle w:val="FootnoteReference"/>
        </w:rPr>
        <w:footnoteRef/>
      </w:r>
      <w:r>
        <w:t xml:space="preserve"> </w:t>
      </w:r>
      <w:r>
        <w:rPr>
          <w:lang w:val="en-US"/>
        </w:rPr>
        <w:t xml:space="preserve">Research carried out by Wellington City Council. </w:t>
      </w:r>
    </w:p>
  </w:footnote>
  <w:footnote w:id="30">
    <w:p w14:paraId="02B85B90" w14:textId="0D0E059B" w:rsidR="00075486" w:rsidRPr="00004585" w:rsidRDefault="00075486" w:rsidP="00004585">
      <w:pPr>
        <w:pStyle w:val="FootnoteText"/>
        <w:spacing w:after="0"/>
        <w:rPr>
          <w:i/>
          <w:iCs/>
        </w:rPr>
      </w:pPr>
      <w:r w:rsidRPr="00454A40">
        <w:rPr>
          <w:rStyle w:val="FootnoteReference"/>
        </w:rPr>
        <w:footnoteRef/>
      </w:r>
      <w:r w:rsidRPr="00454A40">
        <w:t xml:space="preserve"> </w:t>
      </w:r>
      <w:hyperlink r:id="rId24" w:history="1">
        <w:r w:rsidR="00B1623B" w:rsidRPr="00060D7E">
          <w:rPr>
            <w:rStyle w:val="Hyperlink"/>
            <w:rFonts w:asciiTheme="minorHAnsi" w:hAnsiTheme="minorHAnsi"/>
            <w:noProof w:val="0"/>
            <w:sz w:val="20"/>
          </w:rPr>
          <w:t xml:space="preserve">Kate Pascall to </w:t>
        </w:r>
        <w:r w:rsidR="00EC6994" w:rsidRPr="00060D7E">
          <w:rPr>
            <w:rStyle w:val="Hyperlink"/>
            <w:rFonts w:asciiTheme="minorHAnsi" w:hAnsiTheme="minorHAnsi"/>
            <w:noProof w:val="0"/>
            <w:sz w:val="20"/>
          </w:rPr>
          <w:t>Whaitua Te Whanganui-a-Tara Committee</w:t>
        </w:r>
        <w:r w:rsidR="00004585" w:rsidRPr="00060D7E">
          <w:rPr>
            <w:rStyle w:val="Hyperlink"/>
            <w:rFonts w:asciiTheme="minorHAnsi" w:hAnsiTheme="minorHAnsi"/>
            <w:noProof w:val="0"/>
            <w:sz w:val="20"/>
          </w:rPr>
          <w:t xml:space="preserve">. (19 August 2019). </w:t>
        </w:r>
        <w:r w:rsidR="00004585" w:rsidRPr="00060D7E">
          <w:rPr>
            <w:rStyle w:val="Hyperlink"/>
            <w:rFonts w:asciiTheme="minorHAnsi" w:hAnsiTheme="minorHAnsi"/>
            <w:i/>
            <w:iCs/>
            <w:noProof w:val="0"/>
            <w:sz w:val="20"/>
          </w:rPr>
          <w:t>Wellington City Council: Planning for Growth.</w:t>
        </w:r>
      </w:hyperlink>
      <w:r w:rsidR="00004585">
        <w:rPr>
          <w:i/>
          <w:iCs/>
        </w:rPr>
        <w:t xml:space="preserve"> </w:t>
      </w:r>
    </w:p>
  </w:footnote>
  <w:footnote w:id="31">
    <w:p w14:paraId="5DE5DE1E" w14:textId="04366222" w:rsidR="00986E0E" w:rsidRPr="00454A40" w:rsidRDefault="00986E0E" w:rsidP="00986E0E">
      <w:pPr>
        <w:pStyle w:val="FootnoteText"/>
        <w:spacing w:after="0"/>
      </w:pPr>
      <w:r w:rsidRPr="00454A40">
        <w:rPr>
          <w:rStyle w:val="FootnoteReference"/>
        </w:rPr>
        <w:footnoteRef/>
      </w:r>
      <w:r w:rsidRPr="00454A40">
        <w:t xml:space="preserve"> For details on </w:t>
      </w:r>
      <w:r w:rsidR="003705BE" w:rsidRPr="00454A40">
        <w:t>the weighting of these opinions, refer to th</w:t>
      </w:r>
      <w:r w:rsidR="00345992" w:rsidRPr="00454A40">
        <w:t>ese</w:t>
      </w:r>
      <w:r w:rsidR="003705BE" w:rsidRPr="00454A40">
        <w:t xml:space="preserve"> </w:t>
      </w:r>
      <w:hyperlink r:id="rId25" w:history="1">
        <w:r w:rsidR="00916874" w:rsidRPr="00454A40">
          <w:rPr>
            <w:rStyle w:val="Hyperlink"/>
            <w:rFonts w:asciiTheme="minorHAnsi" w:hAnsiTheme="minorHAnsi"/>
            <w:noProof w:val="0"/>
            <w:sz w:val="20"/>
          </w:rPr>
          <w:t xml:space="preserve">Global Research </w:t>
        </w:r>
        <w:r w:rsidR="00345992" w:rsidRPr="00454A40">
          <w:rPr>
            <w:rStyle w:val="Hyperlink"/>
            <w:rFonts w:asciiTheme="minorHAnsi" w:hAnsiTheme="minorHAnsi"/>
            <w:noProof w:val="0"/>
            <w:sz w:val="20"/>
          </w:rPr>
          <w:t>reports</w:t>
        </w:r>
      </w:hyperlink>
      <w:r w:rsidR="001317A3" w:rsidRPr="00454A40">
        <w:t xml:space="preserve"> and </w:t>
      </w:r>
      <w:r w:rsidR="000117C4" w:rsidRPr="00454A40">
        <w:t xml:space="preserve">the </w:t>
      </w:r>
      <w:hyperlink r:id="rId26" w:history="1">
        <w:r w:rsidR="00F30C48" w:rsidRPr="00454A40">
          <w:rPr>
            <w:rStyle w:val="Hyperlink"/>
            <w:rFonts w:asciiTheme="minorHAnsi" w:hAnsiTheme="minorHAnsi"/>
            <w:noProof w:val="0"/>
            <w:sz w:val="20"/>
          </w:rPr>
          <w:t>Section 42A report</w:t>
        </w:r>
      </w:hyperlink>
      <w:r w:rsidR="00F30C48" w:rsidRPr="00454A40">
        <w:t xml:space="preserve"> on the </w:t>
      </w:r>
      <w:r w:rsidR="00C47BBB" w:rsidRPr="00454A40">
        <w:t xml:space="preserve">Proposed District Plan’s </w:t>
      </w:r>
      <w:r w:rsidR="00F27BD5" w:rsidRPr="00454A40">
        <w:t>plan-wide matters and strategic direction.</w:t>
      </w:r>
    </w:p>
  </w:footnote>
  <w:footnote w:id="32">
    <w:p w14:paraId="59A639AD" w14:textId="6214D232" w:rsidR="004B79AF" w:rsidRPr="00454A40" w:rsidRDefault="004B79AF">
      <w:pPr>
        <w:pStyle w:val="FootnoteText"/>
      </w:pPr>
      <w:r w:rsidRPr="00454A40">
        <w:rPr>
          <w:rStyle w:val="FootnoteReference"/>
        </w:rPr>
        <w:footnoteRef/>
      </w:r>
      <w:r w:rsidRPr="00454A40">
        <w:t xml:space="preserve"> </w:t>
      </w:r>
      <w:r w:rsidR="00CC338B" w:rsidRPr="00454A40">
        <w:t>The views on character precincts are summarised in t</w:t>
      </w:r>
      <w:r w:rsidR="0073067F" w:rsidRPr="00454A40">
        <w:t xml:space="preserve">he </w:t>
      </w:r>
      <w:hyperlink r:id="rId27" w:history="1">
        <w:r w:rsidR="0073067F" w:rsidRPr="00454A40">
          <w:rPr>
            <w:rStyle w:val="Hyperlink"/>
            <w:rFonts w:asciiTheme="minorHAnsi" w:hAnsiTheme="minorHAnsi"/>
            <w:noProof w:val="0"/>
            <w:sz w:val="20"/>
          </w:rPr>
          <w:t>Character Precincts 42A Report</w:t>
        </w:r>
      </w:hyperlink>
      <w:r w:rsidR="0073067F" w:rsidRPr="00454A40">
        <w:t xml:space="preserve"> paras 26-35.</w:t>
      </w:r>
    </w:p>
  </w:footnote>
  <w:footnote w:id="33">
    <w:p w14:paraId="1828A3F2" w14:textId="4DDD4B6A" w:rsidR="005E0F0A" w:rsidRPr="004E3548" w:rsidRDefault="005E0F0A" w:rsidP="00BD08A6">
      <w:pPr>
        <w:pStyle w:val="FootnoteText"/>
        <w:spacing w:after="0"/>
      </w:pPr>
      <w:r w:rsidRPr="00454A40">
        <w:rPr>
          <w:rStyle w:val="FootnoteReference"/>
        </w:rPr>
        <w:footnoteRef/>
      </w:r>
      <w:r w:rsidRPr="00454A40">
        <w:t xml:space="preserve"> </w:t>
      </w:r>
      <w:hyperlink r:id="rId28" w:history="1">
        <w:r w:rsidRPr="0029653A">
          <w:rPr>
            <w:rStyle w:val="Hyperlink"/>
            <w:rFonts w:asciiTheme="minorHAnsi" w:hAnsiTheme="minorHAnsi"/>
            <w:noProof w:val="0"/>
            <w:sz w:val="20"/>
          </w:rPr>
          <w:t>I</w:t>
        </w:r>
        <w:r w:rsidR="004E3548" w:rsidRPr="0029653A">
          <w:rPr>
            <w:rStyle w:val="Hyperlink"/>
            <w:rFonts w:asciiTheme="minorHAnsi" w:hAnsiTheme="minorHAnsi"/>
            <w:noProof w:val="0"/>
            <w:sz w:val="20"/>
          </w:rPr>
          <w:t xml:space="preserve">nformetrics. (2024). </w:t>
        </w:r>
        <w:r w:rsidR="004E3548" w:rsidRPr="0029653A">
          <w:rPr>
            <w:rStyle w:val="Hyperlink"/>
            <w:rFonts w:asciiTheme="minorHAnsi" w:hAnsiTheme="minorHAnsi"/>
            <w:i/>
            <w:iCs/>
            <w:noProof w:val="0"/>
            <w:sz w:val="20"/>
          </w:rPr>
          <w:t xml:space="preserve">Average rent </w:t>
        </w:r>
        <w:r w:rsidR="004E3548" w:rsidRPr="0029653A">
          <w:rPr>
            <w:rStyle w:val="Hyperlink"/>
            <w:rFonts w:asciiTheme="minorHAnsi" w:hAnsiTheme="minorHAnsi"/>
            <w:noProof w:val="0"/>
            <w:sz w:val="20"/>
          </w:rPr>
          <w:t>in Regional Economic Profile | Wellington City.</w:t>
        </w:r>
      </w:hyperlink>
      <w:r w:rsidR="004E3548">
        <w:t xml:space="preserve"> </w:t>
      </w:r>
    </w:p>
  </w:footnote>
  <w:footnote w:id="34">
    <w:p w14:paraId="20162625" w14:textId="17DB3C79" w:rsidR="002312B3" w:rsidRPr="00454A40" w:rsidRDefault="002312B3" w:rsidP="00BD08A6">
      <w:pPr>
        <w:pStyle w:val="FootnoteText"/>
        <w:spacing w:after="0"/>
      </w:pPr>
      <w:r w:rsidRPr="00454A40">
        <w:rPr>
          <w:rStyle w:val="FootnoteReference"/>
        </w:rPr>
        <w:footnoteRef/>
      </w:r>
      <w:r w:rsidRPr="00454A40">
        <w:t xml:space="preserve"> </w:t>
      </w:r>
      <w:hyperlink r:id="rId29" w:history="1">
        <w:r w:rsidR="006A69FB" w:rsidRPr="008912D3">
          <w:rPr>
            <w:rStyle w:val="Hyperlink"/>
            <w:rFonts w:cs="Arial"/>
            <w:noProof w:val="0"/>
            <w:sz w:val="20"/>
          </w:rPr>
          <w:t>Wellington</w:t>
        </w:r>
        <w:r w:rsidR="006A69FB" w:rsidRPr="008912D3">
          <w:rPr>
            <w:rStyle w:val="Hyperlink"/>
            <w:rFonts w:asciiTheme="minorHAnsi" w:hAnsiTheme="minorHAnsi"/>
            <w:noProof w:val="0"/>
            <w:sz w:val="20"/>
          </w:rPr>
          <w:t xml:space="preserve"> City Council. (2024). </w:t>
        </w:r>
        <w:r w:rsidR="006A69FB" w:rsidRPr="008912D3">
          <w:rPr>
            <w:rStyle w:val="Hyperlink"/>
            <w:rFonts w:asciiTheme="minorHAnsi" w:hAnsiTheme="minorHAnsi"/>
            <w:i/>
            <w:iCs/>
            <w:noProof w:val="0"/>
            <w:sz w:val="20"/>
          </w:rPr>
          <w:t>State of Housing: Wellington City.</w:t>
        </w:r>
      </w:hyperlink>
    </w:p>
  </w:footnote>
  <w:footnote w:id="35">
    <w:p w14:paraId="5D7A2D0D" w14:textId="462F78B3" w:rsidR="005D38A9" w:rsidRPr="00454A40" w:rsidRDefault="005D38A9" w:rsidP="00202CD8">
      <w:pPr>
        <w:pStyle w:val="FootnoteText"/>
        <w:spacing w:after="0"/>
      </w:pPr>
      <w:r w:rsidRPr="00454A40">
        <w:rPr>
          <w:rStyle w:val="FootnoteReference"/>
        </w:rPr>
        <w:footnoteRef/>
      </w:r>
      <w:r w:rsidRPr="00454A40">
        <w:t xml:space="preserve"> </w:t>
      </w:r>
      <w:hyperlink r:id="rId30" w:history="1">
        <w:r w:rsidRPr="00454A40">
          <w:rPr>
            <w:rStyle w:val="Hyperlink"/>
            <w:rFonts w:asciiTheme="minorHAnsi" w:hAnsiTheme="minorHAnsi"/>
            <w:noProof w:val="0"/>
            <w:sz w:val="20"/>
          </w:rPr>
          <w:t>Infometrics</w:t>
        </w:r>
      </w:hyperlink>
      <w:r w:rsidRPr="00454A40">
        <w:t xml:space="preserve"> housing </w:t>
      </w:r>
      <w:r w:rsidR="003C1D89" w:rsidRPr="00454A40">
        <w:t>register applicants</w:t>
      </w:r>
      <w:r w:rsidRPr="00454A40">
        <w:t xml:space="preserve"> </w:t>
      </w:r>
    </w:p>
  </w:footnote>
  <w:footnote w:id="36">
    <w:p w14:paraId="6E5036C2" w14:textId="7AC615C2" w:rsidR="001939A7" w:rsidRPr="001939A7" w:rsidRDefault="001939A7" w:rsidP="001939A7">
      <w:pPr>
        <w:pStyle w:val="FootnoteText"/>
        <w:spacing w:after="0"/>
        <w:rPr>
          <w:lang w:val="en-US"/>
        </w:rPr>
      </w:pPr>
      <w:r>
        <w:rPr>
          <w:rStyle w:val="FootnoteReference"/>
        </w:rPr>
        <w:footnoteRef/>
      </w:r>
      <w:r>
        <w:t xml:space="preserve"> </w:t>
      </w:r>
      <w:hyperlink r:id="rId31">
        <w:r w:rsidRPr="001939A7">
          <w:rPr>
            <w:rStyle w:val="Hyperlink"/>
            <w:rFonts w:asciiTheme="minorHAnsi" w:hAnsiTheme="minorHAnsi"/>
            <w:noProof w:val="0"/>
            <w:sz w:val="20"/>
          </w:rPr>
          <w:t>40% increase in September 2024</w:t>
        </w:r>
      </w:hyperlink>
    </w:p>
  </w:footnote>
  <w:footnote w:id="37">
    <w:p w14:paraId="12EBE75E" w14:textId="0DB5F1A1" w:rsidR="00840BAB" w:rsidRPr="00840BAB" w:rsidRDefault="00840BAB" w:rsidP="00202CD8">
      <w:pPr>
        <w:pStyle w:val="FootnoteText"/>
        <w:spacing w:after="0"/>
        <w:rPr>
          <w:lang w:val="en-US"/>
        </w:rPr>
      </w:pPr>
      <w:r>
        <w:rPr>
          <w:rStyle w:val="FootnoteReference"/>
        </w:rPr>
        <w:footnoteRef/>
      </w:r>
      <w:r>
        <w:t xml:space="preserve"> </w:t>
      </w:r>
      <w:hyperlink r:id="rId32" w:history="1">
        <w:r w:rsidR="008027F2">
          <w:rPr>
            <w:rStyle w:val="Hyperlink"/>
            <w:rFonts w:asciiTheme="minorHAnsi" w:hAnsiTheme="minorHAnsi"/>
            <w:noProof w:val="0"/>
            <w:sz w:val="20"/>
            <w:lang w:val="en-US"/>
          </w:rPr>
          <w:t>Downtown Community Ministry to RNZ</w:t>
        </w:r>
      </w:hyperlink>
      <w:r w:rsidR="008027F2">
        <w:rPr>
          <w:lang w:val="en-US"/>
        </w:rPr>
        <w:t xml:space="preserve"> </w:t>
      </w:r>
    </w:p>
  </w:footnote>
  <w:footnote w:id="38">
    <w:p w14:paraId="161F6D25" w14:textId="52AAFED3" w:rsidR="00681DD6" w:rsidRPr="00681DD6" w:rsidRDefault="00681DD6">
      <w:pPr>
        <w:pStyle w:val="FootnoteText"/>
        <w:rPr>
          <w:lang w:val="en-US"/>
        </w:rPr>
      </w:pPr>
      <w:r>
        <w:rPr>
          <w:rStyle w:val="FootnoteReference"/>
        </w:rPr>
        <w:footnoteRef/>
      </w:r>
      <w:r>
        <w:t xml:space="preserve"> </w:t>
      </w:r>
      <w:hyperlink r:id="rId33" w:history="1">
        <w:r w:rsidRPr="00F7268F">
          <w:rPr>
            <w:rStyle w:val="Hyperlink"/>
            <w:rFonts w:asciiTheme="minorHAnsi" w:hAnsiTheme="minorHAnsi"/>
            <w:noProof w:val="0"/>
            <w:sz w:val="20"/>
          </w:rPr>
          <w:t>https://wellington.govt.nz/your-council/plans-policies-and-bylaws/policies/housing-strategy</w:t>
        </w:r>
      </w:hyperlink>
      <w:r>
        <w:t xml:space="preserve"> </w:t>
      </w:r>
    </w:p>
  </w:footnote>
  <w:footnote w:id="39">
    <w:p w14:paraId="5D308731" w14:textId="26738821" w:rsidR="00D2135F" w:rsidRPr="00D2135F" w:rsidRDefault="00D2135F" w:rsidP="00D2135F">
      <w:pPr>
        <w:pStyle w:val="FootnoteText"/>
        <w:spacing w:after="0"/>
        <w:rPr>
          <w:lang w:val="en-US"/>
        </w:rPr>
      </w:pPr>
      <w:r w:rsidRPr="00D2135F">
        <w:rPr>
          <w:rStyle w:val="FootnoteReference"/>
        </w:rPr>
        <w:footnoteRef/>
      </w:r>
      <w:r w:rsidRPr="00D2135F">
        <w:t xml:space="preserve"> </w:t>
      </w:r>
      <w:hyperlink r:id="rId34" w:history="1">
        <w:r w:rsidRPr="00D2135F">
          <w:rPr>
            <w:rStyle w:val="Hyperlink"/>
            <w:rFonts w:asciiTheme="minorHAnsi" w:hAnsiTheme="minorHAnsi" w:cstheme="minorHAnsi"/>
            <w:noProof w:val="0"/>
            <w:sz w:val="20"/>
          </w:rPr>
          <w:t>Spatial Plan 2021</w:t>
        </w:r>
      </w:hyperlink>
      <w:r w:rsidRPr="00D2135F">
        <w:t xml:space="preserve"> </w:t>
      </w:r>
    </w:p>
  </w:footnote>
  <w:footnote w:id="40">
    <w:p w14:paraId="289ACC43" w14:textId="461217E2" w:rsidR="00D2135F" w:rsidRPr="00D2135F" w:rsidRDefault="00D2135F" w:rsidP="00ED423C">
      <w:pPr>
        <w:pStyle w:val="FootnoteText"/>
        <w:spacing w:after="0"/>
        <w:rPr>
          <w:lang w:val="en-US"/>
        </w:rPr>
      </w:pPr>
      <w:r>
        <w:rPr>
          <w:rStyle w:val="FootnoteReference"/>
        </w:rPr>
        <w:footnoteRef/>
      </w:r>
      <w:r>
        <w:t xml:space="preserve"> </w:t>
      </w:r>
      <w:hyperlink r:id="rId35" w:history="1">
        <w:r w:rsidR="000C1A2C">
          <w:rPr>
            <w:rStyle w:val="Hyperlink"/>
            <w:rFonts w:asciiTheme="minorHAnsi" w:hAnsiTheme="minorHAnsi"/>
            <w:noProof w:val="0"/>
            <w:sz w:val="20"/>
          </w:rPr>
          <w:t>Ministry of Housing and Development &amp; Ministry for the Environment. (June 2025).</w:t>
        </w:r>
        <w:r w:rsidR="000C1A2C" w:rsidRPr="000C1A2C">
          <w:rPr>
            <w:rStyle w:val="Hyperlink"/>
            <w:rFonts w:asciiTheme="minorHAnsi" w:hAnsiTheme="minorHAnsi"/>
            <w:i/>
            <w:iCs/>
            <w:noProof w:val="0"/>
            <w:sz w:val="20"/>
          </w:rPr>
          <w:t xml:space="preserve"> Going for Housing Growth: Providing for urban development in the new resource management system. </w:t>
        </w:r>
      </w:hyperlink>
    </w:p>
  </w:footnote>
  <w:footnote w:id="41">
    <w:p w14:paraId="2B9019FE" w14:textId="5AEFA7B6" w:rsidR="00ED423C" w:rsidRPr="00ED423C" w:rsidRDefault="00ED423C" w:rsidP="00ED423C">
      <w:pPr>
        <w:pStyle w:val="FootnoteText"/>
        <w:spacing w:after="0"/>
        <w:rPr>
          <w:lang w:val="en-US"/>
        </w:rPr>
      </w:pPr>
      <w:r>
        <w:rPr>
          <w:rStyle w:val="FootnoteReference"/>
        </w:rPr>
        <w:footnoteRef/>
      </w:r>
      <w:r>
        <w:t xml:space="preserve"> </w:t>
      </w:r>
      <w:hyperlink r:id="rId36" w:history="1">
        <w:r w:rsidR="000C1A2C">
          <w:rPr>
            <w:rStyle w:val="Hyperlink"/>
            <w:rFonts w:asciiTheme="minorHAnsi" w:hAnsiTheme="minorHAnsi"/>
            <w:noProof w:val="0"/>
            <w:sz w:val="20"/>
          </w:rPr>
          <w:t xml:space="preserve">Wellington City Council. (June 2019). </w:t>
        </w:r>
        <w:r w:rsidR="000C1A2C" w:rsidRPr="000C1A2C">
          <w:rPr>
            <w:rStyle w:val="Hyperlink"/>
            <w:rFonts w:asciiTheme="minorHAnsi" w:hAnsiTheme="minorHAnsi"/>
            <w:i/>
            <w:iCs/>
            <w:noProof w:val="0"/>
            <w:sz w:val="20"/>
          </w:rPr>
          <w:t>Te Atakura - First to Zero.</w:t>
        </w:r>
      </w:hyperlink>
      <w:r>
        <w:t xml:space="preserve"> </w:t>
      </w:r>
    </w:p>
  </w:footnote>
  <w:footnote w:id="42">
    <w:p w14:paraId="4FBABDE7" w14:textId="6149B8A3" w:rsidR="005A21F1" w:rsidRPr="008C191B" w:rsidRDefault="005A21F1" w:rsidP="00FA4F1E">
      <w:pPr>
        <w:pStyle w:val="FootnoteText"/>
        <w:spacing w:after="0"/>
        <w:rPr>
          <w:i/>
        </w:rPr>
      </w:pPr>
      <w:r w:rsidRPr="00454A40">
        <w:rPr>
          <w:rStyle w:val="FootnoteReference"/>
        </w:rPr>
        <w:footnoteRef/>
      </w:r>
      <w:r w:rsidRPr="00454A40">
        <w:t xml:space="preserve"> </w:t>
      </w:r>
      <w:hyperlink r:id="rId37" w:history="1">
        <w:r w:rsidRPr="00E0530B">
          <w:rPr>
            <w:rStyle w:val="Hyperlink"/>
            <w:rFonts w:asciiTheme="minorHAnsi" w:hAnsiTheme="minorHAnsi"/>
            <w:noProof w:val="0"/>
            <w:sz w:val="20"/>
          </w:rPr>
          <w:t xml:space="preserve">Infometrics. (2024). </w:t>
        </w:r>
        <w:r w:rsidRPr="00E0530B">
          <w:rPr>
            <w:rStyle w:val="Hyperlink"/>
            <w:rFonts w:asciiTheme="minorHAnsi" w:hAnsiTheme="minorHAnsi"/>
            <w:i/>
            <w:iCs/>
            <w:noProof w:val="0"/>
            <w:sz w:val="20"/>
          </w:rPr>
          <w:t xml:space="preserve">Greenhouse gas emissions per capita </w:t>
        </w:r>
        <w:r w:rsidRPr="00E0530B">
          <w:rPr>
            <w:rStyle w:val="Hyperlink"/>
            <w:rFonts w:asciiTheme="minorHAnsi" w:hAnsiTheme="minorHAnsi"/>
            <w:noProof w:val="0"/>
            <w:sz w:val="20"/>
          </w:rPr>
          <w:t>in Regional Economic Profile | Wellington City</w:t>
        </w:r>
      </w:hyperlink>
      <w:r>
        <w:t xml:space="preserve">; </w:t>
      </w:r>
      <w:hyperlink r:id="rId38" w:history="1">
        <w:r w:rsidRPr="00405C8D">
          <w:rPr>
            <w:rStyle w:val="Hyperlink"/>
            <w:rFonts w:asciiTheme="minorHAnsi" w:hAnsiTheme="minorHAnsi"/>
            <w:noProof w:val="0"/>
            <w:sz w:val="20"/>
          </w:rPr>
          <w:t xml:space="preserve">Stats NZ (23 August 2023). </w:t>
        </w:r>
        <w:r w:rsidRPr="00405C8D">
          <w:rPr>
            <w:rStyle w:val="Hyperlink"/>
            <w:rFonts w:asciiTheme="minorHAnsi" w:hAnsiTheme="minorHAnsi"/>
            <w:i/>
            <w:iCs/>
            <w:noProof w:val="0"/>
            <w:sz w:val="20"/>
          </w:rPr>
          <w:t>Greenhouse gas emissions by region (industry and household): Year ended 2022.</w:t>
        </w:r>
      </w:hyperlink>
      <w:r>
        <w:rPr>
          <w:i/>
          <w:iCs/>
        </w:rPr>
        <w:t xml:space="preserve"> </w:t>
      </w:r>
    </w:p>
  </w:footnote>
  <w:footnote w:id="43">
    <w:p w14:paraId="0B0ADA3C" w14:textId="25B89977" w:rsidR="00ED423C" w:rsidRPr="00ED423C" w:rsidRDefault="00ED423C" w:rsidP="00FA4F1E">
      <w:pPr>
        <w:pStyle w:val="FootnoteText"/>
        <w:spacing w:after="0"/>
        <w:rPr>
          <w:lang w:val="en-US"/>
        </w:rPr>
      </w:pPr>
      <w:r>
        <w:rPr>
          <w:rStyle w:val="FootnoteReference"/>
        </w:rPr>
        <w:footnoteRef/>
      </w:r>
      <w:r>
        <w:t xml:space="preserve"> </w:t>
      </w:r>
      <w:hyperlink r:id="rId39">
        <w:r w:rsidR="00FA4F1E" w:rsidRPr="00FA4F1E">
          <w:rPr>
            <w:rStyle w:val="Hyperlink"/>
            <w:rFonts w:asciiTheme="minorHAnsi" w:hAnsiTheme="minorHAnsi"/>
            <w:noProof w:val="0"/>
            <w:sz w:val="20"/>
          </w:rPr>
          <w:t>2025 Te Atakura Update</w:t>
        </w:r>
      </w:hyperlink>
    </w:p>
  </w:footnote>
  <w:footnote w:id="44">
    <w:p w14:paraId="15696836" w14:textId="77777777" w:rsidR="0018094B" w:rsidRPr="00454A40" w:rsidRDefault="0018094B" w:rsidP="0018094B">
      <w:pPr>
        <w:pStyle w:val="FootnoteText"/>
        <w:spacing w:after="0"/>
      </w:pPr>
      <w:r w:rsidRPr="00454A40">
        <w:rPr>
          <w:rStyle w:val="FootnoteReference"/>
        </w:rPr>
        <w:footnoteRef/>
      </w:r>
      <w:r w:rsidRPr="00454A40">
        <w:t xml:space="preserve"> For more information about the Karori Tunnel constraints refer to pages 71-73 of the internal document </w:t>
      </w:r>
      <w:r w:rsidRPr="00454A40">
        <w:rPr>
          <w:i/>
          <w:iCs/>
        </w:rPr>
        <w:t>Wellington City Transport Plan Background paper 2024</w:t>
      </w:r>
      <w:r w:rsidRPr="00454A40">
        <w:t xml:space="preserve"> – content available on request. More information is also in the </w:t>
      </w:r>
      <w:r w:rsidRPr="00454A40">
        <w:rPr>
          <w:i/>
          <w:iCs/>
        </w:rPr>
        <w:t>Karori Tunnel Upgrade Option Report</w:t>
      </w:r>
      <w:r w:rsidRPr="00454A40">
        <w:t xml:space="preserve"> Beca 2004, and the Council’s Land Transport Activity Management Plan.</w:t>
      </w:r>
    </w:p>
  </w:footnote>
  <w:footnote w:id="45">
    <w:p w14:paraId="07CF92DF" w14:textId="3B206EB2" w:rsidR="0018094B" w:rsidRPr="00310126" w:rsidRDefault="0018094B" w:rsidP="0018094B">
      <w:pPr>
        <w:pStyle w:val="FootnoteText"/>
        <w:spacing w:after="0"/>
        <w:rPr>
          <w:lang w:val="en-US"/>
        </w:rPr>
      </w:pPr>
      <w:r>
        <w:rPr>
          <w:rStyle w:val="FootnoteReference"/>
        </w:rPr>
        <w:footnoteRef/>
      </w:r>
      <w:r>
        <w:t xml:space="preserve"> </w:t>
      </w:r>
      <w:hyperlink r:id="rId40" w:history="1">
        <w:r w:rsidR="00CF5CC0">
          <w:rPr>
            <w:rStyle w:val="Hyperlink"/>
            <w:rFonts w:asciiTheme="minorHAnsi" w:hAnsiTheme="minorHAnsi"/>
            <w:noProof w:val="0"/>
            <w:sz w:val="20"/>
          </w:rPr>
          <w:t>Waka Kotahi NZ Transport Agency. SH1 Wellington Improvements.</w:t>
        </w:r>
      </w:hyperlink>
      <w:r>
        <w:t xml:space="preserve"> </w:t>
      </w:r>
    </w:p>
  </w:footnote>
  <w:footnote w:id="46">
    <w:p w14:paraId="414231C7" w14:textId="77777777" w:rsidR="0018094B" w:rsidRPr="00454A40" w:rsidRDefault="0018094B" w:rsidP="0018094B">
      <w:pPr>
        <w:pStyle w:val="FootnoteText"/>
        <w:spacing w:after="0"/>
      </w:pPr>
      <w:r w:rsidRPr="00454A40">
        <w:rPr>
          <w:rStyle w:val="FootnoteReference"/>
        </w:rPr>
        <w:footnoteRef/>
      </w:r>
      <w:r w:rsidRPr="00454A40">
        <w:t xml:space="preserve"> This means west-bound state highway traffic will tunnel under a new north-south road for vehicles and public transport, and pedestrian and cycling connections will be improved.</w:t>
      </w:r>
    </w:p>
  </w:footnote>
  <w:footnote w:id="47">
    <w:p w14:paraId="237C850C" w14:textId="6F4657D4" w:rsidR="0018094B" w:rsidRPr="00B521A8" w:rsidRDefault="0018094B" w:rsidP="0018094B">
      <w:pPr>
        <w:pStyle w:val="FootnoteText"/>
        <w:spacing w:after="0"/>
        <w:rPr>
          <w:lang w:val="en-US"/>
        </w:rPr>
      </w:pPr>
      <w:r>
        <w:rPr>
          <w:rStyle w:val="FootnoteReference"/>
        </w:rPr>
        <w:footnoteRef/>
      </w:r>
      <w:r>
        <w:t xml:space="preserve"> </w:t>
      </w:r>
      <w:hyperlink r:id="rId41" w:history="1">
        <w:r w:rsidR="005B2E82">
          <w:rPr>
            <w:rStyle w:val="Hyperlink"/>
            <w:rFonts w:asciiTheme="minorHAnsi" w:hAnsiTheme="minorHAnsi"/>
            <w:noProof w:val="0"/>
            <w:sz w:val="20"/>
          </w:rPr>
          <w:t>Waka Kotahi NZ Transport Agency. Petone to Grenada.</w:t>
        </w:r>
      </w:hyperlink>
      <w:r>
        <w:t xml:space="preserve"> </w:t>
      </w:r>
    </w:p>
  </w:footnote>
  <w:footnote w:id="48">
    <w:p w14:paraId="7B08EA75" w14:textId="2DE18BFB" w:rsidR="0018094B" w:rsidRPr="00B521A8" w:rsidRDefault="0018094B" w:rsidP="0018094B">
      <w:pPr>
        <w:pStyle w:val="FootnoteText"/>
        <w:spacing w:after="0"/>
        <w:rPr>
          <w:lang w:val="en-US"/>
        </w:rPr>
      </w:pPr>
      <w:r>
        <w:rPr>
          <w:rStyle w:val="FootnoteReference"/>
        </w:rPr>
        <w:footnoteRef/>
      </w:r>
      <w:r>
        <w:t xml:space="preserve"> </w:t>
      </w:r>
      <w:hyperlink r:id="rId42" w:history="1">
        <w:r w:rsidR="008028D7">
          <w:rPr>
            <w:rStyle w:val="Hyperlink"/>
            <w:rFonts w:asciiTheme="minorHAnsi" w:hAnsiTheme="minorHAnsi"/>
            <w:noProof w:val="0"/>
            <w:sz w:val="20"/>
          </w:rPr>
          <w:t xml:space="preserve">CentrePort Wellington. </w:t>
        </w:r>
        <w:r w:rsidR="008028D7" w:rsidRPr="008028D7">
          <w:rPr>
            <w:rStyle w:val="Hyperlink"/>
            <w:rFonts w:asciiTheme="minorHAnsi" w:hAnsiTheme="minorHAnsi"/>
            <w:i/>
            <w:iCs/>
            <w:noProof w:val="0"/>
            <w:sz w:val="20"/>
          </w:rPr>
          <w:t>Our Plan.</w:t>
        </w:r>
      </w:hyperlink>
    </w:p>
  </w:footnote>
  <w:footnote w:id="49">
    <w:p w14:paraId="20178730" w14:textId="77777777" w:rsidR="0018094B" w:rsidRPr="00454A40" w:rsidRDefault="0018094B" w:rsidP="0018094B">
      <w:pPr>
        <w:pStyle w:val="FootnoteText"/>
      </w:pPr>
      <w:r w:rsidRPr="00454A40">
        <w:rPr>
          <w:rStyle w:val="FootnoteReference"/>
        </w:rPr>
        <w:footnoteRef/>
      </w:r>
      <w:r w:rsidRPr="00454A40">
        <w:t xml:space="preserve"> The District Plan has an Inner Harbour Port Precinct which enables this land to be developed to align with the adjoining Waterfront Zone, into a </w:t>
      </w:r>
      <w:proofErr w:type="gramStart"/>
      <w:r w:rsidRPr="00454A40">
        <w:t>mixed use</w:t>
      </w:r>
      <w:proofErr w:type="gramEnd"/>
      <w:r w:rsidRPr="00454A40">
        <w:t xml:space="preserve"> environment of public spaces, buildings, visitor activities and transport.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FFC21" w14:textId="77777777" w:rsidR="00EB55E7" w:rsidRPr="00454A40" w:rsidRDefault="00EB55E7" w:rsidP="00EB55E7">
    <w:pPr>
      <w:pStyle w:val="Header"/>
      <w:jc w:val="center"/>
    </w:pPr>
  </w:p>
  <w:p w14:paraId="24C87979" w14:textId="77777777" w:rsidR="00296E33" w:rsidRPr="00454A40" w:rsidRDefault="00296E3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2318243" w:rsidRPr="00454A40" w14:paraId="086EE187" w14:textId="77777777" w:rsidTr="02318243">
      <w:trPr>
        <w:trHeight w:val="300"/>
      </w:trPr>
      <w:tc>
        <w:tcPr>
          <w:tcW w:w="3210" w:type="dxa"/>
        </w:tcPr>
        <w:p w14:paraId="3ECC0B77" w14:textId="68A4F0BC" w:rsidR="02318243" w:rsidRPr="00454A40" w:rsidRDefault="02318243" w:rsidP="02318243">
          <w:pPr>
            <w:pStyle w:val="Header"/>
            <w:ind w:left="-115"/>
          </w:pPr>
        </w:p>
      </w:tc>
      <w:tc>
        <w:tcPr>
          <w:tcW w:w="3210" w:type="dxa"/>
        </w:tcPr>
        <w:p w14:paraId="38271081" w14:textId="634A8597" w:rsidR="02318243" w:rsidRPr="00454A40" w:rsidRDefault="02318243" w:rsidP="02318243">
          <w:pPr>
            <w:pStyle w:val="Header"/>
            <w:jc w:val="center"/>
          </w:pPr>
        </w:p>
      </w:tc>
      <w:tc>
        <w:tcPr>
          <w:tcW w:w="3210" w:type="dxa"/>
        </w:tcPr>
        <w:p w14:paraId="4997DEFC" w14:textId="4EA05BA8" w:rsidR="02318243" w:rsidRPr="00454A40" w:rsidRDefault="02318243" w:rsidP="02318243">
          <w:pPr>
            <w:pStyle w:val="Header"/>
            <w:ind w:right="-115"/>
            <w:jc w:val="right"/>
          </w:pPr>
        </w:p>
      </w:tc>
    </w:tr>
  </w:tbl>
  <w:p w14:paraId="0B11F095" w14:textId="7A96AAFC" w:rsidR="02318243" w:rsidRPr="00454A40" w:rsidRDefault="02318243" w:rsidP="023182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C3482" w14:textId="77777777" w:rsidR="00571FA7" w:rsidRPr="00454A40" w:rsidRDefault="00571FA7" w:rsidP="00571FA7">
    <w:pPr>
      <w:pStyle w:val="Body"/>
      <w:ind w:right="226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7E44D" w14:textId="77777777" w:rsidR="003A5861" w:rsidRPr="00454A40" w:rsidRDefault="003A5861" w:rsidP="00571FA7">
    <w:pPr>
      <w:pStyle w:val="Body"/>
      <w:ind w:right="2262"/>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36712" w14:textId="77777777" w:rsidR="00205F72" w:rsidRPr="00454A40" w:rsidRDefault="00205F7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9741D" w14:textId="77777777" w:rsidR="00205F72" w:rsidRPr="00454A40" w:rsidRDefault="00205F7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630F9" w14:textId="77777777" w:rsidR="00571FA7" w:rsidRPr="00454A40" w:rsidRDefault="00571FA7" w:rsidP="00571FA7">
    <w:pPr>
      <w:pStyle w:val="Body"/>
      <w:ind w:right="2262"/>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91CD67C"/>
    <w:lvl w:ilvl="0">
      <w:start w:val="1"/>
      <w:numFmt w:val="bullet"/>
      <w:pStyle w:val="PlaceholderText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D76009"/>
    <w:multiLevelType w:val="hybridMultilevel"/>
    <w:tmpl w:val="18501750"/>
    <w:lvl w:ilvl="0" w:tplc="98268C5A">
      <w:start w:val="1"/>
      <w:numFmt w:val="bullet"/>
      <w:pStyle w:val="BodyBulletL2"/>
      <w:lvlText w:val="–"/>
      <w:lvlJc w:val="left"/>
      <w:pPr>
        <w:ind w:left="680" w:hanging="340"/>
      </w:pPr>
      <w:rPr>
        <w:rFonts w:ascii="Arial" w:hAnsi="Arial" w:hint="default"/>
        <w:b w:val="0"/>
        <w:bCs w:val="0"/>
        <w:i w:val="0"/>
        <w:iCs w:val="0"/>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40A1D"/>
    <w:multiLevelType w:val="hybridMultilevel"/>
    <w:tmpl w:val="472E1904"/>
    <w:lvl w:ilvl="0" w:tplc="2BE08030">
      <w:start w:val="1"/>
      <w:numFmt w:val="lowerLetter"/>
      <w:pStyle w:val="aBodyBulletsALPHAL2"/>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501E8A"/>
    <w:multiLevelType w:val="hybridMultilevel"/>
    <w:tmpl w:val="AD0AD6E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B381078"/>
    <w:multiLevelType w:val="hybridMultilevel"/>
    <w:tmpl w:val="F356EC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CB36368"/>
    <w:multiLevelType w:val="hybridMultilevel"/>
    <w:tmpl w:val="9EC0AD0A"/>
    <w:lvl w:ilvl="0" w:tplc="DBF6FCAA">
      <w:start w:val="1"/>
      <w:numFmt w:val="bullet"/>
      <w:lvlText w:val=""/>
      <w:lvlJc w:val="left"/>
      <w:pPr>
        <w:ind w:left="720" w:hanging="360"/>
      </w:pPr>
      <w:rPr>
        <w:rFonts w:ascii="Symbol" w:hAnsi="Symbol" w:hint="default"/>
      </w:rPr>
    </w:lvl>
    <w:lvl w:ilvl="1" w:tplc="8AEABCFE">
      <w:start w:val="1"/>
      <w:numFmt w:val="bullet"/>
      <w:lvlText w:val="o"/>
      <w:lvlJc w:val="left"/>
      <w:pPr>
        <w:ind w:left="1440" w:hanging="360"/>
      </w:pPr>
      <w:rPr>
        <w:rFonts w:ascii="Courier New" w:hAnsi="Courier New" w:hint="default"/>
      </w:rPr>
    </w:lvl>
    <w:lvl w:ilvl="2" w:tplc="FC32C442" w:tentative="1">
      <w:start w:val="1"/>
      <w:numFmt w:val="bullet"/>
      <w:lvlText w:val=""/>
      <w:lvlJc w:val="left"/>
      <w:pPr>
        <w:ind w:left="2160" w:hanging="360"/>
      </w:pPr>
      <w:rPr>
        <w:rFonts w:ascii="Wingdings" w:hAnsi="Wingdings" w:hint="default"/>
      </w:rPr>
    </w:lvl>
    <w:lvl w:ilvl="3" w:tplc="A7389EF8" w:tentative="1">
      <w:start w:val="1"/>
      <w:numFmt w:val="bullet"/>
      <w:lvlText w:val=""/>
      <w:lvlJc w:val="left"/>
      <w:pPr>
        <w:ind w:left="2880" w:hanging="360"/>
      </w:pPr>
      <w:rPr>
        <w:rFonts w:ascii="Symbol" w:hAnsi="Symbol" w:hint="default"/>
      </w:rPr>
    </w:lvl>
    <w:lvl w:ilvl="4" w:tplc="FF24B346" w:tentative="1">
      <w:start w:val="1"/>
      <w:numFmt w:val="bullet"/>
      <w:lvlText w:val="o"/>
      <w:lvlJc w:val="left"/>
      <w:pPr>
        <w:ind w:left="3600" w:hanging="360"/>
      </w:pPr>
      <w:rPr>
        <w:rFonts w:ascii="Courier New" w:hAnsi="Courier New" w:hint="default"/>
      </w:rPr>
    </w:lvl>
    <w:lvl w:ilvl="5" w:tplc="3CDC2732" w:tentative="1">
      <w:start w:val="1"/>
      <w:numFmt w:val="bullet"/>
      <w:lvlText w:val=""/>
      <w:lvlJc w:val="left"/>
      <w:pPr>
        <w:ind w:left="4320" w:hanging="360"/>
      </w:pPr>
      <w:rPr>
        <w:rFonts w:ascii="Wingdings" w:hAnsi="Wingdings" w:hint="default"/>
      </w:rPr>
    </w:lvl>
    <w:lvl w:ilvl="6" w:tplc="08E8101E" w:tentative="1">
      <w:start w:val="1"/>
      <w:numFmt w:val="bullet"/>
      <w:lvlText w:val=""/>
      <w:lvlJc w:val="left"/>
      <w:pPr>
        <w:ind w:left="5040" w:hanging="360"/>
      </w:pPr>
      <w:rPr>
        <w:rFonts w:ascii="Symbol" w:hAnsi="Symbol" w:hint="default"/>
      </w:rPr>
    </w:lvl>
    <w:lvl w:ilvl="7" w:tplc="C0C03BBE" w:tentative="1">
      <w:start w:val="1"/>
      <w:numFmt w:val="bullet"/>
      <w:lvlText w:val="o"/>
      <w:lvlJc w:val="left"/>
      <w:pPr>
        <w:ind w:left="5760" w:hanging="360"/>
      </w:pPr>
      <w:rPr>
        <w:rFonts w:ascii="Courier New" w:hAnsi="Courier New" w:hint="default"/>
      </w:rPr>
    </w:lvl>
    <w:lvl w:ilvl="8" w:tplc="5D503778" w:tentative="1">
      <w:start w:val="1"/>
      <w:numFmt w:val="bullet"/>
      <w:lvlText w:val=""/>
      <w:lvlJc w:val="left"/>
      <w:pPr>
        <w:ind w:left="6480" w:hanging="360"/>
      </w:pPr>
      <w:rPr>
        <w:rFonts w:ascii="Wingdings" w:hAnsi="Wingdings" w:hint="default"/>
      </w:rPr>
    </w:lvl>
  </w:abstractNum>
  <w:abstractNum w:abstractNumId="6" w15:restartNumberingAfterBreak="0">
    <w:nsid w:val="0D616B3B"/>
    <w:multiLevelType w:val="hybridMultilevel"/>
    <w:tmpl w:val="092A08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0E05799D"/>
    <w:multiLevelType w:val="hybridMultilevel"/>
    <w:tmpl w:val="7B90BC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0E4F0FD9"/>
    <w:multiLevelType w:val="hybridMultilevel"/>
    <w:tmpl w:val="6F78A8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0C76434"/>
    <w:multiLevelType w:val="hybridMultilevel"/>
    <w:tmpl w:val="9F1435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57134CA"/>
    <w:multiLevelType w:val="hybridMultilevel"/>
    <w:tmpl w:val="E2241F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17432B31"/>
    <w:multiLevelType w:val="hybridMultilevel"/>
    <w:tmpl w:val="5D1C84F2"/>
    <w:lvl w:ilvl="0" w:tplc="532E8C2C">
      <w:numFmt w:val="bullet"/>
      <w:lvlText w:val="•"/>
      <w:lvlJc w:val="left"/>
      <w:pPr>
        <w:ind w:left="1080" w:hanging="720"/>
      </w:pPr>
      <w:rPr>
        <w:rFonts w:ascii="Arial" w:eastAsia="MS Gothic"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8051DFD"/>
    <w:multiLevelType w:val="hybridMultilevel"/>
    <w:tmpl w:val="512A1A06"/>
    <w:lvl w:ilvl="0" w:tplc="AC5E2832">
      <w:start w:val="1"/>
      <w:numFmt w:val="decimal"/>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18511716"/>
    <w:multiLevelType w:val="hybridMultilevel"/>
    <w:tmpl w:val="964A1E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1AE44854"/>
    <w:multiLevelType w:val="hybridMultilevel"/>
    <w:tmpl w:val="FB848898"/>
    <w:lvl w:ilvl="0" w:tplc="29EC9354">
      <w:start w:val="1"/>
      <w:numFmt w:val="bullet"/>
      <w:lvlText w:val=""/>
      <w:lvlJc w:val="left"/>
      <w:pPr>
        <w:ind w:left="720" w:hanging="360"/>
      </w:pPr>
      <w:rPr>
        <w:rFonts w:ascii="Symbol" w:hAnsi="Symbol" w:hint="default"/>
      </w:rPr>
    </w:lvl>
    <w:lvl w:ilvl="1" w:tplc="99A61264">
      <w:start w:val="1"/>
      <w:numFmt w:val="bullet"/>
      <w:lvlText w:val="o"/>
      <w:lvlJc w:val="left"/>
      <w:pPr>
        <w:ind w:left="1440" w:hanging="360"/>
      </w:pPr>
      <w:rPr>
        <w:rFonts w:ascii="Courier New" w:hAnsi="Courier New" w:hint="default"/>
      </w:rPr>
    </w:lvl>
    <w:lvl w:ilvl="2" w:tplc="F996AF0C" w:tentative="1">
      <w:start w:val="1"/>
      <w:numFmt w:val="bullet"/>
      <w:lvlText w:val=""/>
      <w:lvlJc w:val="left"/>
      <w:pPr>
        <w:ind w:left="2160" w:hanging="360"/>
      </w:pPr>
      <w:rPr>
        <w:rFonts w:ascii="Wingdings" w:hAnsi="Wingdings" w:hint="default"/>
      </w:rPr>
    </w:lvl>
    <w:lvl w:ilvl="3" w:tplc="EFEE3CF6" w:tentative="1">
      <w:start w:val="1"/>
      <w:numFmt w:val="bullet"/>
      <w:lvlText w:val=""/>
      <w:lvlJc w:val="left"/>
      <w:pPr>
        <w:ind w:left="2880" w:hanging="360"/>
      </w:pPr>
      <w:rPr>
        <w:rFonts w:ascii="Symbol" w:hAnsi="Symbol" w:hint="default"/>
      </w:rPr>
    </w:lvl>
    <w:lvl w:ilvl="4" w:tplc="2BE44804" w:tentative="1">
      <w:start w:val="1"/>
      <w:numFmt w:val="bullet"/>
      <w:lvlText w:val="o"/>
      <w:lvlJc w:val="left"/>
      <w:pPr>
        <w:ind w:left="3600" w:hanging="360"/>
      </w:pPr>
      <w:rPr>
        <w:rFonts w:ascii="Courier New" w:hAnsi="Courier New" w:hint="default"/>
      </w:rPr>
    </w:lvl>
    <w:lvl w:ilvl="5" w:tplc="0EF425D4" w:tentative="1">
      <w:start w:val="1"/>
      <w:numFmt w:val="bullet"/>
      <w:lvlText w:val=""/>
      <w:lvlJc w:val="left"/>
      <w:pPr>
        <w:ind w:left="4320" w:hanging="360"/>
      </w:pPr>
      <w:rPr>
        <w:rFonts w:ascii="Wingdings" w:hAnsi="Wingdings" w:hint="default"/>
      </w:rPr>
    </w:lvl>
    <w:lvl w:ilvl="6" w:tplc="87F2B8D8" w:tentative="1">
      <w:start w:val="1"/>
      <w:numFmt w:val="bullet"/>
      <w:lvlText w:val=""/>
      <w:lvlJc w:val="left"/>
      <w:pPr>
        <w:ind w:left="5040" w:hanging="360"/>
      </w:pPr>
      <w:rPr>
        <w:rFonts w:ascii="Symbol" w:hAnsi="Symbol" w:hint="default"/>
      </w:rPr>
    </w:lvl>
    <w:lvl w:ilvl="7" w:tplc="B59218CA" w:tentative="1">
      <w:start w:val="1"/>
      <w:numFmt w:val="bullet"/>
      <w:lvlText w:val="o"/>
      <w:lvlJc w:val="left"/>
      <w:pPr>
        <w:ind w:left="5760" w:hanging="360"/>
      </w:pPr>
      <w:rPr>
        <w:rFonts w:ascii="Courier New" w:hAnsi="Courier New" w:hint="default"/>
      </w:rPr>
    </w:lvl>
    <w:lvl w:ilvl="8" w:tplc="69D20596" w:tentative="1">
      <w:start w:val="1"/>
      <w:numFmt w:val="bullet"/>
      <w:lvlText w:val=""/>
      <w:lvlJc w:val="left"/>
      <w:pPr>
        <w:ind w:left="6480" w:hanging="360"/>
      </w:pPr>
      <w:rPr>
        <w:rFonts w:ascii="Wingdings" w:hAnsi="Wingdings" w:hint="default"/>
      </w:rPr>
    </w:lvl>
  </w:abstractNum>
  <w:abstractNum w:abstractNumId="15" w15:restartNumberingAfterBreak="0">
    <w:nsid w:val="1B427B96"/>
    <w:multiLevelType w:val="hybridMultilevel"/>
    <w:tmpl w:val="477CEF9A"/>
    <w:styleLink w:val="111111"/>
    <w:lvl w:ilvl="0" w:tplc="9CECA69E">
      <w:start w:val="1"/>
      <w:numFmt w:val="decimal"/>
      <w:pStyle w:val="1Bullets"/>
      <w:lvlText w:val="%1."/>
      <w:lvlJc w:val="left"/>
      <w:pPr>
        <w:ind w:left="700" w:hanging="34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F095B98"/>
    <w:multiLevelType w:val="hybridMultilevel"/>
    <w:tmpl w:val="54F2503A"/>
    <w:lvl w:ilvl="0" w:tplc="F13C0B70">
      <w:start w:val="1"/>
      <w:numFmt w:val="bullet"/>
      <w:pStyle w:val="BodyBulletL1"/>
      <w:lvlText w:val=""/>
      <w:lvlJc w:val="left"/>
      <w:pPr>
        <w:ind w:left="1060" w:hanging="360"/>
      </w:pPr>
      <w:rPr>
        <w:rFonts w:ascii="Symbol" w:hAnsi="Symbol" w:hint="default"/>
      </w:rPr>
    </w:lvl>
    <w:lvl w:ilvl="1" w:tplc="08090003">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7" w15:restartNumberingAfterBreak="0">
    <w:nsid w:val="24102CAE"/>
    <w:multiLevelType w:val="hybridMultilevel"/>
    <w:tmpl w:val="B12C7E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25C776EC"/>
    <w:multiLevelType w:val="hybridMultilevel"/>
    <w:tmpl w:val="23168652"/>
    <w:lvl w:ilvl="0" w:tplc="94DE804C">
      <w:start w:val="1"/>
      <w:numFmt w:val="bullet"/>
      <w:pStyle w:val="BodyBulletL3"/>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19" w15:restartNumberingAfterBreak="0">
    <w:nsid w:val="25F2013D"/>
    <w:multiLevelType w:val="hybridMultilevel"/>
    <w:tmpl w:val="FFFFFFFF"/>
    <w:lvl w:ilvl="0" w:tplc="757EBDC2">
      <w:start w:val="1"/>
      <w:numFmt w:val="bullet"/>
      <w:lvlText w:val=""/>
      <w:lvlJc w:val="left"/>
      <w:pPr>
        <w:ind w:left="720" w:hanging="360"/>
      </w:pPr>
      <w:rPr>
        <w:rFonts w:ascii="Symbol" w:hAnsi="Symbol" w:hint="default"/>
      </w:rPr>
    </w:lvl>
    <w:lvl w:ilvl="1" w:tplc="3AC02452">
      <w:start w:val="1"/>
      <w:numFmt w:val="bullet"/>
      <w:lvlText w:val="o"/>
      <w:lvlJc w:val="left"/>
      <w:pPr>
        <w:ind w:left="1440" w:hanging="360"/>
      </w:pPr>
      <w:rPr>
        <w:rFonts w:ascii="Courier New" w:hAnsi="Courier New" w:hint="default"/>
      </w:rPr>
    </w:lvl>
    <w:lvl w:ilvl="2" w:tplc="D20A8626">
      <w:start w:val="1"/>
      <w:numFmt w:val="bullet"/>
      <w:lvlText w:val=""/>
      <w:lvlJc w:val="left"/>
      <w:pPr>
        <w:ind w:left="2160" w:hanging="360"/>
      </w:pPr>
      <w:rPr>
        <w:rFonts w:ascii="Wingdings" w:hAnsi="Wingdings" w:hint="default"/>
      </w:rPr>
    </w:lvl>
    <w:lvl w:ilvl="3" w:tplc="02F266B0">
      <w:start w:val="1"/>
      <w:numFmt w:val="bullet"/>
      <w:lvlText w:val=""/>
      <w:lvlJc w:val="left"/>
      <w:pPr>
        <w:ind w:left="2880" w:hanging="360"/>
      </w:pPr>
      <w:rPr>
        <w:rFonts w:ascii="Symbol" w:hAnsi="Symbol" w:hint="default"/>
      </w:rPr>
    </w:lvl>
    <w:lvl w:ilvl="4" w:tplc="D4766CC2">
      <w:start w:val="1"/>
      <w:numFmt w:val="bullet"/>
      <w:lvlText w:val="o"/>
      <w:lvlJc w:val="left"/>
      <w:pPr>
        <w:ind w:left="3600" w:hanging="360"/>
      </w:pPr>
      <w:rPr>
        <w:rFonts w:ascii="Courier New" w:hAnsi="Courier New" w:hint="default"/>
      </w:rPr>
    </w:lvl>
    <w:lvl w:ilvl="5" w:tplc="B28ACDA4">
      <w:start w:val="1"/>
      <w:numFmt w:val="bullet"/>
      <w:lvlText w:val=""/>
      <w:lvlJc w:val="left"/>
      <w:pPr>
        <w:ind w:left="4320" w:hanging="360"/>
      </w:pPr>
      <w:rPr>
        <w:rFonts w:ascii="Wingdings" w:hAnsi="Wingdings" w:hint="default"/>
      </w:rPr>
    </w:lvl>
    <w:lvl w:ilvl="6" w:tplc="91C6C152">
      <w:start w:val="1"/>
      <w:numFmt w:val="bullet"/>
      <w:lvlText w:val=""/>
      <w:lvlJc w:val="left"/>
      <w:pPr>
        <w:ind w:left="5040" w:hanging="360"/>
      </w:pPr>
      <w:rPr>
        <w:rFonts w:ascii="Symbol" w:hAnsi="Symbol" w:hint="default"/>
      </w:rPr>
    </w:lvl>
    <w:lvl w:ilvl="7" w:tplc="F392B8BE">
      <w:start w:val="1"/>
      <w:numFmt w:val="bullet"/>
      <w:lvlText w:val="o"/>
      <w:lvlJc w:val="left"/>
      <w:pPr>
        <w:ind w:left="5760" w:hanging="360"/>
      </w:pPr>
      <w:rPr>
        <w:rFonts w:ascii="Courier New" w:hAnsi="Courier New" w:hint="default"/>
      </w:rPr>
    </w:lvl>
    <w:lvl w:ilvl="8" w:tplc="D6446ED8">
      <w:start w:val="1"/>
      <w:numFmt w:val="bullet"/>
      <w:lvlText w:val=""/>
      <w:lvlJc w:val="left"/>
      <w:pPr>
        <w:ind w:left="6480" w:hanging="360"/>
      </w:pPr>
      <w:rPr>
        <w:rFonts w:ascii="Wingdings" w:hAnsi="Wingdings" w:hint="default"/>
      </w:rPr>
    </w:lvl>
  </w:abstractNum>
  <w:abstractNum w:abstractNumId="20" w15:restartNumberingAfterBreak="0">
    <w:nsid w:val="2AFD726F"/>
    <w:multiLevelType w:val="hybridMultilevel"/>
    <w:tmpl w:val="D2767F5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32A646E7"/>
    <w:multiLevelType w:val="multilevel"/>
    <w:tmpl w:val="BF0A8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5405BE"/>
    <w:multiLevelType w:val="hybridMultilevel"/>
    <w:tmpl w:val="FFFFFFFF"/>
    <w:lvl w:ilvl="0" w:tplc="959042C4">
      <w:start w:val="1"/>
      <w:numFmt w:val="bullet"/>
      <w:lvlText w:val=""/>
      <w:lvlJc w:val="left"/>
      <w:pPr>
        <w:ind w:left="720" w:hanging="360"/>
      </w:pPr>
      <w:rPr>
        <w:rFonts w:ascii="Symbol" w:hAnsi="Symbol" w:hint="default"/>
      </w:rPr>
    </w:lvl>
    <w:lvl w:ilvl="1" w:tplc="CAD00A48">
      <w:start w:val="1"/>
      <w:numFmt w:val="bullet"/>
      <w:lvlText w:val="o"/>
      <w:lvlJc w:val="left"/>
      <w:pPr>
        <w:ind w:left="1440" w:hanging="360"/>
      </w:pPr>
      <w:rPr>
        <w:rFonts w:ascii="Courier New" w:hAnsi="Courier New" w:hint="default"/>
      </w:rPr>
    </w:lvl>
    <w:lvl w:ilvl="2" w:tplc="DB3E9A6A">
      <w:start w:val="1"/>
      <w:numFmt w:val="bullet"/>
      <w:lvlText w:val=""/>
      <w:lvlJc w:val="left"/>
      <w:pPr>
        <w:ind w:left="2160" w:hanging="360"/>
      </w:pPr>
      <w:rPr>
        <w:rFonts w:ascii="Wingdings" w:hAnsi="Wingdings" w:hint="default"/>
      </w:rPr>
    </w:lvl>
    <w:lvl w:ilvl="3" w:tplc="7A4A0242">
      <w:start w:val="1"/>
      <w:numFmt w:val="bullet"/>
      <w:lvlText w:val=""/>
      <w:lvlJc w:val="left"/>
      <w:pPr>
        <w:ind w:left="2880" w:hanging="360"/>
      </w:pPr>
      <w:rPr>
        <w:rFonts w:ascii="Symbol" w:hAnsi="Symbol" w:hint="default"/>
      </w:rPr>
    </w:lvl>
    <w:lvl w:ilvl="4" w:tplc="E94A67FC">
      <w:start w:val="1"/>
      <w:numFmt w:val="bullet"/>
      <w:lvlText w:val="o"/>
      <w:lvlJc w:val="left"/>
      <w:pPr>
        <w:ind w:left="3600" w:hanging="360"/>
      </w:pPr>
      <w:rPr>
        <w:rFonts w:ascii="Courier New" w:hAnsi="Courier New" w:hint="default"/>
      </w:rPr>
    </w:lvl>
    <w:lvl w:ilvl="5" w:tplc="950EE414">
      <w:start w:val="1"/>
      <w:numFmt w:val="bullet"/>
      <w:lvlText w:val=""/>
      <w:lvlJc w:val="left"/>
      <w:pPr>
        <w:ind w:left="4320" w:hanging="360"/>
      </w:pPr>
      <w:rPr>
        <w:rFonts w:ascii="Wingdings" w:hAnsi="Wingdings" w:hint="default"/>
      </w:rPr>
    </w:lvl>
    <w:lvl w:ilvl="6" w:tplc="553AE44E">
      <w:start w:val="1"/>
      <w:numFmt w:val="bullet"/>
      <w:lvlText w:val=""/>
      <w:lvlJc w:val="left"/>
      <w:pPr>
        <w:ind w:left="5040" w:hanging="360"/>
      </w:pPr>
      <w:rPr>
        <w:rFonts w:ascii="Symbol" w:hAnsi="Symbol" w:hint="default"/>
      </w:rPr>
    </w:lvl>
    <w:lvl w:ilvl="7" w:tplc="328CAF7A">
      <w:start w:val="1"/>
      <w:numFmt w:val="bullet"/>
      <w:lvlText w:val="o"/>
      <w:lvlJc w:val="left"/>
      <w:pPr>
        <w:ind w:left="5760" w:hanging="360"/>
      </w:pPr>
      <w:rPr>
        <w:rFonts w:ascii="Courier New" w:hAnsi="Courier New" w:hint="default"/>
      </w:rPr>
    </w:lvl>
    <w:lvl w:ilvl="8" w:tplc="7BAE641C">
      <w:start w:val="1"/>
      <w:numFmt w:val="bullet"/>
      <w:lvlText w:val=""/>
      <w:lvlJc w:val="left"/>
      <w:pPr>
        <w:ind w:left="6480" w:hanging="360"/>
      </w:pPr>
      <w:rPr>
        <w:rFonts w:ascii="Wingdings" w:hAnsi="Wingdings" w:hint="default"/>
      </w:rPr>
    </w:lvl>
  </w:abstractNum>
  <w:abstractNum w:abstractNumId="23" w15:restartNumberingAfterBreak="0">
    <w:nsid w:val="367855F6"/>
    <w:multiLevelType w:val="hybridMultilevel"/>
    <w:tmpl w:val="F13883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3A370BE0"/>
    <w:multiLevelType w:val="hybridMultilevel"/>
    <w:tmpl w:val="7E6A12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3BB96501"/>
    <w:multiLevelType w:val="hybridMultilevel"/>
    <w:tmpl w:val="6DD05A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3C123D1D"/>
    <w:multiLevelType w:val="hybridMultilevel"/>
    <w:tmpl w:val="8EE8E5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3C1A7207"/>
    <w:multiLevelType w:val="hybridMultilevel"/>
    <w:tmpl w:val="7C36A6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3E7126FC"/>
    <w:multiLevelType w:val="hybridMultilevel"/>
    <w:tmpl w:val="5AC6D9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3EC07EBB"/>
    <w:multiLevelType w:val="multilevel"/>
    <w:tmpl w:val="50369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8F400A"/>
    <w:multiLevelType w:val="hybridMultilevel"/>
    <w:tmpl w:val="00FAD8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4D700EBC"/>
    <w:multiLevelType w:val="multilevel"/>
    <w:tmpl w:val="77CAF262"/>
    <w:lvl w:ilvl="0">
      <w:start w:val="1"/>
      <w:numFmt w:val="decimal"/>
      <w:pStyle w:val="111Bulletsnumbers"/>
      <w:lvlText w:val="%1."/>
      <w:lvlJc w:val="left"/>
      <w:pPr>
        <w:ind w:left="340" w:hanging="34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1E91FFD"/>
    <w:multiLevelType w:val="hybridMultilevel"/>
    <w:tmpl w:val="BEB4A0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547D1505"/>
    <w:multiLevelType w:val="hybridMultilevel"/>
    <w:tmpl w:val="FFFFFFFF"/>
    <w:lvl w:ilvl="0" w:tplc="EB4A3D98">
      <w:start w:val="1"/>
      <w:numFmt w:val="bullet"/>
      <w:lvlText w:val=""/>
      <w:lvlJc w:val="left"/>
      <w:pPr>
        <w:ind w:left="720" w:hanging="360"/>
      </w:pPr>
      <w:rPr>
        <w:rFonts w:ascii="Symbol" w:hAnsi="Symbol" w:hint="default"/>
      </w:rPr>
    </w:lvl>
    <w:lvl w:ilvl="1" w:tplc="625A7F94">
      <w:start w:val="1"/>
      <w:numFmt w:val="bullet"/>
      <w:lvlText w:val="o"/>
      <w:lvlJc w:val="left"/>
      <w:pPr>
        <w:ind w:left="1440" w:hanging="360"/>
      </w:pPr>
      <w:rPr>
        <w:rFonts w:ascii="Courier New" w:hAnsi="Courier New" w:hint="default"/>
      </w:rPr>
    </w:lvl>
    <w:lvl w:ilvl="2" w:tplc="CDA029D6">
      <w:start w:val="1"/>
      <w:numFmt w:val="bullet"/>
      <w:lvlText w:val=""/>
      <w:lvlJc w:val="left"/>
      <w:pPr>
        <w:ind w:left="2160" w:hanging="360"/>
      </w:pPr>
      <w:rPr>
        <w:rFonts w:ascii="Wingdings" w:hAnsi="Wingdings" w:hint="default"/>
      </w:rPr>
    </w:lvl>
    <w:lvl w:ilvl="3" w:tplc="838AB122">
      <w:start w:val="1"/>
      <w:numFmt w:val="bullet"/>
      <w:lvlText w:val=""/>
      <w:lvlJc w:val="left"/>
      <w:pPr>
        <w:ind w:left="2880" w:hanging="360"/>
      </w:pPr>
      <w:rPr>
        <w:rFonts w:ascii="Symbol" w:hAnsi="Symbol" w:hint="default"/>
      </w:rPr>
    </w:lvl>
    <w:lvl w:ilvl="4" w:tplc="10DAD436">
      <w:start w:val="1"/>
      <w:numFmt w:val="bullet"/>
      <w:lvlText w:val="o"/>
      <w:lvlJc w:val="left"/>
      <w:pPr>
        <w:ind w:left="3600" w:hanging="360"/>
      </w:pPr>
      <w:rPr>
        <w:rFonts w:ascii="Courier New" w:hAnsi="Courier New" w:hint="default"/>
      </w:rPr>
    </w:lvl>
    <w:lvl w:ilvl="5" w:tplc="C84CA910">
      <w:start w:val="1"/>
      <w:numFmt w:val="bullet"/>
      <w:lvlText w:val=""/>
      <w:lvlJc w:val="left"/>
      <w:pPr>
        <w:ind w:left="4320" w:hanging="360"/>
      </w:pPr>
      <w:rPr>
        <w:rFonts w:ascii="Wingdings" w:hAnsi="Wingdings" w:hint="default"/>
      </w:rPr>
    </w:lvl>
    <w:lvl w:ilvl="6" w:tplc="57ACEB84">
      <w:start w:val="1"/>
      <w:numFmt w:val="bullet"/>
      <w:lvlText w:val=""/>
      <w:lvlJc w:val="left"/>
      <w:pPr>
        <w:ind w:left="5040" w:hanging="360"/>
      </w:pPr>
      <w:rPr>
        <w:rFonts w:ascii="Symbol" w:hAnsi="Symbol" w:hint="default"/>
      </w:rPr>
    </w:lvl>
    <w:lvl w:ilvl="7" w:tplc="C088C18C">
      <w:start w:val="1"/>
      <w:numFmt w:val="bullet"/>
      <w:lvlText w:val="o"/>
      <w:lvlJc w:val="left"/>
      <w:pPr>
        <w:ind w:left="5760" w:hanging="360"/>
      </w:pPr>
      <w:rPr>
        <w:rFonts w:ascii="Courier New" w:hAnsi="Courier New" w:hint="default"/>
      </w:rPr>
    </w:lvl>
    <w:lvl w:ilvl="8" w:tplc="CAF46B3A">
      <w:start w:val="1"/>
      <w:numFmt w:val="bullet"/>
      <w:lvlText w:val=""/>
      <w:lvlJc w:val="left"/>
      <w:pPr>
        <w:ind w:left="6480" w:hanging="360"/>
      </w:pPr>
      <w:rPr>
        <w:rFonts w:ascii="Wingdings" w:hAnsi="Wingdings" w:hint="default"/>
      </w:rPr>
    </w:lvl>
  </w:abstractNum>
  <w:abstractNum w:abstractNumId="34" w15:restartNumberingAfterBreak="0">
    <w:nsid w:val="57325A94"/>
    <w:multiLevelType w:val="hybridMultilevel"/>
    <w:tmpl w:val="501A44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57A111DB"/>
    <w:multiLevelType w:val="hybridMultilevel"/>
    <w:tmpl w:val="650E30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5B977896"/>
    <w:multiLevelType w:val="hybridMultilevel"/>
    <w:tmpl w:val="A6942E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5E6C111E"/>
    <w:multiLevelType w:val="hybridMultilevel"/>
    <w:tmpl w:val="9C4EC61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5ED72DFE"/>
    <w:multiLevelType w:val="multilevel"/>
    <w:tmpl w:val="698EC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AA7E53"/>
    <w:multiLevelType w:val="hybridMultilevel"/>
    <w:tmpl w:val="05EC9D3A"/>
    <w:lvl w:ilvl="0" w:tplc="1214DCD0">
      <w:start w:val="1"/>
      <w:numFmt w:val="lowerLetter"/>
      <w:pStyle w:val="aBodyBULLETALPHAL1"/>
      <w:lvlText w:val="%1)"/>
      <w:lvlJc w:val="left"/>
      <w:pPr>
        <w:ind w:left="360" w:hanging="360"/>
      </w:pPr>
      <w:rPr>
        <w:rFonts w:hint="default"/>
      </w:rPr>
    </w:lvl>
    <w:lvl w:ilvl="1" w:tplc="14090003">
      <w:start w:val="1"/>
      <w:numFmt w:val="bullet"/>
      <w:lvlText w:val="o"/>
      <w:lvlJc w:val="left"/>
      <w:pPr>
        <w:ind w:left="4320" w:hanging="360"/>
      </w:pPr>
      <w:rPr>
        <w:rFonts w:ascii="Courier New" w:hAnsi="Courier New" w:cs="Courier New" w:hint="default"/>
      </w:rPr>
    </w:lvl>
    <w:lvl w:ilvl="2" w:tplc="14090005" w:tentative="1">
      <w:start w:val="1"/>
      <w:numFmt w:val="bullet"/>
      <w:lvlText w:val=""/>
      <w:lvlJc w:val="left"/>
      <w:pPr>
        <w:ind w:left="5040" w:hanging="360"/>
      </w:pPr>
      <w:rPr>
        <w:rFonts w:ascii="Wingdings" w:hAnsi="Wingdings" w:hint="default"/>
      </w:rPr>
    </w:lvl>
    <w:lvl w:ilvl="3" w:tplc="14090001" w:tentative="1">
      <w:start w:val="1"/>
      <w:numFmt w:val="bullet"/>
      <w:lvlText w:val=""/>
      <w:lvlJc w:val="left"/>
      <w:pPr>
        <w:ind w:left="5760" w:hanging="360"/>
      </w:pPr>
      <w:rPr>
        <w:rFonts w:ascii="Symbol" w:hAnsi="Symbol" w:hint="default"/>
      </w:rPr>
    </w:lvl>
    <w:lvl w:ilvl="4" w:tplc="14090003" w:tentative="1">
      <w:start w:val="1"/>
      <w:numFmt w:val="bullet"/>
      <w:lvlText w:val="o"/>
      <w:lvlJc w:val="left"/>
      <w:pPr>
        <w:ind w:left="6480" w:hanging="360"/>
      </w:pPr>
      <w:rPr>
        <w:rFonts w:ascii="Courier New" w:hAnsi="Courier New" w:cs="Courier New" w:hint="default"/>
      </w:rPr>
    </w:lvl>
    <w:lvl w:ilvl="5" w:tplc="14090005" w:tentative="1">
      <w:start w:val="1"/>
      <w:numFmt w:val="bullet"/>
      <w:lvlText w:val=""/>
      <w:lvlJc w:val="left"/>
      <w:pPr>
        <w:ind w:left="7200" w:hanging="360"/>
      </w:pPr>
      <w:rPr>
        <w:rFonts w:ascii="Wingdings" w:hAnsi="Wingdings" w:hint="default"/>
      </w:rPr>
    </w:lvl>
    <w:lvl w:ilvl="6" w:tplc="14090001" w:tentative="1">
      <w:start w:val="1"/>
      <w:numFmt w:val="bullet"/>
      <w:lvlText w:val=""/>
      <w:lvlJc w:val="left"/>
      <w:pPr>
        <w:ind w:left="7920" w:hanging="360"/>
      </w:pPr>
      <w:rPr>
        <w:rFonts w:ascii="Symbol" w:hAnsi="Symbol" w:hint="default"/>
      </w:rPr>
    </w:lvl>
    <w:lvl w:ilvl="7" w:tplc="14090003" w:tentative="1">
      <w:start w:val="1"/>
      <w:numFmt w:val="bullet"/>
      <w:lvlText w:val="o"/>
      <w:lvlJc w:val="left"/>
      <w:pPr>
        <w:ind w:left="8640" w:hanging="360"/>
      </w:pPr>
      <w:rPr>
        <w:rFonts w:ascii="Courier New" w:hAnsi="Courier New" w:cs="Courier New" w:hint="default"/>
      </w:rPr>
    </w:lvl>
    <w:lvl w:ilvl="8" w:tplc="14090005" w:tentative="1">
      <w:start w:val="1"/>
      <w:numFmt w:val="bullet"/>
      <w:lvlText w:val=""/>
      <w:lvlJc w:val="left"/>
      <w:pPr>
        <w:ind w:left="9360" w:hanging="360"/>
      </w:pPr>
      <w:rPr>
        <w:rFonts w:ascii="Wingdings" w:hAnsi="Wingdings" w:hint="default"/>
      </w:rPr>
    </w:lvl>
  </w:abstractNum>
  <w:abstractNum w:abstractNumId="40" w15:restartNumberingAfterBreak="0">
    <w:nsid w:val="67D34C8C"/>
    <w:multiLevelType w:val="hybridMultilevel"/>
    <w:tmpl w:val="C64A87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6BAB4509"/>
    <w:multiLevelType w:val="hybridMultilevel"/>
    <w:tmpl w:val="B378AC8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2" w15:restartNumberingAfterBreak="0">
    <w:nsid w:val="6C2D51AB"/>
    <w:multiLevelType w:val="multilevel"/>
    <w:tmpl w:val="A09E5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B9118F"/>
    <w:multiLevelType w:val="hybridMultilevel"/>
    <w:tmpl w:val="7D4C5C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15:restartNumberingAfterBreak="0">
    <w:nsid w:val="70C63EDE"/>
    <w:multiLevelType w:val="hybridMultilevel"/>
    <w:tmpl w:val="109EDEC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5" w15:restartNumberingAfterBreak="0">
    <w:nsid w:val="7C064746"/>
    <w:multiLevelType w:val="hybridMultilevel"/>
    <w:tmpl w:val="1EDA198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958223955">
    <w:abstractNumId w:val="33"/>
  </w:num>
  <w:num w:numId="2" w16cid:durableId="788864441">
    <w:abstractNumId w:val="0"/>
  </w:num>
  <w:num w:numId="3" w16cid:durableId="1569657234">
    <w:abstractNumId w:val="39"/>
  </w:num>
  <w:num w:numId="4" w16cid:durableId="649408550">
    <w:abstractNumId w:val="2"/>
  </w:num>
  <w:num w:numId="5" w16cid:durableId="1333145644">
    <w:abstractNumId w:val="15"/>
  </w:num>
  <w:num w:numId="6" w16cid:durableId="1720587420">
    <w:abstractNumId w:val="31"/>
  </w:num>
  <w:num w:numId="7" w16cid:durableId="1157456229">
    <w:abstractNumId w:val="1"/>
  </w:num>
  <w:num w:numId="8" w16cid:durableId="1642804993">
    <w:abstractNumId w:val="18"/>
  </w:num>
  <w:num w:numId="9" w16cid:durableId="5520877">
    <w:abstractNumId w:val="16"/>
  </w:num>
  <w:num w:numId="10" w16cid:durableId="2147315292">
    <w:abstractNumId w:val="11"/>
  </w:num>
  <w:num w:numId="11" w16cid:durableId="1887335047">
    <w:abstractNumId w:val="41"/>
  </w:num>
  <w:num w:numId="12" w16cid:durableId="368724953">
    <w:abstractNumId w:val="7"/>
  </w:num>
  <w:num w:numId="13" w16cid:durableId="390887332">
    <w:abstractNumId w:val="10"/>
  </w:num>
  <w:num w:numId="14" w16cid:durableId="531915826">
    <w:abstractNumId w:val="9"/>
  </w:num>
  <w:num w:numId="15" w16cid:durableId="1283808133">
    <w:abstractNumId w:val="28"/>
  </w:num>
  <w:num w:numId="16" w16cid:durableId="28071027">
    <w:abstractNumId w:val="5"/>
  </w:num>
  <w:num w:numId="17" w16cid:durableId="1204057924">
    <w:abstractNumId w:val="19"/>
  </w:num>
  <w:num w:numId="18" w16cid:durableId="727798476">
    <w:abstractNumId w:val="14"/>
  </w:num>
  <w:num w:numId="19" w16cid:durableId="1320108926">
    <w:abstractNumId w:val="44"/>
  </w:num>
  <w:num w:numId="20" w16cid:durableId="1275599980">
    <w:abstractNumId w:val="3"/>
  </w:num>
  <w:num w:numId="21" w16cid:durableId="1923640224">
    <w:abstractNumId w:val="13"/>
  </w:num>
  <w:num w:numId="22" w16cid:durableId="437526024">
    <w:abstractNumId w:val="36"/>
  </w:num>
  <w:num w:numId="23" w16cid:durableId="632713354">
    <w:abstractNumId w:val="20"/>
  </w:num>
  <w:num w:numId="24" w16cid:durableId="181826331">
    <w:abstractNumId w:val="23"/>
  </w:num>
  <w:num w:numId="25" w16cid:durableId="2027826109">
    <w:abstractNumId w:val="24"/>
  </w:num>
  <w:num w:numId="26" w16cid:durableId="1123382137">
    <w:abstractNumId w:val="30"/>
  </w:num>
  <w:num w:numId="27" w16cid:durableId="1603030703">
    <w:abstractNumId w:val="37"/>
  </w:num>
  <w:num w:numId="28" w16cid:durableId="1494299576">
    <w:abstractNumId w:val="12"/>
  </w:num>
  <w:num w:numId="29" w16cid:durableId="1823499766">
    <w:abstractNumId w:val="43"/>
  </w:num>
  <w:num w:numId="30" w16cid:durableId="151069490">
    <w:abstractNumId w:val="16"/>
  </w:num>
  <w:num w:numId="31" w16cid:durableId="1254819677">
    <w:abstractNumId w:val="16"/>
  </w:num>
  <w:num w:numId="32" w16cid:durableId="1869563513">
    <w:abstractNumId w:val="35"/>
  </w:num>
  <w:num w:numId="33" w16cid:durableId="1773696201">
    <w:abstractNumId w:val="4"/>
  </w:num>
  <w:num w:numId="34" w16cid:durableId="779179452">
    <w:abstractNumId w:val="32"/>
  </w:num>
  <w:num w:numId="35" w16cid:durableId="1873421071">
    <w:abstractNumId w:val="26"/>
  </w:num>
  <w:num w:numId="36" w16cid:durableId="1045059737">
    <w:abstractNumId w:val="17"/>
  </w:num>
  <w:num w:numId="37" w16cid:durableId="223106076">
    <w:abstractNumId w:val="45"/>
  </w:num>
  <w:num w:numId="38" w16cid:durableId="486409033">
    <w:abstractNumId w:val="25"/>
  </w:num>
  <w:num w:numId="39" w16cid:durableId="1478569578">
    <w:abstractNumId w:val="29"/>
  </w:num>
  <w:num w:numId="40" w16cid:durableId="212930188">
    <w:abstractNumId w:val="22"/>
  </w:num>
  <w:num w:numId="41" w16cid:durableId="926962488">
    <w:abstractNumId w:val="42"/>
  </w:num>
  <w:num w:numId="42" w16cid:durableId="1663467380">
    <w:abstractNumId w:val="21"/>
  </w:num>
  <w:num w:numId="43" w16cid:durableId="206456717">
    <w:abstractNumId w:val="38"/>
  </w:num>
  <w:num w:numId="44" w16cid:durableId="916792768">
    <w:abstractNumId w:val="40"/>
  </w:num>
  <w:num w:numId="45" w16cid:durableId="1592008976">
    <w:abstractNumId w:val="6"/>
  </w:num>
  <w:num w:numId="46" w16cid:durableId="1644503761">
    <w:abstractNumId w:val="34"/>
  </w:num>
  <w:num w:numId="47" w16cid:durableId="2124498956">
    <w:abstractNumId w:val="16"/>
  </w:num>
  <w:num w:numId="48" w16cid:durableId="896165944">
    <w:abstractNumId w:val="16"/>
  </w:num>
  <w:num w:numId="49" w16cid:durableId="1003895461">
    <w:abstractNumId w:val="16"/>
  </w:num>
  <w:num w:numId="50" w16cid:durableId="96799580">
    <w:abstractNumId w:val="16"/>
  </w:num>
  <w:num w:numId="51" w16cid:durableId="583683962">
    <w:abstractNumId w:val="27"/>
  </w:num>
  <w:num w:numId="52" w16cid:durableId="1729567528">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H+PRwRiVCFGDZoa/UfVcxzypmnYmBjkbu1l4m80dKLbH4OjNER/KexcAeE6MR663FdtR+GXzWAhJyXhTkqUTsw==" w:salt="ttbRI2279gLK67NmQ+xawA=="/>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C37"/>
    <w:rsid w:val="00000657"/>
    <w:rsid w:val="0000066E"/>
    <w:rsid w:val="000006CE"/>
    <w:rsid w:val="00000AD5"/>
    <w:rsid w:val="00000DD3"/>
    <w:rsid w:val="00000EF2"/>
    <w:rsid w:val="000012E7"/>
    <w:rsid w:val="00001315"/>
    <w:rsid w:val="0000149F"/>
    <w:rsid w:val="00001846"/>
    <w:rsid w:val="00001B3F"/>
    <w:rsid w:val="000020CC"/>
    <w:rsid w:val="0000225C"/>
    <w:rsid w:val="000024B4"/>
    <w:rsid w:val="00002862"/>
    <w:rsid w:val="000028C4"/>
    <w:rsid w:val="000028C7"/>
    <w:rsid w:val="00002AAE"/>
    <w:rsid w:val="00002BCA"/>
    <w:rsid w:val="00002BDA"/>
    <w:rsid w:val="00002DE1"/>
    <w:rsid w:val="000030A4"/>
    <w:rsid w:val="000032F5"/>
    <w:rsid w:val="000033C0"/>
    <w:rsid w:val="00003776"/>
    <w:rsid w:val="00003DAB"/>
    <w:rsid w:val="0000401A"/>
    <w:rsid w:val="00004138"/>
    <w:rsid w:val="000041B0"/>
    <w:rsid w:val="00004389"/>
    <w:rsid w:val="00004585"/>
    <w:rsid w:val="00004D4C"/>
    <w:rsid w:val="0000525A"/>
    <w:rsid w:val="00005A06"/>
    <w:rsid w:val="00006002"/>
    <w:rsid w:val="000062A9"/>
    <w:rsid w:val="000068B7"/>
    <w:rsid w:val="00006B27"/>
    <w:rsid w:val="00006C7C"/>
    <w:rsid w:val="00006D0C"/>
    <w:rsid w:val="00006D4C"/>
    <w:rsid w:val="000071B3"/>
    <w:rsid w:val="0000739F"/>
    <w:rsid w:val="00007492"/>
    <w:rsid w:val="00007793"/>
    <w:rsid w:val="00007D1C"/>
    <w:rsid w:val="00007D5D"/>
    <w:rsid w:val="00010047"/>
    <w:rsid w:val="000102CE"/>
    <w:rsid w:val="0001033D"/>
    <w:rsid w:val="000103DF"/>
    <w:rsid w:val="00010608"/>
    <w:rsid w:val="00010AA4"/>
    <w:rsid w:val="00010CBF"/>
    <w:rsid w:val="00010CE6"/>
    <w:rsid w:val="00010D1B"/>
    <w:rsid w:val="00011368"/>
    <w:rsid w:val="0001164C"/>
    <w:rsid w:val="000117C4"/>
    <w:rsid w:val="000117EC"/>
    <w:rsid w:val="00011B83"/>
    <w:rsid w:val="00011E9C"/>
    <w:rsid w:val="00012364"/>
    <w:rsid w:val="00012797"/>
    <w:rsid w:val="00012A96"/>
    <w:rsid w:val="00012DA4"/>
    <w:rsid w:val="000131A5"/>
    <w:rsid w:val="00013581"/>
    <w:rsid w:val="000136E1"/>
    <w:rsid w:val="00013732"/>
    <w:rsid w:val="00013976"/>
    <w:rsid w:val="00013D17"/>
    <w:rsid w:val="00013D45"/>
    <w:rsid w:val="00013F6F"/>
    <w:rsid w:val="0001420A"/>
    <w:rsid w:val="0001428F"/>
    <w:rsid w:val="000143C8"/>
    <w:rsid w:val="0001454D"/>
    <w:rsid w:val="0001459B"/>
    <w:rsid w:val="000146A3"/>
    <w:rsid w:val="00014ADC"/>
    <w:rsid w:val="00014CBD"/>
    <w:rsid w:val="00015123"/>
    <w:rsid w:val="000151AC"/>
    <w:rsid w:val="000153FD"/>
    <w:rsid w:val="00015B31"/>
    <w:rsid w:val="00015DAC"/>
    <w:rsid w:val="00015DE6"/>
    <w:rsid w:val="00015E13"/>
    <w:rsid w:val="00016225"/>
    <w:rsid w:val="00016377"/>
    <w:rsid w:val="000165CD"/>
    <w:rsid w:val="0001683C"/>
    <w:rsid w:val="00016900"/>
    <w:rsid w:val="00016A65"/>
    <w:rsid w:val="000174D5"/>
    <w:rsid w:val="0001765F"/>
    <w:rsid w:val="00017D81"/>
    <w:rsid w:val="00017FD7"/>
    <w:rsid w:val="0002005B"/>
    <w:rsid w:val="000201E6"/>
    <w:rsid w:val="0002047C"/>
    <w:rsid w:val="000204A5"/>
    <w:rsid w:val="000205F2"/>
    <w:rsid w:val="00020BA1"/>
    <w:rsid w:val="00020CC7"/>
    <w:rsid w:val="0002131F"/>
    <w:rsid w:val="000214C2"/>
    <w:rsid w:val="000216BC"/>
    <w:rsid w:val="000219B3"/>
    <w:rsid w:val="00021BE2"/>
    <w:rsid w:val="000220D2"/>
    <w:rsid w:val="00022220"/>
    <w:rsid w:val="00022299"/>
    <w:rsid w:val="00022A85"/>
    <w:rsid w:val="00022B66"/>
    <w:rsid w:val="00022BBD"/>
    <w:rsid w:val="00022C61"/>
    <w:rsid w:val="00022F7F"/>
    <w:rsid w:val="000232EC"/>
    <w:rsid w:val="00023580"/>
    <w:rsid w:val="00023746"/>
    <w:rsid w:val="000238A4"/>
    <w:rsid w:val="00023E9E"/>
    <w:rsid w:val="000242C2"/>
    <w:rsid w:val="00024318"/>
    <w:rsid w:val="0002442E"/>
    <w:rsid w:val="0002493B"/>
    <w:rsid w:val="0002551F"/>
    <w:rsid w:val="0002553F"/>
    <w:rsid w:val="00025B66"/>
    <w:rsid w:val="0002616A"/>
    <w:rsid w:val="00026470"/>
    <w:rsid w:val="0002648B"/>
    <w:rsid w:val="000269B5"/>
    <w:rsid w:val="00026B6D"/>
    <w:rsid w:val="00026C1F"/>
    <w:rsid w:val="00026D90"/>
    <w:rsid w:val="00026F0A"/>
    <w:rsid w:val="00027183"/>
    <w:rsid w:val="00027449"/>
    <w:rsid w:val="00027492"/>
    <w:rsid w:val="00027667"/>
    <w:rsid w:val="000276E9"/>
    <w:rsid w:val="000277AA"/>
    <w:rsid w:val="0002788E"/>
    <w:rsid w:val="00027A23"/>
    <w:rsid w:val="00027BEF"/>
    <w:rsid w:val="00027D86"/>
    <w:rsid w:val="00027E3B"/>
    <w:rsid w:val="00027F9D"/>
    <w:rsid w:val="00030668"/>
    <w:rsid w:val="00030748"/>
    <w:rsid w:val="00030B14"/>
    <w:rsid w:val="00030B65"/>
    <w:rsid w:val="00030C6E"/>
    <w:rsid w:val="00030E56"/>
    <w:rsid w:val="000311E8"/>
    <w:rsid w:val="0003124A"/>
    <w:rsid w:val="000314C0"/>
    <w:rsid w:val="00031568"/>
    <w:rsid w:val="00031789"/>
    <w:rsid w:val="00031AA8"/>
    <w:rsid w:val="00031D59"/>
    <w:rsid w:val="00031FF2"/>
    <w:rsid w:val="00032083"/>
    <w:rsid w:val="0003216F"/>
    <w:rsid w:val="000321D4"/>
    <w:rsid w:val="00032478"/>
    <w:rsid w:val="000326A6"/>
    <w:rsid w:val="000328C6"/>
    <w:rsid w:val="000332F0"/>
    <w:rsid w:val="000335BA"/>
    <w:rsid w:val="00033BEE"/>
    <w:rsid w:val="0003412A"/>
    <w:rsid w:val="00034186"/>
    <w:rsid w:val="00034254"/>
    <w:rsid w:val="000347F0"/>
    <w:rsid w:val="00034C69"/>
    <w:rsid w:val="00035317"/>
    <w:rsid w:val="0003554B"/>
    <w:rsid w:val="00035A0C"/>
    <w:rsid w:val="00035A2D"/>
    <w:rsid w:val="00035C4F"/>
    <w:rsid w:val="00035E3C"/>
    <w:rsid w:val="00035E4A"/>
    <w:rsid w:val="00035FBD"/>
    <w:rsid w:val="000365BE"/>
    <w:rsid w:val="00036648"/>
    <w:rsid w:val="000366DC"/>
    <w:rsid w:val="00036C44"/>
    <w:rsid w:val="00036ED3"/>
    <w:rsid w:val="00036FDB"/>
    <w:rsid w:val="00037481"/>
    <w:rsid w:val="00037823"/>
    <w:rsid w:val="000400F6"/>
    <w:rsid w:val="000405CF"/>
    <w:rsid w:val="00040761"/>
    <w:rsid w:val="00040824"/>
    <w:rsid w:val="000408CB"/>
    <w:rsid w:val="00040CD7"/>
    <w:rsid w:val="00040F34"/>
    <w:rsid w:val="00041015"/>
    <w:rsid w:val="0004101C"/>
    <w:rsid w:val="00041026"/>
    <w:rsid w:val="000411D2"/>
    <w:rsid w:val="00041330"/>
    <w:rsid w:val="000415CF"/>
    <w:rsid w:val="00041759"/>
    <w:rsid w:val="00041762"/>
    <w:rsid w:val="00041939"/>
    <w:rsid w:val="0004231E"/>
    <w:rsid w:val="0004247B"/>
    <w:rsid w:val="0004262A"/>
    <w:rsid w:val="00042839"/>
    <w:rsid w:val="00042AE1"/>
    <w:rsid w:val="00042B6E"/>
    <w:rsid w:val="00042C2C"/>
    <w:rsid w:val="000431B1"/>
    <w:rsid w:val="0004345C"/>
    <w:rsid w:val="0004362F"/>
    <w:rsid w:val="00043C19"/>
    <w:rsid w:val="00043DEB"/>
    <w:rsid w:val="00044038"/>
    <w:rsid w:val="000442B9"/>
    <w:rsid w:val="0004448E"/>
    <w:rsid w:val="0004487B"/>
    <w:rsid w:val="00044B22"/>
    <w:rsid w:val="00045033"/>
    <w:rsid w:val="0004519D"/>
    <w:rsid w:val="00045320"/>
    <w:rsid w:val="00045326"/>
    <w:rsid w:val="00045358"/>
    <w:rsid w:val="0004569C"/>
    <w:rsid w:val="0004584C"/>
    <w:rsid w:val="0004587C"/>
    <w:rsid w:val="00045FE2"/>
    <w:rsid w:val="00046194"/>
    <w:rsid w:val="00046349"/>
    <w:rsid w:val="000463B7"/>
    <w:rsid w:val="00046493"/>
    <w:rsid w:val="000465D7"/>
    <w:rsid w:val="00046833"/>
    <w:rsid w:val="000468D0"/>
    <w:rsid w:val="00046BB5"/>
    <w:rsid w:val="00046C1C"/>
    <w:rsid w:val="00046CAF"/>
    <w:rsid w:val="00046CC4"/>
    <w:rsid w:val="00046EE4"/>
    <w:rsid w:val="000477A3"/>
    <w:rsid w:val="0004781D"/>
    <w:rsid w:val="0004783A"/>
    <w:rsid w:val="000479B1"/>
    <w:rsid w:val="00047BB9"/>
    <w:rsid w:val="0005017E"/>
    <w:rsid w:val="000501EF"/>
    <w:rsid w:val="000502CF"/>
    <w:rsid w:val="000505ED"/>
    <w:rsid w:val="00051661"/>
    <w:rsid w:val="000516F9"/>
    <w:rsid w:val="000518AD"/>
    <w:rsid w:val="00051909"/>
    <w:rsid w:val="000519E4"/>
    <w:rsid w:val="00051EB6"/>
    <w:rsid w:val="0005206E"/>
    <w:rsid w:val="000527EE"/>
    <w:rsid w:val="00052CD4"/>
    <w:rsid w:val="00052F3E"/>
    <w:rsid w:val="000531A7"/>
    <w:rsid w:val="00053461"/>
    <w:rsid w:val="00053546"/>
    <w:rsid w:val="000535FA"/>
    <w:rsid w:val="00053B6B"/>
    <w:rsid w:val="00053BF3"/>
    <w:rsid w:val="00054599"/>
    <w:rsid w:val="00054608"/>
    <w:rsid w:val="0005486E"/>
    <w:rsid w:val="00055431"/>
    <w:rsid w:val="00055556"/>
    <w:rsid w:val="00055654"/>
    <w:rsid w:val="0005591C"/>
    <w:rsid w:val="00055DE4"/>
    <w:rsid w:val="0005629F"/>
    <w:rsid w:val="00057156"/>
    <w:rsid w:val="00057190"/>
    <w:rsid w:val="00057774"/>
    <w:rsid w:val="00057EF4"/>
    <w:rsid w:val="00057F78"/>
    <w:rsid w:val="000601C6"/>
    <w:rsid w:val="000607F9"/>
    <w:rsid w:val="00060D7E"/>
    <w:rsid w:val="00060EDC"/>
    <w:rsid w:val="0006125E"/>
    <w:rsid w:val="000612C6"/>
    <w:rsid w:val="000616E6"/>
    <w:rsid w:val="0006181C"/>
    <w:rsid w:val="00061856"/>
    <w:rsid w:val="0006192B"/>
    <w:rsid w:val="000619CC"/>
    <w:rsid w:val="00061E28"/>
    <w:rsid w:val="000621BE"/>
    <w:rsid w:val="00062678"/>
    <w:rsid w:val="00062972"/>
    <w:rsid w:val="000629F2"/>
    <w:rsid w:val="00062B29"/>
    <w:rsid w:val="00062CAA"/>
    <w:rsid w:val="000630A0"/>
    <w:rsid w:val="000632C5"/>
    <w:rsid w:val="00063672"/>
    <w:rsid w:val="00063724"/>
    <w:rsid w:val="000639AA"/>
    <w:rsid w:val="00063B9C"/>
    <w:rsid w:val="00063E3D"/>
    <w:rsid w:val="00063FE4"/>
    <w:rsid w:val="00064460"/>
    <w:rsid w:val="000644DD"/>
    <w:rsid w:val="00064576"/>
    <w:rsid w:val="00064AF3"/>
    <w:rsid w:val="00064DDA"/>
    <w:rsid w:val="00064E01"/>
    <w:rsid w:val="00064E8A"/>
    <w:rsid w:val="00064F94"/>
    <w:rsid w:val="00065054"/>
    <w:rsid w:val="00065134"/>
    <w:rsid w:val="000652D4"/>
    <w:rsid w:val="0006538D"/>
    <w:rsid w:val="000653FB"/>
    <w:rsid w:val="0006546A"/>
    <w:rsid w:val="000658B6"/>
    <w:rsid w:val="00065B15"/>
    <w:rsid w:val="00065B8F"/>
    <w:rsid w:val="00065D24"/>
    <w:rsid w:val="00065D2F"/>
    <w:rsid w:val="000662F9"/>
    <w:rsid w:val="00066AD4"/>
    <w:rsid w:val="00066D89"/>
    <w:rsid w:val="000674D6"/>
    <w:rsid w:val="00067513"/>
    <w:rsid w:val="0006755C"/>
    <w:rsid w:val="00067914"/>
    <w:rsid w:val="00067A21"/>
    <w:rsid w:val="00067EFB"/>
    <w:rsid w:val="00070595"/>
    <w:rsid w:val="00070A05"/>
    <w:rsid w:val="00070AEE"/>
    <w:rsid w:val="00070D29"/>
    <w:rsid w:val="00070D79"/>
    <w:rsid w:val="00071458"/>
    <w:rsid w:val="00071543"/>
    <w:rsid w:val="000715FB"/>
    <w:rsid w:val="00071614"/>
    <w:rsid w:val="000718B3"/>
    <w:rsid w:val="000719E9"/>
    <w:rsid w:val="00071CBA"/>
    <w:rsid w:val="00071D9F"/>
    <w:rsid w:val="00071EED"/>
    <w:rsid w:val="00071FC2"/>
    <w:rsid w:val="00072523"/>
    <w:rsid w:val="00072861"/>
    <w:rsid w:val="00072C4E"/>
    <w:rsid w:val="00073197"/>
    <w:rsid w:val="0007331A"/>
    <w:rsid w:val="000733AD"/>
    <w:rsid w:val="00073560"/>
    <w:rsid w:val="00073C4A"/>
    <w:rsid w:val="00073C99"/>
    <w:rsid w:val="00073DCE"/>
    <w:rsid w:val="00073E79"/>
    <w:rsid w:val="00073F55"/>
    <w:rsid w:val="00073FF7"/>
    <w:rsid w:val="000742E6"/>
    <w:rsid w:val="0007437F"/>
    <w:rsid w:val="000746D3"/>
    <w:rsid w:val="00074767"/>
    <w:rsid w:val="00074783"/>
    <w:rsid w:val="00074A17"/>
    <w:rsid w:val="00074D6C"/>
    <w:rsid w:val="00074DD0"/>
    <w:rsid w:val="00074E88"/>
    <w:rsid w:val="00074FA3"/>
    <w:rsid w:val="000750C1"/>
    <w:rsid w:val="000751FC"/>
    <w:rsid w:val="00075334"/>
    <w:rsid w:val="00075365"/>
    <w:rsid w:val="00075486"/>
    <w:rsid w:val="0007563C"/>
    <w:rsid w:val="00075820"/>
    <w:rsid w:val="00075C97"/>
    <w:rsid w:val="00075DE5"/>
    <w:rsid w:val="00075E79"/>
    <w:rsid w:val="00075FD3"/>
    <w:rsid w:val="000761DA"/>
    <w:rsid w:val="000767A8"/>
    <w:rsid w:val="000767EF"/>
    <w:rsid w:val="00076829"/>
    <w:rsid w:val="00076BAD"/>
    <w:rsid w:val="00076D10"/>
    <w:rsid w:val="00076E49"/>
    <w:rsid w:val="00076F46"/>
    <w:rsid w:val="000771BA"/>
    <w:rsid w:val="0007753C"/>
    <w:rsid w:val="0007784E"/>
    <w:rsid w:val="00077B47"/>
    <w:rsid w:val="00077D8C"/>
    <w:rsid w:val="00077D98"/>
    <w:rsid w:val="00080433"/>
    <w:rsid w:val="0008045A"/>
    <w:rsid w:val="0008054B"/>
    <w:rsid w:val="0008076F"/>
    <w:rsid w:val="00080846"/>
    <w:rsid w:val="00080CE5"/>
    <w:rsid w:val="000813C9"/>
    <w:rsid w:val="00081527"/>
    <w:rsid w:val="000824B0"/>
    <w:rsid w:val="0008272F"/>
    <w:rsid w:val="00082E9A"/>
    <w:rsid w:val="00082FFC"/>
    <w:rsid w:val="00083267"/>
    <w:rsid w:val="000833F6"/>
    <w:rsid w:val="000835D0"/>
    <w:rsid w:val="0008361C"/>
    <w:rsid w:val="00083631"/>
    <w:rsid w:val="000837A1"/>
    <w:rsid w:val="000839FE"/>
    <w:rsid w:val="00083A88"/>
    <w:rsid w:val="00083AA0"/>
    <w:rsid w:val="00083ABD"/>
    <w:rsid w:val="00083DE2"/>
    <w:rsid w:val="00084035"/>
    <w:rsid w:val="000840A5"/>
    <w:rsid w:val="000846AE"/>
    <w:rsid w:val="000848B7"/>
    <w:rsid w:val="00084B85"/>
    <w:rsid w:val="00084BAA"/>
    <w:rsid w:val="00084D42"/>
    <w:rsid w:val="00084D8E"/>
    <w:rsid w:val="00084E53"/>
    <w:rsid w:val="00084EB3"/>
    <w:rsid w:val="000855E1"/>
    <w:rsid w:val="000855EC"/>
    <w:rsid w:val="00085A27"/>
    <w:rsid w:val="000861BA"/>
    <w:rsid w:val="00086247"/>
    <w:rsid w:val="0008631D"/>
    <w:rsid w:val="0008637B"/>
    <w:rsid w:val="000868F1"/>
    <w:rsid w:val="0008692C"/>
    <w:rsid w:val="000869EF"/>
    <w:rsid w:val="00086AA1"/>
    <w:rsid w:val="00086D0B"/>
    <w:rsid w:val="00087027"/>
    <w:rsid w:val="000875EF"/>
    <w:rsid w:val="00087707"/>
    <w:rsid w:val="00087746"/>
    <w:rsid w:val="000878B9"/>
    <w:rsid w:val="00087987"/>
    <w:rsid w:val="00087B0B"/>
    <w:rsid w:val="00087B77"/>
    <w:rsid w:val="00087B99"/>
    <w:rsid w:val="00087F26"/>
    <w:rsid w:val="00087F33"/>
    <w:rsid w:val="00087F4A"/>
    <w:rsid w:val="00090142"/>
    <w:rsid w:val="00090568"/>
    <w:rsid w:val="00090616"/>
    <w:rsid w:val="000912B7"/>
    <w:rsid w:val="0009169A"/>
    <w:rsid w:val="00091CA6"/>
    <w:rsid w:val="00091CCA"/>
    <w:rsid w:val="00091CCD"/>
    <w:rsid w:val="000926AE"/>
    <w:rsid w:val="00092B16"/>
    <w:rsid w:val="00092B4C"/>
    <w:rsid w:val="00092D11"/>
    <w:rsid w:val="000939AD"/>
    <w:rsid w:val="00094275"/>
    <w:rsid w:val="00094807"/>
    <w:rsid w:val="000948B0"/>
    <w:rsid w:val="00094BAD"/>
    <w:rsid w:val="00094C02"/>
    <w:rsid w:val="00094EF9"/>
    <w:rsid w:val="000953D7"/>
    <w:rsid w:val="0009547B"/>
    <w:rsid w:val="00095940"/>
    <w:rsid w:val="00095B15"/>
    <w:rsid w:val="00095B4D"/>
    <w:rsid w:val="00095D58"/>
    <w:rsid w:val="00096035"/>
    <w:rsid w:val="00096126"/>
    <w:rsid w:val="00096176"/>
    <w:rsid w:val="00096493"/>
    <w:rsid w:val="000964F1"/>
    <w:rsid w:val="000966AB"/>
    <w:rsid w:val="0009673F"/>
    <w:rsid w:val="00096B8D"/>
    <w:rsid w:val="00096C53"/>
    <w:rsid w:val="00096C77"/>
    <w:rsid w:val="00096CAA"/>
    <w:rsid w:val="00096D37"/>
    <w:rsid w:val="00097495"/>
    <w:rsid w:val="000976D3"/>
    <w:rsid w:val="0009788B"/>
    <w:rsid w:val="00097B76"/>
    <w:rsid w:val="000A0026"/>
    <w:rsid w:val="000A0208"/>
    <w:rsid w:val="000A0AC3"/>
    <w:rsid w:val="000A0B36"/>
    <w:rsid w:val="000A0DC0"/>
    <w:rsid w:val="000A126D"/>
    <w:rsid w:val="000A1527"/>
    <w:rsid w:val="000A163F"/>
    <w:rsid w:val="000A17DE"/>
    <w:rsid w:val="000A189C"/>
    <w:rsid w:val="000A1CA3"/>
    <w:rsid w:val="000A1CCC"/>
    <w:rsid w:val="000A1DCD"/>
    <w:rsid w:val="000A204D"/>
    <w:rsid w:val="000A2305"/>
    <w:rsid w:val="000A2AC4"/>
    <w:rsid w:val="000A2B47"/>
    <w:rsid w:val="000A2D17"/>
    <w:rsid w:val="000A2EFB"/>
    <w:rsid w:val="000A2F78"/>
    <w:rsid w:val="000A3168"/>
    <w:rsid w:val="000A3243"/>
    <w:rsid w:val="000A3299"/>
    <w:rsid w:val="000A345C"/>
    <w:rsid w:val="000A37FB"/>
    <w:rsid w:val="000A3DB0"/>
    <w:rsid w:val="000A40C7"/>
    <w:rsid w:val="000A415C"/>
    <w:rsid w:val="000A4741"/>
    <w:rsid w:val="000A4D39"/>
    <w:rsid w:val="000A4E39"/>
    <w:rsid w:val="000A5376"/>
    <w:rsid w:val="000A55D6"/>
    <w:rsid w:val="000A5EDB"/>
    <w:rsid w:val="000A5F9F"/>
    <w:rsid w:val="000A62FF"/>
    <w:rsid w:val="000A67E7"/>
    <w:rsid w:val="000A6930"/>
    <w:rsid w:val="000A6B48"/>
    <w:rsid w:val="000A6E4B"/>
    <w:rsid w:val="000A7100"/>
    <w:rsid w:val="000A72A8"/>
    <w:rsid w:val="000A79C4"/>
    <w:rsid w:val="000A7B78"/>
    <w:rsid w:val="000B0654"/>
    <w:rsid w:val="000B06B0"/>
    <w:rsid w:val="000B0767"/>
    <w:rsid w:val="000B0E7A"/>
    <w:rsid w:val="000B0EFD"/>
    <w:rsid w:val="000B110E"/>
    <w:rsid w:val="000B1283"/>
    <w:rsid w:val="000B1432"/>
    <w:rsid w:val="000B1534"/>
    <w:rsid w:val="000B1707"/>
    <w:rsid w:val="000B181E"/>
    <w:rsid w:val="000B1A56"/>
    <w:rsid w:val="000B1D62"/>
    <w:rsid w:val="000B1D9E"/>
    <w:rsid w:val="000B1DE4"/>
    <w:rsid w:val="000B238E"/>
    <w:rsid w:val="000B2454"/>
    <w:rsid w:val="000B2696"/>
    <w:rsid w:val="000B2B60"/>
    <w:rsid w:val="000B2C9A"/>
    <w:rsid w:val="000B31C4"/>
    <w:rsid w:val="000B3345"/>
    <w:rsid w:val="000B3EA8"/>
    <w:rsid w:val="000B43F9"/>
    <w:rsid w:val="000B45C5"/>
    <w:rsid w:val="000B4640"/>
    <w:rsid w:val="000B49A7"/>
    <w:rsid w:val="000B5184"/>
    <w:rsid w:val="000B53AF"/>
    <w:rsid w:val="000B5636"/>
    <w:rsid w:val="000B574B"/>
    <w:rsid w:val="000B580E"/>
    <w:rsid w:val="000B5B1D"/>
    <w:rsid w:val="000B5DCE"/>
    <w:rsid w:val="000B5F8E"/>
    <w:rsid w:val="000B6900"/>
    <w:rsid w:val="000B6B30"/>
    <w:rsid w:val="000B6C1E"/>
    <w:rsid w:val="000B6CA0"/>
    <w:rsid w:val="000B6EA1"/>
    <w:rsid w:val="000B6EB2"/>
    <w:rsid w:val="000B6EFF"/>
    <w:rsid w:val="000B72F4"/>
    <w:rsid w:val="000B74D4"/>
    <w:rsid w:val="000B7680"/>
    <w:rsid w:val="000B78FB"/>
    <w:rsid w:val="000B7AE2"/>
    <w:rsid w:val="000B7CEB"/>
    <w:rsid w:val="000C0967"/>
    <w:rsid w:val="000C0B40"/>
    <w:rsid w:val="000C0C84"/>
    <w:rsid w:val="000C101F"/>
    <w:rsid w:val="000C123B"/>
    <w:rsid w:val="000C174A"/>
    <w:rsid w:val="000C1A2C"/>
    <w:rsid w:val="000C1B48"/>
    <w:rsid w:val="000C1B63"/>
    <w:rsid w:val="000C1DD6"/>
    <w:rsid w:val="000C1F5F"/>
    <w:rsid w:val="000C22D0"/>
    <w:rsid w:val="000C240A"/>
    <w:rsid w:val="000C266A"/>
    <w:rsid w:val="000C27EF"/>
    <w:rsid w:val="000C2CDA"/>
    <w:rsid w:val="000C3302"/>
    <w:rsid w:val="000C339D"/>
    <w:rsid w:val="000C33C9"/>
    <w:rsid w:val="000C3AC9"/>
    <w:rsid w:val="000C3B9E"/>
    <w:rsid w:val="000C3C53"/>
    <w:rsid w:val="000C3D37"/>
    <w:rsid w:val="000C3DBB"/>
    <w:rsid w:val="000C3ED3"/>
    <w:rsid w:val="000C3F75"/>
    <w:rsid w:val="000C3FA8"/>
    <w:rsid w:val="000C4052"/>
    <w:rsid w:val="000C4432"/>
    <w:rsid w:val="000C453B"/>
    <w:rsid w:val="000C462B"/>
    <w:rsid w:val="000C46E8"/>
    <w:rsid w:val="000C4734"/>
    <w:rsid w:val="000C49CA"/>
    <w:rsid w:val="000C49CE"/>
    <w:rsid w:val="000C4ED1"/>
    <w:rsid w:val="000C504D"/>
    <w:rsid w:val="000C50E0"/>
    <w:rsid w:val="000C5974"/>
    <w:rsid w:val="000C598A"/>
    <w:rsid w:val="000C6118"/>
    <w:rsid w:val="000C64B2"/>
    <w:rsid w:val="000C656D"/>
    <w:rsid w:val="000C68F5"/>
    <w:rsid w:val="000C69A7"/>
    <w:rsid w:val="000C7067"/>
    <w:rsid w:val="000C767C"/>
    <w:rsid w:val="000C76B5"/>
    <w:rsid w:val="000C7904"/>
    <w:rsid w:val="000C7F69"/>
    <w:rsid w:val="000D0142"/>
    <w:rsid w:val="000D0335"/>
    <w:rsid w:val="000D0464"/>
    <w:rsid w:val="000D0881"/>
    <w:rsid w:val="000D09F3"/>
    <w:rsid w:val="000D0DDF"/>
    <w:rsid w:val="000D11C5"/>
    <w:rsid w:val="000D1497"/>
    <w:rsid w:val="000D1522"/>
    <w:rsid w:val="000D16CF"/>
    <w:rsid w:val="000D1822"/>
    <w:rsid w:val="000D18A0"/>
    <w:rsid w:val="000D1B77"/>
    <w:rsid w:val="000D1D47"/>
    <w:rsid w:val="000D208E"/>
    <w:rsid w:val="000D2173"/>
    <w:rsid w:val="000D21EA"/>
    <w:rsid w:val="000D2383"/>
    <w:rsid w:val="000D282A"/>
    <w:rsid w:val="000D29C0"/>
    <w:rsid w:val="000D2D2D"/>
    <w:rsid w:val="000D2EE4"/>
    <w:rsid w:val="000D3084"/>
    <w:rsid w:val="000D3362"/>
    <w:rsid w:val="000D3583"/>
    <w:rsid w:val="000D364B"/>
    <w:rsid w:val="000D3A32"/>
    <w:rsid w:val="000D3B7E"/>
    <w:rsid w:val="000D3C53"/>
    <w:rsid w:val="000D3DF1"/>
    <w:rsid w:val="000D3E14"/>
    <w:rsid w:val="000D3E74"/>
    <w:rsid w:val="000D3F6C"/>
    <w:rsid w:val="000D3FFF"/>
    <w:rsid w:val="000D41AA"/>
    <w:rsid w:val="000D4677"/>
    <w:rsid w:val="000D47D4"/>
    <w:rsid w:val="000D4A39"/>
    <w:rsid w:val="000D4BAB"/>
    <w:rsid w:val="000D4F3D"/>
    <w:rsid w:val="000D5968"/>
    <w:rsid w:val="000D5A29"/>
    <w:rsid w:val="000D5C79"/>
    <w:rsid w:val="000D5DBB"/>
    <w:rsid w:val="000D613D"/>
    <w:rsid w:val="000D6528"/>
    <w:rsid w:val="000D6919"/>
    <w:rsid w:val="000D6A6F"/>
    <w:rsid w:val="000D6B41"/>
    <w:rsid w:val="000D6DBE"/>
    <w:rsid w:val="000D6DDA"/>
    <w:rsid w:val="000D6EED"/>
    <w:rsid w:val="000D72A7"/>
    <w:rsid w:val="000D7413"/>
    <w:rsid w:val="000D7425"/>
    <w:rsid w:val="000D75B2"/>
    <w:rsid w:val="000D781C"/>
    <w:rsid w:val="000D786C"/>
    <w:rsid w:val="000D7BAC"/>
    <w:rsid w:val="000D7C73"/>
    <w:rsid w:val="000D7CD2"/>
    <w:rsid w:val="000D7E4D"/>
    <w:rsid w:val="000D7F3F"/>
    <w:rsid w:val="000E00BE"/>
    <w:rsid w:val="000E0131"/>
    <w:rsid w:val="000E01FE"/>
    <w:rsid w:val="000E07FC"/>
    <w:rsid w:val="000E0963"/>
    <w:rsid w:val="000E0B30"/>
    <w:rsid w:val="000E1166"/>
    <w:rsid w:val="000E11CF"/>
    <w:rsid w:val="000E1938"/>
    <w:rsid w:val="000E1D2D"/>
    <w:rsid w:val="000E1D6C"/>
    <w:rsid w:val="000E1EA8"/>
    <w:rsid w:val="000E2474"/>
    <w:rsid w:val="000E249E"/>
    <w:rsid w:val="000E2673"/>
    <w:rsid w:val="000E28CA"/>
    <w:rsid w:val="000E29FA"/>
    <w:rsid w:val="000E2DFA"/>
    <w:rsid w:val="000E2F85"/>
    <w:rsid w:val="000E322C"/>
    <w:rsid w:val="000E327B"/>
    <w:rsid w:val="000E35E2"/>
    <w:rsid w:val="000E3751"/>
    <w:rsid w:val="000E38DD"/>
    <w:rsid w:val="000E3B60"/>
    <w:rsid w:val="000E3BC6"/>
    <w:rsid w:val="000E3CCC"/>
    <w:rsid w:val="000E3D91"/>
    <w:rsid w:val="000E43CF"/>
    <w:rsid w:val="000E45DA"/>
    <w:rsid w:val="000E4647"/>
    <w:rsid w:val="000E4CE2"/>
    <w:rsid w:val="000E5123"/>
    <w:rsid w:val="000E5406"/>
    <w:rsid w:val="000E5522"/>
    <w:rsid w:val="000E5591"/>
    <w:rsid w:val="000E5924"/>
    <w:rsid w:val="000E5C7E"/>
    <w:rsid w:val="000E5DCB"/>
    <w:rsid w:val="000E5DF4"/>
    <w:rsid w:val="000E5DF7"/>
    <w:rsid w:val="000E5E22"/>
    <w:rsid w:val="000E5EC0"/>
    <w:rsid w:val="000E60B7"/>
    <w:rsid w:val="000E6479"/>
    <w:rsid w:val="000E64FA"/>
    <w:rsid w:val="000E68AB"/>
    <w:rsid w:val="000E6963"/>
    <w:rsid w:val="000E6C7B"/>
    <w:rsid w:val="000E6DB0"/>
    <w:rsid w:val="000E6E8C"/>
    <w:rsid w:val="000E70A6"/>
    <w:rsid w:val="000E7321"/>
    <w:rsid w:val="000E7D47"/>
    <w:rsid w:val="000E7E28"/>
    <w:rsid w:val="000F0021"/>
    <w:rsid w:val="000F01EF"/>
    <w:rsid w:val="000F04DA"/>
    <w:rsid w:val="000F0608"/>
    <w:rsid w:val="000F06DD"/>
    <w:rsid w:val="000F0881"/>
    <w:rsid w:val="000F09DD"/>
    <w:rsid w:val="000F0E71"/>
    <w:rsid w:val="000F1253"/>
    <w:rsid w:val="000F1357"/>
    <w:rsid w:val="000F18B2"/>
    <w:rsid w:val="000F191F"/>
    <w:rsid w:val="000F1E16"/>
    <w:rsid w:val="000F2311"/>
    <w:rsid w:val="000F26BF"/>
    <w:rsid w:val="000F2E77"/>
    <w:rsid w:val="000F2FAE"/>
    <w:rsid w:val="000F31C3"/>
    <w:rsid w:val="000F3224"/>
    <w:rsid w:val="000F34EA"/>
    <w:rsid w:val="000F35C7"/>
    <w:rsid w:val="000F3638"/>
    <w:rsid w:val="000F381C"/>
    <w:rsid w:val="000F3B94"/>
    <w:rsid w:val="000F3BB8"/>
    <w:rsid w:val="000F3BFF"/>
    <w:rsid w:val="000F3E22"/>
    <w:rsid w:val="000F3F88"/>
    <w:rsid w:val="000F4212"/>
    <w:rsid w:val="000F4241"/>
    <w:rsid w:val="000F4509"/>
    <w:rsid w:val="000F45EF"/>
    <w:rsid w:val="000F4807"/>
    <w:rsid w:val="000F480F"/>
    <w:rsid w:val="000F4853"/>
    <w:rsid w:val="000F490D"/>
    <w:rsid w:val="000F4C8B"/>
    <w:rsid w:val="000F4F15"/>
    <w:rsid w:val="000F5AC2"/>
    <w:rsid w:val="000F6029"/>
    <w:rsid w:val="000F6241"/>
    <w:rsid w:val="000F63BA"/>
    <w:rsid w:val="000F6641"/>
    <w:rsid w:val="000F69A9"/>
    <w:rsid w:val="000F69BB"/>
    <w:rsid w:val="000F6E48"/>
    <w:rsid w:val="000F7128"/>
    <w:rsid w:val="000F780A"/>
    <w:rsid w:val="000F79BF"/>
    <w:rsid w:val="000F7C8B"/>
    <w:rsid w:val="000F7D88"/>
    <w:rsid w:val="000F7FCE"/>
    <w:rsid w:val="00100003"/>
    <w:rsid w:val="001002A9"/>
    <w:rsid w:val="001002D9"/>
    <w:rsid w:val="00100523"/>
    <w:rsid w:val="00100856"/>
    <w:rsid w:val="00100B85"/>
    <w:rsid w:val="00100D6C"/>
    <w:rsid w:val="00100EB7"/>
    <w:rsid w:val="001011D8"/>
    <w:rsid w:val="00101315"/>
    <w:rsid w:val="0010149C"/>
    <w:rsid w:val="001015E1"/>
    <w:rsid w:val="00101733"/>
    <w:rsid w:val="00101AF6"/>
    <w:rsid w:val="00101B5C"/>
    <w:rsid w:val="00101DB3"/>
    <w:rsid w:val="00101DB9"/>
    <w:rsid w:val="00101DE0"/>
    <w:rsid w:val="001023FD"/>
    <w:rsid w:val="0010276F"/>
    <w:rsid w:val="00102C39"/>
    <w:rsid w:val="00102D0B"/>
    <w:rsid w:val="00103430"/>
    <w:rsid w:val="0010363F"/>
    <w:rsid w:val="001038C0"/>
    <w:rsid w:val="00103CDA"/>
    <w:rsid w:val="00103E6F"/>
    <w:rsid w:val="001041E8"/>
    <w:rsid w:val="0010460C"/>
    <w:rsid w:val="0010489B"/>
    <w:rsid w:val="00104C41"/>
    <w:rsid w:val="00104C82"/>
    <w:rsid w:val="0010504B"/>
    <w:rsid w:val="001050A4"/>
    <w:rsid w:val="001051D3"/>
    <w:rsid w:val="001055FB"/>
    <w:rsid w:val="0010560D"/>
    <w:rsid w:val="00105CBF"/>
    <w:rsid w:val="0010670C"/>
    <w:rsid w:val="0010681E"/>
    <w:rsid w:val="00107074"/>
    <w:rsid w:val="00107179"/>
    <w:rsid w:val="001072AC"/>
    <w:rsid w:val="001078C3"/>
    <w:rsid w:val="00107A1A"/>
    <w:rsid w:val="00107B20"/>
    <w:rsid w:val="00107B3C"/>
    <w:rsid w:val="00107DD3"/>
    <w:rsid w:val="00110095"/>
    <w:rsid w:val="001104D8"/>
    <w:rsid w:val="00110763"/>
    <w:rsid w:val="00110A98"/>
    <w:rsid w:val="00110B8A"/>
    <w:rsid w:val="00110D70"/>
    <w:rsid w:val="00110FAB"/>
    <w:rsid w:val="001111EF"/>
    <w:rsid w:val="0011140A"/>
    <w:rsid w:val="00111A53"/>
    <w:rsid w:val="00111F8E"/>
    <w:rsid w:val="00112043"/>
    <w:rsid w:val="001121A3"/>
    <w:rsid w:val="001121D0"/>
    <w:rsid w:val="001121E2"/>
    <w:rsid w:val="0011259C"/>
    <w:rsid w:val="00112899"/>
    <w:rsid w:val="00112B60"/>
    <w:rsid w:val="00112EE5"/>
    <w:rsid w:val="00112FD3"/>
    <w:rsid w:val="00113108"/>
    <w:rsid w:val="00113265"/>
    <w:rsid w:val="00113393"/>
    <w:rsid w:val="001134A4"/>
    <w:rsid w:val="001136F5"/>
    <w:rsid w:val="001137AA"/>
    <w:rsid w:val="00113A61"/>
    <w:rsid w:val="00113CF4"/>
    <w:rsid w:val="00114014"/>
    <w:rsid w:val="001142D1"/>
    <w:rsid w:val="00114993"/>
    <w:rsid w:val="00114BD8"/>
    <w:rsid w:val="00114C8F"/>
    <w:rsid w:val="0011525E"/>
    <w:rsid w:val="0011536C"/>
    <w:rsid w:val="001157AF"/>
    <w:rsid w:val="00115E9B"/>
    <w:rsid w:val="00115EA3"/>
    <w:rsid w:val="00116044"/>
    <w:rsid w:val="001169A4"/>
    <w:rsid w:val="00116F61"/>
    <w:rsid w:val="0011747D"/>
    <w:rsid w:val="001177CD"/>
    <w:rsid w:val="00117943"/>
    <w:rsid w:val="00120252"/>
    <w:rsid w:val="001202C1"/>
    <w:rsid w:val="0012043A"/>
    <w:rsid w:val="0012051E"/>
    <w:rsid w:val="001205DE"/>
    <w:rsid w:val="0012064A"/>
    <w:rsid w:val="001206CB"/>
    <w:rsid w:val="00120BB2"/>
    <w:rsid w:val="00120ED8"/>
    <w:rsid w:val="00121333"/>
    <w:rsid w:val="00121362"/>
    <w:rsid w:val="001213F1"/>
    <w:rsid w:val="00121739"/>
    <w:rsid w:val="001218FB"/>
    <w:rsid w:val="00121D91"/>
    <w:rsid w:val="00121DE3"/>
    <w:rsid w:val="00122032"/>
    <w:rsid w:val="00122420"/>
    <w:rsid w:val="001229D4"/>
    <w:rsid w:val="00122B5A"/>
    <w:rsid w:val="00122CD1"/>
    <w:rsid w:val="001234D2"/>
    <w:rsid w:val="0012368A"/>
    <w:rsid w:val="001236B0"/>
    <w:rsid w:val="001239B4"/>
    <w:rsid w:val="00123AE3"/>
    <w:rsid w:val="00123B61"/>
    <w:rsid w:val="00123D5A"/>
    <w:rsid w:val="00123EDC"/>
    <w:rsid w:val="001244E3"/>
    <w:rsid w:val="001244F1"/>
    <w:rsid w:val="00124667"/>
    <w:rsid w:val="001246FA"/>
    <w:rsid w:val="00124811"/>
    <w:rsid w:val="00124916"/>
    <w:rsid w:val="00124A53"/>
    <w:rsid w:val="00124ABC"/>
    <w:rsid w:val="00124FE0"/>
    <w:rsid w:val="001252EA"/>
    <w:rsid w:val="001254BF"/>
    <w:rsid w:val="001255BF"/>
    <w:rsid w:val="00125646"/>
    <w:rsid w:val="001257EA"/>
    <w:rsid w:val="00125898"/>
    <w:rsid w:val="001258BE"/>
    <w:rsid w:val="00125A81"/>
    <w:rsid w:val="00125D4D"/>
    <w:rsid w:val="00125E50"/>
    <w:rsid w:val="00126050"/>
    <w:rsid w:val="001260EC"/>
    <w:rsid w:val="00126248"/>
    <w:rsid w:val="001263FF"/>
    <w:rsid w:val="0012641C"/>
    <w:rsid w:val="00126476"/>
    <w:rsid w:val="0012647D"/>
    <w:rsid w:val="00126576"/>
    <w:rsid w:val="00126C41"/>
    <w:rsid w:val="0012748D"/>
    <w:rsid w:val="001278BC"/>
    <w:rsid w:val="0012793B"/>
    <w:rsid w:val="00127A1F"/>
    <w:rsid w:val="00127AEC"/>
    <w:rsid w:val="00127BDB"/>
    <w:rsid w:val="001303F9"/>
    <w:rsid w:val="00130478"/>
    <w:rsid w:val="00130492"/>
    <w:rsid w:val="001306B3"/>
    <w:rsid w:val="001307A2"/>
    <w:rsid w:val="00130A61"/>
    <w:rsid w:val="00130E6E"/>
    <w:rsid w:val="00131588"/>
    <w:rsid w:val="001316C8"/>
    <w:rsid w:val="001317A3"/>
    <w:rsid w:val="001317C5"/>
    <w:rsid w:val="00131A3B"/>
    <w:rsid w:val="00132452"/>
    <w:rsid w:val="001333A3"/>
    <w:rsid w:val="001335FC"/>
    <w:rsid w:val="00133632"/>
    <w:rsid w:val="00133D5D"/>
    <w:rsid w:val="00133E92"/>
    <w:rsid w:val="00133FD5"/>
    <w:rsid w:val="00134202"/>
    <w:rsid w:val="001345E6"/>
    <w:rsid w:val="00134844"/>
    <w:rsid w:val="00134920"/>
    <w:rsid w:val="00134CA2"/>
    <w:rsid w:val="00134E2E"/>
    <w:rsid w:val="001350EB"/>
    <w:rsid w:val="001355EE"/>
    <w:rsid w:val="00135972"/>
    <w:rsid w:val="00135E0E"/>
    <w:rsid w:val="00135F5D"/>
    <w:rsid w:val="0013613B"/>
    <w:rsid w:val="00136374"/>
    <w:rsid w:val="001366CF"/>
    <w:rsid w:val="00136714"/>
    <w:rsid w:val="001368EC"/>
    <w:rsid w:val="0013699B"/>
    <w:rsid w:val="00136C09"/>
    <w:rsid w:val="00136D08"/>
    <w:rsid w:val="00136E3F"/>
    <w:rsid w:val="00136EB1"/>
    <w:rsid w:val="001371AE"/>
    <w:rsid w:val="0013788D"/>
    <w:rsid w:val="00137A18"/>
    <w:rsid w:val="00137BC2"/>
    <w:rsid w:val="00137CD7"/>
    <w:rsid w:val="00137D51"/>
    <w:rsid w:val="00137EF5"/>
    <w:rsid w:val="00137F0C"/>
    <w:rsid w:val="00137FB2"/>
    <w:rsid w:val="00140012"/>
    <w:rsid w:val="001400C5"/>
    <w:rsid w:val="001403BD"/>
    <w:rsid w:val="00140457"/>
    <w:rsid w:val="001409D9"/>
    <w:rsid w:val="00140DF1"/>
    <w:rsid w:val="00140EA2"/>
    <w:rsid w:val="00140F7F"/>
    <w:rsid w:val="00140FBE"/>
    <w:rsid w:val="001414B7"/>
    <w:rsid w:val="001415DE"/>
    <w:rsid w:val="001419E5"/>
    <w:rsid w:val="00141BE6"/>
    <w:rsid w:val="00141C91"/>
    <w:rsid w:val="00141FB5"/>
    <w:rsid w:val="001421B3"/>
    <w:rsid w:val="00142255"/>
    <w:rsid w:val="001425DE"/>
    <w:rsid w:val="001428AB"/>
    <w:rsid w:val="001428EE"/>
    <w:rsid w:val="00142E6D"/>
    <w:rsid w:val="00143334"/>
    <w:rsid w:val="00143632"/>
    <w:rsid w:val="001438BC"/>
    <w:rsid w:val="0014397A"/>
    <w:rsid w:val="00143C8E"/>
    <w:rsid w:val="00143CF4"/>
    <w:rsid w:val="00143DFE"/>
    <w:rsid w:val="00143F29"/>
    <w:rsid w:val="001441DB"/>
    <w:rsid w:val="0014446F"/>
    <w:rsid w:val="00144887"/>
    <w:rsid w:val="00144B60"/>
    <w:rsid w:val="00144EDF"/>
    <w:rsid w:val="0014506B"/>
    <w:rsid w:val="001452B2"/>
    <w:rsid w:val="001453CB"/>
    <w:rsid w:val="00145498"/>
    <w:rsid w:val="001456CD"/>
    <w:rsid w:val="001456E8"/>
    <w:rsid w:val="0014575B"/>
    <w:rsid w:val="00145BA4"/>
    <w:rsid w:val="00145F49"/>
    <w:rsid w:val="00146021"/>
    <w:rsid w:val="00146455"/>
    <w:rsid w:val="0014649C"/>
    <w:rsid w:val="00146555"/>
    <w:rsid w:val="00146909"/>
    <w:rsid w:val="001469BD"/>
    <w:rsid w:val="00146D8C"/>
    <w:rsid w:val="00146E5B"/>
    <w:rsid w:val="00146EDB"/>
    <w:rsid w:val="00147078"/>
    <w:rsid w:val="001470F7"/>
    <w:rsid w:val="0014714C"/>
    <w:rsid w:val="001472D9"/>
    <w:rsid w:val="001472E2"/>
    <w:rsid w:val="00147311"/>
    <w:rsid w:val="00147793"/>
    <w:rsid w:val="00150346"/>
    <w:rsid w:val="001508DE"/>
    <w:rsid w:val="00150B54"/>
    <w:rsid w:val="00150D19"/>
    <w:rsid w:val="00150D5A"/>
    <w:rsid w:val="00150EC0"/>
    <w:rsid w:val="00151341"/>
    <w:rsid w:val="0015137A"/>
    <w:rsid w:val="00151675"/>
    <w:rsid w:val="00151C4D"/>
    <w:rsid w:val="00151D69"/>
    <w:rsid w:val="00151F7D"/>
    <w:rsid w:val="00152163"/>
    <w:rsid w:val="001521D4"/>
    <w:rsid w:val="00152727"/>
    <w:rsid w:val="00152779"/>
    <w:rsid w:val="00152BDF"/>
    <w:rsid w:val="00152E62"/>
    <w:rsid w:val="00152FEC"/>
    <w:rsid w:val="001532C3"/>
    <w:rsid w:val="001533EC"/>
    <w:rsid w:val="0015380C"/>
    <w:rsid w:val="001538D1"/>
    <w:rsid w:val="00153A3B"/>
    <w:rsid w:val="00153C68"/>
    <w:rsid w:val="00153D05"/>
    <w:rsid w:val="00153EBF"/>
    <w:rsid w:val="00153EFD"/>
    <w:rsid w:val="00154206"/>
    <w:rsid w:val="001542B1"/>
    <w:rsid w:val="0015455F"/>
    <w:rsid w:val="001547FF"/>
    <w:rsid w:val="001548F4"/>
    <w:rsid w:val="00154A8E"/>
    <w:rsid w:val="00154B8C"/>
    <w:rsid w:val="00155229"/>
    <w:rsid w:val="00155461"/>
    <w:rsid w:val="00155539"/>
    <w:rsid w:val="00155AA4"/>
    <w:rsid w:val="00155CF2"/>
    <w:rsid w:val="00155DFA"/>
    <w:rsid w:val="001561B3"/>
    <w:rsid w:val="001561B9"/>
    <w:rsid w:val="001563C6"/>
    <w:rsid w:val="001566E3"/>
    <w:rsid w:val="0015718E"/>
    <w:rsid w:val="001571C2"/>
    <w:rsid w:val="0015757F"/>
    <w:rsid w:val="0015763A"/>
    <w:rsid w:val="00157887"/>
    <w:rsid w:val="0015788D"/>
    <w:rsid w:val="001600BB"/>
    <w:rsid w:val="0016018A"/>
    <w:rsid w:val="001601B8"/>
    <w:rsid w:val="0016022B"/>
    <w:rsid w:val="00160851"/>
    <w:rsid w:val="00160ECB"/>
    <w:rsid w:val="001611CC"/>
    <w:rsid w:val="00161662"/>
    <w:rsid w:val="00161AEE"/>
    <w:rsid w:val="00161BC3"/>
    <w:rsid w:val="00161E70"/>
    <w:rsid w:val="00161EE8"/>
    <w:rsid w:val="00162018"/>
    <w:rsid w:val="0016225F"/>
    <w:rsid w:val="00162282"/>
    <w:rsid w:val="0016249F"/>
    <w:rsid w:val="00162B37"/>
    <w:rsid w:val="00162E4E"/>
    <w:rsid w:val="00162F89"/>
    <w:rsid w:val="00163489"/>
    <w:rsid w:val="0016360D"/>
    <w:rsid w:val="001639F7"/>
    <w:rsid w:val="00164129"/>
    <w:rsid w:val="001641A3"/>
    <w:rsid w:val="00164607"/>
    <w:rsid w:val="0016475E"/>
    <w:rsid w:val="001647CC"/>
    <w:rsid w:val="00164A61"/>
    <w:rsid w:val="00164A8F"/>
    <w:rsid w:val="00164BAD"/>
    <w:rsid w:val="00164D43"/>
    <w:rsid w:val="00164DA7"/>
    <w:rsid w:val="001650C9"/>
    <w:rsid w:val="001654AC"/>
    <w:rsid w:val="0016592F"/>
    <w:rsid w:val="00165A51"/>
    <w:rsid w:val="00165ADD"/>
    <w:rsid w:val="00166142"/>
    <w:rsid w:val="0016661B"/>
    <w:rsid w:val="0016664C"/>
    <w:rsid w:val="00167009"/>
    <w:rsid w:val="00167725"/>
    <w:rsid w:val="0016791B"/>
    <w:rsid w:val="00167D9B"/>
    <w:rsid w:val="0017003B"/>
    <w:rsid w:val="00170286"/>
    <w:rsid w:val="00170577"/>
    <w:rsid w:val="00170BB9"/>
    <w:rsid w:val="00170C6B"/>
    <w:rsid w:val="00170F78"/>
    <w:rsid w:val="00171455"/>
    <w:rsid w:val="00171B1D"/>
    <w:rsid w:val="00171F66"/>
    <w:rsid w:val="001727B9"/>
    <w:rsid w:val="00172891"/>
    <w:rsid w:val="00172931"/>
    <w:rsid w:val="00172C06"/>
    <w:rsid w:val="00172E71"/>
    <w:rsid w:val="00173003"/>
    <w:rsid w:val="0017365D"/>
    <w:rsid w:val="00173733"/>
    <w:rsid w:val="00173BE3"/>
    <w:rsid w:val="00173DFC"/>
    <w:rsid w:val="00173E65"/>
    <w:rsid w:val="0017406E"/>
    <w:rsid w:val="00174459"/>
    <w:rsid w:val="001744E1"/>
    <w:rsid w:val="0017460F"/>
    <w:rsid w:val="001748CE"/>
    <w:rsid w:val="00174AE5"/>
    <w:rsid w:val="00174D64"/>
    <w:rsid w:val="00175293"/>
    <w:rsid w:val="001754E3"/>
    <w:rsid w:val="00175829"/>
    <w:rsid w:val="001759DD"/>
    <w:rsid w:val="00175AC7"/>
    <w:rsid w:val="00175D07"/>
    <w:rsid w:val="001763B8"/>
    <w:rsid w:val="001765DE"/>
    <w:rsid w:val="0017663B"/>
    <w:rsid w:val="001769DC"/>
    <w:rsid w:val="00176C8B"/>
    <w:rsid w:val="00176CEF"/>
    <w:rsid w:val="00176D6F"/>
    <w:rsid w:val="00176E88"/>
    <w:rsid w:val="001770FB"/>
    <w:rsid w:val="0017746E"/>
    <w:rsid w:val="00177826"/>
    <w:rsid w:val="00177CFB"/>
    <w:rsid w:val="00180201"/>
    <w:rsid w:val="001803BF"/>
    <w:rsid w:val="00180470"/>
    <w:rsid w:val="00180670"/>
    <w:rsid w:val="001806B5"/>
    <w:rsid w:val="001807CE"/>
    <w:rsid w:val="0018094B"/>
    <w:rsid w:val="001809E9"/>
    <w:rsid w:val="00180B75"/>
    <w:rsid w:val="00180FDD"/>
    <w:rsid w:val="00181490"/>
    <w:rsid w:val="001816B3"/>
    <w:rsid w:val="001817DF"/>
    <w:rsid w:val="00181A8A"/>
    <w:rsid w:val="00181C44"/>
    <w:rsid w:val="00181D81"/>
    <w:rsid w:val="00181E06"/>
    <w:rsid w:val="001823BB"/>
    <w:rsid w:val="001823F9"/>
    <w:rsid w:val="0018241E"/>
    <w:rsid w:val="00182471"/>
    <w:rsid w:val="001824F0"/>
    <w:rsid w:val="00182777"/>
    <w:rsid w:val="00182A9E"/>
    <w:rsid w:val="00182B2C"/>
    <w:rsid w:val="00183293"/>
    <w:rsid w:val="001833A5"/>
    <w:rsid w:val="00183889"/>
    <w:rsid w:val="001838F2"/>
    <w:rsid w:val="00183AFB"/>
    <w:rsid w:val="00183D2F"/>
    <w:rsid w:val="00183EE9"/>
    <w:rsid w:val="00183FE2"/>
    <w:rsid w:val="001845E0"/>
    <w:rsid w:val="001847AA"/>
    <w:rsid w:val="0018494C"/>
    <w:rsid w:val="00184A9A"/>
    <w:rsid w:val="00184DCE"/>
    <w:rsid w:val="00184EAA"/>
    <w:rsid w:val="00184EB4"/>
    <w:rsid w:val="00184ED3"/>
    <w:rsid w:val="00185021"/>
    <w:rsid w:val="0018523C"/>
    <w:rsid w:val="00185370"/>
    <w:rsid w:val="001853BA"/>
    <w:rsid w:val="0018548B"/>
    <w:rsid w:val="001855FE"/>
    <w:rsid w:val="001856C5"/>
    <w:rsid w:val="001866EB"/>
    <w:rsid w:val="001868CF"/>
    <w:rsid w:val="00186AA7"/>
    <w:rsid w:val="00186B29"/>
    <w:rsid w:val="00186E1D"/>
    <w:rsid w:val="00186F81"/>
    <w:rsid w:val="0018704A"/>
    <w:rsid w:val="0018706B"/>
    <w:rsid w:val="001872F6"/>
    <w:rsid w:val="00187431"/>
    <w:rsid w:val="0018772C"/>
    <w:rsid w:val="00187A17"/>
    <w:rsid w:val="00187CB1"/>
    <w:rsid w:val="001901CE"/>
    <w:rsid w:val="00190208"/>
    <w:rsid w:val="00190990"/>
    <w:rsid w:val="00190B4D"/>
    <w:rsid w:val="001911C2"/>
    <w:rsid w:val="0019199C"/>
    <w:rsid w:val="00191D02"/>
    <w:rsid w:val="00191D2D"/>
    <w:rsid w:val="00191D92"/>
    <w:rsid w:val="00191DAE"/>
    <w:rsid w:val="0019256E"/>
    <w:rsid w:val="0019280E"/>
    <w:rsid w:val="00192935"/>
    <w:rsid w:val="001929C4"/>
    <w:rsid w:val="00192B2C"/>
    <w:rsid w:val="001937D2"/>
    <w:rsid w:val="00193811"/>
    <w:rsid w:val="00193860"/>
    <w:rsid w:val="00193961"/>
    <w:rsid w:val="00193974"/>
    <w:rsid w:val="001939A7"/>
    <w:rsid w:val="00193EB2"/>
    <w:rsid w:val="00194139"/>
    <w:rsid w:val="0019446F"/>
    <w:rsid w:val="001944F5"/>
    <w:rsid w:val="001945A5"/>
    <w:rsid w:val="00194626"/>
    <w:rsid w:val="00195352"/>
    <w:rsid w:val="001954BA"/>
    <w:rsid w:val="00195806"/>
    <w:rsid w:val="00195901"/>
    <w:rsid w:val="00195910"/>
    <w:rsid w:val="00195A6C"/>
    <w:rsid w:val="00195A9A"/>
    <w:rsid w:val="00195BB1"/>
    <w:rsid w:val="00195CE8"/>
    <w:rsid w:val="00196003"/>
    <w:rsid w:val="00196020"/>
    <w:rsid w:val="00196363"/>
    <w:rsid w:val="0019641B"/>
    <w:rsid w:val="0019658F"/>
    <w:rsid w:val="001966EE"/>
    <w:rsid w:val="00196947"/>
    <w:rsid w:val="00196B91"/>
    <w:rsid w:val="00196E7C"/>
    <w:rsid w:val="00196ED7"/>
    <w:rsid w:val="001971D3"/>
    <w:rsid w:val="001971F0"/>
    <w:rsid w:val="00197238"/>
    <w:rsid w:val="00197274"/>
    <w:rsid w:val="001972CA"/>
    <w:rsid w:val="00197563"/>
    <w:rsid w:val="00197BE2"/>
    <w:rsid w:val="001A0265"/>
    <w:rsid w:val="001A0782"/>
    <w:rsid w:val="001A0920"/>
    <w:rsid w:val="001A0DE8"/>
    <w:rsid w:val="001A190C"/>
    <w:rsid w:val="001A1936"/>
    <w:rsid w:val="001A1D79"/>
    <w:rsid w:val="001A1E5E"/>
    <w:rsid w:val="001A2852"/>
    <w:rsid w:val="001A2A9A"/>
    <w:rsid w:val="001A2B3C"/>
    <w:rsid w:val="001A2D15"/>
    <w:rsid w:val="001A2F67"/>
    <w:rsid w:val="001A30C5"/>
    <w:rsid w:val="001A3373"/>
    <w:rsid w:val="001A3762"/>
    <w:rsid w:val="001A387F"/>
    <w:rsid w:val="001A3984"/>
    <w:rsid w:val="001A3DBC"/>
    <w:rsid w:val="001A3DE5"/>
    <w:rsid w:val="001A44EC"/>
    <w:rsid w:val="001A4509"/>
    <w:rsid w:val="001A471E"/>
    <w:rsid w:val="001A492D"/>
    <w:rsid w:val="001A4976"/>
    <w:rsid w:val="001A4BA4"/>
    <w:rsid w:val="001A525E"/>
    <w:rsid w:val="001A55DC"/>
    <w:rsid w:val="001A5620"/>
    <w:rsid w:val="001A5999"/>
    <w:rsid w:val="001A5CB0"/>
    <w:rsid w:val="001A64F7"/>
    <w:rsid w:val="001A6544"/>
    <w:rsid w:val="001A6611"/>
    <w:rsid w:val="001A690D"/>
    <w:rsid w:val="001A6910"/>
    <w:rsid w:val="001A6BAF"/>
    <w:rsid w:val="001A71FB"/>
    <w:rsid w:val="001A75BC"/>
    <w:rsid w:val="001A7654"/>
    <w:rsid w:val="001A7756"/>
    <w:rsid w:val="001A7BB0"/>
    <w:rsid w:val="001B022D"/>
    <w:rsid w:val="001B032F"/>
    <w:rsid w:val="001B0417"/>
    <w:rsid w:val="001B04BC"/>
    <w:rsid w:val="001B04FC"/>
    <w:rsid w:val="001B0651"/>
    <w:rsid w:val="001B0742"/>
    <w:rsid w:val="001B092A"/>
    <w:rsid w:val="001B1143"/>
    <w:rsid w:val="001B150B"/>
    <w:rsid w:val="001B17D5"/>
    <w:rsid w:val="001B1D1C"/>
    <w:rsid w:val="001B1E2F"/>
    <w:rsid w:val="001B1F0B"/>
    <w:rsid w:val="001B1F56"/>
    <w:rsid w:val="001B22E4"/>
    <w:rsid w:val="001B2448"/>
    <w:rsid w:val="001B2559"/>
    <w:rsid w:val="001B2C52"/>
    <w:rsid w:val="001B2C83"/>
    <w:rsid w:val="001B30AC"/>
    <w:rsid w:val="001B30E0"/>
    <w:rsid w:val="001B341A"/>
    <w:rsid w:val="001B3595"/>
    <w:rsid w:val="001B36D3"/>
    <w:rsid w:val="001B3ACB"/>
    <w:rsid w:val="001B3CC7"/>
    <w:rsid w:val="001B40A7"/>
    <w:rsid w:val="001B40F2"/>
    <w:rsid w:val="001B46B2"/>
    <w:rsid w:val="001B49E4"/>
    <w:rsid w:val="001B50F3"/>
    <w:rsid w:val="001B51CC"/>
    <w:rsid w:val="001B5784"/>
    <w:rsid w:val="001B6272"/>
    <w:rsid w:val="001B62B1"/>
    <w:rsid w:val="001B65DC"/>
    <w:rsid w:val="001B6835"/>
    <w:rsid w:val="001B68CF"/>
    <w:rsid w:val="001B6965"/>
    <w:rsid w:val="001B6F80"/>
    <w:rsid w:val="001B70F0"/>
    <w:rsid w:val="001B7134"/>
    <w:rsid w:val="001B718A"/>
    <w:rsid w:val="001B731A"/>
    <w:rsid w:val="001B735A"/>
    <w:rsid w:val="001B7578"/>
    <w:rsid w:val="001B75D9"/>
    <w:rsid w:val="001B7786"/>
    <w:rsid w:val="001B78D3"/>
    <w:rsid w:val="001B7F2C"/>
    <w:rsid w:val="001B7F71"/>
    <w:rsid w:val="001C04C8"/>
    <w:rsid w:val="001C053B"/>
    <w:rsid w:val="001C0582"/>
    <w:rsid w:val="001C098D"/>
    <w:rsid w:val="001C0D43"/>
    <w:rsid w:val="001C0D64"/>
    <w:rsid w:val="001C1065"/>
    <w:rsid w:val="001C1074"/>
    <w:rsid w:val="001C112A"/>
    <w:rsid w:val="001C118F"/>
    <w:rsid w:val="001C129B"/>
    <w:rsid w:val="001C1852"/>
    <w:rsid w:val="001C1BC6"/>
    <w:rsid w:val="001C1BE9"/>
    <w:rsid w:val="001C1F93"/>
    <w:rsid w:val="001C206D"/>
    <w:rsid w:val="001C2093"/>
    <w:rsid w:val="001C21B2"/>
    <w:rsid w:val="001C21CB"/>
    <w:rsid w:val="001C2236"/>
    <w:rsid w:val="001C22BD"/>
    <w:rsid w:val="001C22DE"/>
    <w:rsid w:val="001C28E6"/>
    <w:rsid w:val="001C291A"/>
    <w:rsid w:val="001C2B67"/>
    <w:rsid w:val="001C2BBB"/>
    <w:rsid w:val="001C2C4A"/>
    <w:rsid w:val="001C2F57"/>
    <w:rsid w:val="001C32F1"/>
    <w:rsid w:val="001C3599"/>
    <w:rsid w:val="001C40E8"/>
    <w:rsid w:val="001C40F6"/>
    <w:rsid w:val="001C41F3"/>
    <w:rsid w:val="001C43BB"/>
    <w:rsid w:val="001C45E6"/>
    <w:rsid w:val="001C492A"/>
    <w:rsid w:val="001C4C3D"/>
    <w:rsid w:val="001C4F5F"/>
    <w:rsid w:val="001C531E"/>
    <w:rsid w:val="001C54B7"/>
    <w:rsid w:val="001C57EB"/>
    <w:rsid w:val="001C5B01"/>
    <w:rsid w:val="001C5BC6"/>
    <w:rsid w:val="001C5D3C"/>
    <w:rsid w:val="001C6157"/>
    <w:rsid w:val="001C61D2"/>
    <w:rsid w:val="001C64EF"/>
    <w:rsid w:val="001C68BD"/>
    <w:rsid w:val="001C6FF8"/>
    <w:rsid w:val="001C73D6"/>
    <w:rsid w:val="001C7588"/>
    <w:rsid w:val="001C76E7"/>
    <w:rsid w:val="001C76EA"/>
    <w:rsid w:val="001C7F31"/>
    <w:rsid w:val="001D0284"/>
    <w:rsid w:val="001D032D"/>
    <w:rsid w:val="001D0353"/>
    <w:rsid w:val="001D055E"/>
    <w:rsid w:val="001D0647"/>
    <w:rsid w:val="001D06AC"/>
    <w:rsid w:val="001D0A27"/>
    <w:rsid w:val="001D0C2F"/>
    <w:rsid w:val="001D0C4C"/>
    <w:rsid w:val="001D0D6E"/>
    <w:rsid w:val="001D0F69"/>
    <w:rsid w:val="001D10BB"/>
    <w:rsid w:val="001D1162"/>
    <w:rsid w:val="001D174B"/>
    <w:rsid w:val="001D1BCD"/>
    <w:rsid w:val="001D1DC1"/>
    <w:rsid w:val="001D205D"/>
    <w:rsid w:val="001D2AAE"/>
    <w:rsid w:val="001D2C2F"/>
    <w:rsid w:val="001D2D33"/>
    <w:rsid w:val="001D3C2C"/>
    <w:rsid w:val="001D3D97"/>
    <w:rsid w:val="001D40AA"/>
    <w:rsid w:val="001D4560"/>
    <w:rsid w:val="001D4822"/>
    <w:rsid w:val="001D4B04"/>
    <w:rsid w:val="001D4BBC"/>
    <w:rsid w:val="001D5252"/>
    <w:rsid w:val="001D5444"/>
    <w:rsid w:val="001D58AF"/>
    <w:rsid w:val="001D5E8B"/>
    <w:rsid w:val="001D5FE8"/>
    <w:rsid w:val="001D622A"/>
    <w:rsid w:val="001D62A3"/>
    <w:rsid w:val="001D62A9"/>
    <w:rsid w:val="001D64A3"/>
    <w:rsid w:val="001D6AC7"/>
    <w:rsid w:val="001D6E8A"/>
    <w:rsid w:val="001D7136"/>
    <w:rsid w:val="001D71E0"/>
    <w:rsid w:val="001D7254"/>
    <w:rsid w:val="001D780D"/>
    <w:rsid w:val="001D7874"/>
    <w:rsid w:val="001D7A90"/>
    <w:rsid w:val="001D7B48"/>
    <w:rsid w:val="001D7EA5"/>
    <w:rsid w:val="001D7FAE"/>
    <w:rsid w:val="001E00D0"/>
    <w:rsid w:val="001E0324"/>
    <w:rsid w:val="001E0D5F"/>
    <w:rsid w:val="001E120E"/>
    <w:rsid w:val="001E1653"/>
    <w:rsid w:val="001E16F9"/>
    <w:rsid w:val="001E194B"/>
    <w:rsid w:val="001E1D1F"/>
    <w:rsid w:val="001E1FC3"/>
    <w:rsid w:val="001E244E"/>
    <w:rsid w:val="001E29B0"/>
    <w:rsid w:val="001E2A03"/>
    <w:rsid w:val="001E2C58"/>
    <w:rsid w:val="001E2E1A"/>
    <w:rsid w:val="001E3186"/>
    <w:rsid w:val="001E31A5"/>
    <w:rsid w:val="001E322B"/>
    <w:rsid w:val="001E362A"/>
    <w:rsid w:val="001E36D3"/>
    <w:rsid w:val="001E3C58"/>
    <w:rsid w:val="001E3C7B"/>
    <w:rsid w:val="001E3CFF"/>
    <w:rsid w:val="001E3E86"/>
    <w:rsid w:val="001E3E99"/>
    <w:rsid w:val="001E3FC9"/>
    <w:rsid w:val="001E426E"/>
    <w:rsid w:val="001E42D0"/>
    <w:rsid w:val="001E449C"/>
    <w:rsid w:val="001E455B"/>
    <w:rsid w:val="001E45DC"/>
    <w:rsid w:val="001E4CC8"/>
    <w:rsid w:val="001E4E0E"/>
    <w:rsid w:val="001E4F89"/>
    <w:rsid w:val="001E502F"/>
    <w:rsid w:val="001E52A8"/>
    <w:rsid w:val="001E5381"/>
    <w:rsid w:val="001E571F"/>
    <w:rsid w:val="001E5C69"/>
    <w:rsid w:val="001E5F6D"/>
    <w:rsid w:val="001E612E"/>
    <w:rsid w:val="001E646A"/>
    <w:rsid w:val="001E64C0"/>
    <w:rsid w:val="001E72C2"/>
    <w:rsid w:val="001E7518"/>
    <w:rsid w:val="001E793C"/>
    <w:rsid w:val="001E7A81"/>
    <w:rsid w:val="001E7D54"/>
    <w:rsid w:val="001E7E35"/>
    <w:rsid w:val="001E7FF3"/>
    <w:rsid w:val="001F00EE"/>
    <w:rsid w:val="001F0463"/>
    <w:rsid w:val="001F060E"/>
    <w:rsid w:val="001F0697"/>
    <w:rsid w:val="001F06EE"/>
    <w:rsid w:val="001F0FF5"/>
    <w:rsid w:val="001F1720"/>
    <w:rsid w:val="001F17E0"/>
    <w:rsid w:val="001F1D06"/>
    <w:rsid w:val="001F23B5"/>
    <w:rsid w:val="001F23CD"/>
    <w:rsid w:val="001F2790"/>
    <w:rsid w:val="001F2969"/>
    <w:rsid w:val="001F2D2E"/>
    <w:rsid w:val="001F3C2E"/>
    <w:rsid w:val="001F3FB7"/>
    <w:rsid w:val="001F41BD"/>
    <w:rsid w:val="001F41CD"/>
    <w:rsid w:val="001F4508"/>
    <w:rsid w:val="001F45B2"/>
    <w:rsid w:val="001F472A"/>
    <w:rsid w:val="001F4925"/>
    <w:rsid w:val="001F4B30"/>
    <w:rsid w:val="001F4CCA"/>
    <w:rsid w:val="001F4ECC"/>
    <w:rsid w:val="001F4EE7"/>
    <w:rsid w:val="001F5269"/>
    <w:rsid w:val="001F530E"/>
    <w:rsid w:val="001F5361"/>
    <w:rsid w:val="001F5590"/>
    <w:rsid w:val="001F591F"/>
    <w:rsid w:val="001F596E"/>
    <w:rsid w:val="001F5C60"/>
    <w:rsid w:val="001F5F37"/>
    <w:rsid w:val="001F60A4"/>
    <w:rsid w:val="001F6155"/>
    <w:rsid w:val="001F61D1"/>
    <w:rsid w:val="001F6347"/>
    <w:rsid w:val="001F6365"/>
    <w:rsid w:val="001F6794"/>
    <w:rsid w:val="001F68D0"/>
    <w:rsid w:val="001F6BD6"/>
    <w:rsid w:val="001F6D06"/>
    <w:rsid w:val="001F6DA4"/>
    <w:rsid w:val="001F6FFF"/>
    <w:rsid w:val="001F70A1"/>
    <w:rsid w:val="001F70D7"/>
    <w:rsid w:val="001F70D9"/>
    <w:rsid w:val="001F75B3"/>
    <w:rsid w:val="001F7CEF"/>
    <w:rsid w:val="001F7DFA"/>
    <w:rsid w:val="001F7F32"/>
    <w:rsid w:val="0020022E"/>
    <w:rsid w:val="00200476"/>
    <w:rsid w:val="00200528"/>
    <w:rsid w:val="002008B7"/>
    <w:rsid w:val="00200AE7"/>
    <w:rsid w:val="00201147"/>
    <w:rsid w:val="0020134F"/>
    <w:rsid w:val="00201A43"/>
    <w:rsid w:val="00201B38"/>
    <w:rsid w:val="00201B4D"/>
    <w:rsid w:val="00201BA9"/>
    <w:rsid w:val="00201C95"/>
    <w:rsid w:val="00201FA1"/>
    <w:rsid w:val="0020209A"/>
    <w:rsid w:val="002024B7"/>
    <w:rsid w:val="002024ED"/>
    <w:rsid w:val="002024F6"/>
    <w:rsid w:val="002028CA"/>
    <w:rsid w:val="00202CC1"/>
    <w:rsid w:val="00202CD8"/>
    <w:rsid w:val="00202DED"/>
    <w:rsid w:val="00202F1D"/>
    <w:rsid w:val="00203089"/>
    <w:rsid w:val="00203210"/>
    <w:rsid w:val="002035A0"/>
    <w:rsid w:val="0020373F"/>
    <w:rsid w:val="00203D8C"/>
    <w:rsid w:val="00204474"/>
    <w:rsid w:val="002045A1"/>
    <w:rsid w:val="002046FD"/>
    <w:rsid w:val="002049F7"/>
    <w:rsid w:val="00205076"/>
    <w:rsid w:val="00205268"/>
    <w:rsid w:val="0020551D"/>
    <w:rsid w:val="002055F3"/>
    <w:rsid w:val="002056E5"/>
    <w:rsid w:val="0020574D"/>
    <w:rsid w:val="002059D0"/>
    <w:rsid w:val="00205B98"/>
    <w:rsid w:val="00205B9B"/>
    <w:rsid w:val="00205C74"/>
    <w:rsid w:val="00205E33"/>
    <w:rsid w:val="00205F07"/>
    <w:rsid w:val="00205F72"/>
    <w:rsid w:val="0020600A"/>
    <w:rsid w:val="0020637B"/>
    <w:rsid w:val="002067A2"/>
    <w:rsid w:val="002067AD"/>
    <w:rsid w:val="002067E3"/>
    <w:rsid w:val="002067EC"/>
    <w:rsid w:val="00206962"/>
    <w:rsid w:val="00206B0B"/>
    <w:rsid w:val="00206B15"/>
    <w:rsid w:val="00206D7C"/>
    <w:rsid w:val="00206E39"/>
    <w:rsid w:val="002071B6"/>
    <w:rsid w:val="0020729F"/>
    <w:rsid w:val="00207431"/>
    <w:rsid w:val="0020748D"/>
    <w:rsid w:val="002074AF"/>
    <w:rsid w:val="00207C16"/>
    <w:rsid w:val="00207D6F"/>
    <w:rsid w:val="00210504"/>
    <w:rsid w:val="00210B12"/>
    <w:rsid w:val="00210DF9"/>
    <w:rsid w:val="00210FD5"/>
    <w:rsid w:val="0021106B"/>
    <w:rsid w:val="002110C0"/>
    <w:rsid w:val="002111B5"/>
    <w:rsid w:val="0021177E"/>
    <w:rsid w:val="002117EA"/>
    <w:rsid w:val="00211F33"/>
    <w:rsid w:val="002120C8"/>
    <w:rsid w:val="002122CC"/>
    <w:rsid w:val="00212386"/>
    <w:rsid w:val="00212486"/>
    <w:rsid w:val="0021260A"/>
    <w:rsid w:val="002126EF"/>
    <w:rsid w:val="002127A0"/>
    <w:rsid w:val="00212916"/>
    <w:rsid w:val="00212BBA"/>
    <w:rsid w:val="00213100"/>
    <w:rsid w:val="00213131"/>
    <w:rsid w:val="002134B1"/>
    <w:rsid w:val="0021350C"/>
    <w:rsid w:val="00213588"/>
    <w:rsid w:val="00213A2E"/>
    <w:rsid w:val="00213AA0"/>
    <w:rsid w:val="00213ACE"/>
    <w:rsid w:val="00213BC5"/>
    <w:rsid w:val="00214328"/>
    <w:rsid w:val="0021457B"/>
    <w:rsid w:val="00214701"/>
    <w:rsid w:val="00214755"/>
    <w:rsid w:val="002147F7"/>
    <w:rsid w:val="0021480E"/>
    <w:rsid w:val="002148AC"/>
    <w:rsid w:val="00214F35"/>
    <w:rsid w:val="00214FD8"/>
    <w:rsid w:val="00214FFD"/>
    <w:rsid w:val="00215015"/>
    <w:rsid w:val="00215181"/>
    <w:rsid w:val="002159A0"/>
    <w:rsid w:val="00215AA6"/>
    <w:rsid w:val="00215B20"/>
    <w:rsid w:val="00215C5D"/>
    <w:rsid w:val="00215DB0"/>
    <w:rsid w:val="00215EAF"/>
    <w:rsid w:val="00215F6C"/>
    <w:rsid w:val="00215FB7"/>
    <w:rsid w:val="002162F4"/>
    <w:rsid w:val="00216685"/>
    <w:rsid w:val="002167B4"/>
    <w:rsid w:val="00216F24"/>
    <w:rsid w:val="00217042"/>
    <w:rsid w:val="00217718"/>
    <w:rsid w:val="0021777E"/>
    <w:rsid w:val="0021778C"/>
    <w:rsid w:val="00217C12"/>
    <w:rsid w:val="00217D66"/>
    <w:rsid w:val="00217F0A"/>
    <w:rsid w:val="002200C2"/>
    <w:rsid w:val="00220311"/>
    <w:rsid w:val="002207B8"/>
    <w:rsid w:val="00220924"/>
    <w:rsid w:val="00220D44"/>
    <w:rsid w:val="00220FB5"/>
    <w:rsid w:val="002210FB"/>
    <w:rsid w:val="00221620"/>
    <w:rsid w:val="002216AA"/>
    <w:rsid w:val="0022173B"/>
    <w:rsid w:val="00221AE8"/>
    <w:rsid w:val="00221AF5"/>
    <w:rsid w:val="00221C67"/>
    <w:rsid w:val="002224B5"/>
    <w:rsid w:val="00222DBC"/>
    <w:rsid w:val="00222DFE"/>
    <w:rsid w:val="00222F16"/>
    <w:rsid w:val="00222F93"/>
    <w:rsid w:val="002230DD"/>
    <w:rsid w:val="00223457"/>
    <w:rsid w:val="0022369D"/>
    <w:rsid w:val="00223969"/>
    <w:rsid w:val="00223A30"/>
    <w:rsid w:val="00223B52"/>
    <w:rsid w:val="00224666"/>
    <w:rsid w:val="002246B8"/>
    <w:rsid w:val="002247BC"/>
    <w:rsid w:val="00224836"/>
    <w:rsid w:val="00224850"/>
    <w:rsid w:val="00224BDB"/>
    <w:rsid w:val="00224C38"/>
    <w:rsid w:val="002253FC"/>
    <w:rsid w:val="0022581D"/>
    <w:rsid w:val="00226370"/>
    <w:rsid w:val="002263D9"/>
    <w:rsid w:val="00226677"/>
    <w:rsid w:val="0022679C"/>
    <w:rsid w:val="00226969"/>
    <w:rsid w:val="00226A1D"/>
    <w:rsid w:val="0022700E"/>
    <w:rsid w:val="00227145"/>
    <w:rsid w:val="0022717C"/>
    <w:rsid w:val="00227317"/>
    <w:rsid w:val="0022737F"/>
    <w:rsid w:val="00227473"/>
    <w:rsid w:val="002278D8"/>
    <w:rsid w:val="002279F1"/>
    <w:rsid w:val="00227BF8"/>
    <w:rsid w:val="00227E5B"/>
    <w:rsid w:val="00227FB5"/>
    <w:rsid w:val="00227FE4"/>
    <w:rsid w:val="00230291"/>
    <w:rsid w:val="002306D7"/>
    <w:rsid w:val="0023109F"/>
    <w:rsid w:val="00231140"/>
    <w:rsid w:val="002312B3"/>
    <w:rsid w:val="002313D4"/>
    <w:rsid w:val="002314AD"/>
    <w:rsid w:val="00231878"/>
    <w:rsid w:val="002319C0"/>
    <w:rsid w:val="00231B9E"/>
    <w:rsid w:val="0023216A"/>
    <w:rsid w:val="002324E4"/>
    <w:rsid w:val="002325DC"/>
    <w:rsid w:val="00232755"/>
    <w:rsid w:val="0023298C"/>
    <w:rsid w:val="00232AE8"/>
    <w:rsid w:val="00232B1C"/>
    <w:rsid w:val="00232B67"/>
    <w:rsid w:val="00232BC5"/>
    <w:rsid w:val="00232D36"/>
    <w:rsid w:val="00232F61"/>
    <w:rsid w:val="00232F9F"/>
    <w:rsid w:val="002330C7"/>
    <w:rsid w:val="0023316D"/>
    <w:rsid w:val="0023354E"/>
    <w:rsid w:val="00233770"/>
    <w:rsid w:val="002339BE"/>
    <w:rsid w:val="00233A68"/>
    <w:rsid w:val="00233AB7"/>
    <w:rsid w:val="00233BA7"/>
    <w:rsid w:val="00233CAE"/>
    <w:rsid w:val="002341EE"/>
    <w:rsid w:val="002343AA"/>
    <w:rsid w:val="002343D2"/>
    <w:rsid w:val="0023443E"/>
    <w:rsid w:val="002347A3"/>
    <w:rsid w:val="00234EFE"/>
    <w:rsid w:val="00235187"/>
    <w:rsid w:val="00235190"/>
    <w:rsid w:val="00235294"/>
    <w:rsid w:val="002354C2"/>
    <w:rsid w:val="002354C3"/>
    <w:rsid w:val="002355D6"/>
    <w:rsid w:val="002357B7"/>
    <w:rsid w:val="002358E9"/>
    <w:rsid w:val="00235ACF"/>
    <w:rsid w:val="00235B1F"/>
    <w:rsid w:val="00235B2C"/>
    <w:rsid w:val="00235BE1"/>
    <w:rsid w:val="00235BF5"/>
    <w:rsid w:val="00236101"/>
    <w:rsid w:val="0023621D"/>
    <w:rsid w:val="00236B40"/>
    <w:rsid w:val="00236B6E"/>
    <w:rsid w:val="00236BB4"/>
    <w:rsid w:val="00237374"/>
    <w:rsid w:val="00237435"/>
    <w:rsid w:val="00237C56"/>
    <w:rsid w:val="00240091"/>
    <w:rsid w:val="00240616"/>
    <w:rsid w:val="0024070A"/>
    <w:rsid w:val="00240773"/>
    <w:rsid w:val="00240B11"/>
    <w:rsid w:val="00240E99"/>
    <w:rsid w:val="002413EC"/>
    <w:rsid w:val="00241650"/>
    <w:rsid w:val="00241725"/>
    <w:rsid w:val="00241749"/>
    <w:rsid w:val="002419BD"/>
    <w:rsid w:val="00241BB3"/>
    <w:rsid w:val="00241BC1"/>
    <w:rsid w:val="00241DC5"/>
    <w:rsid w:val="00242486"/>
    <w:rsid w:val="00242A11"/>
    <w:rsid w:val="00242C53"/>
    <w:rsid w:val="00242C55"/>
    <w:rsid w:val="0024300B"/>
    <w:rsid w:val="00243115"/>
    <w:rsid w:val="002435CB"/>
    <w:rsid w:val="00243710"/>
    <w:rsid w:val="00244068"/>
    <w:rsid w:val="0024420D"/>
    <w:rsid w:val="002443AB"/>
    <w:rsid w:val="002443C7"/>
    <w:rsid w:val="0024440A"/>
    <w:rsid w:val="00244440"/>
    <w:rsid w:val="00244696"/>
    <w:rsid w:val="00244FEF"/>
    <w:rsid w:val="00245216"/>
    <w:rsid w:val="0024526B"/>
    <w:rsid w:val="0024527D"/>
    <w:rsid w:val="00245346"/>
    <w:rsid w:val="00245521"/>
    <w:rsid w:val="00245751"/>
    <w:rsid w:val="00245843"/>
    <w:rsid w:val="00245A26"/>
    <w:rsid w:val="00245B09"/>
    <w:rsid w:val="00245BA3"/>
    <w:rsid w:val="00245CDC"/>
    <w:rsid w:val="00245D48"/>
    <w:rsid w:val="00245D7B"/>
    <w:rsid w:val="00245DA0"/>
    <w:rsid w:val="00245FE6"/>
    <w:rsid w:val="002464C1"/>
    <w:rsid w:val="00246543"/>
    <w:rsid w:val="002469D9"/>
    <w:rsid w:val="00246A68"/>
    <w:rsid w:val="00246C52"/>
    <w:rsid w:val="00247968"/>
    <w:rsid w:val="00247AE8"/>
    <w:rsid w:val="00247B61"/>
    <w:rsid w:val="00247CED"/>
    <w:rsid w:val="00247D5D"/>
    <w:rsid w:val="00247E77"/>
    <w:rsid w:val="00250218"/>
    <w:rsid w:val="00250481"/>
    <w:rsid w:val="002504A8"/>
    <w:rsid w:val="0025054A"/>
    <w:rsid w:val="002509F9"/>
    <w:rsid w:val="002514EA"/>
    <w:rsid w:val="002515C0"/>
    <w:rsid w:val="0025179C"/>
    <w:rsid w:val="00251A37"/>
    <w:rsid w:val="00251D77"/>
    <w:rsid w:val="00251DCB"/>
    <w:rsid w:val="002523D8"/>
    <w:rsid w:val="00252860"/>
    <w:rsid w:val="00252A4F"/>
    <w:rsid w:val="00252B9A"/>
    <w:rsid w:val="00252C8A"/>
    <w:rsid w:val="0025302B"/>
    <w:rsid w:val="0025306B"/>
    <w:rsid w:val="002534E9"/>
    <w:rsid w:val="0025365B"/>
    <w:rsid w:val="00253905"/>
    <w:rsid w:val="0025398C"/>
    <w:rsid w:val="00253C37"/>
    <w:rsid w:val="00253D26"/>
    <w:rsid w:val="00253FA5"/>
    <w:rsid w:val="002540D8"/>
    <w:rsid w:val="002541D3"/>
    <w:rsid w:val="0025420C"/>
    <w:rsid w:val="00254261"/>
    <w:rsid w:val="00254692"/>
    <w:rsid w:val="002548AD"/>
    <w:rsid w:val="00254C34"/>
    <w:rsid w:val="002550A5"/>
    <w:rsid w:val="002552D4"/>
    <w:rsid w:val="00255A90"/>
    <w:rsid w:val="00255DBC"/>
    <w:rsid w:val="00255EA0"/>
    <w:rsid w:val="0025645C"/>
    <w:rsid w:val="002564EC"/>
    <w:rsid w:val="00256677"/>
    <w:rsid w:val="002566F5"/>
    <w:rsid w:val="00256DAD"/>
    <w:rsid w:val="0025791A"/>
    <w:rsid w:val="00257D62"/>
    <w:rsid w:val="0026034B"/>
    <w:rsid w:val="0026093F"/>
    <w:rsid w:val="002609FC"/>
    <w:rsid w:val="00260D1C"/>
    <w:rsid w:val="002614A1"/>
    <w:rsid w:val="00261721"/>
    <w:rsid w:val="0026175C"/>
    <w:rsid w:val="00261DE4"/>
    <w:rsid w:val="00261E05"/>
    <w:rsid w:val="00261F3B"/>
    <w:rsid w:val="00262024"/>
    <w:rsid w:val="0026250B"/>
    <w:rsid w:val="00262A84"/>
    <w:rsid w:val="002630B1"/>
    <w:rsid w:val="002630EA"/>
    <w:rsid w:val="0026365B"/>
    <w:rsid w:val="002637CA"/>
    <w:rsid w:val="0026384D"/>
    <w:rsid w:val="00263E84"/>
    <w:rsid w:val="00264190"/>
    <w:rsid w:val="002641BC"/>
    <w:rsid w:val="002644BA"/>
    <w:rsid w:val="00264542"/>
    <w:rsid w:val="002646AD"/>
    <w:rsid w:val="00264AB3"/>
    <w:rsid w:val="00264BE6"/>
    <w:rsid w:val="0026579A"/>
    <w:rsid w:val="002657B0"/>
    <w:rsid w:val="0026586F"/>
    <w:rsid w:val="00265DBA"/>
    <w:rsid w:val="00265F75"/>
    <w:rsid w:val="002660A5"/>
    <w:rsid w:val="002660B2"/>
    <w:rsid w:val="00266303"/>
    <w:rsid w:val="00266677"/>
    <w:rsid w:val="0026686E"/>
    <w:rsid w:val="00266882"/>
    <w:rsid w:val="0026695B"/>
    <w:rsid w:val="00266D81"/>
    <w:rsid w:val="00266F6C"/>
    <w:rsid w:val="002673C3"/>
    <w:rsid w:val="0026745C"/>
    <w:rsid w:val="00267629"/>
    <w:rsid w:val="0026762B"/>
    <w:rsid w:val="00267695"/>
    <w:rsid w:val="002679E1"/>
    <w:rsid w:val="00267D6A"/>
    <w:rsid w:val="00267E58"/>
    <w:rsid w:val="0027021F"/>
    <w:rsid w:val="00270335"/>
    <w:rsid w:val="0027051D"/>
    <w:rsid w:val="002709CE"/>
    <w:rsid w:val="0027107E"/>
    <w:rsid w:val="0027146A"/>
    <w:rsid w:val="002714A2"/>
    <w:rsid w:val="00271655"/>
    <w:rsid w:val="0027176E"/>
    <w:rsid w:val="00271900"/>
    <w:rsid w:val="00271A11"/>
    <w:rsid w:val="00271A39"/>
    <w:rsid w:val="00271A68"/>
    <w:rsid w:val="00271F1F"/>
    <w:rsid w:val="00272221"/>
    <w:rsid w:val="00272443"/>
    <w:rsid w:val="0027248B"/>
    <w:rsid w:val="00272671"/>
    <w:rsid w:val="0027284E"/>
    <w:rsid w:val="00272CBF"/>
    <w:rsid w:val="00272EC3"/>
    <w:rsid w:val="00272EE1"/>
    <w:rsid w:val="002731C2"/>
    <w:rsid w:val="002734F9"/>
    <w:rsid w:val="002736CB"/>
    <w:rsid w:val="00273C19"/>
    <w:rsid w:val="002746D7"/>
    <w:rsid w:val="0027486A"/>
    <w:rsid w:val="002748E0"/>
    <w:rsid w:val="00274F0D"/>
    <w:rsid w:val="00274F5E"/>
    <w:rsid w:val="0027508E"/>
    <w:rsid w:val="002755E7"/>
    <w:rsid w:val="002758E2"/>
    <w:rsid w:val="00275A1F"/>
    <w:rsid w:val="00276316"/>
    <w:rsid w:val="00276349"/>
    <w:rsid w:val="002765A8"/>
    <w:rsid w:val="002765AE"/>
    <w:rsid w:val="00276620"/>
    <w:rsid w:val="002766C3"/>
    <w:rsid w:val="0027689F"/>
    <w:rsid w:val="00276901"/>
    <w:rsid w:val="00276A7D"/>
    <w:rsid w:val="00277199"/>
    <w:rsid w:val="00277259"/>
    <w:rsid w:val="0027729E"/>
    <w:rsid w:val="00277597"/>
    <w:rsid w:val="002802CD"/>
    <w:rsid w:val="002803D2"/>
    <w:rsid w:val="00280599"/>
    <w:rsid w:val="002809C9"/>
    <w:rsid w:val="0028105D"/>
    <w:rsid w:val="00281359"/>
    <w:rsid w:val="00281448"/>
    <w:rsid w:val="00281BFD"/>
    <w:rsid w:val="002821E2"/>
    <w:rsid w:val="002826B2"/>
    <w:rsid w:val="00282904"/>
    <w:rsid w:val="00282B93"/>
    <w:rsid w:val="00282D0D"/>
    <w:rsid w:val="002830C6"/>
    <w:rsid w:val="0028316A"/>
    <w:rsid w:val="00283221"/>
    <w:rsid w:val="00283358"/>
    <w:rsid w:val="002837D6"/>
    <w:rsid w:val="00283B60"/>
    <w:rsid w:val="00283BA1"/>
    <w:rsid w:val="00283D55"/>
    <w:rsid w:val="002846D5"/>
    <w:rsid w:val="002847C1"/>
    <w:rsid w:val="002847EE"/>
    <w:rsid w:val="00284A67"/>
    <w:rsid w:val="00284B8A"/>
    <w:rsid w:val="00284BA5"/>
    <w:rsid w:val="002851AE"/>
    <w:rsid w:val="00285509"/>
    <w:rsid w:val="002857BA"/>
    <w:rsid w:val="00286150"/>
    <w:rsid w:val="00286594"/>
    <w:rsid w:val="00286679"/>
    <w:rsid w:val="00286D45"/>
    <w:rsid w:val="0028704C"/>
    <w:rsid w:val="0028708E"/>
    <w:rsid w:val="00287278"/>
    <w:rsid w:val="00287587"/>
    <w:rsid w:val="00287D33"/>
    <w:rsid w:val="002902DE"/>
    <w:rsid w:val="00290428"/>
    <w:rsid w:val="002906E5"/>
    <w:rsid w:val="00290A66"/>
    <w:rsid w:val="00290CF2"/>
    <w:rsid w:val="00290E5F"/>
    <w:rsid w:val="00291460"/>
    <w:rsid w:val="0029175A"/>
    <w:rsid w:val="002918DF"/>
    <w:rsid w:val="00291B42"/>
    <w:rsid w:val="00292113"/>
    <w:rsid w:val="00292181"/>
    <w:rsid w:val="002922D1"/>
    <w:rsid w:val="00292481"/>
    <w:rsid w:val="002924C6"/>
    <w:rsid w:val="002926D4"/>
    <w:rsid w:val="00292A24"/>
    <w:rsid w:val="00292B82"/>
    <w:rsid w:val="00292CF3"/>
    <w:rsid w:val="00293154"/>
    <w:rsid w:val="0029331B"/>
    <w:rsid w:val="0029342E"/>
    <w:rsid w:val="0029370C"/>
    <w:rsid w:val="00293806"/>
    <w:rsid w:val="00293826"/>
    <w:rsid w:val="0029395F"/>
    <w:rsid w:val="00293B0F"/>
    <w:rsid w:val="00293B3A"/>
    <w:rsid w:val="00293EFC"/>
    <w:rsid w:val="00293F35"/>
    <w:rsid w:val="002940DE"/>
    <w:rsid w:val="002944F6"/>
    <w:rsid w:val="00294C2A"/>
    <w:rsid w:val="00294D57"/>
    <w:rsid w:val="00294DC7"/>
    <w:rsid w:val="002950D5"/>
    <w:rsid w:val="002951B0"/>
    <w:rsid w:val="00295A89"/>
    <w:rsid w:val="00295AED"/>
    <w:rsid w:val="00295B66"/>
    <w:rsid w:val="00295CB2"/>
    <w:rsid w:val="00295DE4"/>
    <w:rsid w:val="00295E09"/>
    <w:rsid w:val="0029611A"/>
    <w:rsid w:val="00296428"/>
    <w:rsid w:val="0029653A"/>
    <w:rsid w:val="00296677"/>
    <w:rsid w:val="00296B4B"/>
    <w:rsid w:val="00296C22"/>
    <w:rsid w:val="00296D49"/>
    <w:rsid w:val="00296E33"/>
    <w:rsid w:val="002970F5"/>
    <w:rsid w:val="0029716E"/>
    <w:rsid w:val="002973A5"/>
    <w:rsid w:val="00297411"/>
    <w:rsid w:val="002979E1"/>
    <w:rsid w:val="00297DD8"/>
    <w:rsid w:val="00297E29"/>
    <w:rsid w:val="002A0711"/>
    <w:rsid w:val="002A0A13"/>
    <w:rsid w:val="002A0B0E"/>
    <w:rsid w:val="002A0D7E"/>
    <w:rsid w:val="002A0E5C"/>
    <w:rsid w:val="002A0F12"/>
    <w:rsid w:val="002A113E"/>
    <w:rsid w:val="002A117F"/>
    <w:rsid w:val="002A1432"/>
    <w:rsid w:val="002A1454"/>
    <w:rsid w:val="002A16D0"/>
    <w:rsid w:val="002A1CFC"/>
    <w:rsid w:val="002A1DBE"/>
    <w:rsid w:val="002A1E03"/>
    <w:rsid w:val="002A2562"/>
    <w:rsid w:val="002A2803"/>
    <w:rsid w:val="002A2879"/>
    <w:rsid w:val="002A28AC"/>
    <w:rsid w:val="002A28DB"/>
    <w:rsid w:val="002A28F0"/>
    <w:rsid w:val="002A29D8"/>
    <w:rsid w:val="002A29E1"/>
    <w:rsid w:val="002A2BCB"/>
    <w:rsid w:val="002A2BDF"/>
    <w:rsid w:val="002A2D21"/>
    <w:rsid w:val="002A2E5E"/>
    <w:rsid w:val="002A30C4"/>
    <w:rsid w:val="002A31ED"/>
    <w:rsid w:val="002A36BA"/>
    <w:rsid w:val="002A382C"/>
    <w:rsid w:val="002A3838"/>
    <w:rsid w:val="002A38E0"/>
    <w:rsid w:val="002A3A13"/>
    <w:rsid w:val="002A3EAC"/>
    <w:rsid w:val="002A4020"/>
    <w:rsid w:val="002A4137"/>
    <w:rsid w:val="002A42D3"/>
    <w:rsid w:val="002A44B5"/>
    <w:rsid w:val="002A5048"/>
    <w:rsid w:val="002A5375"/>
    <w:rsid w:val="002A5FBA"/>
    <w:rsid w:val="002A613F"/>
    <w:rsid w:val="002A623C"/>
    <w:rsid w:val="002A63C3"/>
    <w:rsid w:val="002A6602"/>
    <w:rsid w:val="002A67BE"/>
    <w:rsid w:val="002A6BCB"/>
    <w:rsid w:val="002A6D2E"/>
    <w:rsid w:val="002A7144"/>
    <w:rsid w:val="002A721B"/>
    <w:rsid w:val="002A722D"/>
    <w:rsid w:val="002A72F1"/>
    <w:rsid w:val="002A7769"/>
    <w:rsid w:val="002A77B4"/>
    <w:rsid w:val="002A7CA1"/>
    <w:rsid w:val="002A7CF5"/>
    <w:rsid w:val="002A7E13"/>
    <w:rsid w:val="002B014B"/>
    <w:rsid w:val="002B0518"/>
    <w:rsid w:val="002B0602"/>
    <w:rsid w:val="002B0C91"/>
    <w:rsid w:val="002B0CBA"/>
    <w:rsid w:val="002B0E91"/>
    <w:rsid w:val="002B0F95"/>
    <w:rsid w:val="002B0FE1"/>
    <w:rsid w:val="002B146C"/>
    <w:rsid w:val="002B195B"/>
    <w:rsid w:val="002B1B20"/>
    <w:rsid w:val="002B1CD3"/>
    <w:rsid w:val="002B1D78"/>
    <w:rsid w:val="002B1F2F"/>
    <w:rsid w:val="002B2150"/>
    <w:rsid w:val="002B24EF"/>
    <w:rsid w:val="002B2931"/>
    <w:rsid w:val="002B2A2F"/>
    <w:rsid w:val="002B2A7A"/>
    <w:rsid w:val="002B2B6F"/>
    <w:rsid w:val="002B2CBA"/>
    <w:rsid w:val="002B2E77"/>
    <w:rsid w:val="002B2EC2"/>
    <w:rsid w:val="002B3036"/>
    <w:rsid w:val="002B321E"/>
    <w:rsid w:val="002B3760"/>
    <w:rsid w:val="002B3A77"/>
    <w:rsid w:val="002B3AC4"/>
    <w:rsid w:val="002B3B66"/>
    <w:rsid w:val="002B41CD"/>
    <w:rsid w:val="002B46D5"/>
    <w:rsid w:val="002B4702"/>
    <w:rsid w:val="002B4747"/>
    <w:rsid w:val="002B4CAD"/>
    <w:rsid w:val="002B4EA2"/>
    <w:rsid w:val="002B5030"/>
    <w:rsid w:val="002B5538"/>
    <w:rsid w:val="002B57EE"/>
    <w:rsid w:val="002B5A69"/>
    <w:rsid w:val="002B5B11"/>
    <w:rsid w:val="002B6291"/>
    <w:rsid w:val="002B63E0"/>
    <w:rsid w:val="002B6548"/>
    <w:rsid w:val="002B69A2"/>
    <w:rsid w:val="002B6C18"/>
    <w:rsid w:val="002B6E49"/>
    <w:rsid w:val="002B718D"/>
    <w:rsid w:val="002B7218"/>
    <w:rsid w:val="002B737F"/>
    <w:rsid w:val="002B73A5"/>
    <w:rsid w:val="002B75DA"/>
    <w:rsid w:val="002B7B55"/>
    <w:rsid w:val="002B7E5C"/>
    <w:rsid w:val="002C0325"/>
    <w:rsid w:val="002C0403"/>
    <w:rsid w:val="002C05CA"/>
    <w:rsid w:val="002C05CF"/>
    <w:rsid w:val="002C0A92"/>
    <w:rsid w:val="002C0BED"/>
    <w:rsid w:val="002C105A"/>
    <w:rsid w:val="002C1164"/>
    <w:rsid w:val="002C1332"/>
    <w:rsid w:val="002C13F7"/>
    <w:rsid w:val="002C17FB"/>
    <w:rsid w:val="002C1920"/>
    <w:rsid w:val="002C1B5B"/>
    <w:rsid w:val="002C1F27"/>
    <w:rsid w:val="002C20B8"/>
    <w:rsid w:val="002C2318"/>
    <w:rsid w:val="002C2A98"/>
    <w:rsid w:val="002C2C26"/>
    <w:rsid w:val="002C2F8C"/>
    <w:rsid w:val="002C3104"/>
    <w:rsid w:val="002C3533"/>
    <w:rsid w:val="002C3590"/>
    <w:rsid w:val="002C3736"/>
    <w:rsid w:val="002C3C36"/>
    <w:rsid w:val="002C3E69"/>
    <w:rsid w:val="002C3F08"/>
    <w:rsid w:val="002C401E"/>
    <w:rsid w:val="002C409A"/>
    <w:rsid w:val="002C40B6"/>
    <w:rsid w:val="002C4178"/>
    <w:rsid w:val="002C481B"/>
    <w:rsid w:val="002C4C82"/>
    <w:rsid w:val="002C502E"/>
    <w:rsid w:val="002C511E"/>
    <w:rsid w:val="002C597E"/>
    <w:rsid w:val="002C59A5"/>
    <w:rsid w:val="002C5C9A"/>
    <w:rsid w:val="002C5D66"/>
    <w:rsid w:val="002C5FE1"/>
    <w:rsid w:val="002C60AB"/>
    <w:rsid w:val="002C687C"/>
    <w:rsid w:val="002C6CE5"/>
    <w:rsid w:val="002C6D15"/>
    <w:rsid w:val="002C6E20"/>
    <w:rsid w:val="002C720E"/>
    <w:rsid w:val="002C7DA8"/>
    <w:rsid w:val="002C7F9E"/>
    <w:rsid w:val="002D0016"/>
    <w:rsid w:val="002D01C9"/>
    <w:rsid w:val="002D024A"/>
    <w:rsid w:val="002D0332"/>
    <w:rsid w:val="002D06FB"/>
    <w:rsid w:val="002D07AB"/>
    <w:rsid w:val="002D087B"/>
    <w:rsid w:val="002D1065"/>
    <w:rsid w:val="002D11B3"/>
    <w:rsid w:val="002D1375"/>
    <w:rsid w:val="002D1380"/>
    <w:rsid w:val="002D18DF"/>
    <w:rsid w:val="002D1929"/>
    <w:rsid w:val="002D1B05"/>
    <w:rsid w:val="002D1FFD"/>
    <w:rsid w:val="002D23A9"/>
    <w:rsid w:val="002D2801"/>
    <w:rsid w:val="002D288C"/>
    <w:rsid w:val="002D291C"/>
    <w:rsid w:val="002D2AD9"/>
    <w:rsid w:val="002D2E76"/>
    <w:rsid w:val="002D2E96"/>
    <w:rsid w:val="002D31EF"/>
    <w:rsid w:val="002D3723"/>
    <w:rsid w:val="002D39B7"/>
    <w:rsid w:val="002D3CC9"/>
    <w:rsid w:val="002D4218"/>
    <w:rsid w:val="002D4597"/>
    <w:rsid w:val="002D46A0"/>
    <w:rsid w:val="002D49EE"/>
    <w:rsid w:val="002D4D39"/>
    <w:rsid w:val="002D4D58"/>
    <w:rsid w:val="002D509E"/>
    <w:rsid w:val="002D50DC"/>
    <w:rsid w:val="002D50F5"/>
    <w:rsid w:val="002D5306"/>
    <w:rsid w:val="002D5428"/>
    <w:rsid w:val="002D5ACF"/>
    <w:rsid w:val="002D6051"/>
    <w:rsid w:val="002D60BA"/>
    <w:rsid w:val="002D62AC"/>
    <w:rsid w:val="002D65F4"/>
    <w:rsid w:val="002D67FB"/>
    <w:rsid w:val="002D6B72"/>
    <w:rsid w:val="002D7A43"/>
    <w:rsid w:val="002D7A9B"/>
    <w:rsid w:val="002D7CB9"/>
    <w:rsid w:val="002D7CF6"/>
    <w:rsid w:val="002D7E07"/>
    <w:rsid w:val="002D7E28"/>
    <w:rsid w:val="002E023E"/>
    <w:rsid w:val="002E03E8"/>
    <w:rsid w:val="002E03ED"/>
    <w:rsid w:val="002E08A0"/>
    <w:rsid w:val="002E0A97"/>
    <w:rsid w:val="002E0DAD"/>
    <w:rsid w:val="002E0DC5"/>
    <w:rsid w:val="002E11AF"/>
    <w:rsid w:val="002E157C"/>
    <w:rsid w:val="002E1599"/>
    <w:rsid w:val="002E168E"/>
    <w:rsid w:val="002E1850"/>
    <w:rsid w:val="002E1AE8"/>
    <w:rsid w:val="002E1B77"/>
    <w:rsid w:val="002E2286"/>
    <w:rsid w:val="002E2510"/>
    <w:rsid w:val="002E29FF"/>
    <w:rsid w:val="002E2EAE"/>
    <w:rsid w:val="002E3151"/>
    <w:rsid w:val="002E342D"/>
    <w:rsid w:val="002E36C2"/>
    <w:rsid w:val="002E3F4C"/>
    <w:rsid w:val="002E40B5"/>
    <w:rsid w:val="002E4198"/>
    <w:rsid w:val="002E43C2"/>
    <w:rsid w:val="002E4BBA"/>
    <w:rsid w:val="002E4CF4"/>
    <w:rsid w:val="002E5185"/>
    <w:rsid w:val="002E56A7"/>
    <w:rsid w:val="002E5777"/>
    <w:rsid w:val="002E5DE0"/>
    <w:rsid w:val="002E602C"/>
    <w:rsid w:val="002E62F7"/>
    <w:rsid w:val="002E63AD"/>
    <w:rsid w:val="002E63C9"/>
    <w:rsid w:val="002E6554"/>
    <w:rsid w:val="002E6609"/>
    <w:rsid w:val="002E6793"/>
    <w:rsid w:val="002E697A"/>
    <w:rsid w:val="002E6FA9"/>
    <w:rsid w:val="002E7771"/>
    <w:rsid w:val="002E7A1F"/>
    <w:rsid w:val="002E7BE2"/>
    <w:rsid w:val="002E7DB0"/>
    <w:rsid w:val="002E7F65"/>
    <w:rsid w:val="002F016A"/>
    <w:rsid w:val="002F020D"/>
    <w:rsid w:val="002F073F"/>
    <w:rsid w:val="002F07B8"/>
    <w:rsid w:val="002F07B9"/>
    <w:rsid w:val="002F083A"/>
    <w:rsid w:val="002F0B09"/>
    <w:rsid w:val="002F0E2C"/>
    <w:rsid w:val="002F0EC3"/>
    <w:rsid w:val="002F0EF4"/>
    <w:rsid w:val="002F1083"/>
    <w:rsid w:val="002F1798"/>
    <w:rsid w:val="002F1B9C"/>
    <w:rsid w:val="002F1B9D"/>
    <w:rsid w:val="002F1E2A"/>
    <w:rsid w:val="002F1EF5"/>
    <w:rsid w:val="002F2147"/>
    <w:rsid w:val="002F224F"/>
    <w:rsid w:val="002F225E"/>
    <w:rsid w:val="002F2325"/>
    <w:rsid w:val="002F232D"/>
    <w:rsid w:val="002F2459"/>
    <w:rsid w:val="002F25E2"/>
    <w:rsid w:val="002F261C"/>
    <w:rsid w:val="002F2EFE"/>
    <w:rsid w:val="002F32EA"/>
    <w:rsid w:val="002F38AB"/>
    <w:rsid w:val="002F3DCF"/>
    <w:rsid w:val="002F4115"/>
    <w:rsid w:val="002F447C"/>
    <w:rsid w:val="002F4704"/>
    <w:rsid w:val="002F4C95"/>
    <w:rsid w:val="002F4F13"/>
    <w:rsid w:val="002F51A9"/>
    <w:rsid w:val="002F51BA"/>
    <w:rsid w:val="002F56EE"/>
    <w:rsid w:val="002F57FF"/>
    <w:rsid w:val="002F6959"/>
    <w:rsid w:val="002F6C01"/>
    <w:rsid w:val="002F6FED"/>
    <w:rsid w:val="002F70A8"/>
    <w:rsid w:val="002F7187"/>
    <w:rsid w:val="002F729A"/>
    <w:rsid w:val="002F74BC"/>
    <w:rsid w:val="002F74E9"/>
    <w:rsid w:val="002F74FA"/>
    <w:rsid w:val="002F7641"/>
    <w:rsid w:val="002F7658"/>
    <w:rsid w:val="002F77C2"/>
    <w:rsid w:val="002F7840"/>
    <w:rsid w:val="002F79C8"/>
    <w:rsid w:val="002F7D4A"/>
    <w:rsid w:val="002F7DD7"/>
    <w:rsid w:val="003001F6"/>
    <w:rsid w:val="00300494"/>
    <w:rsid w:val="003009F8"/>
    <w:rsid w:val="00300E37"/>
    <w:rsid w:val="0030153E"/>
    <w:rsid w:val="00301B35"/>
    <w:rsid w:val="00301C0F"/>
    <w:rsid w:val="00301C6F"/>
    <w:rsid w:val="00301EA7"/>
    <w:rsid w:val="003022F7"/>
    <w:rsid w:val="00302674"/>
    <w:rsid w:val="003027CB"/>
    <w:rsid w:val="00302A66"/>
    <w:rsid w:val="00302B7D"/>
    <w:rsid w:val="00302CCA"/>
    <w:rsid w:val="00303013"/>
    <w:rsid w:val="0030301E"/>
    <w:rsid w:val="003032B4"/>
    <w:rsid w:val="003034F6"/>
    <w:rsid w:val="00303807"/>
    <w:rsid w:val="003039EF"/>
    <w:rsid w:val="00303AD6"/>
    <w:rsid w:val="003048B4"/>
    <w:rsid w:val="00304A9A"/>
    <w:rsid w:val="00304ECD"/>
    <w:rsid w:val="00304F26"/>
    <w:rsid w:val="003050B4"/>
    <w:rsid w:val="00305215"/>
    <w:rsid w:val="003059EF"/>
    <w:rsid w:val="00305DDB"/>
    <w:rsid w:val="003062B9"/>
    <w:rsid w:val="00306661"/>
    <w:rsid w:val="0030678B"/>
    <w:rsid w:val="00306AC6"/>
    <w:rsid w:val="00306BAE"/>
    <w:rsid w:val="00306D15"/>
    <w:rsid w:val="00306EC7"/>
    <w:rsid w:val="00307072"/>
    <w:rsid w:val="003074FF"/>
    <w:rsid w:val="00307762"/>
    <w:rsid w:val="00307974"/>
    <w:rsid w:val="00307BDD"/>
    <w:rsid w:val="00310126"/>
    <w:rsid w:val="003102E9"/>
    <w:rsid w:val="00310324"/>
    <w:rsid w:val="00310331"/>
    <w:rsid w:val="00310458"/>
    <w:rsid w:val="0031090D"/>
    <w:rsid w:val="003112C5"/>
    <w:rsid w:val="00311A8B"/>
    <w:rsid w:val="0031234F"/>
    <w:rsid w:val="00312C0A"/>
    <w:rsid w:val="003132BD"/>
    <w:rsid w:val="00313416"/>
    <w:rsid w:val="00313557"/>
    <w:rsid w:val="00313726"/>
    <w:rsid w:val="00313D5B"/>
    <w:rsid w:val="00313FC6"/>
    <w:rsid w:val="0031418D"/>
    <w:rsid w:val="0031443F"/>
    <w:rsid w:val="003144A6"/>
    <w:rsid w:val="0031458D"/>
    <w:rsid w:val="00314A4D"/>
    <w:rsid w:val="00314D3E"/>
    <w:rsid w:val="003151A1"/>
    <w:rsid w:val="0031543B"/>
    <w:rsid w:val="00315747"/>
    <w:rsid w:val="0031574B"/>
    <w:rsid w:val="003157E7"/>
    <w:rsid w:val="00315905"/>
    <w:rsid w:val="00315A9E"/>
    <w:rsid w:val="00315AE3"/>
    <w:rsid w:val="00315C27"/>
    <w:rsid w:val="00316046"/>
    <w:rsid w:val="0031615C"/>
    <w:rsid w:val="00316345"/>
    <w:rsid w:val="003166C8"/>
    <w:rsid w:val="00316B3C"/>
    <w:rsid w:val="00316BE8"/>
    <w:rsid w:val="00316C3F"/>
    <w:rsid w:val="0031718A"/>
    <w:rsid w:val="003171C5"/>
    <w:rsid w:val="003173E0"/>
    <w:rsid w:val="003175EE"/>
    <w:rsid w:val="00317974"/>
    <w:rsid w:val="00317AD0"/>
    <w:rsid w:val="00317BF2"/>
    <w:rsid w:val="00317E11"/>
    <w:rsid w:val="003201AE"/>
    <w:rsid w:val="0032038F"/>
    <w:rsid w:val="003205A0"/>
    <w:rsid w:val="0032074A"/>
    <w:rsid w:val="00320877"/>
    <w:rsid w:val="00320BA4"/>
    <w:rsid w:val="00320C99"/>
    <w:rsid w:val="00320DF1"/>
    <w:rsid w:val="00320F3E"/>
    <w:rsid w:val="00320F97"/>
    <w:rsid w:val="00321111"/>
    <w:rsid w:val="003211C8"/>
    <w:rsid w:val="00321289"/>
    <w:rsid w:val="00321364"/>
    <w:rsid w:val="003215B6"/>
    <w:rsid w:val="00321688"/>
    <w:rsid w:val="00321B89"/>
    <w:rsid w:val="00321E8C"/>
    <w:rsid w:val="00321FDC"/>
    <w:rsid w:val="00322D29"/>
    <w:rsid w:val="00322F94"/>
    <w:rsid w:val="003232E9"/>
    <w:rsid w:val="00323389"/>
    <w:rsid w:val="0032349F"/>
    <w:rsid w:val="00323694"/>
    <w:rsid w:val="00323949"/>
    <w:rsid w:val="00323992"/>
    <w:rsid w:val="00323A3C"/>
    <w:rsid w:val="0032410B"/>
    <w:rsid w:val="0032417A"/>
    <w:rsid w:val="003248D5"/>
    <w:rsid w:val="00324929"/>
    <w:rsid w:val="003249C9"/>
    <w:rsid w:val="00324BA5"/>
    <w:rsid w:val="00324E73"/>
    <w:rsid w:val="00324F59"/>
    <w:rsid w:val="003250BD"/>
    <w:rsid w:val="0032518E"/>
    <w:rsid w:val="00325426"/>
    <w:rsid w:val="0032591A"/>
    <w:rsid w:val="00325C55"/>
    <w:rsid w:val="00326095"/>
    <w:rsid w:val="003260BE"/>
    <w:rsid w:val="00326396"/>
    <w:rsid w:val="00326530"/>
    <w:rsid w:val="00326591"/>
    <w:rsid w:val="0032662B"/>
    <w:rsid w:val="00326682"/>
    <w:rsid w:val="00326761"/>
    <w:rsid w:val="003269F7"/>
    <w:rsid w:val="00326BF1"/>
    <w:rsid w:val="00327162"/>
    <w:rsid w:val="0032725F"/>
    <w:rsid w:val="0032770E"/>
    <w:rsid w:val="00327F9F"/>
    <w:rsid w:val="003302DC"/>
    <w:rsid w:val="00330347"/>
    <w:rsid w:val="003304F2"/>
    <w:rsid w:val="00330C04"/>
    <w:rsid w:val="00330F5A"/>
    <w:rsid w:val="00331101"/>
    <w:rsid w:val="00331199"/>
    <w:rsid w:val="003313A7"/>
    <w:rsid w:val="003314CD"/>
    <w:rsid w:val="00331A0B"/>
    <w:rsid w:val="00331A65"/>
    <w:rsid w:val="00331AD3"/>
    <w:rsid w:val="0033230E"/>
    <w:rsid w:val="003325BC"/>
    <w:rsid w:val="00332AAC"/>
    <w:rsid w:val="003330DB"/>
    <w:rsid w:val="0033312C"/>
    <w:rsid w:val="00333385"/>
    <w:rsid w:val="003333D4"/>
    <w:rsid w:val="00333647"/>
    <w:rsid w:val="00333682"/>
    <w:rsid w:val="0033381B"/>
    <w:rsid w:val="00333839"/>
    <w:rsid w:val="0033396A"/>
    <w:rsid w:val="00333AB0"/>
    <w:rsid w:val="00333EA8"/>
    <w:rsid w:val="00334001"/>
    <w:rsid w:val="0033413A"/>
    <w:rsid w:val="00334146"/>
    <w:rsid w:val="003341C2"/>
    <w:rsid w:val="0033438A"/>
    <w:rsid w:val="00334420"/>
    <w:rsid w:val="0033457F"/>
    <w:rsid w:val="00334609"/>
    <w:rsid w:val="00334A2D"/>
    <w:rsid w:val="00334AE0"/>
    <w:rsid w:val="00334E36"/>
    <w:rsid w:val="0033512C"/>
    <w:rsid w:val="0033542B"/>
    <w:rsid w:val="00335550"/>
    <w:rsid w:val="00335A64"/>
    <w:rsid w:val="00335B78"/>
    <w:rsid w:val="0033638E"/>
    <w:rsid w:val="00336470"/>
    <w:rsid w:val="003365C8"/>
    <w:rsid w:val="0033669D"/>
    <w:rsid w:val="003368D8"/>
    <w:rsid w:val="00336ACA"/>
    <w:rsid w:val="00337382"/>
    <w:rsid w:val="003376CC"/>
    <w:rsid w:val="003378CA"/>
    <w:rsid w:val="00337A66"/>
    <w:rsid w:val="00337BA4"/>
    <w:rsid w:val="00337C47"/>
    <w:rsid w:val="00337DEC"/>
    <w:rsid w:val="00340071"/>
    <w:rsid w:val="003400B0"/>
    <w:rsid w:val="0034019B"/>
    <w:rsid w:val="003402E2"/>
    <w:rsid w:val="003403D3"/>
    <w:rsid w:val="003403F6"/>
    <w:rsid w:val="00340404"/>
    <w:rsid w:val="003405A0"/>
    <w:rsid w:val="003406D2"/>
    <w:rsid w:val="00340B0D"/>
    <w:rsid w:val="00340BED"/>
    <w:rsid w:val="00340CA6"/>
    <w:rsid w:val="00340D71"/>
    <w:rsid w:val="00340D76"/>
    <w:rsid w:val="0034106D"/>
    <w:rsid w:val="003410C5"/>
    <w:rsid w:val="003411D3"/>
    <w:rsid w:val="003412A1"/>
    <w:rsid w:val="003413D7"/>
    <w:rsid w:val="00341A1F"/>
    <w:rsid w:val="00341CBE"/>
    <w:rsid w:val="00341DF3"/>
    <w:rsid w:val="00341E0E"/>
    <w:rsid w:val="0034215F"/>
    <w:rsid w:val="003429EA"/>
    <w:rsid w:val="00342F77"/>
    <w:rsid w:val="00343035"/>
    <w:rsid w:val="003430F6"/>
    <w:rsid w:val="00343160"/>
    <w:rsid w:val="003431AF"/>
    <w:rsid w:val="003431E7"/>
    <w:rsid w:val="00343715"/>
    <w:rsid w:val="003437B2"/>
    <w:rsid w:val="00343AEB"/>
    <w:rsid w:val="0034412E"/>
    <w:rsid w:val="003442E3"/>
    <w:rsid w:val="003444DB"/>
    <w:rsid w:val="00344952"/>
    <w:rsid w:val="00344B30"/>
    <w:rsid w:val="00344C7B"/>
    <w:rsid w:val="00344E50"/>
    <w:rsid w:val="0034520B"/>
    <w:rsid w:val="003452D8"/>
    <w:rsid w:val="00345320"/>
    <w:rsid w:val="003453B9"/>
    <w:rsid w:val="00345574"/>
    <w:rsid w:val="00345959"/>
    <w:rsid w:val="00345992"/>
    <w:rsid w:val="00346053"/>
    <w:rsid w:val="00346223"/>
    <w:rsid w:val="003464E0"/>
    <w:rsid w:val="00346637"/>
    <w:rsid w:val="00346BAC"/>
    <w:rsid w:val="00346E40"/>
    <w:rsid w:val="00346E84"/>
    <w:rsid w:val="00347175"/>
    <w:rsid w:val="00347248"/>
    <w:rsid w:val="00347928"/>
    <w:rsid w:val="00347E21"/>
    <w:rsid w:val="003502DC"/>
    <w:rsid w:val="003504B1"/>
    <w:rsid w:val="0035052D"/>
    <w:rsid w:val="00350878"/>
    <w:rsid w:val="003508D2"/>
    <w:rsid w:val="00350B62"/>
    <w:rsid w:val="003511E7"/>
    <w:rsid w:val="00351306"/>
    <w:rsid w:val="00351396"/>
    <w:rsid w:val="00351434"/>
    <w:rsid w:val="00351534"/>
    <w:rsid w:val="00351556"/>
    <w:rsid w:val="003515D6"/>
    <w:rsid w:val="003516D0"/>
    <w:rsid w:val="00351E81"/>
    <w:rsid w:val="00351ECC"/>
    <w:rsid w:val="003523E7"/>
    <w:rsid w:val="00352530"/>
    <w:rsid w:val="003527EB"/>
    <w:rsid w:val="0035298F"/>
    <w:rsid w:val="00352A45"/>
    <w:rsid w:val="00352BD3"/>
    <w:rsid w:val="00353036"/>
    <w:rsid w:val="00353351"/>
    <w:rsid w:val="0035349F"/>
    <w:rsid w:val="003535DB"/>
    <w:rsid w:val="00353726"/>
    <w:rsid w:val="00353817"/>
    <w:rsid w:val="00353BD8"/>
    <w:rsid w:val="00353ED4"/>
    <w:rsid w:val="0035423A"/>
    <w:rsid w:val="00354589"/>
    <w:rsid w:val="003547CE"/>
    <w:rsid w:val="003549A2"/>
    <w:rsid w:val="00354D2E"/>
    <w:rsid w:val="00354FF9"/>
    <w:rsid w:val="003550E1"/>
    <w:rsid w:val="003550FF"/>
    <w:rsid w:val="0035550E"/>
    <w:rsid w:val="0035557C"/>
    <w:rsid w:val="00355645"/>
    <w:rsid w:val="003557D8"/>
    <w:rsid w:val="00355843"/>
    <w:rsid w:val="0035593B"/>
    <w:rsid w:val="00355A10"/>
    <w:rsid w:val="00355E18"/>
    <w:rsid w:val="00356C75"/>
    <w:rsid w:val="00356D57"/>
    <w:rsid w:val="00357212"/>
    <w:rsid w:val="003572BD"/>
    <w:rsid w:val="00357428"/>
    <w:rsid w:val="0035752C"/>
    <w:rsid w:val="0035779D"/>
    <w:rsid w:val="0036023D"/>
    <w:rsid w:val="00360841"/>
    <w:rsid w:val="00360B3A"/>
    <w:rsid w:val="00360C0F"/>
    <w:rsid w:val="00360C7B"/>
    <w:rsid w:val="0036109B"/>
    <w:rsid w:val="00361111"/>
    <w:rsid w:val="003611E2"/>
    <w:rsid w:val="00361265"/>
    <w:rsid w:val="00361308"/>
    <w:rsid w:val="00361850"/>
    <w:rsid w:val="0036238A"/>
    <w:rsid w:val="00362BC1"/>
    <w:rsid w:val="00362EF6"/>
    <w:rsid w:val="0036331F"/>
    <w:rsid w:val="003634F7"/>
    <w:rsid w:val="00363503"/>
    <w:rsid w:val="00363517"/>
    <w:rsid w:val="0036357B"/>
    <w:rsid w:val="00363A7E"/>
    <w:rsid w:val="00363D22"/>
    <w:rsid w:val="00364290"/>
    <w:rsid w:val="00364796"/>
    <w:rsid w:val="00364887"/>
    <w:rsid w:val="00365178"/>
    <w:rsid w:val="003655B9"/>
    <w:rsid w:val="003655F3"/>
    <w:rsid w:val="00365B6D"/>
    <w:rsid w:val="00366772"/>
    <w:rsid w:val="003668A1"/>
    <w:rsid w:val="003668DF"/>
    <w:rsid w:val="00366EDC"/>
    <w:rsid w:val="00367A33"/>
    <w:rsid w:val="00367A6D"/>
    <w:rsid w:val="00367B91"/>
    <w:rsid w:val="00367E26"/>
    <w:rsid w:val="0037003B"/>
    <w:rsid w:val="0037004D"/>
    <w:rsid w:val="003700BB"/>
    <w:rsid w:val="00370398"/>
    <w:rsid w:val="003705BE"/>
    <w:rsid w:val="00370A94"/>
    <w:rsid w:val="00371225"/>
    <w:rsid w:val="003713E0"/>
    <w:rsid w:val="003716E9"/>
    <w:rsid w:val="003717BC"/>
    <w:rsid w:val="00371AB8"/>
    <w:rsid w:val="00371C6B"/>
    <w:rsid w:val="00372077"/>
    <w:rsid w:val="00372171"/>
    <w:rsid w:val="003726A5"/>
    <w:rsid w:val="003727DB"/>
    <w:rsid w:val="003728C3"/>
    <w:rsid w:val="00372CD5"/>
    <w:rsid w:val="0037327A"/>
    <w:rsid w:val="00373C25"/>
    <w:rsid w:val="00373D4F"/>
    <w:rsid w:val="00373EBC"/>
    <w:rsid w:val="0037400B"/>
    <w:rsid w:val="003744AF"/>
    <w:rsid w:val="003746DA"/>
    <w:rsid w:val="00374785"/>
    <w:rsid w:val="003747EB"/>
    <w:rsid w:val="00374BA5"/>
    <w:rsid w:val="0037545D"/>
    <w:rsid w:val="00375475"/>
    <w:rsid w:val="00375539"/>
    <w:rsid w:val="003756B1"/>
    <w:rsid w:val="00375A1C"/>
    <w:rsid w:val="00375C0F"/>
    <w:rsid w:val="00375CF9"/>
    <w:rsid w:val="00376423"/>
    <w:rsid w:val="00376470"/>
    <w:rsid w:val="00376599"/>
    <w:rsid w:val="003769E9"/>
    <w:rsid w:val="00376B7A"/>
    <w:rsid w:val="00376BA0"/>
    <w:rsid w:val="00376D0C"/>
    <w:rsid w:val="00376E20"/>
    <w:rsid w:val="003771AE"/>
    <w:rsid w:val="0037737C"/>
    <w:rsid w:val="0037747E"/>
    <w:rsid w:val="00377765"/>
    <w:rsid w:val="0037779E"/>
    <w:rsid w:val="00377E31"/>
    <w:rsid w:val="00377F46"/>
    <w:rsid w:val="0038006B"/>
    <w:rsid w:val="0038046B"/>
    <w:rsid w:val="00380560"/>
    <w:rsid w:val="00380754"/>
    <w:rsid w:val="00380788"/>
    <w:rsid w:val="003807FF"/>
    <w:rsid w:val="00380CEB"/>
    <w:rsid w:val="00381077"/>
    <w:rsid w:val="00381402"/>
    <w:rsid w:val="00381823"/>
    <w:rsid w:val="00381A86"/>
    <w:rsid w:val="00381E10"/>
    <w:rsid w:val="00381F2D"/>
    <w:rsid w:val="00382379"/>
    <w:rsid w:val="0038254F"/>
    <w:rsid w:val="0038257F"/>
    <w:rsid w:val="00382598"/>
    <w:rsid w:val="0038275E"/>
    <w:rsid w:val="0038286B"/>
    <w:rsid w:val="00382D48"/>
    <w:rsid w:val="00382F27"/>
    <w:rsid w:val="00383031"/>
    <w:rsid w:val="003832BE"/>
    <w:rsid w:val="00383373"/>
    <w:rsid w:val="00383506"/>
    <w:rsid w:val="00383A66"/>
    <w:rsid w:val="00384C95"/>
    <w:rsid w:val="00384D65"/>
    <w:rsid w:val="003853A5"/>
    <w:rsid w:val="00385641"/>
    <w:rsid w:val="003857AF"/>
    <w:rsid w:val="00385C5F"/>
    <w:rsid w:val="00385DAC"/>
    <w:rsid w:val="00386615"/>
    <w:rsid w:val="003869D3"/>
    <w:rsid w:val="00386A83"/>
    <w:rsid w:val="003874A0"/>
    <w:rsid w:val="0038754C"/>
    <w:rsid w:val="0038764D"/>
    <w:rsid w:val="00387678"/>
    <w:rsid w:val="003877C7"/>
    <w:rsid w:val="00387841"/>
    <w:rsid w:val="00387E90"/>
    <w:rsid w:val="00387E93"/>
    <w:rsid w:val="00390068"/>
    <w:rsid w:val="00390126"/>
    <w:rsid w:val="00390523"/>
    <w:rsid w:val="00390D8D"/>
    <w:rsid w:val="00390FF7"/>
    <w:rsid w:val="00391559"/>
    <w:rsid w:val="0039183D"/>
    <w:rsid w:val="00391955"/>
    <w:rsid w:val="00391DF0"/>
    <w:rsid w:val="00391FCA"/>
    <w:rsid w:val="003922A5"/>
    <w:rsid w:val="00392731"/>
    <w:rsid w:val="00393495"/>
    <w:rsid w:val="00393624"/>
    <w:rsid w:val="00393660"/>
    <w:rsid w:val="00393C7F"/>
    <w:rsid w:val="00393F8A"/>
    <w:rsid w:val="003944B8"/>
    <w:rsid w:val="00394637"/>
    <w:rsid w:val="003946A0"/>
    <w:rsid w:val="003947F7"/>
    <w:rsid w:val="003951CC"/>
    <w:rsid w:val="003954E2"/>
    <w:rsid w:val="00395714"/>
    <w:rsid w:val="0039583F"/>
    <w:rsid w:val="003959EF"/>
    <w:rsid w:val="00395AA2"/>
    <w:rsid w:val="00395C71"/>
    <w:rsid w:val="00395FA4"/>
    <w:rsid w:val="00396241"/>
    <w:rsid w:val="0039667C"/>
    <w:rsid w:val="003969A6"/>
    <w:rsid w:val="00396BD1"/>
    <w:rsid w:val="00396E6B"/>
    <w:rsid w:val="00396EDC"/>
    <w:rsid w:val="00397410"/>
    <w:rsid w:val="00397476"/>
    <w:rsid w:val="0039750C"/>
    <w:rsid w:val="0039786E"/>
    <w:rsid w:val="003978CE"/>
    <w:rsid w:val="00397FA7"/>
    <w:rsid w:val="003A000A"/>
    <w:rsid w:val="003A03D9"/>
    <w:rsid w:val="003A0936"/>
    <w:rsid w:val="003A0E99"/>
    <w:rsid w:val="003A0EA9"/>
    <w:rsid w:val="003A1433"/>
    <w:rsid w:val="003A15F3"/>
    <w:rsid w:val="003A1692"/>
    <w:rsid w:val="003A1756"/>
    <w:rsid w:val="003A1917"/>
    <w:rsid w:val="003A1B53"/>
    <w:rsid w:val="003A1C18"/>
    <w:rsid w:val="003A2159"/>
    <w:rsid w:val="003A2544"/>
    <w:rsid w:val="003A26E0"/>
    <w:rsid w:val="003A2735"/>
    <w:rsid w:val="003A274A"/>
    <w:rsid w:val="003A276D"/>
    <w:rsid w:val="003A27E0"/>
    <w:rsid w:val="003A28D5"/>
    <w:rsid w:val="003A2ABD"/>
    <w:rsid w:val="003A2F2D"/>
    <w:rsid w:val="003A3155"/>
    <w:rsid w:val="003A34EE"/>
    <w:rsid w:val="003A3523"/>
    <w:rsid w:val="003A3884"/>
    <w:rsid w:val="003A3D86"/>
    <w:rsid w:val="003A4A99"/>
    <w:rsid w:val="003A4B51"/>
    <w:rsid w:val="003A4D67"/>
    <w:rsid w:val="003A4E96"/>
    <w:rsid w:val="003A4F51"/>
    <w:rsid w:val="003A52DC"/>
    <w:rsid w:val="003A5861"/>
    <w:rsid w:val="003A5EF2"/>
    <w:rsid w:val="003A5EF5"/>
    <w:rsid w:val="003A644B"/>
    <w:rsid w:val="003A651D"/>
    <w:rsid w:val="003A6666"/>
    <w:rsid w:val="003A67B0"/>
    <w:rsid w:val="003A6A11"/>
    <w:rsid w:val="003A6BF3"/>
    <w:rsid w:val="003A6C27"/>
    <w:rsid w:val="003A7C11"/>
    <w:rsid w:val="003B0409"/>
    <w:rsid w:val="003B0596"/>
    <w:rsid w:val="003B0912"/>
    <w:rsid w:val="003B0A0F"/>
    <w:rsid w:val="003B0B22"/>
    <w:rsid w:val="003B0FBD"/>
    <w:rsid w:val="003B113E"/>
    <w:rsid w:val="003B1215"/>
    <w:rsid w:val="003B1247"/>
    <w:rsid w:val="003B15D8"/>
    <w:rsid w:val="003B1655"/>
    <w:rsid w:val="003B16B9"/>
    <w:rsid w:val="003B17CA"/>
    <w:rsid w:val="003B1995"/>
    <w:rsid w:val="003B274B"/>
    <w:rsid w:val="003B28B4"/>
    <w:rsid w:val="003B29AD"/>
    <w:rsid w:val="003B2D0E"/>
    <w:rsid w:val="003B2FFD"/>
    <w:rsid w:val="003B3574"/>
    <w:rsid w:val="003B36B7"/>
    <w:rsid w:val="003B374E"/>
    <w:rsid w:val="003B3753"/>
    <w:rsid w:val="003B37B6"/>
    <w:rsid w:val="003B3909"/>
    <w:rsid w:val="003B3A17"/>
    <w:rsid w:val="003B3BFA"/>
    <w:rsid w:val="003B3C7D"/>
    <w:rsid w:val="003B3CE0"/>
    <w:rsid w:val="003B3D43"/>
    <w:rsid w:val="003B3D84"/>
    <w:rsid w:val="003B3FB3"/>
    <w:rsid w:val="003B42DB"/>
    <w:rsid w:val="003B4577"/>
    <w:rsid w:val="003B4762"/>
    <w:rsid w:val="003B47BC"/>
    <w:rsid w:val="003B4AEA"/>
    <w:rsid w:val="003B4B76"/>
    <w:rsid w:val="003B4C79"/>
    <w:rsid w:val="003B4EE5"/>
    <w:rsid w:val="003B5035"/>
    <w:rsid w:val="003B5041"/>
    <w:rsid w:val="003B50C7"/>
    <w:rsid w:val="003B581D"/>
    <w:rsid w:val="003B5970"/>
    <w:rsid w:val="003B5B2D"/>
    <w:rsid w:val="003B5DC5"/>
    <w:rsid w:val="003B5ED6"/>
    <w:rsid w:val="003B5FC4"/>
    <w:rsid w:val="003B6132"/>
    <w:rsid w:val="003B61E5"/>
    <w:rsid w:val="003B634F"/>
    <w:rsid w:val="003B644F"/>
    <w:rsid w:val="003B6767"/>
    <w:rsid w:val="003B68A8"/>
    <w:rsid w:val="003B693B"/>
    <w:rsid w:val="003B69A9"/>
    <w:rsid w:val="003B6D60"/>
    <w:rsid w:val="003B6DC7"/>
    <w:rsid w:val="003B6FE7"/>
    <w:rsid w:val="003B70B7"/>
    <w:rsid w:val="003B71A2"/>
    <w:rsid w:val="003B727D"/>
    <w:rsid w:val="003B7823"/>
    <w:rsid w:val="003B7A19"/>
    <w:rsid w:val="003C007C"/>
    <w:rsid w:val="003C094E"/>
    <w:rsid w:val="003C0BCB"/>
    <w:rsid w:val="003C0E45"/>
    <w:rsid w:val="003C0F5C"/>
    <w:rsid w:val="003C1444"/>
    <w:rsid w:val="003C190F"/>
    <w:rsid w:val="003C19A6"/>
    <w:rsid w:val="003C1A4A"/>
    <w:rsid w:val="003C1B59"/>
    <w:rsid w:val="003C1D89"/>
    <w:rsid w:val="003C2064"/>
    <w:rsid w:val="003C3159"/>
    <w:rsid w:val="003C34EA"/>
    <w:rsid w:val="003C3553"/>
    <w:rsid w:val="003C38BF"/>
    <w:rsid w:val="003C3A26"/>
    <w:rsid w:val="003C3C4B"/>
    <w:rsid w:val="003C3D25"/>
    <w:rsid w:val="003C3F98"/>
    <w:rsid w:val="003C427A"/>
    <w:rsid w:val="003C4360"/>
    <w:rsid w:val="003C44B1"/>
    <w:rsid w:val="003C4969"/>
    <w:rsid w:val="003C4A83"/>
    <w:rsid w:val="003C5197"/>
    <w:rsid w:val="003C54A3"/>
    <w:rsid w:val="003C58AF"/>
    <w:rsid w:val="003C59C1"/>
    <w:rsid w:val="003C5A68"/>
    <w:rsid w:val="003C5F74"/>
    <w:rsid w:val="003C6717"/>
    <w:rsid w:val="003C6D96"/>
    <w:rsid w:val="003C6F22"/>
    <w:rsid w:val="003C6F47"/>
    <w:rsid w:val="003C70F2"/>
    <w:rsid w:val="003C7A74"/>
    <w:rsid w:val="003C7B25"/>
    <w:rsid w:val="003C7B33"/>
    <w:rsid w:val="003D021A"/>
    <w:rsid w:val="003D026E"/>
    <w:rsid w:val="003D07E5"/>
    <w:rsid w:val="003D0BF6"/>
    <w:rsid w:val="003D0FC7"/>
    <w:rsid w:val="003D110C"/>
    <w:rsid w:val="003D15EF"/>
    <w:rsid w:val="003D196B"/>
    <w:rsid w:val="003D1C79"/>
    <w:rsid w:val="003D1E0E"/>
    <w:rsid w:val="003D1E6B"/>
    <w:rsid w:val="003D1F86"/>
    <w:rsid w:val="003D2141"/>
    <w:rsid w:val="003D232C"/>
    <w:rsid w:val="003D2422"/>
    <w:rsid w:val="003D25A9"/>
    <w:rsid w:val="003D2D6E"/>
    <w:rsid w:val="003D2F73"/>
    <w:rsid w:val="003D3262"/>
    <w:rsid w:val="003D357B"/>
    <w:rsid w:val="003D3A97"/>
    <w:rsid w:val="003D3BDB"/>
    <w:rsid w:val="003D3D6C"/>
    <w:rsid w:val="003D40CF"/>
    <w:rsid w:val="003D4105"/>
    <w:rsid w:val="003D4245"/>
    <w:rsid w:val="003D46FD"/>
    <w:rsid w:val="003D4798"/>
    <w:rsid w:val="003D47B9"/>
    <w:rsid w:val="003D48A3"/>
    <w:rsid w:val="003D4917"/>
    <w:rsid w:val="003D4A00"/>
    <w:rsid w:val="003D4A7E"/>
    <w:rsid w:val="003D4B9A"/>
    <w:rsid w:val="003D4BB9"/>
    <w:rsid w:val="003D5023"/>
    <w:rsid w:val="003D5104"/>
    <w:rsid w:val="003D5515"/>
    <w:rsid w:val="003D5675"/>
    <w:rsid w:val="003D5683"/>
    <w:rsid w:val="003D58FA"/>
    <w:rsid w:val="003D5AF4"/>
    <w:rsid w:val="003D5FD7"/>
    <w:rsid w:val="003D6070"/>
    <w:rsid w:val="003D6871"/>
    <w:rsid w:val="003D6877"/>
    <w:rsid w:val="003D697D"/>
    <w:rsid w:val="003D6D70"/>
    <w:rsid w:val="003D6D74"/>
    <w:rsid w:val="003D6F53"/>
    <w:rsid w:val="003D6FE2"/>
    <w:rsid w:val="003D7F6A"/>
    <w:rsid w:val="003E00D4"/>
    <w:rsid w:val="003E0132"/>
    <w:rsid w:val="003E0156"/>
    <w:rsid w:val="003E0361"/>
    <w:rsid w:val="003E052E"/>
    <w:rsid w:val="003E0751"/>
    <w:rsid w:val="003E0AF1"/>
    <w:rsid w:val="003E0BF8"/>
    <w:rsid w:val="003E0ED2"/>
    <w:rsid w:val="003E0F14"/>
    <w:rsid w:val="003E0FA5"/>
    <w:rsid w:val="003E1331"/>
    <w:rsid w:val="003E1950"/>
    <w:rsid w:val="003E1B98"/>
    <w:rsid w:val="003E1D2F"/>
    <w:rsid w:val="003E1D40"/>
    <w:rsid w:val="003E1DB3"/>
    <w:rsid w:val="003E1E54"/>
    <w:rsid w:val="003E1F52"/>
    <w:rsid w:val="003E2050"/>
    <w:rsid w:val="003E221F"/>
    <w:rsid w:val="003E2233"/>
    <w:rsid w:val="003E23F5"/>
    <w:rsid w:val="003E246F"/>
    <w:rsid w:val="003E2FA6"/>
    <w:rsid w:val="003E301C"/>
    <w:rsid w:val="003E30E0"/>
    <w:rsid w:val="003E3301"/>
    <w:rsid w:val="003E34AE"/>
    <w:rsid w:val="003E38AB"/>
    <w:rsid w:val="003E3C46"/>
    <w:rsid w:val="003E3D70"/>
    <w:rsid w:val="003E3F58"/>
    <w:rsid w:val="003E4316"/>
    <w:rsid w:val="003E43FC"/>
    <w:rsid w:val="003E4435"/>
    <w:rsid w:val="003E45B3"/>
    <w:rsid w:val="003E4744"/>
    <w:rsid w:val="003E4CC4"/>
    <w:rsid w:val="003E4F71"/>
    <w:rsid w:val="003E5269"/>
    <w:rsid w:val="003E5433"/>
    <w:rsid w:val="003E5842"/>
    <w:rsid w:val="003E5DA2"/>
    <w:rsid w:val="003E5F81"/>
    <w:rsid w:val="003E676C"/>
    <w:rsid w:val="003E684D"/>
    <w:rsid w:val="003E6A67"/>
    <w:rsid w:val="003E6AED"/>
    <w:rsid w:val="003E6CFD"/>
    <w:rsid w:val="003E7240"/>
    <w:rsid w:val="003E749D"/>
    <w:rsid w:val="003E7748"/>
    <w:rsid w:val="003E77F9"/>
    <w:rsid w:val="003E77FE"/>
    <w:rsid w:val="003E7963"/>
    <w:rsid w:val="003E7D1D"/>
    <w:rsid w:val="003E7E84"/>
    <w:rsid w:val="003F02EB"/>
    <w:rsid w:val="003F0491"/>
    <w:rsid w:val="003F04CF"/>
    <w:rsid w:val="003F0A82"/>
    <w:rsid w:val="003F0FAF"/>
    <w:rsid w:val="003F107A"/>
    <w:rsid w:val="003F1809"/>
    <w:rsid w:val="003F190A"/>
    <w:rsid w:val="003F19B6"/>
    <w:rsid w:val="003F1BA7"/>
    <w:rsid w:val="003F1C1F"/>
    <w:rsid w:val="003F21C2"/>
    <w:rsid w:val="003F2216"/>
    <w:rsid w:val="003F233C"/>
    <w:rsid w:val="003F27A1"/>
    <w:rsid w:val="003F286F"/>
    <w:rsid w:val="003F29A8"/>
    <w:rsid w:val="003F2B22"/>
    <w:rsid w:val="003F2B76"/>
    <w:rsid w:val="003F2BB8"/>
    <w:rsid w:val="003F313A"/>
    <w:rsid w:val="003F33F1"/>
    <w:rsid w:val="003F3655"/>
    <w:rsid w:val="003F3BAE"/>
    <w:rsid w:val="003F3E0D"/>
    <w:rsid w:val="003F455D"/>
    <w:rsid w:val="003F4788"/>
    <w:rsid w:val="003F4841"/>
    <w:rsid w:val="003F48BB"/>
    <w:rsid w:val="003F4B60"/>
    <w:rsid w:val="003F4E42"/>
    <w:rsid w:val="003F4F61"/>
    <w:rsid w:val="003F50B3"/>
    <w:rsid w:val="003F5221"/>
    <w:rsid w:val="003F5278"/>
    <w:rsid w:val="003F548F"/>
    <w:rsid w:val="003F59DA"/>
    <w:rsid w:val="003F64B1"/>
    <w:rsid w:val="003F6979"/>
    <w:rsid w:val="003F6A14"/>
    <w:rsid w:val="003F6CE4"/>
    <w:rsid w:val="003F6DAE"/>
    <w:rsid w:val="003F71B8"/>
    <w:rsid w:val="003F7479"/>
    <w:rsid w:val="003F7719"/>
    <w:rsid w:val="003F78AC"/>
    <w:rsid w:val="0040028E"/>
    <w:rsid w:val="004002A9"/>
    <w:rsid w:val="004006E1"/>
    <w:rsid w:val="004007D3"/>
    <w:rsid w:val="00400CAE"/>
    <w:rsid w:val="004015D5"/>
    <w:rsid w:val="00401864"/>
    <w:rsid w:val="004019BE"/>
    <w:rsid w:val="00401B73"/>
    <w:rsid w:val="00401F91"/>
    <w:rsid w:val="00402081"/>
    <w:rsid w:val="00402193"/>
    <w:rsid w:val="004023D4"/>
    <w:rsid w:val="00403053"/>
    <w:rsid w:val="0040329E"/>
    <w:rsid w:val="004035B4"/>
    <w:rsid w:val="004035F4"/>
    <w:rsid w:val="00403817"/>
    <w:rsid w:val="00403931"/>
    <w:rsid w:val="00403BC8"/>
    <w:rsid w:val="0040456F"/>
    <w:rsid w:val="004047E4"/>
    <w:rsid w:val="0040489A"/>
    <w:rsid w:val="00404E60"/>
    <w:rsid w:val="00404EF8"/>
    <w:rsid w:val="004051B9"/>
    <w:rsid w:val="004053EB"/>
    <w:rsid w:val="00405434"/>
    <w:rsid w:val="00405460"/>
    <w:rsid w:val="00405488"/>
    <w:rsid w:val="0040552C"/>
    <w:rsid w:val="004055B6"/>
    <w:rsid w:val="004057C4"/>
    <w:rsid w:val="0040582D"/>
    <w:rsid w:val="0040595C"/>
    <w:rsid w:val="00405B26"/>
    <w:rsid w:val="00405C8D"/>
    <w:rsid w:val="00405EB6"/>
    <w:rsid w:val="00406177"/>
    <w:rsid w:val="004061A3"/>
    <w:rsid w:val="004064F8"/>
    <w:rsid w:val="00406BFF"/>
    <w:rsid w:val="00406FD4"/>
    <w:rsid w:val="00407347"/>
    <w:rsid w:val="00407365"/>
    <w:rsid w:val="00407614"/>
    <w:rsid w:val="00407849"/>
    <w:rsid w:val="00407B19"/>
    <w:rsid w:val="00407C02"/>
    <w:rsid w:val="00407F1F"/>
    <w:rsid w:val="004109BB"/>
    <w:rsid w:val="00411385"/>
    <w:rsid w:val="004113AC"/>
    <w:rsid w:val="00411487"/>
    <w:rsid w:val="00411E71"/>
    <w:rsid w:val="0041258B"/>
    <w:rsid w:val="00412809"/>
    <w:rsid w:val="00412BB7"/>
    <w:rsid w:val="00412C23"/>
    <w:rsid w:val="00412C26"/>
    <w:rsid w:val="00412DAC"/>
    <w:rsid w:val="00412E04"/>
    <w:rsid w:val="00413173"/>
    <w:rsid w:val="00413659"/>
    <w:rsid w:val="00413A13"/>
    <w:rsid w:val="00413B86"/>
    <w:rsid w:val="00413C2C"/>
    <w:rsid w:val="00413DF9"/>
    <w:rsid w:val="00413E5D"/>
    <w:rsid w:val="0041423B"/>
    <w:rsid w:val="00414271"/>
    <w:rsid w:val="004143AB"/>
    <w:rsid w:val="00414573"/>
    <w:rsid w:val="00414969"/>
    <w:rsid w:val="00414C91"/>
    <w:rsid w:val="00414E0C"/>
    <w:rsid w:val="00414EE3"/>
    <w:rsid w:val="00414F0E"/>
    <w:rsid w:val="00415805"/>
    <w:rsid w:val="004158F9"/>
    <w:rsid w:val="004159CC"/>
    <w:rsid w:val="0041604E"/>
    <w:rsid w:val="00416511"/>
    <w:rsid w:val="0041657C"/>
    <w:rsid w:val="004165C8"/>
    <w:rsid w:val="0041663B"/>
    <w:rsid w:val="004167A2"/>
    <w:rsid w:val="00416874"/>
    <w:rsid w:val="00416BF1"/>
    <w:rsid w:val="004175B4"/>
    <w:rsid w:val="00417C01"/>
    <w:rsid w:val="00417F10"/>
    <w:rsid w:val="0042002F"/>
    <w:rsid w:val="0042029F"/>
    <w:rsid w:val="004204BF"/>
    <w:rsid w:val="00420677"/>
    <w:rsid w:val="00420AB9"/>
    <w:rsid w:val="00420B90"/>
    <w:rsid w:val="004215A8"/>
    <w:rsid w:val="00421824"/>
    <w:rsid w:val="00421B71"/>
    <w:rsid w:val="00421C24"/>
    <w:rsid w:val="00422284"/>
    <w:rsid w:val="0042235D"/>
    <w:rsid w:val="004224B3"/>
    <w:rsid w:val="004224C6"/>
    <w:rsid w:val="0042254C"/>
    <w:rsid w:val="00422D91"/>
    <w:rsid w:val="00422EDD"/>
    <w:rsid w:val="00422FD8"/>
    <w:rsid w:val="00423412"/>
    <w:rsid w:val="004235E4"/>
    <w:rsid w:val="004239AE"/>
    <w:rsid w:val="00423ABF"/>
    <w:rsid w:val="00423B7B"/>
    <w:rsid w:val="00423F77"/>
    <w:rsid w:val="0042421D"/>
    <w:rsid w:val="0042436D"/>
    <w:rsid w:val="0042454E"/>
    <w:rsid w:val="004248E9"/>
    <w:rsid w:val="00424969"/>
    <w:rsid w:val="00424A82"/>
    <w:rsid w:val="00424B1B"/>
    <w:rsid w:val="00424BD5"/>
    <w:rsid w:val="00424D39"/>
    <w:rsid w:val="00424E6B"/>
    <w:rsid w:val="00425731"/>
    <w:rsid w:val="00425AF7"/>
    <w:rsid w:val="00425EC4"/>
    <w:rsid w:val="004260BB"/>
    <w:rsid w:val="00426112"/>
    <w:rsid w:val="0042646E"/>
    <w:rsid w:val="0042656B"/>
    <w:rsid w:val="0042657C"/>
    <w:rsid w:val="004266CB"/>
    <w:rsid w:val="004269BE"/>
    <w:rsid w:val="00426AAF"/>
    <w:rsid w:val="00426B58"/>
    <w:rsid w:val="00426EA4"/>
    <w:rsid w:val="00426EA6"/>
    <w:rsid w:val="0042742D"/>
    <w:rsid w:val="0042764F"/>
    <w:rsid w:val="004276BF"/>
    <w:rsid w:val="00427C4F"/>
    <w:rsid w:val="00430218"/>
    <w:rsid w:val="0043081B"/>
    <w:rsid w:val="00430900"/>
    <w:rsid w:val="004309CB"/>
    <w:rsid w:val="00430E49"/>
    <w:rsid w:val="0043117A"/>
    <w:rsid w:val="00431AA5"/>
    <w:rsid w:val="00431C7E"/>
    <w:rsid w:val="00431C89"/>
    <w:rsid w:val="00431CDE"/>
    <w:rsid w:val="00431D63"/>
    <w:rsid w:val="00431E0F"/>
    <w:rsid w:val="00431F61"/>
    <w:rsid w:val="00432744"/>
    <w:rsid w:val="004327AF"/>
    <w:rsid w:val="00432A46"/>
    <w:rsid w:val="00432BC8"/>
    <w:rsid w:val="00432E2D"/>
    <w:rsid w:val="00433174"/>
    <w:rsid w:val="00433276"/>
    <w:rsid w:val="00433822"/>
    <w:rsid w:val="00433BA4"/>
    <w:rsid w:val="00433E11"/>
    <w:rsid w:val="00433FD2"/>
    <w:rsid w:val="00434632"/>
    <w:rsid w:val="0043463A"/>
    <w:rsid w:val="004349DC"/>
    <w:rsid w:val="00434ABB"/>
    <w:rsid w:val="00434C6C"/>
    <w:rsid w:val="00435182"/>
    <w:rsid w:val="00435316"/>
    <w:rsid w:val="00435360"/>
    <w:rsid w:val="004356CA"/>
    <w:rsid w:val="00435A0E"/>
    <w:rsid w:val="00435A3C"/>
    <w:rsid w:val="00435AE7"/>
    <w:rsid w:val="00435BA9"/>
    <w:rsid w:val="00435C33"/>
    <w:rsid w:val="00435EDF"/>
    <w:rsid w:val="004362AC"/>
    <w:rsid w:val="0043665B"/>
    <w:rsid w:val="004366AA"/>
    <w:rsid w:val="004369AA"/>
    <w:rsid w:val="00436F59"/>
    <w:rsid w:val="00437117"/>
    <w:rsid w:val="0043717C"/>
    <w:rsid w:val="00437185"/>
    <w:rsid w:val="004371C5"/>
    <w:rsid w:val="004372E3"/>
    <w:rsid w:val="0043731F"/>
    <w:rsid w:val="00437555"/>
    <w:rsid w:val="00437D09"/>
    <w:rsid w:val="00437EFE"/>
    <w:rsid w:val="00437F41"/>
    <w:rsid w:val="00437F68"/>
    <w:rsid w:val="004403E0"/>
    <w:rsid w:val="0044076D"/>
    <w:rsid w:val="00440832"/>
    <w:rsid w:val="00440AA9"/>
    <w:rsid w:val="00440E01"/>
    <w:rsid w:val="00440E65"/>
    <w:rsid w:val="00441104"/>
    <w:rsid w:val="004412F4"/>
    <w:rsid w:val="00441393"/>
    <w:rsid w:val="004415AC"/>
    <w:rsid w:val="0044162F"/>
    <w:rsid w:val="0044177E"/>
    <w:rsid w:val="004419BE"/>
    <w:rsid w:val="00441C6A"/>
    <w:rsid w:val="00441D94"/>
    <w:rsid w:val="00441F8D"/>
    <w:rsid w:val="0044221D"/>
    <w:rsid w:val="00442350"/>
    <w:rsid w:val="004426E9"/>
    <w:rsid w:val="0044292A"/>
    <w:rsid w:val="00442DB5"/>
    <w:rsid w:val="0044326C"/>
    <w:rsid w:val="004434B3"/>
    <w:rsid w:val="00443760"/>
    <w:rsid w:val="004439A3"/>
    <w:rsid w:val="00443A0C"/>
    <w:rsid w:val="00443BC5"/>
    <w:rsid w:val="0044442B"/>
    <w:rsid w:val="00444539"/>
    <w:rsid w:val="00444AF7"/>
    <w:rsid w:val="00445038"/>
    <w:rsid w:val="004451EA"/>
    <w:rsid w:val="00445B8D"/>
    <w:rsid w:val="00446010"/>
    <w:rsid w:val="0044610C"/>
    <w:rsid w:val="0044681B"/>
    <w:rsid w:val="00446AE0"/>
    <w:rsid w:val="00446D86"/>
    <w:rsid w:val="00446D8C"/>
    <w:rsid w:val="00447199"/>
    <w:rsid w:val="00447337"/>
    <w:rsid w:val="0044762A"/>
    <w:rsid w:val="004478CE"/>
    <w:rsid w:val="004479B8"/>
    <w:rsid w:val="00447AF8"/>
    <w:rsid w:val="00447C71"/>
    <w:rsid w:val="00447EA6"/>
    <w:rsid w:val="004500CC"/>
    <w:rsid w:val="0045012C"/>
    <w:rsid w:val="00450912"/>
    <w:rsid w:val="00450B95"/>
    <w:rsid w:val="00450DC8"/>
    <w:rsid w:val="00450FF1"/>
    <w:rsid w:val="00451514"/>
    <w:rsid w:val="0045161C"/>
    <w:rsid w:val="0045191B"/>
    <w:rsid w:val="00451A10"/>
    <w:rsid w:val="00451A27"/>
    <w:rsid w:val="00451CBB"/>
    <w:rsid w:val="00451F19"/>
    <w:rsid w:val="004520E0"/>
    <w:rsid w:val="004523EF"/>
    <w:rsid w:val="004527DC"/>
    <w:rsid w:val="004527F6"/>
    <w:rsid w:val="004527F9"/>
    <w:rsid w:val="00452803"/>
    <w:rsid w:val="00452C19"/>
    <w:rsid w:val="0045337A"/>
    <w:rsid w:val="0045403C"/>
    <w:rsid w:val="0045447C"/>
    <w:rsid w:val="004545A0"/>
    <w:rsid w:val="00454782"/>
    <w:rsid w:val="00454A40"/>
    <w:rsid w:val="00455352"/>
    <w:rsid w:val="00455701"/>
    <w:rsid w:val="004558CE"/>
    <w:rsid w:val="0045596D"/>
    <w:rsid w:val="00455A79"/>
    <w:rsid w:val="00455AD2"/>
    <w:rsid w:val="00455BDF"/>
    <w:rsid w:val="00455BED"/>
    <w:rsid w:val="00455D79"/>
    <w:rsid w:val="00455E78"/>
    <w:rsid w:val="00455F1D"/>
    <w:rsid w:val="00456446"/>
    <w:rsid w:val="004566F6"/>
    <w:rsid w:val="004569C0"/>
    <w:rsid w:val="00456A44"/>
    <w:rsid w:val="00456EFC"/>
    <w:rsid w:val="00456F81"/>
    <w:rsid w:val="004570A2"/>
    <w:rsid w:val="004576BE"/>
    <w:rsid w:val="00457947"/>
    <w:rsid w:val="00457C76"/>
    <w:rsid w:val="00460333"/>
    <w:rsid w:val="00460BB1"/>
    <w:rsid w:val="004612D4"/>
    <w:rsid w:val="004615BC"/>
    <w:rsid w:val="004621D6"/>
    <w:rsid w:val="00462214"/>
    <w:rsid w:val="004627E6"/>
    <w:rsid w:val="00462A4A"/>
    <w:rsid w:val="00462BDF"/>
    <w:rsid w:val="00462DBA"/>
    <w:rsid w:val="0046300B"/>
    <w:rsid w:val="00463937"/>
    <w:rsid w:val="00463EAA"/>
    <w:rsid w:val="00464149"/>
    <w:rsid w:val="00464368"/>
    <w:rsid w:val="00464818"/>
    <w:rsid w:val="00464B5B"/>
    <w:rsid w:val="00465349"/>
    <w:rsid w:val="00465425"/>
    <w:rsid w:val="00465F3B"/>
    <w:rsid w:val="0046622B"/>
    <w:rsid w:val="0046625A"/>
    <w:rsid w:val="00466294"/>
    <w:rsid w:val="00466440"/>
    <w:rsid w:val="0046690C"/>
    <w:rsid w:val="00466B18"/>
    <w:rsid w:val="00466CA9"/>
    <w:rsid w:val="00466F51"/>
    <w:rsid w:val="004671D5"/>
    <w:rsid w:val="00467299"/>
    <w:rsid w:val="00467320"/>
    <w:rsid w:val="0046763D"/>
    <w:rsid w:val="00467699"/>
    <w:rsid w:val="004676B2"/>
    <w:rsid w:val="00467751"/>
    <w:rsid w:val="00467857"/>
    <w:rsid w:val="0046786B"/>
    <w:rsid w:val="00467907"/>
    <w:rsid w:val="00467AFD"/>
    <w:rsid w:val="00467BEA"/>
    <w:rsid w:val="00467EAF"/>
    <w:rsid w:val="00467F31"/>
    <w:rsid w:val="00470039"/>
    <w:rsid w:val="004702B3"/>
    <w:rsid w:val="004703AE"/>
    <w:rsid w:val="00470623"/>
    <w:rsid w:val="00470ADB"/>
    <w:rsid w:val="00470B32"/>
    <w:rsid w:val="004711C1"/>
    <w:rsid w:val="004711F5"/>
    <w:rsid w:val="00471687"/>
    <w:rsid w:val="0047182E"/>
    <w:rsid w:val="0047187E"/>
    <w:rsid w:val="00471958"/>
    <w:rsid w:val="00471BBA"/>
    <w:rsid w:val="00471E43"/>
    <w:rsid w:val="00472687"/>
    <w:rsid w:val="00472915"/>
    <w:rsid w:val="00472F46"/>
    <w:rsid w:val="004732D0"/>
    <w:rsid w:val="00473379"/>
    <w:rsid w:val="004734E0"/>
    <w:rsid w:val="00473503"/>
    <w:rsid w:val="0047398E"/>
    <w:rsid w:val="00473DDF"/>
    <w:rsid w:val="00473F29"/>
    <w:rsid w:val="0047403B"/>
    <w:rsid w:val="00474040"/>
    <w:rsid w:val="00474133"/>
    <w:rsid w:val="00474563"/>
    <w:rsid w:val="0047463C"/>
    <w:rsid w:val="00474799"/>
    <w:rsid w:val="00474A69"/>
    <w:rsid w:val="00474AFC"/>
    <w:rsid w:val="00474E21"/>
    <w:rsid w:val="00475490"/>
    <w:rsid w:val="0047549A"/>
    <w:rsid w:val="004754E6"/>
    <w:rsid w:val="004754FB"/>
    <w:rsid w:val="00475515"/>
    <w:rsid w:val="00475517"/>
    <w:rsid w:val="004755CC"/>
    <w:rsid w:val="004755FD"/>
    <w:rsid w:val="00475922"/>
    <w:rsid w:val="0047592E"/>
    <w:rsid w:val="00475A77"/>
    <w:rsid w:val="004760C5"/>
    <w:rsid w:val="004762AC"/>
    <w:rsid w:val="00476506"/>
    <w:rsid w:val="00476658"/>
    <w:rsid w:val="00476706"/>
    <w:rsid w:val="00476A91"/>
    <w:rsid w:val="00476BF0"/>
    <w:rsid w:val="00476DAF"/>
    <w:rsid w:val="0047711F"/>
    <w:rsid w:val="004772A9"/>
    <w:rsid w:val="00477C7D"/>
    <w:rsid w:val="00477DCD"/>
    <w:rsid w:val="00477E8B"/>
    <w:rsid w:val="0048006C"/>
    <w:rsid w:val="004804BA"/>
    <w:rsid w:val="00480545"/>
    <w:rsid w:val="0048059E"/>
    <w:rsid w:val="004807DC"/>
    <w:rsid w:val="004808CE"/>
    <w:rsid w:val="004809EA"/>
    <w:rsid w:val="00480ACE"/>
    <w:rsid w:val="00480D1D"/>
    <w:rsid w:val="00481101"/>
    <w:rsid w:val="0048129E"/>
    <w:rsid w:val="004813F5"/>
    <w:rsid w:val="00481448"/>
    <w:rsid w:val="00481474"/>
    <w:rsid w:val="004816E0"/>
    <w:rsid w:val="00481982"/>
    <w:rsid w:val="004820D4"/>
    <w:rsid w:val="004824AC"/>
    <w:rsid w:val="004828D4"/>
    <w:rsid w:val="00482969"/>
    <w:rsid w:val="00482D08"/>
    <w:rsid w:val="00483331"/>
    <w:rsid w:val="0048373B"/>
    <w:rsid w:val="00483D4C"/>
    <w:rsid w:val="00483EDF"/>
    <w:rsid w:val="00484728"/>
    <w:rsid w:val="00484850"/>
    <w:rsid w:val="00484890"/>
    <w:rsid w:val="004848BD"/>
    <w:rsid w:val="00484B3D"/>
    <w:rsid w:val="00484BB7"/>
    <w:rsid w:val="00484D51"/>
    <w:rsid w:val="00485154"/>
    <w:rsid w:val="00485340"/>
    <w:rsid w:val="00485686"/>
    <w:rsid w:val="0048581F"/>
    <w:rsid w:val="004859DC"/>
    <w:rsid w:val="004860A0"/>
    <w:rsid w:val="0048643F"/>
    <w:rsid w:val="004864F1"/>
    <w:rsid w:val="004864F5"/>
    <w:rsid w:val="004869B6"/>
    <w:rsid w:val="00486AAF"/>
    <w:rsid w:val="00486C1A"/>
    <w:rsid w:val="00486D9D"/>
    <w:rsid w:val="004870E4"/>
    <w:rsid w:val="004876D4"/>
    <w:rsid w:val="004877E0"/>
    <w:rsid w:val="00487B3D"/>
    <w:rsid w:val="00487B74"/>
    <w:rsid w:val="00487EE1"/>
    <w:rsid w:val="004901D3"/>
    <w:rsid w:val="004901F5"/>
    <w:rsid w:val="0049028D"/>
    <w:rsid w:val="00490436"/>
    <w:rsid w:val="00490502"/>
    <w:rsid w:val="0049077F"/>
    <w:rsid w:val="004907C0"/>
    <w:rsid w:val="00490822"/>
    <w:rsid w:val="0049084A"/>
    <w:rsid w:val="0049119E"/>
    <w:rsid w:val="004911DC"/>
    <w:rsid w:val="004913FF"/>
    <w:rsid w:val="00491608"/>
    <w:rsid w:val="0049161D"/>
    <w:rsid w:val="00491A90"/>
    <w:rsid w:val="00491BF1"/>
    <w:rsid w:val="00491EF7"/>
    <w:rsid w:val="00491F36"/>
    <w:rsid w:val="00491FE8"/>
    <w:rsid w:val="004920A1"/>
    <w:rsid w:val="0049227B"/>
    <w:rsid w:val="00492384"/>
    <w:rsid w:val="0049278C"/>
    <w:rsid w:val="00492876"/>
    <w:rsid w:val="00492909"/>
    <w:rsid w:val="00492A0A"/>
    <w:rsid w:val="00492C6E"/>
    <w:rsid w:val="0049302A"/>
    <w:rsid w:val="0049314B"/>
    <w:rsid w:val="004931FC"/>
    <w:rsid w:val="0049364D"/>
    <w:rsid w:val="0049382A"/>
    <w:rsid w:val="00493CFF"/>
    <w:rsid w:val="00493EBE"/>
    <w:rsid w:val="00494042"/>
    <w:rsid w:val="004944E3"/>
    <w:rsid w:val="00494C3F"/>
    <w:rsid w:val="00494D48"/>
    <w:rsid w:val="004950A9"/>
    <w:rsid w:val="0049521F"/>
    <w:rsid w:val="00495BBA"/>
    <w:rsid w:val="00495ECC"/>
    <w:rsid w:val="00495F2B"/>
    <w:rsid w:val="004961AB"/>
    <w:rsid w:val="00496618"/>
    <w:rsid w:val="004966A0"/>
    <w:rsid w:val="00496866"/>
    <w:rsid w:val="004969FA"/>
    <w:rsid w:val="00496F58"/>
    <w:rsid w:val="00497448"/>
    <w:rsid w:val="004975D9"/>
    <w:rsid w:val="00497683"/>
    <w:rsid w:val="004976A9"/>
    <w:rsid w:val="004978EC"/>
    <w:rsid w:val="00497A18"/>
    <w:rsid w:val="00497B34"/>
    <w:rsid w:val="00497E3F"/>
    <w:rsid w:val="004A00F2"/>
    <w:rsid w:val="004A0688"/>
    <w:rsid w:val="004A084D"/>
    <w:rsid w:val="004A0866"/>
    <w:rsid w:val="004A0B31"/>
    <w:rsid w:val="004A0F1B"/>
    <w:rsid w:val="004A109E"/>
    <w:rsid w:val="004A13EF"/>
    <w:rsid w:val="004A15F2"/>
    <w:rsid w:val="004A1620"/>
    <w:rsid w:val="004A18B9"/>
    <w:rsid w:val="004A1A04"/>
    <w:rsid w:val="004A1F1C"/>
    <w:rsid w:val="004A1F69"/>
    <w:rsid w:val="004A22BE"/>
    <w:rsid w:val="004A25FC"/>
    <w:rsid w:val="004A2F94"/>
    <w:rsid w:val="004A3188"/>
    <w:rsid w:val="004A3202"/>
    <w:rsid w:val="004A32D2"/>
    <w:rsid w:val="004A3347"/>
    <w:rsid w:val="004A34B3"/>
    <w:rsid w:val="004A3544"/>
    <w:rsid w:val="004A362B"/>
    <w:rsid w:val="004A365C"/>
    <w:rsid w:val="004A36B2"/>
    <w:rsid w:val="004A3B1B"/>
    <w:rsid w:val="004A3C11"/>
    <w:rsid w:val="004A3DAA"/>
    <w:rsid w:val="004A3E25"/>
    <w:rsid w:val="004A4238"/>
    <w:rsid w:val="004A468B"/>
    <w:rsid w:val="004A4A8E"/>
    <w:rsid w:val="004A4E2E"/>
    <w:rsid w:val="004A50ED"/>
    <w:rsid w:val="004A5707"/>
    <w:rsid w:val="004A5843"/>
    <w:rsid w:val="004A5971"/>
    <w:rsid w:val="004A5AD1"/>
    <w:rsid w:val="004A64AE"/>
    <w:rsid w:val="004A64C9"/>
    <w:rsid w:val="004A6B4D"/>
    <w:rsid w:val="004A6C34"/>
    <w:rsid w:val="004A6FD0"/>
    <w:rsid w:val="004A7044"/>
    <w:rsid w:val="004A708A"/>
    <w:rsid w:val="004A7136"/>
    <w:rsid w:val="004A7972"/>
    <w:rsid w:val="004B01D0"/>
    <w:rsid w:val="004B01E2"/>
    <w:rsid w:val="004B02D8"/>
    <w:rsid w:val="004B0816"/>
    <w:rsid w:val="004B0DC6"/>
    <w:rsid w:val="004B0E4A"/>
    <w:rsid w:val="004B0FDE"/>
    <w:rsid w:val="004B10CC"/>
    <w:rsid w:val="004B1134"/>
    <w:rsid w:val="004B116F"/>
    <w:rsid w:val="004B13FA"/>
    <w:rsid w:val="004B14BC"/>
    <w:rsid w:val="004B14F6"/>
    <w:rsid w:val="004B16ED"/>
    <w:rsid w:val="004B1B6D"/>
    <w:rsid w:val="004B235D"/>
    <w:rsid w:val="004B26E7"/>
    <w:rsid w:val="004B2C70"/>
    <w:rsid w:val="004B2CE0"/>
    <w:rsid w:val="004B3169"/>
    <w:rsid w:val="004B31D4"/>
    <w:rsid w:val="004B3583"/>
    <w:rsid w:val="004B3648"/>
    <w:rsid w:val="004B36B6"/>
    <w:rsid w:val="004B37F6"/>
    <w:rsid w:val="004B3A68"/>
    <w:rsid w:val="004B3BB8"/>
    <w:rsid w:val="004B3F33"/>
    <w:rsid w:val="004B427F"/>
    <w:rsid w:val="004B45E6"/>
    <w:rsid w:val="004B4678"/>
    <w:rsid w:val="004B4779"/>
    <w:rsid w:val="004B4A1D"/>
    <w:rsid w:val="004B4B2C"/>
    <w:rsid w:val="004B4D05"/>
    <w:rsid w:val="004B4D83"/>
    <w:rsid w:val="004B4DD2"/>
    <w:rsid w:val="004B4EE1"/>
    <w:rsid w:val="004B4F12"/>
    <w:rsid w:val="004B522A"/>
    <w:rsid w:val="004B55CA"/>
    <w:rsid w:val="004B578B"/>
    <w:rsid w:val="004B5999"/>
    <w:rsid w:val="004B5A95"/>
    <w:rsid w:val="004B5E18"/>
    <w:rsid w:val="004B5F1A"/>
    <w:rsid w:val="004B673C"/>
    <w:rsid w:val="004B6C49"/>
    <w:rsid w:val="004B7006"/>
    <w:rsid w:val="004B7179"/>
    <w:rsid w:val="004B72DB"/>
    <w:rsid w:val="004B79A4"/>
    <w:rsid w:val="004B79AF"/>
    <w:rsid w:val="004B7CA5"/>
    <w:rsid w:val="004B7D8D"/>
    <w:rsid w:val="004B7EDB"/>
    <w:rsid w:val="004C00E4"/>
    <w:rsid w:val="004C0162"/>
    <w:rsid w:val="004C0555"/>
    <w:rsid w:val="004C05C1"/>
    <w:rsid w:val="004C0696"/>
    <w:rsid w:val="004C06B9"/>
    <w:rsid w:val="004C070C"/>
    <w:rsid w:val="004C078A"/>
    <w:rsid w:val="004C0A84"/>
    <w:rsid w:val="004C0F35"/>
    <w:rsid w:val="004C100F"/>
    <w:rsid w:val="004C1274"/>
    <w:rsid w:val="004C1455"/>
    <w:rsid w:val="004C1547"/>
    <w:rsid w:val="004C16A6"/>
    <w:rsid w:val="004C17C4"/>
    <w:rsid w:val="004C1ADA"/>
    <w:rsid w:val="004C1E5D"/>
    <w:rsid w:val="004C1EBF"/>
    <w:rsid w:val="004C2212"/>
    <w:rsid w:val="004C22EB"/>
    <w:rsid w:val="004C23CD"/>
    <w:rsid w:val="004C2B70"/>
    <w:rsid w:val="004C3097"/>
    <w:rsid w:val="004C327B"/>
    <w:rsid w:val="004C35F5"/>
    <w:rsid w:val="004C36A9"/>
    <w:rsid w:val="004C392B"/>
    <w:rsid w:val="004C3C38"/>
    <w:rsid w:val="004C3DEC"/>
    <w:rsid w:val="004C3E66"/>
    <w:rsid w:val="004C3F48"/>
    <w:rsid w:val="004C4340"/>
    <w:rsid w:val="004C4A89"/>
    <w:rsid w:val="004C4B32"/>
    <w:rsid w:val="004C4EE2"/>
    <w:rsid w:val="004C5063"/>
    <w:rsid w:val="004C516C"/>
    <w:rsid w:val="004C5433"/>
    <w:rsid w:val="004C59A0"/>
    <w:rsid w:val="004C5D2B"/>
    <w:rsid w:val="004C5F33"/>
    <w:rsid w:val="004C6489"/>
    <w:rsid w:val="004C686D"/>
    <w:rsid w:val="004C68D9"/>
    <w:rsid w:val="004C6C2F"/>
    <w:rsid w:val="004C6E55"/>
    <w:rsid w:val="004C72CC"/>
    <w:rsid w:val="004C787C"/>
    <w:rsid w:val="004C78FA"/>
    <w:rsid w:val="004C796A"/>
    <w:rsid w:val="004C7BFA"/>
    <w:rsid w:val="004C7DF1"/>
    <w:rsid w:val="004D0283"/>
    <w:rsid w:val="004D042B"/>
    <w:rsid w:val="004D0675"/>
    <w:rsid w:val="004D077B"/>
    <w:rsid w:val="004D0BB2"/>
    <w:rsid w:val="004D0BCC"/>
    <w:rsid w:val="004D0CC2"/>
    <w:rsid w:val="004D0E44"/>
    <w:rsid w:val="004D1016"/>
    <w:rsid w:val="004D103C"/>
    <w:rsid w:val="004D108D"/>
    <w:rsid w:val="004D130B"/>
    <w:rsid w:val="004D1424"/>
    <w:rsid w:val="004D168E"/>
    <w:rsid w:val="004D1E36"/>
    <w:rsid w:val="004D1E74"/>
    <w:rsid w:val="004D1EB0"/>
    <w:rsid w:val="004D1FB9"/>
    <w:rsid w:val="004D20C4"/>
    <w:rsid w:val="004D20CC"/>
    <w:rsid w:val="004D22DD"/>
    <w:rsid w:val="004D2755"/>
    <w:rsid w:val="004D29E1"/>
    <w:rsid w:val="004D2BC3"/>
    <w:rsid w:val="004D3048"/>
    <w:rsid w:val="004D305E"/>
    <w:rsid w:val="004D3092"/>
    <w:rsid w:val="004D322D"/>
    <w:rsid w:val="004D3924"/>
    <w:rsid w:val="004D3D86"/>
    <w:rsid w:val="004D3DE2"/>
    <w:rsid w:val="004D3F85"/>
    <w:rsid w:val="004D40BF"/>
    <w:rsid w:val="004D440F"/>
    <w:rsid w:val="004D475F"/>
    <w:rsid w:val="004D48BB"/>
    <w:rsid w:val="004D49F9"/>
    <w:rsid w:val="004D4C0C"/>
    <w:rsid w:val="004D4D46"/>
    <w:rsid w:val="004D5080"/>
    <w:rsid w:val="004D548C"/>
    <w:rsid w:val="004D5919"/>
    <w:rsid w:val="004D5E23"/>
    <w:rsid w:val="004D6130"/>
    <w:rsid w:val="004D62A3"/>
    <w:rsid w:val="004D62EA"/>
    <w:rsid w:val="004D64DE"/>
    <w:rsid w:val="004D68AD"/>
    <w:rsid w:val="004D68C3"/>
    <w:rsid w:val="004D6913"/>
    <w:rsid w:val="004D6997"/>
    <w:rsid w:val="004D69E1"/>
    <w:rsid w:val="004D6DC7"/>
    <w:rsid w:val="004D6F3D"/>
    <w:rsid w:val="004D76AE"/>
    <w:rsid w:val="004D77B5"/>
    <w:rsid w:val="004D77EB"/>
    <w:rsid w:val="004D7884"/>
    <w:rsid w:val="004D7887"/>
    <w:rsid w:val="004E0667"/>
    <w:rsid w:val="004E0922"/>
    <w:rsid w:val="004E0B78"/>
    <w:rsid w:val="004E129D"/>
    <w:rsid w:val="004E135F"/>
    <w:rsid w:val="004E1483"/>
    <w:rsid w:val="004E1B64"/>
    <w:rsid w:val="004E1B68"/>
    <w:rsid w:val="004E1B69"/>
    <w:rsid w:val="004E1BF5"/>
    <w:rsid w:val="004E2376"/>
    <w:rsid w:val="004E25B7"/>
    <w:rsid w:val="004E270D"/>
    <w:rsid w:val="004E28F2"/>
    <w:rsid w:val="004E2A37"/>
    <w:rsid w:val="004E2BDE"/>
    <w:rsid w:val="004E2E77"/>
    <w:rsid w:val="004E3548"/>
    <w:rsid w:val="004E36D5"/>
    <w:rsid w:val="004E3B7C"/>
    <w:rsid w:val="004E3CA1"/>
    <w:rsid w:val="004E3D83"/>
    <w:rsid w:val="004E3EE9"/>
    <w:rsid w:val="004E459F"/>
    <w:rsid w:val="004E45F7"/>
    <w:rsid w:val="004E48F6"/>
    <w:rsid w:val="004E4CA6"/>
    <w:rsid w:val="004E4D41"/>
    <w:rsid w:val="004E4FB3"/>
    <w:rsid w:val="004E4FEE"/>
    <w:rsid w:val="004E518E"/>
    <w:rsid w:val="004E57AB"/>
    <w:rsid w:val="004E589D"/>
    <w:rsid w:val="004E5BC9"/>
    <w:rsid w:val="004E5D56"/>
    <w:rsid w:val="004E5FC5"/>
    <w:rsid w:val="004E60B3"/>
    <w:rsid w:val="004E60DB"/>
    <w:rsid w:val="004E67BD"/>
    <w:rsid w:val="004E6912"/>
    <w:rsid w:val="004E6B90"/>
    <w:rsid w:val="004E7086"/>
    <w:rsid w:val="004E7783"/>
    <w:rsid w:val="004E787E"/>
    <w:rsid w:val="004E7B42"/>
    <w:rsid w:val="004E7C55"/>
    <w:rsid w:val="004E7C60"/>
    <w:rsid w:val="004E7F19"/>
    <w:rsid w:val="004F0231"/>
    <w:rsid w:val="004F04BC"/>
    <w:rsid w:val="004F074E"/>
    <w:rsid w:val="004F0927"/>
    <w:rsid w:val="004F09A1"/>
    <w:rsid w:val="004F10D8"/>
    <w:rsid w:val="004F1402"/>
    <w:rsid w:val="004F14E7"/>
    <w:rsid w:val="004F183D"/>
    <w:rsid w:val="004F18CF"/>
    <w:rsid w:val="004F1B14"/>
    <w:rsid w:val="004F1EBC"/>
    <w:rsid w:val="004F1F6C"/>
    <w:rsid w:val="004F2138"/>
    <w:rsid w:val="004F2173"/>
    <w:rsid w:val="004F23E4"/>
    <w:rsid w:val="004F242E"/>
    <w:rsid w:val="004F248E"/>
    <w:rsid w:val="004F2A26"/>
    <w:rsid w:val="004F2D83"/>
    <w:rsid w:val="004F2EF7"/>
    <w:rsid w:val="004F2F17"/>
    <w:rsid w:val="004F3020"/>
    <w:rsid w:val="004F30CB"/>
    <w:rsid w:val="004F32EB"/>
    <w:rsid w:val="004F3375"/>
    <w:rsid w:val="004F3BFB"/>
    <w:rsid w:val="004F3C8E"/>
    <w:rsid w:val="004F3DE6"/>
    <w:rsid w:val="004F3FB2"/>
    <w:rsid w:val="004F40EF"/>
    <w:rsid w:val="004F43D2"/>
    <w:rsid w:val="004F4573"/>
    <w:rsid w:val="004F4704"/>
    <w:rsid w:val="004F48EA"/>
    <w:rsid w:val="004F4C84"/>
    <w:rsid w:val="004F4D07"/>
    <w:rsid w:val="004F4D18"/>
    <w:rsid w:val="004F50D9"/>
    <w:rsid w:val="004F51CB"/>
    <w:rsid w:val="004F55F0"/>
    <w:rsid w:val="004F564B"/>
    <w:rsid w:val="004F5A04"/>
    <w:rsid w:val="004F5AF3"/>
    <w:rsid w:val="004F5BD0"/>
    <w:rsid w:val="004F5BF7"/>
    <w:rsid w:val="004F624B"/>
    <w:rsid w:val="004F655F"/>
    <w:rsid w:val="004F6616"/>
    <w:rsid w:val="004F6679"/>
    <w:rsid w:val="004F66FD"/>
    <w:rsid w:val="004F6871"/>
    <w:rsid w:val="004F6B15"/>
    <w:rsid w:val="004F719E"/>
    <w:rsid w:val="004F720D"/>
    <w:rsid w:val="004F727D"/>
    <w:rsid w:val="004F7440"/>
    <w:rsid w:val="004F78D1"/>
    <w:rsid w:val="004F7957"/>
    <w:rsid w:val="004F7AD1"/>
    <w:rsid w:val="004F7CFE"/>
    <w:rsid w:val="004F7E4B"/>
    <w:rsid w:val="00500322"/>
    <w:rsid w:val="00500434"/>
    <w:rsid w:val="00500B18"/>
    <w:rsid w:val="0050111D"/>
    <w:rsid w:val="0050117C"/>
    <w:rsid w:val="00501577"/>
    <w:rsid w:val="00501680"/>
    <w:rsid w:val="00501755"/>
    <w:rsid w:val="005017C6"/>
    <w:rsid w:val="00501AD4"/>
    <w:rsid w:val="00501B8A"/>
    <w:rsid w:val="00501C2A"/>
    <w:rsid w:val="00501D5F"/>
    <w:rsid w:val="00501D6A"/>
    <w:rsid w:val="005021E4"/>
    <w:rsid w:val="00502372"/>
    <w:rsid w:val="00502B8C"/>
    <w:rsid w:val="0050331F"/>
    <w:rsid w:val="0050343A"/>
    <w:rsid w:val="00503658"/>
    <w:rsid w:val="005037C4"/>
    <w:rsid w:val="00503958"/>
    <w:rsid w:val="00503BCF"/>
    <w:rsid w:val="00503F9A"/>
    <w:rsid w:val="005045D7"/>
    <w:rsid w:val="005049D0"/>
    <w:rsid w:val="005049DB"/>
    <w:rsid w:val="00504A8E"/>
    <w:rsid w:val="00504C51"/>
    <w:rsid w:val="00504E77"/>
    <w:rsid w:val="00504F49"/>
    <w:rsid w:val="005051BE"/>
    <w:rsid w:val="00505203"/>
    <w:rsid w:val="005052CF"/>
    <w:rsid w:val="00505673"/>
    <w:rsid w:val="00505F08"/>
    <w:rsid w:val="005060DE"/>
    <w:rsid w:val="005061E4"/>
    <w:rsid w:val="005062AC"/>
    <w:rsid w:val="0050686C"/>
    <w:rsid w:val="00506AD5"/>
    <w:rsid w:val="00506E81"/>
    <w:rsid w:val="00506FD9"/>
    <w:rsid w:val="005074B7"/>
    <w:rsid w:val="005078A1"/>
    <w:rsid w:val="00507B6A"/>
    <w:rsid w:val="00507C4B"/>
    <w:rsid w:val="005100D2"/>
    <w:rsid w:val="0051039F"/>
    <w:rsid w:val="00510416"/>
    <w:rsid w:val="00510491"/>
    <w:rsid w:val="00510698"/>
    <w:rsid w:val="005106BA"/>
    <w:rsid w:val="00510AC2"/>
    <w:rsid w:val="00510AFC"/>
    <w:rsid w:val="0051100C"/>
    <w:rsid w:val="00511102"/>
    <w:rsid w:val="0051140B"/>
    <w:rsid w:val="00511690"/>
    <w:rsid w:val="005118EA"/>
    <w:rsid w:val="00511ABE"/>
    <w:rsid w:val="00511C16"/>
    <w:rsid w:val="00511C4B"/>
    <w:rsid w:val="005122B2"/>
    <w:rsid w:val="0051286C"/>
    <w:rsid w:val="00512875"/>
    <w:rsid w:val="00512929"/>
    <w:rsid w:val="00512956"/>
    <w:rsid w:val="00512D37"/>
    <w:rsid w:val="00512E2C"/>
    <w:rsid w:val="00512F1F"/>
    <w:rsid w:val="00513120"/>
    <w:rsid w:val="00513847"/>
    <w:rsid w:val="00513A60"/>
    <w:rsid w:val="00513D46"/>
    <w:rsid w:val="00513E92"/>
    <w:rsid w:val="0051414A"/>
    <w:rsid w:val="00514206"/>
    <w:rsid w:val="005145FF"/>
    <w:rsid w:val="0051483E"/>
    <w:rsid w:val="00514A5B"/>
    <w:rsid w:val="00514A83"/>
    <w:rsid w:val="00514CBB"/>
    <w:rsid w:val="00514CEC"/>
    <w:rsid w:val="00514DA0"/>
    <w:rsid w:val="00514E61"/>
    <w:rsid w:val="00514E9F"/>
    <w:rsid w:val="0051531D"/>
    <w:rsid w:val="00515510"/>
    <w:rsid w:val="00515557"/>
    <w:rsid w:val="005155BA"/>
    <w:rsid w:val="00515775"/>
    <w:rsid w:val="005158C4"/>
    <w:rsid w:val="00515AE8"/>
    <w:rsid w:val="00515BAC"/>
    <w:rsid w:val="00516055"/>
    <w:rsid w:val="0051670B"/>
    <w:rsid w:val="00516994"/>
    <w:rsid w:val="005169F6"/>
    <w:rsid w:val="00516B3E"/>
    <w:rsid w:val="00516F3B"/>
    <w:rsid w:val="005170EA"/>
    <w:rsid w:val="0051714B"/>
    <w:rsid w:val="0051727D"/>
    <w:rsid w:val="005173AE"/>
    <w:rsid w:val="00517657"/>
    <w:rsid w:val="005177F8"/>
    <w:rsid w:val="00517C53"/>
    <w:rsid w:val="00517CA2"/>
    <w:rsid w:val="00517FC9"/>
    <w:rsid w:val="00520008"/>
    <w:rsid w:val="005200FE"/>
    <w:rsid w:val="0052011C"/>
    <w:rsid w:val="005201F9"/>
    <w:rsid w:val="00520402"/>
    <w:rsid w:val="00520D1E"/>
    <w:rsid w:val="00520D6B"/>
    <w:rsid w:val="00520DA4"/>
    <w:rsid w:val="00521773"/>
    <w:rsid w:val="005217D3"/>
    <w:rsid w:val="00521868"/>
    <w:rsid w:val="005219E4"/>
    <w:rsid w:val="00521E5E"/>
    <w:rsid w:val="00521FBE"/>
    <w:rsid w:val="005227A5"/>
    <w:rsid w:val="005227EF"/>
    <w:rsid w:val="005228B0"/>
    <w:rsid w:val="00522AEF"/>
    <w:rsid w:val="00522AFB"/>
    <w:rsid w:val="00522C30"/>
    <w:rsid w:val="00523118"/>
    <w:rsid w:val="00523343"/>
    <w:rsid w:val="005237DB"/>
    <w:rsid w:val="00523F5B"/>
    <w:rsid w:val="0052409B"/>
    <w:rsid w:val="005242EF"/>
    <w:rsid w:val="00524394"/>
    <w:rsid w:val="005249CB"/>
    <w:rsid w:val="00524B11"/>
    <w:rsid w:val="00524E34"/>
    <w:rsid w:val="00524E67"/>
    <w:rsid w:val="00525166"/>
    <w:rsid w:val="005251D6"/>
    <w:rsid w:val="005252D9"/>
    <w:rsid w:val="00525515"/>
    <w:rsid w:val="00525E09"/>
    <w:rsid w:val="00525E49"/>
    <w:rsid w:val="00525E4D"/>
    <w:rsid w:val="00525EDF"/>
    <w:rsid w:val="00525F87"/>
    <w:rsid w:val="00526075"/>
    <w:rsid w:val="00526180"/>
    <w:rsid w:val="0052651C"/>
    <w:rsid w:val="00526789"/>
    <w:rsid w:val="00526CA2"/>
    <w:rsid w:val="00526EC0"/>
    <w:rsid w:val="005273AE"/>
    <w:rsid w:val="005277E5"/>
    <w:rsid w:val="00527ABD"/>
    <w:rsid w:val="00527FAF"/>
    <w:rsid w:val="00530050"/>
    <w:rsid w:val="005304C6"/>
    <w:rsid w:val="0053053C"/>
    <w:rsid w:val="0053079D"/>
    <w:rsid w:val="00530AE5"/>
    <w:rsid w:val="00530D96"/>
    <w:rsid w:val="00530E44"/>
    <w:rsid w:val="00530F19"/>
    <w:rsid w:val="00531084"/>
    <w:rsid w:val="0053133D"/>
    <w:rsid w:val="00531416"/>
    <w:rsid w:val="00531579"/>
    <w:rsid w:val="005318B3"/>
    <w:rsid w:val="00531ED8"/>
    <w:rsid w:val="005324C0"/>
    <w:rsid w:val="005332FD"/>
    <w:rsid w:val="005334BD"/>
    <w:rsid w:val="00533725"/>
    <w:rsid w:val="00533818"/>
    <w:rsid w:val="00533839"/>
    <w:rsid w:val="00533867"/>
    <w:rsid w:val="005339D7"/>
    <w:rsid w:val="00533DB3"/>
    <w:rsid w:val="00533E02"/>
    <w:rsid w:val="00534457"/>
    <w:rsid w:val="00534640"/>
    <w:rsid w:val="00534AF9"/>
    <w:rsid w:val="00535088"/>
    <w:rsid w:val="0053531F"/>
    <w:rsid w:val="0053579D"/>
    <w:rsid w:val="005358AA"/>
    <w:rsid w:val="00535A0D"/>
    <w:rsid w:val="00535F19"/>
    <w:rsid w:val="00536076"/>
    <w:rsid w:val="0053641E"/>
    <w:rsid w:val="00536557"/>
    <w:rsid w:val="0053663C"/>
    <w:rsid w:val="005367E8"/>
    <w:rsid w:val="00536A58"/>
    <w:rsid w:val="00536A98"/>
    <w:rsid w:val="00536C08"/>
    <w:rsid w:val="005370EE"/>
    <w:rsid w:val="00537131"/>
    <w:rsid w:val="005371C1"/>
    <w:rsid w:val="00537393"/>
    <w:rsid w:val="00537671"/>
    <w:rsid w:val="00537795"/>
    <w:rsid w:val="00537855"/>
    <w:rsid w:val="00537BE5"/>
    <w:rsid w:val="005400CE"/>
    <w:rsid w:val="005402A7"/>
    <w:rsid w:val="005408EA"/>
    <w:rsid w:val="00540BCC"/>
    <w:rsid w:val="00541648"/>
    <w:rsid w:val="00541662"/>
    <w:rsid w:val="0054185B"/>
    <w:rsid w:val="00541C2C"/>
    <w:rsid w:val="00542157"/>
    <w:rsid w:val="00542305"/>
    <w:rsid w:val="005423C9"/>
    <w:rsid w:val="00542758"/>
    <w:rsid w:val="00542C76"/>
    <w:rsid w:val="00542F78"/>
    <w:rsid w:val="00543084"/>
    <w:rsid w:val="005430AB"/>
    <w:rsid w:val="00543118"/>
    <w:rsid w:val="005431C2"/>
    <w:rsid w:val="005438BE"/>
    <w:rsid w:val="0054395A"/>
    <w:rsid w:val="00543989"/>
    <w:rsid w:val="00543C7C"/>
    <w:rsid w:val="00543CFB"/>
    <w:rsid w:val="00543E61"/>
    <w:rsid w:val="005440D0"/>
    <w:rsid w:val="005443BD"/>
    <w:rsid w:val="0054447F"/>
    <w:rsid w:val="00544580"/>
    <w:rsid w:val="0054474B"/>
    <w:rsid w:val="00544DC7"/>
    <w:rsid w:val="005452F0"/>
    <w:rsid w:val="005453F0"/>
    <w:rsid w:val="005458F0"/>
    <w:rsid w:val="00545A16"/>
    <w:rsid w:val="00545E1E"/>
    <w:rsid w:val="00545E2A"/>
    <w:rsid w:val="005460AD"/>
    <w:rsid w:val="00546391"/>
    <w:rsid w:val="0054640B"/>
    <w:rsid w:val="0054654E"/>
    <w:rsid w:val="00546649"/>
    <w:rsid w:val="00546970"/>
    <w:rsid w:val="00546A81"/>
    <w:rsid w:val="00547193"/>
    <w:rsid w:val="005478F0"/>
    <w:rsid w:val="00547CC4"/>
    <w:rsid w:val="00547EDF"/>
    <w:rsid w:val="00547F9A"/>
    <w:rsid w:val="005500DD"/>
    <w:rsid w:val="00550203"/>
    <w:rsid w:val="00550675"/>
    <w:rsid w:val="0055073D"/>
    <w:rsid w:val="005509BC"/>
    <w:rsid w:val="00550B32"/>
    <w:rsid w:val="00550D24"/>
    <w:rsid w:val="005512A3"/>
    <w:rsid w:val="00551367"/>
    <w:rsid w:val="00551532"/>
    <w:rsid w:val="00551616"/>
    <w:rsid w:val="00551651"/>
    <w:rsid w:val="005516E7"/>
    <w:rsid w:val="0055178D"/>
    <w:rsid w:val="005518A0"/>
    <w:rsid w:val="00551977"/>
    <w:rsid w:val="00551AD3"/>
    <w:rsid w:val="00551DEE"/>
    <w:rsid w:val="00552041"/>
    <w:rsid w:val="0055228F"/>
    <w:rsid w:val="0055231E"/>
    <w:rsid w:val="0055239A"/>
    <w:rsid w:val="0055246F"/>
    <w:rsid w:val="00552A73"/>
    <w:rsid w:val="00552D23"/>
    <w:rsid w:val="00552E57"/>
    <w:rsid w:val="00553135"/>
    <w:rsid w:val="00553249"/>
    <w:rsid w:val="005535B5"/>
    <w:rsid w:val="00553998"/>
    <w:rsid w:val="00553F09"/>
    <w:rsid w:val="00553F13"/>
    <w:rsid w:val="00553FFA"/>
    <w:rsid w:val="0055413A"/>
    <w:rsid w:val="00554535"/>
    <w:rsid w:val="00554578"/>
    <w:rsid w:val="005548A8"/>
    <w:rsid w:val="005548E0"/>
    <w:rsid w:val="00554912"/>
    <w:rsid w:val="005549A9"/>
    <w:rsid w:val="00554B50"/>
    <w:rsid w:val="00554BC1"/>
    <w:rsid w:val="00554DE1"/>
    <w:rsid w:val="00554ED7"/>
    <w:rsid w:val="00554EEC"/>
    <w:rsid w:val="00554F32"/>
    <w:rsid w:val="00555309"/>
    <w:rsid w:val="005559E0"/>
    <w:rsid w:val="00555D02"/>
    <w:rsid w:val="00555D13"/>
    <w:rsid w:val="00555EA8"/>
    <w:rsid w:val="0055638A"/>
    <w:rsid w:val="005563AC"/>
    <w:rsid w:val="00556618"/>
    <w:rsid w:val="0055682E"/>
    <w:rsid w:val="00556994"/>
    <w:rsid w:val="00556B05"/>
    <w:rsid w:val="00557535"/>
    <w:rsid w:val="00557BAB"/>
    <w:rsid w:val="00560092"/>
    <w:rsid w:val="005601FB"/>
    <w:rsid w:val="00560206"/>
    <w:rsid w:val="0056023A"/>
    <w:rsid w:val="0056023F"/>
    <w:rsid w:val="0056026D"/>
    <w:rsid w:val="00560969"/>
    <w:rsid w:val="00560D02"/>
    <w:rsid w:val="00560EA0"/>
    <w:rsid w:val="00560EAA"/>
    <w:rsid w:val="00560EC0"/>
    <w:rsid w:val="00560F13"/>
    <w:rsid w:val="00560FAD"/>
    <w:rsid w:val="0056106E"/>
    <w:rsid w:val="00561101"/>
    <w:rsid w:val="00561249"/>
    <w:rsid w:val="0056152C"/>
    <w:rsid w:val="00561718"/>
    <w:rsid w:val="00561863"/>
    <w:rsid w:val="005619D2"/>
    <w:rsid w:val="00561D95"/>
    <w:rsid w:val="00561EF9"/>
    <w:rsid w:val="00561F5D"/>
    <w:rsid w:val="00562238"/>
    <w:rsid w:val="005622B8"/>
    <w:rsid w:val="005623D7"/>
    <w:rsid w:val="005623FD"/>
    <w:rsid w:val="00562910"/>
    <w:rsid w:val="00562EE8"/>
    <w:rsid w:val="005638D8"/>
    <w:rsid w:val="00563907"/>
    <w:rsid w:val="00563983"/>
    <w:rsid w:val="00563F9C"/>
    <w:rsid w:val="0056443E"/>
    <w:rsid w:val="005644E2"/>
    <w:rsid w:val="005644F8"/>
    <w:rsid w:val="0056462C"/>
    <w:rsid w:val="0056492B"/>
    <w:rsid w:val="00564CCB"/>
    <w:rsid w:val="00564D3D"/>
    <w:rsid w:val="005655B7"/>
    <w:rsid w:val="0056565C"/>
    <w:rsid w:val="00565D6E"/>
    <w:rsid w:val="00565E7C"/>
    <w:rsid w:val="00566022"/>
    <w:rsid w:val="00566085"/>
    <w:rsid w:val="0056624D"/>
    <w:rsid w:val="00566360"/>
    <w:rsid w:val="005665AD"/>
    <w:rsid w:val="00566C7A"/>
    <w:rsid w:val="00566DCE"/>
    <w:rsid w:val="0056738B"/>
    <w:rsid w:val="0056743A"/>
    <w:rsid w:val="00567A64"/>
    <w:rsid w:val="00567F47"/>
    <w:rsid w:val="005701BE"/>
    <w:rsid w:val="005702BC"/>
    <w:rsid w:val="00570377"/>
    <w:rsid w:val="005704FF"/>
    <w:rsid w:val="00570A93"/>
    <w:rsid w:val="00570C27"/>
    <w:rsid w:val="00570C47"/>
    <w:rsid w:val="00570E27"/>
    <w:rsid w:val="0057109A"/>
    <w:rsid w:val="00571192"/>
    <w:rsid w:val="005711BF"/>
    <w:rsid w:val="005711CF"/>
    <w:rsid w:val="00571364"/>
    <w:rsid w:val="00571D88"/>
    <w:rsid w:val="00571DF2"/>
    <w:rsid w:val="00571FA7"/>
    <w:rsid w:val="00572021"/>
    <w:rsid w:val="005727D3"/>
    <w:rsid w:val="00572A6A"/>
    <w:rsid w:val="00572EC9"/>
    <w:rsid w:val="0057309E"/>
    <w:rsid w:val="005730BA"/>
    <w:rsid w:val="00573550"/>
    <w:rsid w:val="00573D78"/>
    <w:rsid w:val="00573F0F"/>
    <w:rsid w:val="005744FC"/>
    <w:rsid w:val="00574732"/>
    <w:rsid w:val="00574884"/>
    <w:rsid w:val="00574954"/>
    <w:rsid w:val="00574977"/>
    <w:rsid w:val="00574A05"/>
    <w:rsid w:val="00574C00"/>
    <w:rsid w:val="00574C9F"/>
    <w:rsid w:val="00574CF5"/>
    <w:rsid w:val="00574D55"/>
    <w:rsid w:val="00574E90"/>
    <w:rsid w:val="00574F99"/>
    <w:rsid w:val="00575157"/>
    <w:rsid w:val="0057516A"/>
    <w:rsid w:val="00575750"/>
    <w:rsid w:val="005757F0"/>
    <w:rsid w:val="00575EC0"/>
    <w:rsid w:val="00575FFD"/>
    <w:rsid w:val="0057605C"/>
    <w:rsid w:val="005760AA"/>
    <w:rsid w:val="005760B2"/>
    <w:rsid w:val="005760E3"/>
    <w:rsid w:val="00576268"/>
    <w:rsid w:val="00576350"/>
    <w:rsid w:val="005763E4"/>
    <w:rsid w:val="005767E7"/>
    <w:rsid w:val="00576909"/>
    <w:rsid w:val="00576A8B"/>
    <w:rsid w:val="00577399"/>
    <w:rsid w:val="00577F40"/>
    <w:rsid w:val="0058057F"/>
    <w:rsid w:val="005805C2"/>
    <w:rsid w:val="0058075D"/>
    <w:rsid w:val="00580B06"/>
    <w:rsid w:val="00580B52"/>
    <w:rsid w:val="00581085"/>
    <w:rsid w:val="005810D9"/>
    <w:rsid w:val="005811BE"/>
    <w:rsid w:val="00581239"/>
    <w:rsid w:val="005812BD"/>
    <w:rsid w:val="005815F4"/>
    <w:rsid w:val="005816C3"/>
    <w:rsid w:val="00581BEC"/>
    <w:rsid w:val="00581BED"/>
    <w:rsid w:val="00581F6F"/>
    <w:rsid w:val="00582530"/>
    <w:rsid w:val="0058280F"/>
    <w:rsid w:val="00583292"/>
    <w:rsid w:val="0058333B"/>
    <w:rsid w:val="00583A26"/>
    <w:rsid w:val="00583C5A"/>
    <w:rsid w:val="00583CB9"/>
    <w:rsid w:val="00583CBF"/>
    <w:rsid w:val="00583D2F"/>
    <w:rsid w:val="0058404A"/>
    <w:rsid w:val="0058407E"/>
    <w:rsid w:val="0058418D"/>
    <w:rsid w:val="00584533"/>
    <w:rsid w:val="005845BB"/>
    <w:rsid w:val="005845E6"/>
    <w:rsid w:val="00584652"/>
    <w:rsid w:val="005846BF"/>
    <w:rsid w:val="0058481A"/>
    <w:rsid w:val="00584926"/>
    <w:rsid w:val="00584B6F"/>
    <w:rsid w:val="00584CCF"/>
    <w:rsid w:val="0058547F"/>
    <w:rsid w:val="005854DC"/>
    <w:rsid w:val="0058566F"/>
    <w:rsid w:val="005857ED"/>
    <w:rsid w:val="00585995"/>
    <w:rsid w:val="00585ADD"/>
    <w:rsid w:val="00585B0A"/>
    <w:rsid w:val="00585B80"/>
    <w:rsid w:val="005861AD"/>
    <w:rsid w:val="00586718"/>
    <w:rsid w:val="00586EA1"/>
    <w:rsid w:val="005872C4"/>
    <w:rsid w:val="00587ADB"/>
    <w:rsid w:val="00587B9E"/>
    <w:rsid w:val="00587CD4"/>
    <w:rsid w:val="00590145"/>
    <w:rsid w:val="00590194"/>
    <w:rsid w:val="005905C8"/>
    <w:rsid w:val="0059101F"/>
    <w:rsid w:val="0059118D"/>
    <w:rsid w:val="00591414"/>
    <w:rsid w:val="00591551"/>
    <w:rsid w:val="0059195E"/>
    <w:rsid w:val="0059195F"/>
    <w:rsid w:val="00591ADE"/>
    <w:rsid w:val="00591EFC"/>
    <w:rsid w:val="005923A4"/>
    <w:rsid w:val="00592882"/>
    <w:rsid w:val="005929B9"/>
    <w:rsid w:val="00592A51"/>
    <w:rsid w:val="005931AF"/>
    <w:rsid w:val="005931C8"/>
    <w:rsid w:val="0059331F"/>
    <w:rsid w:val="00593653"/>
    <w:rsid w:val="0059371E"/>
    <w:rsid w:val="005939F4"/>
    <w:rsid w:val="00593CFE"/>
    <w:rsid w:val="00593D2C"/>
    <w:rsid w:val="00593EB2"/>
    <w:rsid w:val="00593FD5"/>
    <w:rsid w:val="00594031"/>
    <w:rsid w:val="00594316"/>
    <w:rsid w:val="00594BF5"/>
    <w:rsid w:val="00594DA3"/>
    <w:rsid w:val="005950F1"/>
    <w:rsid w:val="00595396"/>
    <w:rsid w:val="005954E6"/>
    <w:rsid w:val="005955BF"/>
    <w:rsid w:val="00595C05"/>
    <w:rsid w:val="00595EA1"/>
    <w:rsid w:val="005962BE"/>
    <w:rsid w:val="005963E5"/>
    <w:rsid w:val="0059645E"/>
    <w:rsid w:val="005968FC"/>
    <w:rsid w:val="0059696D"/>
    <w:rsid w:val="00596B69"/>
    <w:rsid w:val="00596C3F"/>
    <w:rsid w:val="00596CBB"/>
    <w:rsid w:val="00597048"/>
    <w:rsid w:val="005971DD"/>
    <w:rsid w:val="005973AD"/>
    <w:rsid w:val="005977CB"/>
    <w:rsid w:val="00597E12"/>
    <w:rsid w:val="005A0B34"/>
    <w:rsid w:val="005A0CF7"/>
    <w:rsid w:val="005A11F9"/>
    <w:rsid w:val="005A18E8"/>
    <w:rsid w:val="005A1F61"/>
    <w:rsid w:val="005A21F1"/>
    <w:rsid w:val="005A226D"/>
    <w:rsid w:val="005A2741"/>
    <w:rsid w:val="005A2A4A"/>
    <w:rsid w:val="005A2D16"/>
    <w:rsid w:val="005A2FED"/>
    <w:rsid w:val="005A30DB"/>
    <w:rsid w:val="005A3274"/>
    <w:rsid w:val="005A3309"/>
    <w:rsid w:val="005A384D"/>
    <w:rsid w:val="005A39A6"/>
    <w:rsid w:val="005A3A30"/>
    <w:rsid w:val="005A3EDB"/>
    <w:rsid w:val="005A3EEC"/>
    <w:rsid w:val="005A4959"/>
    <w:rsid w:val="005A4A6E"/>
    <w:rsid w:val="005A517E"/>
    <w:rsid w:val="005A53F6"/>
    <w:rsid w:val="005A573D"/>
    <w:rsid w:val="005A5C53"/>
    <w:rsid w:val="005A5D65"/>
    <w:rsid w:val="005A6185"/>
    <w:rsid w:val="005A63D2"/>
    <w:rsid w:val="005A6D27"/>
    <w:rsid w:val="005A7872"/>
    <w:rsid w:val="005A7B48"/>
    <w:rsid w:val="005A7C4F"/>
    <w:rsid w:val="005A7E91"/>
    <w:rsid w:val="005A7F57"/>
    <w:rsid w:val="005A7F99"/>
    <w:rsid w:val="005A7FFB"/>
    <w:rsid w:val="005B014B"/>
    <w:rsid w:val="005B02B9"/>
    <w:rsid w:val="005B0349"/>
    <w:rsid w:val="005B068D"/>
    <w:rsid w:val="005B0866"/>
    <w:rsid w:val="005B0ABA"/>
    <w:rsid w:val="005B0CA4"/>
    <w:rsid w:val="005B0CB5"/>
    <w:rsid w:val="005B1326"/>
    <w:rsid w:val="005B1463"/>
    <w:rsid w:val="005B174E"/>
    <w:rsid w:val="005B1787"/>
    <w:rsid w:val="005B1801"/>
    <w:rsid w:val="005B18D7"/>
    <w:rsid w:val="005B192A"/>
    <w:rsid w:val="005B1A94"/>
    <w:rsid w:val="005B1AA3"/>
    <w:rsid w:val="005B1B50"/>
    <w:rsid w:val="005B1D30"/>
    <w:rsid w:val="005B1DA1"/>
    <w:rsid w:val="005B1DCF"/>
    <w:rsid w:val="005B21E2"/>
    <w:rsid w:val="005B25B2"/>
    <w:rsid w:val="005B28FF"/>
    <w:rsid w:val="005B2AB2"/>
    <w:rsid w:val="005B2E82"/>
    <w:rsid w:val="005B2FDA"/>
    <w:rsid w:val="005B342E"/>
    <w:rsid w:val="005B3605"/>
    <w:rsid w:val="005B36A2"/>
    <w:rsid w:val="005B3748"/>
    <w:rsid w:val="005B37C3"/>
    <w:rsid w:val="005B3843"/>
    <w:rsid w:val="005B384E"/>
    <w:rsid w:val="005B3951"/>
    <w:rsid w:val="005B39E5"/>
    <w:rsid w:val="005B3B05"/>
    <w:rsid w:val="005B3B5D"/>
    <w:rsid w:val="005B3EC6"/>
    <w:rsid w:val="005B3F4C"/>
    <w:rsid w:val="005B4274"/>
    <w:rsid w:val="005B46D9"/>
    <w:rsid w:val="005B4932"/>
    <w:rsid w:val="005B4D39"/>
    <w:rsid w:val="005B4DBE"/>
    <w:rsid w:val="005B515A"/>
    <w:rsid w:val="005B578C"/>
    <w:rsid w:val="005B58C9"/>
    <w:rsid w:val="005B59AF"/>
    <w:rsid w:val="005B5FDE"/>
    <w:rsid w:val="005B602D"/>
    <w:rsid w:val="005B60CE"/>
    <w:rsid w:val="005B64AD"/>
    <w:rsid w:val="005B66AC"/>
    <w:rsid w:val="005B67F1"/>
    <w:rsid w:val="005B6E15"/>
    <w:rsid w:val="005B6F15"/>
    <w:rsid w:val="005B7351"/>
    <w:rsid w:val="005B74D0"/>
    <w:rsid w:val="005B7517"/>
    <w:rsid w:val="005B7F51"/>
    <w:rsid w:val="005C0031"/>
    <w:rsid w:val="005C0111"/>
    <w:rsid w:val="005C022E"/>
    <w:rsid w:val="005C03FC"/>
    <w:rsid w:val="005C0499"/>
    <w:rsid w:val="005C0663"/>
    <w:rsid w:val="005C0736"/>
    <w:rsid w:val="005C092E"/>
    <w:rsid w:val="005C0C48"/>
    <w:rsid w:val="005C0FEC"/>
    <w:rsid w:val="005C1A59"/>
    <w:rsid w:val="005C1B00"/>
    <w:rsid w:val="005C207C"/>
    <w:rsid w:val="005C2CA2"/>
    <w:rsid w:val="005C2E58"/>
    <w:rsid w:val="005C3202"/>
    <w:rsid w:val="005C32E2"/>
    <w:rsid w:val="005C3359"/>
    <w:rsid w:val="005C33FD"/>
    <w:rsid w:val="005C35E4"/>
    <w:rsid w:val="005C3644"/>
    <w:rsid w:val="005C3697"/>
    <w:rsid w:val="005C379D"/>
    <w:rsid w:val="005C3971"/>
    <w:rsid w:val="005C3B5E"/>
    <w:rsid w:val="005C3D73"/>
    <w:rsid w:val="005C3D7F"/>
    <w:rsid w:val="005C3EA2"/>
    <w:rsid w:val="005C42B4"/>
    <w:rsid w:val="005C43A2"/>
    <w:rsid w:val="005C474C"/>
    <w:rsid w:val="005C48D1"/>
    <w:rsid w:val="005C4AFF"/>
    <w:rsid w:val="005C51BB"/>
    <w:rsid w:val="005C527F"/>
    <w:rsid w:val="005C537A"/>
    <w:rsid w:val="005C54C6"/>
    <w:rsid w:val="005C55EA"/>
    <w:rsid w:val="005C56C4"/>
    <w:rsid w:val="005C59C0"/>
    <w:rsid w:val="005C5A65"/>
    <w:rsid w:val="005C5D26"/>
    <w:rsid w:val="005C633E"/>
    <w:rsid w:val="005C6424"/>
    <w:rsid w:val="005C6764"/>
    <w:rsid w:val="005C67F5"/>
    <w:rsid w:val="005C6A0B"/>
    <w:rsid w:val="005C6A25"/>
    <w:rsid w:val="005C6EF1"/>
    <w:rsid w:val="005C719D"/>
    <w:rsid w:val="005C7300"/>
    <w:rsid w:val="005C7938"/>
    <w:rsid w:val="005C7A2C"/>
    <w:rsid w:val="005C7C7F"/>
    <w:rsid w:val="005C7E66"/>
    <w:rsid w:val="005C7EDE"/>
    <w:rsid w:val="005D00C8"/>
    <w:rsid w:val="005D0428"/>
    <w:rsid w:val="005D096E"/>
    <w:rsid w:val="005D0BC3"/>
    <w:rsid w:val="005D0E76"/>
    <w:rsid w:val="005D0FF5"/>
    <w:rsid w:val="005D0FFD"/>
    <w:rsid w:val="005D12D7"/>
    <w:rsid w:val="005D141B"/>
    <w:rsid w:val="005D1477"/>
    <w:rsid w:val="005D1563"/>
    <w:rsid w:val="005D1BA5"/>
    <w:rsid w:val="005D1C63"/>
    <w:rsid w:val="005D1D04"/>
    <w:rsid w:val="005D2017"/>
    <w:rsid w:val="005D2154"/>
    <w:rsid w:val="005D22D7"/>
    <w:rsid w:val="005D24DC"/>
    <w:rsid w:val="005D2BCB"/>
    <w:rsid w:val="005D3001"/>
    <w:rsid w:val="005D3301"/>
    <w:rsid w:val="005D34C0"/>
    <w:rsid w:val="005D38A9"/>
    <w:rsid w:val="005D3934"/>
    <w:rsid w:val="005D3A9B"/>
    <w:rsid w:val="005D415A"/>
    <w:rsid w:val="005D45F5"/>
    <w:rsid w:val="005D477B"/>
    <w:rsid w:val="005D48BC"/>
    <w:rsid w:val="005D4C67"/>
    <w:rsid w:val="005D4D28"/>
    <w:rsid w:val="005D4F38"/>
    <w:rsid w:val="005D5098"/>
    <w:rsid w:val="005D5203"/>
    <w:rsid w:val="005D5805"/>
    <w:rsid w:val="005D5BF2"/>
    <w:rsid w:val="005D5D73"/>
    <w:rsid w:val="005D5EE6"/>
    <w:rsid w:val="005D62C4"/>
    <w:rsid w:val="005D651B"/>
    <w:rsid w:val="005D6713"/>
    <w:rsid w:val="005D6899"/>
    <w:rsid w:val="005D6902"/>
    <w:rsid w:val="005D6935"/>
    <w:rsid w:val="005D7028"/>
    <w:rsid w:val="005D70C0"/>
    <w:rsid w:val="005D7278"/>
    <w:rsid w:val="005D7448"/>
    <w:rsid w:val="005E0010"/>
    <w:rsid w:val="005E00DB"/>
    <w:rsid w:val="005E02FF"/>
    <w:rsid w:val="005E0B03"/>
    <w:rsid w:val="005E0EF8"/>
    <w:rsid w:val="005E0F0A"/>
    <w:rsid w:val="005E1551"/>
    <w:rsid w:val="005E1581"/>
    <w:rsid w:val="005E17A8"/>
    <w:rsid w:val="005E1EE9"/>
    <w:rsid w:val="005E20C1"/>
    <w:rsid w:val="005E210D"/>
    <w:rsid w:val="005E227F"/>
    <w:rsid w:val="005E2908"/>
    <w:rsid w:val="005E290C"/>
    <w:rsid w:val="005E296E"/>
    <w:rsid w:val="005E2D63"/>
    <w:rsid w:val="005E2E7F"/>
    <w:rsid w:val="005E2EF1"/>
    <w:rsid w:val="005E315A"/>
    <w:rsid w:val="005E353D"/>
    <w:rsid w:val="005E369E"/>
    <w:rsid w:val="005E3730"/>
    <w:rsid w:val="005E46E6"/>
    <w:rsid w:val="005E46ED"/>
    <w:rsid w:val="005E478F"/>
    <w:rsid w:val="005E489D"/>
    <w:rsid w:val="005E494C"/>
    <w:rsid w:val="005E4AB4"/>
    <w:rsid w:val="005E5263"/>
    <w:rsid w:val="005E5AFF"/>
    <w:rsid w:val="005E5ECA"/>
    <w:rsid w:val="005E5F80"/>
    <w:rsid w:val="005E6406"/>
    <w:rsid w:val="005E6B99"/>
    <w:rsid w:val="005E6C62"/>
    <w:rsid w:val="005E6E80"/>
    <w:rsid w:val="005E7036"/>
    <w:rsid w:val="005E70F2"/>
    <w:rsid w:val="005E7415"/>
    <w:rsid w:val="005E74AC"/>
    <w:rsid w:val="005E7854"/>
    <w:rsid w:val="005E79B6"/>
    <w:rsid w:val="005E7B52"/>
    <w:rsid w:val="005E7CDD"/>
    <w:rsid w:val="005E7E90"/>
    <w:rsid w:val="005F026C"/>
    <w:rsid w:val="005F0B35"/>
    <w:rsid w:val="005F0C19"/>
    <w:rsid w:val="005F0EF0"/>
    <w:rsid w:val="005F17AC"/>
    <w:rsid w:val="005F1936"/>
    <w:rsid w:val="005F1A77"/>
    <w:rsid w:val="005F1C08"/>
    <w:rsid w:val="005F1D02"/>
    <w:rsid w:val="005F1E2E"/>
    <w:rsid w:val="005F22DE"/>
    <w:rsid w:val="005F274B"/>
    <w:rsid w:val="005F27F0"/>
    <w:rsid w:val="005F291F"/>
    <w:rsid w:val="005F2B4C"/>
    <w:rsid w:val="005F2BF9"/>
    <w:rsid w:val="005F2C3C"/>
    <w:rsid w:val="005F2C3E"/>
    <w:rsid w:val="005F2F5D"/>
    <w:rsid w:val="005F3138"/>
    <w:rsid w:val="005F32A5"/>
    <w:rsid w:val="005F3312"/>
    <w:rsid w:val="005F335B"/>
    <w:rsid w:val="005F3712"/>
    <w:rsid w:val="005F3744"/>
    <w:rsid w:val="005F39B0"/>
    <w:rsid w:val="005F39C0"/>
    <w:rsid w:val="005F3B6C"/>
    <w:rsid w:val="005F3F21"/>
    <w:rsid w:val="005F461F"/>
    <w:rsid w:val="005F464F"/>
    <w:rsid w:val="005F4902"/>
    <w:rsid w:val="005F4A49"/>
    <w:rsid w:val="005F4DED"/>
    <w:rsid w:val="005F50D5"/>
    <w:rsid w:val="005F53FC"/>
    <w:rsid w:val="005F5655"/>
    <w:rsid w:val="005F5695"/>
    <w:rsid w:val="005F5735"/>
    <w:rsid w:val="005F57B5"/>
    <w:rsid w:val="005F57C8"/>
    <w:rsid w:val="005F594F"/>
    <w:rsid w:val="005F595B"/>
    <w:rsid w:val="005F60D5"/>
    <w:rsid w:val="005F6208"/>
    <w:rsid w:val="005F6401"/>
    <w:rsid w:val="005F6A03"/>
    <w:rsid w:val="005F6A97"/>
    <w:rsid w:val="005F6CEC"/>
    <w:rsid w:val="005F6DD6"/>
    <w:rsid w:val="005F6F27"/>
    <w:rsid w:val="005F6FC2"/>
    <w:rsid w:val="005F7071"/>
    <w:rsid w:val="005F74B3"/>
    <w:rsid w:val="005F7853"/>
    <w:rsid w:val="005F78C3"/>
    <w:rsid w:val="005F7F67"/>
    <w:rsid w:val="005F7F9F"/>
    <w:rsid w:val="00600101"/>
    <w:rsid w:val="0060028C"/>
    <w:rsid w:val="00600AB4"/>
    <w:rsid w:val="00600AC7"/>
    <w:rsid w:val="00600BB2"/>
    <w:rsid w:val="00600C83"/>
    <w:rsid w:val="00600E7E"/>
    <w:rsid w:val="00600E8F"/>
    <w:rsid w:val="00600F09"/>
    <w:rsid w:val="00600FE5"/>
    <w:rsid w:val="00601378"/>
    <w:rsid w:val="006016AD"/>
    <w:rsid w:val="00601AC7"/>
    <w:rsid w:val="00601D91"/>
    <w:rsid w:val="00601EA0"/>
    <w:rsid w:val="00602161"/>
    <w:rsid w:val="00602373"/>
    <w:rsid w:val="006023FC"/>
    <w:rsid w:val="006025FE"/>
    <w:rsid w:val="00602797"/>
    <w:rsid w:val="00602B5F"/>
    <w:rsid w:val="00602CA0"/>
    <w:rsid w:val="00602DAC"/>
    <w:rsid w:val="00602FAE"/>
    <w:rsid w:val="006034E3"/>
    <w:rsid w:val="006035BA"/>
    <w:rsid w:val="00603615"/>
    <w:rsid w:val="006038F4"/>
    <w:rsid w:val="00603F93"/>
    <w:rsid w:val="006042B3"/>
    <w:rsid w:val="006043EA"/>
    <w:rsid w:val="00604556"/>
    <w:rsid w:val="006045B6"/>
    <w:rsid w:val="0060461B"/>
    <w:rsid w:val="006046A5"/>
    <w:rsid w:val="006048F8"/>
    <w:rsid w:val="006049DF"/>
    <w:rsid w:val="00604C99"/>
    <w:rsid w:val="00605574"/>
    <w:rsid w:val="00605844"/>
    <w:rsid w:val="006063EC"/>
    <w:rsid w:val="0060658B"/>
    <w:rsid w:val="006068EF"/>
    <w:rsid w:val="006069A9"/>
    <w:rsid w:val="006069B7"/>
    <w:rsid w:val="00606A1F"/>
    <w:rsid w:val="00606A59"/>
    <w:rsid w:val="00606D25"/>
    <w:rsid w:val="00606DD3"/>
    <w:rsid w:val="0060742A"/>
    <w:rsid w:val="00607A32"/>
    <w:rsid w:val="00607B2E"/>
    <w:rsid w:val="00607CD4"/>
    <w:rsid w:val="00607FEE"/>
    <w:rsid w:val="00610019"/>
    <w:rsid w:val="006102BF"/>
    <w:rsid w:val="006102DB"/>
    <w:rsid w:val="0061073C"/>
    <w:rsid w:val="0061075B"/>
    <w:rsid w:val="0061080A"/>
    <w:rsid w:val="006108B8"/>
    <w:rsid w:val="00610B11"/>
    <w:rsid w:val="00610C2D"/>
    <w:rsid w:val="00610F86"/>
    <w:rsid w:val="00611D95"/>
    <w:rsid w:val="00611D98"/>
    <w:rsid w:val="006123D9"/>
    <w:rsid w:val="006129EC"/>
    <w:rsid w:val="00612F25"/>
    <w:rsid w:val="00612FC6"/>
    <w:rsid w:val="00613402"/>
    <w:rsid w:val="00613494"/>
    <w:rsid w:val="00613706"/>
    <w:rsid w:val="00613810"/>
    <w:rsid w:val="00613B60"/>
    <w:rsid w:val="00613BFA"/>
    <w:rsid w:val="00613C15"/>
    <w:rsid w:val="00613F20"/>
    <w:rsid w:val="00614215"/>
    <w:rsid w:val="006142FE"/>
    <w:rsid w:val="00614A52"/>
    <w:rsid w:val="00614A5D"/>
    <w:rsid w:val="00615076"/>
    <w:rsid w:val="006152E3"/>
    <w:rsid w:val="006154E4"/>
    <w:rsid w:val="00615579"/>
    <w:rsid w:val="0061557E"/>
    <w:rsid w:val="00615642"/>
    <w:rsid w:val="00615703"/>
    <w:rsid w:val="006158A1"/>
    <w:rsid w:val="00615C42"/>
    <w:rsid w:val="00615E8E"/>
    <w:rsid w:val="006167A7"/>
    <w:rsid w:val="006167F7"/>
    <w:rsid w:val="00616815"/>
    <w:rsid w:val="006168F3"/>
    <w:rsid w:val="00616A80"/>
    <w:rsid w:val="00616AC7"/>
    <w:rsid w:val="00616BD5"/>
    <w:rsid w:val="00616FDD"/>
    <w:rsid w:val="00617278"/>
    <w:rsid w:val="006174A7"/>
    <w:rsid w:val="00617779"/>
    <w:rsid w:val="00617A9D"/>
    <w:rsid w:val="00617AC7"/>
    <w:rsid w:val="00617DC4"/>
    <w:rsid w:val="00617E78"/>
    <w:rsid w:val="0062039A"/>
    <w:rsid w:val="006203AC"/>
    <w:rsid w:val="006205DF"/>
    <w:rsid w:val="0062086F"/>
    <w:rsid w:val="00620DFD"/>
    <w:rsid w:val="00620EAE"/>
    <w:rsid w:val="0062125E"/>
    <w:rsid w:val="006214AE"/>
    <w:rsid w:val="006217CB"/>
    <w:rsid w:val="00621AB3"/>
    <w:rsid w:val="00621B63"/>
    <w:rsid w:val="00621C06"/>
    <w:rsid w:val="00621D3F"/>
    <w:rsid w:val="00621F16"/>
    <w:rsid w:val="00621F7B"/>
    <w:rsid w:val="006227D6"/>
    <w:rsid w:val="00622CBB"/>
    <w:rsid w:val="00622DC3"/>
    <w:rsid w:val="00623513"/>
    <w:rsid w:val="00623C91"/>
    <w:rsid w:val="006240B6"/>
    <w:rsid w:val="006240D7"/>
    <w:rsid w:val="006243F3"/>
    <w:rsid w:val="006244E6"/>
    <w:rsid w:val="00624618"/>
    <w:rsid w:val="006246D4"/>
    <w:rsid w:val="00624A92"/>
    <w:rsid w:val="00624E0D"/>
    <w:rsid w:val="00624F60"/>
    <w:rsid w:val="00625005"/>
    <w:rsid w:val="006252D6"/>
    <w:rsid w:val="006255B2"/>
    <w:rsid w:val="006257BB"/>
    <w:rsid w:val="006257F8"/>
    <w:rsid w:val="00625895"/>
    <w:rsid w:val="00625956"/>
    <w:rsid w:val="00625D97"/>
    <w:rsid w:val="00625EDF"/>
    <w:rsid w:val="0062604C"/>
    <w:rsid w:val="00626270"/>
    <w:rsid w:val="006264CD"/>
    <w:rsid w:val="00626523"/>
    <w:rsid w:val="006268DC"/>
    <w:rsid w:val="006268F4"/>
    <w:rsid w:val="00626B86"/>
    <w:rsid w:val="00626BD4"/>
    <w:rsid w:val="00627069"/>
    <w:rsid w:val="006272CC"/>
    <w:rsid w:val="00627336"/>
    <w:rsid w:val="00627670"/>
    <w:rsid w:val="00627B75"/>
    <w:rsid w:val="00627D3F"/>
    <w:rsid w:val="00627E31"/>
    <w:rsid w:val="00630527"/>
    <w:rsid w:val="0063069C"/>
    <w:rsid w:val="006307ED"/>
    <w:rsid w:val="00630A3F"/>
    <w:rsid w:val="00630A9F"/>
    <w:rsid w:val="00630D53"/>
    <w:rsid w:val="00631139"/>
    <w:rsid w:val="0063143E"/>
    <w:rsid w:val="0063192A"/>
    <w:rsid w:val="006319C9"/>
    <w:rsid w:val="00631BAE"/>
    <w:rsid w:val="00632311"/>
    <w:rsid w:val="00632636"/>
    <w:rsid w:val="006327B1"/>
    <w:rsid w:val="0063283E"/>
    <w:rsid w:val="0063367B"/>
    <w:rsid w:val="006336CA"/>
    <w:rsid w:val="006338DF"/>
    <w:rsid w:val="00633924"/>
    <w:rsid w:val="00633F06"/>
    <w:rsid w:val="006345F7"/>
    <w:rsid w:val="006347D2"/>
    <w:rsid w:val="00634EC4"/>
    <w:rsid w:val="00635250"/>
    <w:rsid w:val="00635682"/>
    <w:rsid w:val="006356E8"/>
    <w:rsid w:val="00635D1F"/>
    <w:rsid w:val="00635FF3"/>
    <w:rsid w:val="0063618A"/>
    <w:rsid w:val="00636B2D"/>
    <w:rsid w:val="006372BC"/>
    <w:rsid w:val="006374BA"/>
    <w:rsid w:val="00637775"/>
    <w:rsid w:val="0063777C"/>
    <w:rsid w:val="006378A6"/>
    <w:rsid w:val="00637AE2"/>
    <w:rsid w:val="0064003B"/>
    <w:rsid w:val="006401E2"/>
    <w:rsid w:val="00640441"/>
    <w:rsid w:val="00640875"/>
    <w:rsid w:val="00640F48"/>
    <w:rsid w:val="006412DE"/>
    <w:rsid w:val="00641300"/>
    <w:rsid w:val="00641503"/>
    <w:rsid w:val="0064151F"/>
    <w:rsid w:val="00641554"/>
    <w:rsid w:val="006415CD"/>
    <w:rsid w:val="006415D7"/>
    <w:rsid w:val="0064176D"/>
    <w:rsid w:val="00641A0F"/>
    <w:rsid w:val="00641A6F"/>
    <w:rsid w:val="00641D30"/>
    <w:rsid w:val="00642158"/>
    <w:rsid w:val="00642362"/>
    <w:rsid w:val="0064278E"/>
    <w:rsid w:val="006429EF"/>
    <w:rsid w:val="00642CDA"/>
    <w:rsid w:val="00642D96"/>
    <w:rsid w:val="0064322B"/>
    <w:rsid w:val="006437FB"/>
    <w:rsid w:val="00643B81"/>
    <w:rsid w:val="00643D05"/>
    <w:rsid w:val="00643D8C"/>
    <w:rsid w:val="0064409C"/>
    <w:rsid w:val="006443CA"/>
    <w:rsid w:val="0064450D"/>
    <w:rsid w:val="006446B7"/>
    <w:rsid w:val="00644793"/>
    <w:rsid w:val="0064492A"/>
    <w:rsid w:val="00644BD4"/>
    <w:rsid w:val="00644F15"/>
    <w:rsid w:val="0064514B"/>
    <w:rsid w:val="006452E4"/>
    <w:rsid w:val="0064546B"/>
    <w:rsid w:val="00645608"/>
    <w:rsid w:val="00645654"/>
    <w:rsid w:val="0064574E"/>
    <w:rsid w:val="006457D5"/>
    <w:rsid w:val="0064592F"/>
    <w:rsid w:val="00645AF4"/>
    <w:rsid w:val="00645B30"/>
    <w:rsid w:val="00645E32"/>
    <w:rsid w:val="00645E4E"/>
    <w:rsid w:val="006466FC"/>
    <w:rsid w:val="00646900"/>
    <w:rsid w:val="00646A7D"/>
    <w:rsid w:val="0064755B"/>
    <w:rsid w:val="0064765D"/>
    <w:rsid w:val="0064792B"/>
    <w:rsid w:val="006479AC"/>
    <w:rsid w:val="00647B07"/>
    <w:rsid w:val="00647BCF"/>
    <w:rsid w:val="0065004B"/>
    <w:rsid w:val="0065008F"/>
    <w:rsid w:val="006502FC"/>
    <w:rsid w:val="006505D5"/>
    <w:rsid w:val="006508EF"/>
    <w:rsid w:val="00650A04"/>
    <w:rsid w:val="00650BC6"/>
    <w:rsid w:val="00650C0E"/>
    <w:rsid w:val="00650C36"/>
    <w:rsid w:val="00650D5B"/>
    <w:rsid w:val="00651230"/>
    <w:rsid w:val="006512DB"/>
    <w:rsid w:val="00651422"/>
    <w:rsid w:val="006517CD"/>
    <w:rsid w:val="0065190B"/>
    <w:rsid w:val="00651A71"/>
    <w:rsid w:val="00651B63"/>
    <w:rsid w:val="00651DE8"/>
    <w:rsid w:val="00651F10"/>
    <w:rsid w:val="00652554"/>
    <w:rsid w:val="00652805"/>
    <w:rsid w:val="00652996"/>
    <w:rsid w:val="00652AF7"/>
    <w:rsid w:val="00652D7F"/>
    <w:rsid w:val="00652F63"/>
    <w:rsid w:val="006530E0"/>
    <w:rsid w:val="006531B0"/>
    <w:rsid w:val="0065363B"/>
    <w:rsid w:val="0065377F"/>
    <w:rsid w:val="00653D85"/>
    <w:rsid w:val="006541F6"/>
    <w:rsid w:val="00654415"/>
    <w:rsid w:val="0065496E"/>
    <w:rsid w:val="00654A0D"/>
    <w:rsid w:val="00654F0E"/>
    <w:rsid w:val="00654F80"/>
    <w:rsid w:val="00655062"/>
    <w:rsid w:val="006551E6"/>
    <w:rsid w:val="0065548E"/>
    <w:rsid w:val="00655831"/>
    <w:rsid w:val="006559D7"/>
    <w:rsid w:val="00655BF1"/>
    <w:rsid w:val="00655E55"/>
    <w:rsid w:val="00655EC4"/>
    <w:rsid w:val="00655F62"/>
    <w:rsid w:val="00656108"/>
    <w:rsid w:val="006561B7"/>
    <w:rsid w:val="006569C0"/>
    <w:rsid w:val="00656B93"/>
    <w:rsid w:val="00656C4D"/>
    <w:rsid w:val="006570FF"/>
    <w:rsid w:val="00657246"/>
    <w:rsid w:val="0065775D"/>
    <w:rsid w:val="00657A75"/>
    <w:rsid w:val="00657B6D"/>
    <w:rsid w:val="00657D19"/>
    <w:rsid w:val="00657F0E"/>
    <w:rsid w:val="00660347"/>
    <w:rsid w:val="0066047A"/>
    <w:rsid w:val="00660945"/>
    <w:rsid w:val="00660A0B"/>
    <w:rsid w:val="00660C09"/>
    <w:rsid w:val="00660C15"/>
    <w:rsid w:val="00660CCA"/>
    <w:rsid w:val="006610E0"/>
    <w:rsid w:val="006612C3"/>
    <w:rsid w:val="0066177A"/>
    <w:rsid w:val="00661D48"/>
    <w:rsid w:val="00661FA8"/>
    <w:rsid w:val="00662119"/>
    <w:rsid w:val="00662294"/>
    <w:rsid w:val="0066235F"/>
    <w:rsid w:val="006624A9"/>
    <w:rsid w:val="006626D4"/>
    <w:rsid w:val="006629A8"/>
    <w:rsid w:val="00662AAA"/>
    <w:rsid w:val="00662BE5"/>
    <w:rsid w:val="00662C48"/>
    <w:rsid w:val="0066305C"/>
    <w:rsid w:val="006631C6"/>
    <w:rsid w:val="00663625"/>
    <w:rsid w:val="00663826"/>
    <w:rsid w:val="00663F69"/>
    <w:rsid w:val="00663F74"/>
    <w:rsid w:val="00664072"/>
    <w:rsid w:val="00664222"/>
    <w:rsid w:val="00664234"/>
    <w:rsid w:val="0066448C"/>
    <w:rsid w:val="006645AA"/>
    <w:rsid w:val="00664654"/>
    <w:rsid w:val="00664B61"/>
    <w:rsid w:val="00664B6F"/>
    <w:rsid w:val="00664C08"/>
    <w:rsid w:val="00664D50"/>
    <w:rsid w:val="00664F93"/>
    <w:rsid w:val="00664FF9"/>
    <w:rsid w:val="00665400"/>
    <w:rsid w:val="0066547B"/>
    <w:rsid w:val="00665B13"/>
    <w:rsid w:val="00665FE1"/>
    <w:rsid w:val="00666407"/>
    <w:rsid w:val="006665E3"/>
    <w:rsid w:val="006667AA"/>
    <w:rsid w:val="00666D62"/>
    <w:rsid w:val="00666DA9"/>
    <w:rsid w:val="00667145"/>
    <w:rsid w:val="006671B5"/>
    <w:rsid w:val="006673CF"/>
    <w:rsid w:val="0066766D"/>
    <w:rsid w:val="00667887"/>
    <w:rsid w:val="00667901"/>
    <w:rsid w:val="00667BF6"/>
    <w:rsid w:val="00667C59"/>
    <w:rsid w:val="00667D5F"/>
    <w:rsid w:val="00670114"/>
    <w:rsid w:val="0067036B"/>
    <w:rsid w:val="00670800"/>
    <w:rsid w:val="00670AD6"/>
    <w:rsid w:val="00670B02"/>
    <w:rsid w:val="00670CEA"/>
    <w:rsid w:val="00670DC4"/>
    <w:rsid w:val="006712D5"/>
    <w:rsid w:val="006713C8"/>
    <w:rsid w:val="006715C3"/>
    <w:rsid w:val="00671602"/>
    <w:rsid w:val="0067167A"/>
    <w:rsid w:val="006717FA"/>
    <w:rsid w:val="006717FF"/>
    <w:rsid w:val="0067187A"/>
    <w:rsid w:val="00671900"/>
    <w:rsid w:val="00671B73"/>
    <w:rsid w:val="00671BD1"/>
    <w:rsid w:val="00671C27"/>
    <w:rsid w:val="00671E0A"/>
    <w:rsid w:val="00672062"/>
    <w:rsid w:val="006722F6"/>
    <w:rsid w:val="0067242F"/>
    <w:rsid w:val="00672965"/>
    <w:rsid w:val="00672D0B"/>
    <w:rsid w:val="00672F0C"/>
    <w:rsid w:val="00673105"/>
    <w:rsid w:val="00673193"/>
    <w:rsid w:val="00673265"/>
    <w:rsid w:val="0067329B"/>
    <w:rsid w:val="0067343F"/>
    <w:rsid w:val="00673447"/>
    <w:rsid w:val="006735C9"/>
    <w:rsid w:val="00673613"/>
    <w:rsid w:val="006737C2"/>
    <w:rsid w:val="00673A1D"/>
    <w:rsid w:val="006741CE"/>
    <w:rsid w:val="0067478A"/>
    <w:rsid w:val="006748DE"/>
    <w:rsid w:val="00674927"/>
    <w:rsid w:val="00674AE7"/>
    <w:rsid w:val="00674E45"/>
    <w:rsid w:val="00674F8B"/>
    <w:rsid w:val="0067503B"/>
    <w:rsid w:val="006751A5"/>
    <w:rsid w:val="00675620"/>
    <w:rsid w:val="0067565F"/>
    <w:rsid w:val="0067571D"/>
    <w:rsid w:val="0067588D"/>
    <w:rsid w:val="00675909"/>
    <w:rsid w:val="00675B36"/>
    <w:rsid w:val="006761C3"/>
    <w:rsid w:val="00676409"/>
    <w:rsid w:val="006764A5"/>
    <w:rsid w:val="006765BA"/>
    <w:rsid w:val="00676669"/>
    <w:rsid w:val="0067666B"/>
    <w:rsid w:val="0067673E"/>
    <w:rsid w:val="0067686A"/>
    <w:rsid w:val="0067691C"/>
    <w:rsid w:val="006769F9"/>
    <w:rsid w:val="00676CA1"/>
    <w:rsid w:val="00676DE0"/>
    <w:rsid w:val="00676E64"/>
    <w:rsid w:val="006771D4"/>
    <w:rsid w:val="006771F3"/>
    <w:rsid w:val="0067734B"/>
    <w:rsid w:val="006773B8"/>
    <w:rsid w:val="00677450"/>
    <w:rsid w:val="00677CAA"/>
    <w:rsid w:val="00677DF5"/>
    <w:rsid w:val="00677FB1"/>
    <w:rsid w:val="006801E2"/>
    <w:rsid w:val="00680465"/>
    <w:rsid w:val="00680502"/>
    <w:rsid w:val="006806B9"/>
    <w:rsid w:val="0068073F"/>
    <w:rsid w:val="00680745"/>
    <w:rsid w:val="006807D7"/>
    <w:rsid w:val="006808A0"/>
    <w:rsid w:val="00680C19"/>
    <w:rsid w:val="00680D45"/>
    <w:rsid w:val="0068122D"/>
    <w:rsid w:val="006814BF"/>
    <w:rsid w:val="006814E9"/>
    <w:rsid w:val="006817BD"/>
    <w:rsid w:val="00681870"/>
    <w:rsid w:val="00681B7A"/>
    <w:rsid w:val="00681D72"/>
    <w:rsid w:val="00681DD6"/>
    <w:rsid w:val="00681E68"/>
    <w:rsid w:val="00681EAD"/>
    <w:rsid w:val="00682E16"/>
    <w:rsid w:val="006831A9"/>
    <w:rsid w:val="006835A7"/>
    <w:rsid w:val="006835D5"/>
    <w:rsid w:val="006838EA"/>
    <w:rsid w:val="00683AF8"/>
    <w:rsid w:val="00683BBE"/>
    <w:rsid w:val="006840F7"/>
    <w:rsid w:val="006844DA"/>
    <w:rsid w:val="00684596"/>
    <w:rsid w:val="006845B4"/>
    <w:rsid w:val="006845E6"/>
    <w:rsid w:val="0068469E"/>
    <w:rsid w:val="00684F6B"/>
    <w:rsid w:val="00685145"/>
    <w:rsid w:val="0068518E"/>
    <w:rsid w:val="00685241"/>
    <w:rsid w:val="00685324"/>
    <w:rsid w:val="00685359"/>
    <w:rsid w:val="006853C3"/>
    <w:rsid w:val="00685429"/>
    <w:rsid w:val="006854E3"/>
    <w:rsid w:val="006855F5"/>
    <w:rsid w:val="00685630"/>
    <w:rsid w:val="006858B2"/>
    <w:rsid w:val="00685ED7"/>
    <w:rsid w:val="00685F3C"/>
    <w:rsid w:val="00686036"/>
    <w:rsid w:val="00686049"/>
    <w:rsid w:val="0068630D"/>
    <w:rsid w:val="0068640D"/>
    <w:rsid w:val="00686792"/>
    <w:rsid w:val="006869E5"/>
    <w:rsid w:val="00686AEB"/>
    <w:rsid w:val="00687005"/>
    <w:rsid w:val="006873A4"/>
    <w:rsid w:val="00687475"/>
    <w:rsid w:val="00687619"/>
    <w:rsid w:val="00687A33"/>
    <w:rsid w:val="00690060"/>
    <w:rsid w:val="006902A2"/>
    <w:rsid w:val="006905A1"/>
    <w:rsid w:val="0069067A"/>
    <w:rsid w:val="00690A8D"/>
    <w:rsid w:val="00691073"/>
    <w:rsid w:val="00691076"/>
    <w:rsid w:val="00691158"/>
    <w:rsid w:val="00691399"/>
    <w:rsid w:val="00691620"/>
    <w:rsid w:val="00691844"/>
    <w:rsid w:val="006918AB"/>
    <w:rsid w:val="00691C16"/>
    <w:rsid w:val="00691D4F"/>
    <w:rsid w:val="00691F1E"/>
    <w:rsid w:val="00691F3D"/>
    <w:rsid w:val="00692232"/>
    <w:rsid w:val="006928B1"/>
    <w:rsid w:val="006928D8"/>
    <w:rsid w:val="00692A25"/>
    <w:rsid w:val="00692E5E"/>
    <w:rsid w:val="00692FF0"/>
    <w:rsid w:val="00693731"/>
    <w:rsid w:val="00693E09"/>
    <w:rsid w:val="00693FE1"/>
    <w:rsid w:val="006940D0"/>
    <w:rsid w:val="006943AC"/>
    <w:rsid w:val="006949E8"/>
    <w:rsid w:val="00694D65"/>
    <w:rsid w:val="00694E6B"/>
    <w:rsid w:val="00694F33"/>
    <w:rsid w:val="00695411"/>
    <w:rsid w:val="00695B87"/>
    <w:rsid w:val="00696424"/>
    <w:rsid w:val="0069648B"/>
    <w:rsid w:val="00696527"/>
    <w:rsid w:val="0069673E"/>
    <w:rsid w:val="00696A14"/>
    <w:rsid w:val="00696CA0"/>
    <w:rsid w:val="0069762C"/>
    <w:rsid w:val="0069778D"/>
    <w:rsid w:val="00697821"/>
    <w:rsid w:val="00697921"/>
    <w:rsid w:val="0069798D"/>
    <w:rsid w:val="00697C3F"/>
    <w:rsid w:val="00697E32"/>
    <w:rsid w:val="006A0548"/>
    <w:rsid w:val="006A063D"/>
    <w:rsid w:val="006A0986"/>
    <w:rsid w:val="006A0A05"/>
    <w:rsid w:val="006A0EF4"/>
    <w:rsid w:val="006A0FCC"/>
    <w:rsid w:val="006A124D"/>
    <w:rsid w:val="006A1328"/>
    <w:rsid w:val="006A147B"/>
    <w:rsid w:val="006A1CB5"/>
    <w:rsid w:val="006A1CFD"/>
    <w:rsid w:val="006A202D"/>
    <w:rsid w:val="006A2683"/>
    <w:rsid w:val="006A28E0"/>
    <w:rsid w:val="006A2A01"/>
    <w:rsid w:val="006A2A72"/>
    <w:rsid w:val="006A2B79"/>
    <w:rsid w:val="006A2C5F"/>
    <w:rsid w:val="006A2F5A"/>
    <w:rsid w:val="006A30F2"/>
    <w:rsid w:val="006A3481"/>
    <w:rsid w:val="006A385A"/>
    <w:rsid w:val="006A3994"/>
    <w:rsid w:val="006A3C3E"/>
    <w:rsid w:val="006A40D4"/>
    <w:rsid w:val="006A46F3"/>
    <w:rsid w:val="006A487B"/>
    <w:rsid w:val="006A491E"/>
    <w:rsid w:val="006A494B"/>
    <w:rsid w:val="006A4A47"/>
    <w:rsid w:val="006A4A72"/>
    <w:rsid w:val="006A4B68"/>
    <w:rsid w:val="006A4C25"/>
    <w:rsid w:val="006A4D91"/>
    <w:rsid w:val="006A4DF1"/>
    <w:rsid w:val="006A5148"/>
    <w:rsid w:val="006A5201"/>
    <w:rsid w:val="006A53A6"/>
    <w:rsid w:val="006A53D5"/>
    <w:rsid w:val="006A5521"/>
    <w:rsid w:val="006A59BC"/>
    <w:rsid w:val="006A5D09"/>
    <w:rsid w:val="006A5F47"/>
    <w:rsid w:val="006A6034"/>
    <w:rsid w:val="006A611B"/>
    <w:rsid w:val="006A6202"/>
    <w:rsid w:val="006A6439"/>
    <w:rsid w:val="006A64BB"/>
    <w:rsid w:val="006A668F"/>
    <w:rsid w:val="006A66EE"/>
    <w:rsid w:val="006A681F"/>
    <w:rsid w:val="006A69FB"/>
    <w:rsid w:val="006A6D67"/>
    <w:rsid w:val="006A6E3B"/>
    <w:rsid w:val="006A7080"/>
    <w:rsid w:val="006A72E5"/>
    <w:rsid w:val="006A7540"/>
    <w:rsid w:val="006A7697"/>
    <w:rsid w:val="006A79B0"/>
    <w:rsid w:val="006A7ABC"/>
    <w:rsid w:val="006A7EE8"/>
    <w:rsid w:val="006A7F3A"/>
    <w:rsid w:val="006A7F76"/>
    <w:rsid w:val="006A7FE3"/>
    <w:rsid w:val="006B0103"/>
    <w:rsid w:val="006B01E5"/>
    <w:rsid w:val="006B02EB"/>
    <w:rsid w:val="006B036E"/>
    <w:rsid w:val="006B090D"/>
    <w:rsid w:val="006B0AC4"/>
    <w:rsid w:val="006B1383"/>
    <w:rsid w:val="006B1467"/>
    <w:rsid w:val="006B14B9"/>
    <w:rsid w:val="006B1552"/>
    <w:rsid w:val="006B15F2"/>
    <w:rsid w:val="006B16FB"/>
    <w:rsid w:val="006B1A4B"/>
    <w:rsid w:val="006B1AA9"/>
    <w:rsid w:val="006B1B77"/>
    <w:rsid w:val="006B219A"/>
    <w:rsid w:val="006B22F5"/>
    <w:rsid w:val="006B2C74"/>
    <w:rsid w:val="006B3307"/>
    <w:rsid w:val="006B377D"/>
    <w:rsid w:val="006B386B"/>
    <w:rsid w:val="006B39FF"/>
    <w:rsid w:val="006B3B15"/>
    <w:rsid w:val="006B3CE7"/>
    <w:rsid w:val="006B41D7"/>
    <w:rsid w:val="006B4484"/>
    <w:rsid w:val="006B44B8"/>
    <w:rsid w:val="006B4665"/>
    <w:rsid w:val="006B4896"/>
    <w:rsid w:val="006B4AA3"/>
    <w:rsid w:val="006B4C7F"/>
    <w:rsid w:val="006B4CD6"/>
    <w:rsid w:val="006B4D02"/>
    <w:rsid w:val="006B4DD5"/>
    <w:rsid w:val="006B52C8"/>
    <w:rsid w:val="006B54CB"/>
    <w:rsid w:val="006B5559"/>
    <w:rsid w:val="006B588A"/>
    <w:rsid w:val="006B5A6F"/>
    <w:rsid w:val="006B6207"/>
    <w:rsid w:val="006B66A1"/>
    <w:rsid w:val="006B6A56"/>
    <w:rsid w:val="006B6A95"/>
    <w:rsid w:val="006B6AD8"/>
    <w:rsid w:val="006B6C69"/>
    <w:rsid w:val="006B7340"/>
    <w:rsid w:val="006B7429"/>
    <w:rsid w:val="006B7666"/>
    <w:rsid w:val="006B7669"/>
    <w:rsid w:val="006B77EE"/>
    <w:rsid w:val="006B784D"/>
    <w:rsid w:val="006C03DC"/>
    <w:rsid w:val="006C0463"/>
    <w:rsid w:val="006C066B"/>
    <w:rsid w:val="006C0734"/>
    <w:rsid w:val="006C0767"/>
    <w:rsid w:val="006C07D3"/>
    <w:rsid w:val="006C0B35"/>
    <w:rsid w:val="006C0D01"/>
    <w:rsid w:val="006C0D3A"/>
    <w:rsid w:val="006C11D6"/>
    <w:rsid w:val="006C143F"/>
    <w:rsid w:val="006C1463"/>
    <w:rsid w:val="006C1ADB"/>
    <w:rsid w:val="006C1B72"/>
    <w:rsid w:val="006C22F5"/>
    <w:rsid w:val="006C28D9"/>
    <w:rsid w:val="006C2D1C"/>
    <w:rsid w:val="006C3096"/>
    <w:rsid w:val="006C32D0"/>
    <w:rsid w:val="006C32FA"/>
    <w:rsid w:val="006C375F"/>
    <w:rsid w:val="006C37E4"/>
    <w:rsid w:val="006C3A98"/>
    <w:rsid w:val="006C3B1B"/>
    <w:rsid w:val="006C3BA9"/>
    <w:rsid w:val="006C3F0D"/>
    <w:rsid w:val="006C3FF1"/>
    <w:rsid w:val="006C4152"/>
    <w:rsid w:val="006C4287"/>
    <w:rsid w:val="006C4304"/>
    <w:rsid w:val="006C443D"/>
    <w:rsid w:val="006C477B"/>
    <w:rsid w:val="006C4B4B"/>
    <w:rsid w:val="006C50BE"/>
    <w:rsid w:val="006C571B"/>
    <w:rsid w:val="006C5911"/>
    <w:rsid w:val="006C5C00"/>
    <w:rsid w:val="006C6036"/>
    <w:rsid w:val="006C6193"/>
    <w:rsid w:val="006C6366"/>
    <w:rsid w:val="006C672F"/>
    <w:rsid w:val="006C6AB5"/>
    <w:rsid w:val="006C6BD6"/>
    <w:rsid w:val="006C6E1A"/>
    <w:rsid w:val="006C6E4F"/>
    <w:rsid w:val="006C7D96"/>
    <w:rsid w:val="006C7F53"/>
    <w:rsid w:val="006D0120"/>
    <w:rsid w:val="006D02D6"/>
    <w:rsid w:val="006D02DA"/>
    <w:rsid w:val="006D0B86"/>
    <w:rsid w:val="006D0F2A"/>
    <w:rsid w:val="006D0FE4"/>
    <w:rsid w:val="006D1348"/>
    <w:rsid w:val="006D1410"/>
    <w:rsid w:val="006D1646"/>
    <w:rsid w:val="006D1834"/>
    <w:rsid w:val="006D187D"/>
    <w:rsid w:val="006D18CD"/>
    <w:rsid w:val="006D1B2D"/>
    <w:rsid w:val="006D1C66"/>
    <w:rsid w:val="006D1CFC"/>
    <w:rsid w:val="006D1DFD"/>
    <w:rsid w:val="006D217B"/>
    <w:rsid w:val="006D2327"/>
    <w:rsid w:val="006D23DA"/>
    <w:rsid w:val="006D2570"/>
    <w:rsid w:val="006D2B77"/>
    <w:rsid w:val="006D2BDC"/>
    <w:rsid w:val="006D332D"/>
    <w:rsid w:val="006D345B"/>
    <w:rsid w:val="006D3651"/>
    <w:rsid w:val="006D3D2E"/>
    <w:rsid w:val="006D3E21"/>
    <w:rsid w:val="006D3FB1"/>
    <w:rsid w:val="006D435C"/>
    <w:rsid w:val="006D5CFC"/>
    <w:rsid w:val="006D620A"/>
    <w:rsid w:val="006D66EE"/>
    <w:rsid w:val="006D681B"/>
    <w:rsid w:val="006D6886"/>
    <w:rsid w:val="006D6AED"/>
    <w:rsid w:val="006D7289"/>
    <w:rsid w:val="006D799A"/>
    <w:rsid w:val="006D7D81"/>
    <w:rsid w:val="006D7DC7"/>
    <w:rsid w:val="006D7F1B"/>
    <w:rsid w:val="006E0043"/>
    <w:rsid w:val="006E00C4"/>
    <w:rsid w:val="006E0101"/>
    <w:rsid w:val="006E04B9"/>
    <w:rsid w:val="006E0758"/>
    <w:rsid w:val="006E07E1"/>
    <w:rsid w:val="006E0822"/>
    <w:rsid w:val="006E0C41"/>
    <w:rsid w:val="006E0E9C"/>
    <w:rsid w:val="006E1F6C"/>
    <w:rsid w:val="006E2427"/>
    <w:rsid w:val="006E2B3A"/>
    <w:rsid w:val="006E2BFC"/>
    <w:rsid w:val="006E2E1F"/>
    <w:rsid w:val="006E30EF"/>
    <w:rsid w:val="006E31E6"/>
    <w:rsid w:val="006E32F5"/>
    <w:rsid w:val="006E3689"/>
    <w:rsid w:val="006E36CB"/>
    <w:rsid w:val="006E3728"/>
    <w:rsid w:val="006E374F"/>
    <w:rsid w:val="006E39E2"/>
    <w:rsid w:val="006E41BE"/>
    <w:rsid w:val="006E4307"/>
    <w:rsid w:val="006E4510"/>
    <w:rsid w:val="006E4573"/>
    <w:rsid w:val="006E4D5D"/>
    <w:rsid w:val="006E4E75"/>
    <w:rsid w:val="006E5013"/>
    <w:rsid w:val="006E5094"/>
    <w:rsid w:val="006E5144"/>
    <w:rsid w:val="006E51BD"/>
    <w:rsid w:val="006E5957"/>
    <w:rsid w:val="006E59FC"/>
    <w:rsid w:val="006E5A5A"/>
    <w:rsid w:val="006E608F"/>
    <w:rsid w:val="006E6347"/>
    <w:rsid w:val="006E666D"/>
    <w:rsid w:val="006E6836"/>
    <w:rsid w:val="006E6A67"/>
    <w:rsid w:val="006E6C3E"/>
    <w:rsid w:val="006E6EA1"/>
    <w:rsid w:val="006E6F8C"/>
    <w:rsid w:val="006E708E"/>
    <w:rsid w:val="006E7282"/>
    <w:rsid w:val="006E7407"/>
    <w:rsid w:val="006E7518"/>
    <w:rsid w:val="006E782D"/>
    <w:rsid w:val="006F0664"/>
    <w:rsid w:val="006F081D"/>
    <w:rsid w:val="006F0842"/>
    <w:rsid w:val="006F0874"/>
    <w:rsid w:val="006F08D6"/>
    <w:rsid w:val="006F0A3D"/>
    <w:rsid w:val="006F11D6"/>
    <w:rsid w:val="006F16F9"/>
    <w:rsid w:val="006F195E"/>
    <w:rsid w:val="006F1D32"/>
    <w:rsid w:val="006F1E00"/>
    <w:rsid w:val="006F1E63"/>
    <w:rsid w:val="006F1FD7"/>
    <w:rsid w:val="006F233A"/>
    <w:rsid w:val="006F2690"/>
    <w:rsid w:val="006F283A"/>
    <w:rsid w:val="006F2E4E"/>
    <w:rsid w:val="006F30E8"/>
    <w:rsid w:val="006F31F4"/>
    <w:rsid w:val="006F3293"/>
    <w:rsid w:val="006F369B"/>
    <w:rsid w:val="006F372E"/>
    <w:rsid w:val="006F3E71"/>
    <w:rsid w:val="006F3F54"/>
    <w:rsid w:val="006F4359"/>
    <w:rsid w:val="006F4499"/>
    <w:rsid w:val="006F453F"/>
    <w:rsid w:val="006F48EC"/>
    <w:rsid w:val="006F4D4A"/>
    <w:rsid w:val="006F51A8"/>
    <w:rsid w:val="006F5A0E"/>
    <w:rsid w:val="006F5B2C"/>
    <w:rsid w:val="006F5B88"/>
    <w:rsid w:val="006F5FB3"/>
    <w:rsid w:val="006F6137"/>
    <w:rsid w:val="006F68F6"/>
    <w:rsid w:val="006F6B0D"/>
    <w:rsid w:val="006F6F73"/>
    <w:rsid w:val="006F6F84"/>
    <w:rsid w:val="006F722B"/>
    <w:rsid w:val="006F74C5"/>
    <w:rsid w:val="006F75BF"/>
    <w:rsid w:val="006F76C4"/>
    <w:rsid w:val="006F7763"/>
    <w:rsid w:val="006F7EA9"/>
    <w:rsid w:val="0070001B"/>
    <w:rsid w:val="0070004A"/>
    <w:rsid w:val="00700691"/>
    <w:rsid w:val="007006E6"/>
    <w:rsid w:val="00700727"/>
    <w:rsid w:val="00700A02"/>
    <w:rsid w:val="00700AFC"/>
    <w:rsid w:val="00700C95"/>
    <w:rsid w:val="00700DC9"/>
    <w:rsid w:val="00700E1B"/>
    <w:rsid w:val="00700E2C"/>
    <w:rsid w:val="00700FCA"/>
    <w:rsid w:val="0070116C"/>
    <w:rsid w:val="00701599"/>
    <w:rsid w:val="0070168C"/>
    <w:rsid w:val="007017EF"/>
    <w:rsid w:val="00701E87"/>
    <w:rsid w:val="00701F35"/>
    <w:rsid w:val="00701F8F"/>
    <w:rsid w:val="00702286"/>
    <w:rsid w:val="00702303"/>
    <w:rsid w:val="0070264C"/>
    <w:rsid w:val="007026FD"/>
    <w:rsid w:val="00702A9F"/>
    <w:rsid w:val="00702B1F"/>
    <w:rsid w:val="00702CC4"/>
    <w:rsid w:val="00702F3E"/>
    <w:rsid w:val="00702F4E"/>
    <w:rsid w:val="007032CA"/>
    <w:rsid w:val="00703533"/>
    <w:rsid w:val="00703676"/>
    <w:rsid w:val="00703758"/>
    <w:rsid w:val="00703949"/>
    <w:rsid w:val="00703A27"/>
    <w:rsid w:val="00703B51"/>
    <w:rsid w:val="00703EDC"/>
    <w:rsid w:val="00704121"/>
    <w:rsid w:val="00704516"/>
    <w:rsid w:val="00704546"/>
    <w:rsid w:val="00704754"/>
    <w:rsid w:val="00704809"/>
    <w:rsid w:val="00704945"/>
    <w:rsid w:val="00704969"/>
    <w:rsid w:val="0070547F"/>
    <w:rsid w:val="007056F9"/>
    <w:rsid w:val="007058D8"/>
    <w:rsid w:val="00705967"/>
    <w:rsid w:val="00705EB7"/>
    <w:rsid w:val="00705F63"/>
    <w:rsid w:val="00706577"/>
    <w:rsid w:val="007065CD"/>
    <w:rsid w:val="0070662F"/>
    <w:rsid w:val="007066A2"/>
    <w:rsid w:val="00707083"/>
    <w:rsid w:val="0070728E"/>
    <w:rsid w:val="007072C2"/>
    <w:rsid w:val="007073E4"/>
    <w:rsid w:val="00707736"/>
    <w:rsid w:val="0070781F"/>
    <w:rsid w:val="00707894"/>
    <w:rsid w:val="00707BCB"/>
    <w:rsid w:val="00707D88"/>
    <w:rsid w:val="00707FC3"/>
    <w:rsid w:val="007109B4"/>
    <w:rsid w:val="00710B75"/>
    <w:rsid w:val="007110DB"/>
    <w:rsid w:val="0071119A"/>
    <w:rsid w:val="007114AC"/>
    <w:rsid w:val="0071156C"/>
    <w:rsid w:val="007116DF"/>
    <w:rsid w:val="0071176A"/>
    <w:rsid w:val="00711868"/>
    <w:rsid w:val="00711B5C"/>
    <w:rsid w:val="00711FFB"/>
    <w:rsid w:val="0071236B"/>
    <w:rsid w:val="007127CE"/>
    <w:rsid w:val="007127FD"/>
    <w:rsid w:val="00712904"/>
    <w:rsid w:val="0071290C"/>
    <w:rsid w:val="00712F42"/>
    <w:rsid w:val="00713341"/>
    <w:rsid w:val="00713592"/>
    <w:rsid w:val="0071373F"/>
    <w:rsid w:val="00713C0E"/>
    <w:rsid w:val="00713DB2"/>
    <w:rsid w:val="00713F46"/>
    <w:rsid w:val="00714032"/>
    <w:rsid w:val="0071436C"/>
    <w:rsid w:val="00714747"/>
    <w:rsid w:val="007148AF"/>
    <w:rsid w:val="007149F6"/>
    <w:rsid w:val="00714B6C"/>
    <w:rsid w:val="00714F2D"/>
    <w:rsid w:val="00714FC2"/>
    <w:rsid w:val="00715537"/>
    <w:rsid w:val="00715D56"/>
    <w:rsid w:val="0071611B"/>
    <w:rsid w:val="0071631A"/>
    <w:rsid w:val="007166A8"/>
    <w:rsid w:val="007167DF"/>
    <w:rsid w:val="007168F1"/>
    <w:rsid w:val="00716A43"/>
    <w:rsid w:val="00717299"/>
    <w:rsid w:val="007174A1"/>
    <w:rsid w:val="007176C4"/>
    <w:rsid w:val="00717872"/>
    <w:rsid w:val="00717931"/>
    <w:rsid w:val="00717994"/>
    <w:rsid w:val="00717C80"/>
    <w:rsid w:val="00717FCD"/>
    <w:rsid w:val="0072002D"/>
    <w:rsid w:val="007201B4"/>
    <w:rsid w:val="00720406"/>
    <w:rsid w:val="0072043A"/>
    <w:rsid w:val="007205CE"/>
    <w:rsid w:val="0072089C"/>
    <w:rsid w:val="00720BA0"/>
    <w:rsid w:val="00720BDA"/>
    <w:rsid w:val="00720F57"/>
    <w:rsid w:val="0072115F"/>
    <w:rsid w:val="00721468"/>
    <w:rsid w:val="007214C7"/>
    <w:rsid w:val="0072162B"/>
    <w:rsid w:val="007218E7"/>
    <w:rsid w:val="00721A93"/>
    <w:rsid w:val="00721D86"/>
    <w:rsid w:val="007221F4"/>
    <w:rsid w:val="00722479"/>
    <w:rsid w:val="00722836"/>
    <w:rsid w:val="00723178"/>
    <w:rsid w:val="00723180"/>
    <w:rsid w:val="00723692"/>
    <w:rsid w:val="00723737"/>
    <w:rsid w:val="0072375B"/>
    <w:rsid w:val="00723811"/>
    <w:rsid w:val="00723A54"/>
    <w:rsid w:val="00723E51"/>
    <w:rsid w:val="00724054"/>
    <w:rsid w:val="0072407D"/>
    <w:rsid w:val="00724706"/>
    <w:rsid w:val="007247C2"/>
    <w:rsid w:val="00724979"/>
    <w:rsid w:val="00724D6C"/>
    <w:rsid w:val="00724D8E"/>
    <w:rsid w:val="00724DBC"/>
    <w:rsid w:val="00725483"/>
    <w:rsid w:val="007255D3"/>
    <w:rsid w:val="007256E8"/>
    <w:rsid w:val="0072575C"/>
    <w:rsid w:val="00725A29"/>
    <w:rsid w:val="00725A80"/>
    <w:rsid w:val="00725F7D"/>
    <w:rsid w:val="0072654E"/>
    <w:rsid w:val="0072672D"/>
    <w:rsid w:val="00726A43"/>
    <w:rsid w:val="00726AB4"/>
    <w:rsid w:val="00726ABF"/>
    <w:rsid w:val="00726C68"/>
    <w:rsid w:val="00726ED5"/>
    <w:rsid w:val="007271F7"/>
    <w:rsid w:val="00727332"/>
    <w:rsid w:val="0072773C"/>
    <w:rsid w:val="00727903"/>
    <w:rsid w:val="00727B5C"/>
    <w:rsid w:val="00727E36"/>
    <w:rsid w:val="00727EFC"/>
    <w:rsid w:val="0073019F"/>
    <w:rsid w:val="00730239"/>
    <w:rsid w:val="007304E4"/>
    <w:rsid w:val="00730657"/>
    <w:rsid w:val="0073067F"/>
    <w:rsid w:val="00730DD0"/>
    <w:rsid w:val="00730E43"/>
    <w:rsid w:val="00730F40"/>
    <w:rsid w:val="00730FC3"/>
    <w:rsid w:val="007314B3"/>
    <w:rsid w:val="00731831"/>
    <w:rsid w:val="00731B88"/>
    <w:rsid w:val="00731C21"/>
    <w:rsid w:val="007320E4"/>
    <w:rsid w:val="0073234E"/>
    <w:rsid w:val="0073236D"/>
    <w:rsid w:val="00732B0D"/>
    <w:rsid w:val="00732CDF"/>
    <w:rsid w:val="00733263"/>
    <w:rsid w:val="007336CD"/>
    <w:rsid w:val="00733713"/>
    <w:rsid w:val="00733A52"/>
    <w:rsid w:val="00733A79"/>
    <w:rsid w:val="00733C61"/>
    <w:rsid w:val="00733E50"/>
    <w:rsid w:val="007340AC"/>
    <w:rsid w:val="007340F4"/>
    <w:rsid w:val="00734121"/>
    <w:rsid w:val="0073419B"/>
    <w:rsid w:val="0073432E"/>
    <w:rsid w:val="00734367"/>
    <w:rsid w:val="00734446"/>
    <w:rsid w:val="00734502"/>
    <w:rsid w:val="0073483F"/>
    <w:rsid w:val="00734892"/>
    <w:rsid w:val="007349B0"/>
    <w:rsid w:val="00734BFB"/>
    <w:rsid w:val="00735211"/>
    <w:rsid w:val="00735ED7"/>
    <w:rsid w:val="0073652A"/>
    <w:rsid w:val="00736773"/>
    <w:rsid w:val="007367E6"/>
    <w:rsid w:val="0073697C"/>
    <w:rsid w:val="00736FCF"/>
    <w:rsid w:val="007372B5"/>
    <w:rsid w:val="0073735C"/>
    <w:rsid w:val="00737404"/>
    <w:rsid w:val="00737AB1"/>
    <w:rsid w:val="00737C9D"/>
    <w:rsid w:val="00737E3F"/>
    <w:rsid w:val="007401BD"/>
    <w:rsid w:val="007406BA"/>
    <w:rsid w:val="007406F6"/>
    <w:rsid w:val="00740A74"/>
    <w:rsid w:val="00740DF1"/>
    <w:rsid w:val="00740EEE"/>
    <w:rsid w:val="007411F6"/>
    <w:rsid w:val="007412CF"/>
    <w:rsid w:val="007415FA"/>
    <w:rsid w:val="00741907"/>
    <w:rsid w:val="00741AA4"/>
    <w:rsid w:val="00741CBD"/>
    <w:rsid w:val="0074262E"/>
    <w:rsid w:val="00742B40"/>
    <w:rsid w:val="00742BAA"/>
    <w:rsid w:val="00742C4B"/>
    <w:rsid w:val="007431C9"/>
    <w:rsid w:val="007431F4"/>
    <w:rsid w:val="007432C3"/>
    <w:rsid w:val="0074338E"/>
    <w:rsid w:val="00743CF2"/>
    <w:rsid w:val="00744299"/>
    <w:rsid w:val="007442E4"/>
    <w:rsid w:val="007444AC"/>
    <w:rsid w:val="007448DC"/>
    <w:rsid w:val="007449BA"/>
    <w:rsid w:val="007449D7"/>
    <w:rsid w:val="00744BEE"/>
    <w:rsid w:val="00745223"/>
    <w:rsid w:val="0074581C"/>
    <w:rsid w:val="00745C69"/>
    <w:rsid w:val="00746197"/>
    <w:rsid w:val="0074657C"/>
    <w:rsid w:val="00746C52"/>
    <w:rsid w:val="00746DD3"/>
    <w:rsid w:val="00746E63"/>
    <w:rsid w:val="007471AA"/>
    <w:rsid w:val="007471C5"/>
    <w:rsid w:val="00747611"/>
    <w:rsid w:val="00747714"/>
    <w:rsid w:val="007479A3"/>
    <w:rsid w:val="0075002C"/>
    <w:rsid w:val="007501FB"/>
    <w:rsid w:val="0075048F"/>
    <w:rsid w:val="007507AA"/>
    <w:rsid w:val="00750A8D"/>
    <w:rsid w:val="007512CA"/>
    <w:rsid w:val="0075160A"/>
    <w:rsid w:val="0075181C"/>
    <w:rsid w:val="00751BB4"/>
    <w:rsid w:val="00751CF6"/>
    <w:rsid w:val="00751FDA"/>
    <w:rsid w:val="0075204A"/>
    <w:rsid w:val="007520AE"/>
    <w:rsid w:val="00752284"/>
    <w:rsid w:val="0075239F"/>
    <w:rsid w:val="0075253D"/>
    <w:rsid w:val="00752786"/>
    <w:rsid w:val="00752809"/>
    <w:rsid w:val="00752C69"/>
    <w:rsid w:val="00753082"/>
    <w:rsid w:val="007532D3"/>
    <w:rsid w:val="007534C2"/>
    <w:rsid w:val="007537A7"/>
    <w:rsid w:val="00753886"/>
    <w:rsid w:val="007538A8"/>
    <w:rsid w:val="007538E6"/>
    <w:rsid w:val="007539DF"/>
    <w:rsid w:val="00753B73"/>
    <w:rsid w:val="00753C0C"/>
    <w:rsid w:val="0075403D"/>
    <w:rsid w:val="0075408D"/>
    <w:rsid w:val="007544A9"/>
    <w:rsid w:val="007545B0"/>
    <w:rsid w:val="007545D5"/>
    <w:rsid w:val="007547FF"/>
    <w:rsid w:val="00754B17"/>
    <w:rsid w:val="00754D81"/>
    <w:rsid w:val="00755287"/>
    <w:rsid w:val="0075590E"/>
    <w:rsid w:val="00755950"/>
    <w:rsid w:val="00755984"/>
    <w:rsid w:val="007559EB"/>
    <w:rsid w:val="00755C6E"/>
    <w:rsid w:val="00755DE1"/>
    <w:rsid w:val="00755F4B"/>
    <w:rsid w:val="00755FB4"/>
    <w:rsid w:val="00756671"/>
    <w:rsid w:val="00756A79"/>
    <w:rsid w:val="00756A84"/>
    <w:rsid w:val="00756C74"/>
    <w:rsid w:val="00756E20"/>
    <w:rsid w:val="00757141"/>
    <w:rsid w:val="00757142"/>
    <w:rsid w:val="007574C4"/>
    <w:rsid w:val="00757516"/>
    <w:rsid w:val="007575A8"/>
    <w:rsid w:val="007579B8"/>
    <w:rsid w:val="00757BDC"/>
    <w:rsid w:val="0076009D"/>
    <w:rsid w:val="0076017A"/>
    <w:rsid w:val="007601D8"/>
    <w:rsid w:val="00760671"/>
    <w:rsid w:val="007607DC"/>
    <w:rsid w:val="00760CEB"/>
    <w:rsid w:val="00760FFB"/>
    <w:rsid w:val="00761470"/>
    <w:rsid w:val="00761A41"/>
    <w:rsid w:val="00761D9C"/>
    <w:rsid w:val="00761DF3"/>
    <w:rsid w:val="00761EA0"/>
    <w:rsid w:val="00761EA9"/>
    <w:rsid w:val="00762085"/>
    <w:rsid w:val="007626E7"/>
    <w:rsid w:val="0076283C"/>
    <w:rsid w:val="00762951"/>
    <w:rsid w:val="00762AEB"/>
    <w:rsid w:val="00762C9E"/>
    <w:rsid w:val="00762DD8"/>
    <w:rsid w:val="00762E4C"/>
    <w:rsid w:val="00763487"/>
    <w:rsid w:val="007636B5"/>
    <w:rsid w:val="0076370B"/>
    <w:rsid w:val="00763814"/>
    <w:rsid w:val="0076382C"/>
    <w:rsid w:val="0076383D"/>
    <w:rsid w:val="00763B81"/>
    <w:rsid w:val="00763BB0"/>
    <w:rsid w:val="00763C64"/>
    <w:rsid w:val="00763CF8"/>
    <w:rsid w:val="00763D39"/>
    <w:rsid w:val="00763D65"/>
    <w:rsid w:val="0076408D"/>
    <w:rsid w:val="007641CA"/>
    <w:rsid w:val="007641D2"/>
    <w:rsid w:val="00764397"/>
    <w:rsid w:val="007643C0"/>
    <w:rsid w:val="007644DE"/>
    <w:rsid w:val="00764929"/>
    <w:rsid w:val="00764D99"/>
    <w:rsid w:val="00764FD4"/>
    <w:rsid w:val="0076526E"/>
    <w:rsid w:val="007652A4"/>
    <w:rsid w:val="0076565C"/>
    <w:rsid w:val="00765802"/>
    <w:rsid w:val="007658FA"/>
    <w:rsid w:val="00765964"/>
    <w:rsid w:val="00765A33"/>
    <w:rsid w:val="00765B85"/>
    <w:rsid w:val="0076606A"/>
    <w:rsid w:val="007661FD"/>
    <w:rsid w:val="0076625A"/>
    <w:rsid w:val="007665C5"/>
    <w:rsid w:val="00766749"/>
    <w:rsid w:val="0076693F"/>
    <w:rsid w:val="00766946"/>
    <w:rsid w:val="00766A49"/>
    <w:rsid w:val="00766BA7"/>
    <w:rsid w:val="00766D21"/>
    <w:rsid w:val="00766D70"/>
    <w:rsid w:val="007670DB"/>
    <w:rsid w:val="00767D2C"/>
    <w:rsid w:val="007700D4"/>
    <w:rsid w:val="00770155"/>
    <w:rsid w:val="00770279"/>
    <w:rsid w:val="00770582"/>
    <w:rsid w:val="00770A73"/>
    <w:rsid w:val="00770B5B"/>
    <w:rsid w:val="00770CC8"/>
    <w:rsid w:val="00770DD2"/>
    <w:rsid w:val="00770EA9"/>
    <w:rsid w:val="00770FDF"/>
    <w:rsid w:val="00771409"/>
    <w:rsid w:val="0077170A"/>
    <w:rsid w:val="00771748"/>
    <w:rsid w:val="0077175D"/>
    <w:rsid w:val="0077186F"/>
    <w:rsid w:val="0077197A"/>
    <w:rsid w:val="00771A38"/>
    <w:rsid w:val="00771CFD"/>
    <w:rsid w:val="00771D56"/>
    <w:rsid w:val="00771F6B"/>
    <w:rsid w:val="00772721"/>
    <w:rsid w:val="00772A31"/>
    <w:rsid w:val="00772B62"/>
    <w:rsid w:val="007730F4"/>
    <w:rsid w:val="0077310D"/>
    <w:rsid w:val="007736DF"/>
    <w:rsid w:val="00773901"/>
    <w:rsid w:val="00773959"/>
    <w:rsid w:val="00773EF8"/>
    <w:rsid w:val="00774280"/>
    <w:rsid w:val="00774407"/>
    <w:rsid w:val="0077454A"/>
    <w:rsid w:val="007745C0"/>
    <w:rsid w:val="00774608"/>
    <w:rsid w:val="00774723"/>
    <w:rsid w:val="0077497B"/>
    <w:rsid w:val="007749FB"/>
    <w:rsid w:val="00774E3B"/>
    <w:rsid w:val="00774E92"/>
    <w:rsid w:val="00775107"/>
    <w:rsid w:val="007757EE"/>
    <w:rsid w:val="00775B8E"/>
    <w:rsid w:val="00775F3C"/>
    <w:rsid w:val="00776051"/>
    <w:rsid w:val="00776098"/>
    <w:rsid w:val="007761DF"/>
    <w:rsid w:val="00776366"/>
    <w:rsid w:val="007764EC"/>
    <w:rsid w:val="00776538"/>
    <w:rsid w:val="0077658E"/>
    <w:rsid w:val="007766C8"/>
    <w:rsid w:val="0077674A"/>
    <w:rsid w:val="00776A9D"/>
    <w:rsid w:val="00776DB8"/>
    <w:rsid w:val="00776DEB"/>
    <w:rsid w:val="00777108"/>
    <w:rsid w:val="00777131"/>
    <w:rsid w:val="007771D9"/>
    <w:rsid w:val="00777371"/>
    <w:rsid w:val="007774AE"/>
    <w:rsid w:val="007777B7"/>
    <w:rsid w:val="00777A33"/>
    <w:rsid w:val="00777D6A"/>
    <w:rsid w:val="00777FFA"/>
    <w:rsid w:val="00780467"/>
    <w:rsid w:val="0078057A"/>
    <w:rsid w:val="00780C06"/>
    <w:rsid w:val="00780F2D"/>
    <w:rsid w:val="00781147"/>
    <w:rsid w:val="00781541"/>
    <w:rsid w:val="00781635"/>
    <w:rsid w:val="00781BBB"/>
    <w:rsid w:val="00781C9D"/>
    <w:rsid w:val="00781EC9"/>
    <w:rsid w:val="00781F48"/>
    <w:rsid w:val="0078209C"/>
    <w:rsid w:val="00782530"/>
    <w:rsid w:val="0078263F"/>
    <w:rsid w:val="007829E0"/>
    <w:rsid w:val="00782F68"/>
    <w:rsid w:val="00783561"/>
    <w:rsid w:val="0078363A"/>
    <w:rsid w:val="0078365C"/>
    <w:rsid w:val="007837E1"/>
    <w:rsid w:val="00783822"/>
    <w:rsid w:val="00783877"/>
    <w:rsid w:val="00783970"/>
    <w:rsid w:val="00783D55"/>
    <w:rsid w:val="00783DF6"/>
    <w:rsid w:val="00783E48"/>
    <w:rsid w:val="00783F71"/>
    <w:rsid w:val="0078433F"/>
    <w:rsid w:val="0078446A"/>
    <w:rsid w:val="00784945"/>
    <w:rsid w:val="00784A00"/>
    <w:rsid w:val="00784C52"/>
    <w:rsid w:val="007851FF"/>
    <w:rsid w:val="0078541B"/>
    <w:rsid w:val="00785439"/>
    <w:rsid w:val="00785760"/>
    <w:rsid w:val="007858F4"/>
    <w:rsid w:val="00785BBE"/>
    <w:rsid w:val="00786019"/>
    <w:rsid w:val="00786043"/>
    <w:rsid w:val="0078609C"/>
    <w:rsid w:val="0078615F"/>
    <w:rsid w:val="0078628A"/>
    <w:rsid w:val="007864E7"/>
    <w:rsid w:val="00786562"/>
    <w:rsid w:val="007868CE"/>
    <w:rsid w:val="00786ADA"/>
    <w:rsid w:val="00786CC9"/>
    <w:rsid w:val="00786CE3"/>
    <w:rsid w:val="00786F01"/>
    <w:rsid w:val="0078705D"/>
    <w:rsid w:val="007878FF"/>
    <w:rsid w:val="00787E38"/>
    <w:rsid w:val="00790083"/>
    <w:rsid w:val="00790104"/>
    <w:rsid w:val="0079038F"/>
    <w:rsid w:val="0079045E"/>
    <w:rsid w:val="007905B1"/>
    <w:rsid w:val="00790623"/>
    <w:rsid w:val="00790B29"/>
    <w:rsid w:val="00790DFD"/>
    <w:rsid w:val="007910F6"/>
    <w:rsid w:val="00791205"/>
    <w:rsid w:val="007913EE"/>
    <w:rsid w:val="007913F5"/>
    <w:rsid w:val="00791A8A"/>
    <w:rsid w:val="00791EDD"/>
    <w:rsid w:val="0079249E"/>
    <w:rsid w:val="00792628"/>
    <w:rsid w:val="00792A20"/>
    <w:rsid w:val="00792F30"/>
    <w:rsid w:val="00793257"/>
    <w:rsid w:val="00793338"/>
    <w:rsid w:val="00793463"/>
    <w:rsid w:val="007935C2"/>
    <w:rsid w:val="0079381D"/>
    <w:rsid w:val="00793E85"/>
    <w:rsid w:val="007942B3"/>
    <w:rsid w:val="007942F7"/>
    <w:rsid w:val="00794387"/>
    <w:rsid w:val="00794399"/>
    <w:rsid w:val="007946FF"/>
    <w:rsid w:val="007948D7"/>
    <w:rsid w:val="00794969"/>
    <w:rsid w:val="00794BDC"/>
    <w:rsid w:val="00794C15"/>
    <w:rsid w:val="00794CAD"/>
    <w:rsid w:val="00794CE6"/>
    <w:rsid w:val="00795047"/>
    <w:rsid w:val="007951AD"/>
    <w:rsid w:val="007954CE"/>
    <w:rsid w:val="00795689"/>
    <w:rsid w:val="00795789"/>
    <w:rsid w:val="00795DA7"/>
    <w:rsid w:val="007965B8"/>
    <w:rsid w:val="00796989"/>
    <w:rsid w:val="00796B31"/>
    <w:rsid w:val="00796B87"/>
    <w:rsid w:val="00796B93"/>
    <w:rsid w:val="00797381"/>
    <w:rsid w:val="007975D2"/>
    <w:rsid w:val="007976AA"/>
    <w:rsid w:val="007977E6"/>
    <w:rsid w:val="00797977"/>
    <w:rsid w:val="00797C78"/>
    <w:rsid w:val="00797FF2"/>
    <w:rsid w:val="007A019D"/>
    <w:rsid w:val="007A0396"/>
    <w:rsid w:val="007A07A7"/>
    <w:rsid w:val="007A0DEE"/>
    <w:rsid w:val="007A102E"/>
    <w:rsid w:val="007A1081"/>
    <w:rsid w:val="007A12A2"/>
    <w:rsid w:val="007A1883"/>
    <w:rsid w:val="007A1A53"/>
    <w:rsid w:val="007A1AB1"/>
    <w:rsid w:val="007A1B44"/>
    <w:rsid w:val="007A1BE3"/>
    <w:rsid w:val="007A1D65"/>
    <w:rsid w:val="007A1EFE"/>
    <w:rsid w:val="007A1FD9"/>
    <w:rsid w:val="007A1FF3"/>
    <w:rsid w:val="007A2267"/>
    <w:rsid w:val="007A2881"/>
    <w:rsid w:val="007A2A31"/>
    <w:rsid w:val="007A2C59"/>
    <w:rsid w:val="007A2E8F"/>
    <w:rsid w:val="007A2EF9"/>
    <w:rsid w:val="007A2FC6"/>
    <w:rsid w:val="007A30D5"/>
    <w:rsid w:val="007A314F"/>
    <w:rsid w:val="007A36CC"/>
    <w:rsid w:val="007A37BC"/>
    <w:rsid w:val="007A3A1D"/>
    <w:rsid w:val="007A3AF3"/>
    <w:rsid w:val="007A3F31"/>
    <w:rsid w:val="007A3FEB"/>
    <w:rsid w:val="007A4199"/>
    <w:rsid w:val="007A42A4"/>
    <w:rsid w:val="007A49CF"/>
    <w:rsid w:val="007A4D57"/>
    <w:rsid w:val="007A4F7D"/>
    <w:rsid w:val="007A51C7"/>
    <w:rsid w:val="007A522B"/>
    <w:rsid w:val="007A547E"/>
    <w:rsid w:val="007A5801"/>
    <w:rsid w:val="007A5C5B"/>
    <w:rsid w:val="007A5D93"/>
    <w:rsid w:val="007A66EB"/>
    <w:rsid w:val="007A683F"/>
    <w:rsid w:val="007A6B98"/>
    <w:rsid w:val="007A705D"/>
    <w:rsid w:val="007A70C5"/>
    <w:rsid w:val="007A73C0"/>
    <w:rsid w:val="007A7476"/>
    <w:rsid w:val="007A78D0"/>
    <w:rsid w:val="007A7983"/>
    <w:rsid w:val="007A7B70"/>
    <w:rsid w:val="007A7CE5"/>
    <w:rsid w:val="007A7FA3"/>
    <w:rsid w:val="007B01D4"/>
    <w:rsid w:val="007B043D"/>
    <w:rsid w:val="007B05DD"/>
    <w:rsid w:val="007B0904"/>
    <w:rsid w:val="007B09EF"/>
    <w:rsid w:val="007B0A50"/>
    <w:rsid w:val="007B0D1C"/>
    <w:rsid w:val="007B0D7E"/>
    <w:rsid w:val="007B0D83"/>
    <w:rsid w:val="007B0DF0"/>
    <w:rsid w:val="007B12BA"/>
    <w:rsid w:val="007B1449"/>
    <w:rsid w:val="007B1644"/>
    <w:rsid w:val="007B18B5"/>
    <w:rsid w:val="007B1A02"/>
    <w:rsid w:val="007B1BB7"/>
    <w:rsid w:val="007B1ED8"/>
    <w:rsid w:val="007B2647"/>
    <w:rsid w:val="007B2652"/>
    <w:rsid w:val="007B28AF"/>
    <w:rsid w:val="007B2CDB"/>
    <w:rsid w:val="007B2E1B"/>
    <w:rsid w:val="007B2E4A"/>
    <w:rsid w:val="007B2F99"/>
    <w:rsid w:val="007B34E0"/>
    <w:rsid w:val="007B3D8D"/>
    <w:rsid w:val="007B3E8B"/>
    <w:rsid w:val="007B3F91"/>
    <w:rsid w:val="007B419E"/>
    <w:rsid w:val="007B42E6"/>
    <w:rsid w:val="007B4492"/>
    <w:rsid w:val="007B5006"/>
    <w:rsid w:val="007B5024"/>
    <w:rsid w:val="007B515C"/>
    <w:rsid w:val="007B534B"/>
    <w:rsid w:val="007B5425"/>
    <w:rsid w:val="007B564B"/>
    <w:rsid w:val="007B6048"/>
    <w:rsid w:val="007B6185"/>
    <w:rsid w:val="007B6593"/>
    <w:rsid w:val="007B6747"/>
    <w:rsid w:val="007B698F"/>
    <w:rsid w:val="007B69E8"/>
    <w:rsid w:val="007B6B99"/>
    <w:rsid w:val="007B6BAE"/>
    <w:rsid w:val="007B6BCB"/>
    <w:rsid w:val="007B6D3B"/>
    <w:rsid w:val="007B6FD1"/>
    <w:rsid w:val="007B7111"/>
    <w:rsid w:val="007B7677"/>
    <w:rsid w:val="007B774B"/>
    <w:rsid w:val="007B7831"/>
    <w:rsid w:val="007B7CB8"/>
    <w:rsid w:val="007B7EF7"/>
    <w:rsid w:val="007B7F9A"/>
    <w:rsid w:val="007C04CF"/>
    <w:rsid w:val="007C0616"/>
    <w:rsid w:val="007C0823"/>
    <w:rsid w:val="007C0A4A"/>
    <w:rsid w:val="007C0C35"/>
    <w:rsid w:val="007C1221"/>
    <w:rsid w:val="007C12D0"/>
    <w:rsid w:val="007C133E"/>
    <w:rsid w:val="007C13E1"/>
    <w:rsid w:val="007C1483"/>
    <w:rsid w:val="007C16C9"/>
    <w:rsid w:val="007C17CB"/>
    <w:rsid w:val="007C1C18"/>
    <w:rsid w:val="007C1C35"/>
    <w:rsid w:val="007C207C"/>
    <w:rsid w:val="007C2098"/>
    <w:rsid w:val="007C23D5"/>
    <w:rsid w:val="007C2972"/>
    <w:rsid w:val="007C2A0D"/>
    <w:rsid w:val="007C2BAC"/>
    <w:rsid w:val="007C2D49"/>
    <w:rsid w:val="007C2F8F"/>
    <w:rsid w:val="007C3756"/>
    <w:rsid w:val="007C3803"/>
    <w:rsid w:val="007C3895"/>
    <w:rsid w:val="007C3934"/>
    <w:rsid w:val="007C39DC"/>
    <w:rsid w:val="007C3A97"/>
    <w:rsid w:val="007C3E88"/>
    <w:rsid w:val="007C45FB"/>
    <w:rsid w:val="007C4685"/>
    <w:rsid w:val="007C47C9"/>
    <w:rsid w:val="007C484A"/>
    <w:rsid w:val="007C486A"/>
    <w:rsid w:val="007C4915"/>
    <w:rsid w:val="007C4AC7"/>
    <w:rsid w:val="007C4B52"/>
    <w:rsid w:val="007C4CFE"/>
    <w:rsid w:val="007C4F1F"/>
    <w:rsid w:val="007C512E"/>
    <w:rsid w:val="007C5173"/>
    <w:rsid w:val="007C534D"/>
    <w:rsid w:val="007C57DC"/>
    <w:rsid w:val="007C5E06"/>
    <w:rsid w:val="007C5E61"/>
    <w:rsid w:val="007C60E3"/>
    <w:rsid w:val="007C6DAC"/>
    <w:rsid w:val="007C7144"/>
    <w:rsid w:val="007C73AE"/>
    <w:rsid w:val="007C75B0"/>
    <w:rsid w:val="007C7625"/>
    <w:rsid w:val="007C7849"/>
    <w:rsid w:val="007C7A39"/>
    <w:rsid w:val="007D030F"/>
    <w:rsid w:val="007D039E"/>
    <w:rsid w:val="007D03C6"/>
    <w:rsid w:val="007D0681"/>
    <w:rsid w:val="007D0BC8"/>
    <w:rsid w:val="007D11F5"/>
    <w:rsid w:val="007D15FD"/>
    <w:rsid w:val="007D2033"/>
    <w:rsid w:val="007D227D"/>
    <w:rsid w:val="007D259D"/>
    <w:rsid w:val="007D25C8"/>
    <w:rsid w:val="007D266C"/>
    <w:rsid w:val="007D2BF3"/>
    <w:rsid w:val="007D32CE"/>
    <w:rsid w:val="007D37E2"/>
    <w:rsid w:val="007D387C"/>
    <w:rsid w:val="007D393D"/>
    <w:rsid w:val="007D3974"/>
    <w:rsid w:val="007D39BD"/>
    <w:rsid w:val="007D3AFF"/>
    <w:rsid w:val="007D3B0F"/>
    <w:rsid w:val="007D3E69"/>
    <w:rsid w:val="007D3F1A"/>
    <w:rsid w:val="007D40BE"/>
    <w:rsid w:val="007D4212"/>
    <w:rsid w:val="007D4216"/>
    <w:rsid w:val="007D42A4"/>
    <w:rsid w:val="007D4336"/>
    <w:rsid w:val="007D47D8"/>
    <w:rsid w:val="007D4826"/>
    <w:rsid w:val="007D4901"/>
    <w:rsid w:val="007D4C6A"/>
    <w:rsid w:val="007D4C6F"/>
    <w:rsid w:val="007D4DA0"/>
    <w:rsid w:val="007D4FA0"/>
    <w:rsid w:val="007D4FBC"/>
    <w:rsid w:val="007D536C"/>
    <w:rsid w:val="007D544E"/>
    <w:rsid w:val="007D5919"/>
    <w:rsid w:val="007D5968"/>
    <w:rsid w:val="007D5A31"/>
    <w:rsid w:val="007D603D"/>
    <w:rsid w:val="007D60EF"/>
    <w:rsid w:val="007D6266"/>
    <w:rsid w:val="007D6735"/>
    <w:rsid w:val="007D6962"/>
    <w:rsid w:val="007D6A53"/>
    <w:rsid w:val="007D6C74"/>
    <w:rsid w:val="007D6E98"/>
    <w:rsid w:val="007D73AC"/>
    <w:rsid w:val="007D7CB5"/>
    <w:rsid w:val="007D7F8B"/>
    <w:rsid w:val="007D7FBD"/>
    <w:rsid w:val="007E004E"/>
    <w:rsid w:val="007E07DD"/>
    <w:rsid w:val="007E087C"/>
    <w:rsid w:val="007E0ADB"/>
    <w:rsid w:val="007E0B64"/>
    <w:rsid w:val="007E0FB4"/>
    <w:rsid w:val="007E0FD0"/>
    <w:rsid w:val="007E1385"/>
    <w:rsid w:val="007E145B"/>
    <w:rsid w:val="007E1658"/>
    <w:rsid w:val="007E19E1"/>
    <w:rsid w:val="007E1AAD"/>
    <w:rsid w:val="007E1C4C"/>
    <w:rsid w:val="007E2163"/>
    <w:rsid w:val="007E21B6"/>
    <w:rsid w:val="007E21D1"/>
    <w:rsid w:val="007E2387"/>
    <w:rsid w:val="007E23C4"/>
    <w:rsid w:val="007E2902"/>
    <w:rsid w:val="007E2A26"/>
    <w:rsid w:val="007E2C8E"/>
    <w:rsid w:val="007E2CE2"/>
    <w:rsid w:val="007E3146"/>
    <w:rsid w:val="007E31A7"/>
    <w:rsid w:val="007E31C4"/>
    <w:rsid w:val="007E36C9"/>
    <w:rsid w:val="007E3D73"/>
    <w:rsid w:val="007E425A"/>
    <w:rsid w:val="007E4810"/>
    <w:rsid w:val="007E4850"/>
    <w:rsid w:val="007E485B"/>
    <w:rsid w:val="007E4953"/>
    <w:rsid w:val="007E4D03"/>
    <w:rsid w:val="007E4D1B"/>
    <w:rsid w:val="007E4F65"/>
    <w:rsid w:val="007E513F"/>
    <w:rsid w:val="007E559F"/>
    <w:rsid w:val="007E5671"/>
    <w:rsid w:val="007E56A7"/>
    <w:rsid w:val="007E5776"/>
    <w:rsid w:val="007E57BE"/>
    <w:rsid w:val="007E5AD9"/>
    <w:rsid w:val="007E5B03"/>
    <w:rsid w:val="007E5CE2"/>
    <w:rsid w:val="007E5E28"/>
    <w:rsid w:val="007E6036"/>
    <w:rsid w:val="007E67CB"/>
    <w:rsid w:val="007E6924"/>
    <w:rsid w:val="007E6939"/>
    <w:rsid w:val="007E69D8"/>
    <w:rsid w:val="007E72FA"/>
    <w:rsid w:val="007E793B"/>
    <w:rsid w:val="007E7959"/>
    <w:rsid w:val="007E79F0"/>
    <w:rsid w:val="007F0738"/>
    <w:rsid w:val="007F0A5A"/>
    <w:rsid w:val="007F0D61"/>
    <w:rsid w:val="007F0E32"/>
    <w:rsid w:val="007F0F07"/>
    <w:rsid w:val="007F100A"/>
    <w:rsid w:val="007F1242"/>
    <w:rsid w:val="007F12A8"/>
    <w:rsid w:val="007F13E1"/>
    <w:rsid w:val="007F15F8"/>
    <w:rsid w:val="007F19B2"/>
    <w:rsid w:val="007F1FCA"/>
    <w:rsid w:val="007F235E"/>
    <w:rsid w:val="007F2BA4"/>
    <w:rsid w:val="007F2C88"/>
    <w:rsid w:val="007F312C"/>
    <w:rsid w:val="007F316C"/>
    <w:rsid w:val="007F36B9"/>
    <w:rsid w:val="007F3AD5"/>
    <w:rsid w:val="007F3D40"/>
    <w:rsid w:val="007F3D45"/>
    <w:rsid w:val="007F3E86"/>
    <w:rsid w:val="007F3F2E"/>
    <w:rsid w:val="007F4230"/>
    <w:rsid w:val="007F42DF"/>
    <w:rsid w:val="007F44CA"/>
    <w:rsid w:val="007F451C"/>
    <w:rsid w:val="007F465B"/>
    <w:rsid w:val="007F4D83"/>
    <w:rsid w:val="007F4DDE"/>
    <w:rsid w:val="007F4E80"/>
    <w:rsid w:val="007F4FD9"/>
    <w:rsid w:val="007F5026"/>
    <w:rsid w:val="007F5323"/>
    <w:rsid w:val="007F5BC2"/>
    <w:rsid w:val="007F5C9A"/>
    <w:rsid w:val="007F6117"/>
    <w:rsid w:val="007F642E"/>
    <w:rsid w:val="007F6676"/>
    <w:rsid w:val="007F6984"/>
    <w:rsid w:val="007F6A8B"/>
    <w:rsid w:val="007F6B89"/>
    <w:rsid w:val="007F743A"/>
    <w:rsid w:val="007F749E"/>
    <w:rsid w:val="007F78AE"/>
    <w:rsid w:val="007F79EA"/>
    <w:rsid w:val="007F7B95"/>
    <w:rsid w:val="007F7F87"/>
    <w:rsid w:val="00800107"/>
    <w:rsid w:val="008001B3"/>
    <w:rsid w:val="00800506"/>
    <w:rsid w:val="00800549"/>
    <w:rsid w:val="0080069F"/>
    <w:rsid w:val="008007F8"/>
    <w:rsid w:val="00800A25"/>
    <w:rsid w:val="00800AC5"/>
    <w:rsid w:val="00800E5E"/>
    <w:rsid w:val="00800EA0"/>
    <w:rsid w:val="00801597"/>
    <w:rsid w:val="008015AD"/>
    <w:rsid w:val="008016EB"/>
    <w:rsid w:val="0080173A"/>
    <w:rsid w:val="0080199B"/>
    <w:rsid w:val="0080222D"/>
    <w:rsid w:val="0080276C"/>
    <w:rsid w:val="008027F2"/>
    <w:rsid w:val="008028D7"/>
    <w:rsid w:val="008028D9"/>
    <w:rsid w:val="00802985"/>
    <w:rsid w:val="00802A10"/>
    <w:rsid w:val="00803183"/>
    <w:rsid w:val="00803798"/>
    <w:rsid w:val="00803B33"/>
    <w:rsid w:val="00803EF2"/>
    <w:rsid w:val="008040AE"/>
    <w:rsid w:val="00804115"/>
    <w:rsid w:val="008041C0"/>
    <w:rsid w:val="00804400"/>
    <w:rsid w:val="00804554"/>
    <w:rsid w:val="008048B2"/>
    <w:rsid w:val="00804BE4"/>
    <w:rsid w:val="00804D33"/>
    <w:rsid w:val="00804D59"/>
    <w:rsid w:val="008057AC"/>
    <w:rsid w:val="00805C64"/>
    <w:rsid w:val="00805F63"/>
    <w:rsid w:val="00806037"/>
    <w:rsid w:val="00806CB5"/>
    <w:rsid w:val="00806EED"/>
    <w:rsid w:val="00806F40"/>
    <w:rsid w:val="00807317"/>
    <w:rsid w:val="00807510"/>
    <w:rsid w:val="008078C8"/>
    <w:rsid w:val="00807926"/>
    <w:rsid w:val="00807AFF"/>
    <w:rsid w:val="0081000A"/>
    <w:rsid w:val="00810157"/>
    <w:rsid w:val="00810907"/>
    <w:rsid w:val="008109FB"/>
    <w:rsid w:val="00810A42"/>
    <w:rsid w:val="00810C0E"/>
    <w:rsid w:val="00810E31"/>
    <w:rsid w:val="00811208"/>
    <w:rsid w:val="00811678"/>
    <w:rsid w:val="0081188D"/>
    <w:rsid w:val="00811ADA"/>
    <w:rsid w:val="00811E98"/>
    <w:rsid w:val="008121A6"/>
    <w:rsid w:val="0081225E"/>
    <w:rsid w:val="008122DB"/>
    <w:rsid w:val="00812814"/>
    <w:rsid w:val="00813257"/>
    <w:rsid w:val="008132B6"/>
    <w:rsid w:val="008135F9"/>
    <w:rsid w:val="00813638"/>
    <w:rsid w:val="00813A9A"/>
    <w:rsid w:val="00813D52"/>
    <w:rsid w:val="00813E73"/>
    <w:rsid w:val="008140D4"/>
    <w:rsid w:val="0081459C"/>
    <w:rsid w:val="008149DD"/>
    <w:rsid w:val="008149EE"/>
    <w:rsid w:val="00814C8F"/>
    <w:rsid w:val="0081501F"/>
    <w:rsid w:val="008159B6"/>
    <w:rsid w:val="00815EC3"/>
    <w:rsid w:val="008166B6"/>
    <w:rsid w:val="00816902"/>
    <w:rsid w:val="00816F87"/>
    <w:rsid w:val="008171E1"/>
    <w:rsid w:val="00817238"/>
    <w:rsid w:val="0081748B"/>
    <w:rsid w:val="008179F7"/>
    <w:rsid w:val="00817A60"/>
    <w:rsid w:val="00817B02"/>
    <w:rsid w:val="00817CA3"/>
    <w:rsid w:val="00817CEC"/>
    <w:rsid w:val="008202E9"/>
    <w:rsid w:val="0082030F"/>
    <w:rsid w:val="00820416"/>
    <w:rsid w:val="0082085E"/>
    <w:rsid w:val="00820A7C"/>
    <w:rsid w:val="00820B91"/>
    <w:rsid w:val="00820B94"/>
    <w:rsid w:val="008210BF"/>
    <w:rsid w:val="0082183C"/>
    <w:rsid w:val="00821A46"/>
    <w:rsid w:val="00821B3B"/>
    <w:rsid w:val="00821B88"/>
    <w:rsid w:val="00821BB7"/>
    <w:rsid w:val="00821DDF"/>
    <w:rsid w:val="00822379"/>
    <w:rsid w:val="008223B8"/>
    <w:rsid w:val="008229FB"/>
    <w:rsid w:val="00822FDA"/>
    <w:rsid w:val="00823506"/>
    <w:rsid w:val="008239B7"/>
    <w:rsid w:val="00823B33"/>
    <w:rsid w:val="00823C31"/>
    <w:rsid w:val="00823C74"/>
    <w:rsid w:val="00823F33"/>
    <w:rsid w:val="008240BC"/>
    <w:rsid w:val="00824262"/>
    <w:rsid w:val="00824720"/>
    <w:rsid w:val="008247C9"/>
    <w:rsid w:val="00824C29"/>
    <w:rsid w:val="00824D99"/>
    <w:rsid w:val="00824DEC"/>
    <w:rsid w:val="0082514C"/>
    <w:rsid w:val="0082556D"/>
    <w:rsid w:val="008255F0"/>
    <w:rsid w:val="008257A8"/>
    <w:rsid w:val="00825D4B"/>
    <w:rsid w:val="00825ED6"/>
    <w:rsid w:val="008261FD"/>
    <w:rsid w:val="00826262"/>
    <w:rsid w:val="00826316"/>
    <w:rsid w:val="008263EB"/>
    <w:rsid w:val="008265B5"/>
    <w:rsid w:val="008268EE"/>
    <w:rsid w:val="00826CE3"/>
    <w:rsid w:val="0082714D"/>
    <w:rsid w:val="00827179"/>
    <w:rsid w:val="0082780B"/>
    <w:rsid w:val="008278F9"/>
    <w:rsid w:val="00827B8E"/>
    <w:rsid w:val="00827CF0"/>
    <w:rsid w:val="00827D25"/>
    <w:rsid w:val="00827DB9"/>
    <w:rsid w:val="0083005F"/>
    <w:rsid w:val="008306E1"/>
    <w:rsid w:val="0083079B"/>
    <w:rsid w:val="00830D04"/>
    <w:rsid w:val="00830FC9"/>
    <w:rsid w:val="0083166E"/>
    <w:rsid w:val="00831A4A"/>
    <w:rsid w:val="00831CB5"/>
    <w:rsid w:val="00832210"/>
    <w:rsid w:val="00832270"/>
    <w:rsid w:val="008327F8"/>
    <w:rsid w:val="00832872"/>
    <w:rsid w:val="00832A17"/>
    <w:rsid w:val="00832A1A"/>
    <w:rsid w:val="00832BEB"/>
    <w:rsid w:val="00832BFF"/>
    <w:rsid w:val="00832E6B"/>
    <w:rsid w:val="00832EE2"/>
    <w:rsid w:val="00833181"/>
    <w:rsid w:val="0083340F"/>
    <w:rsid w:val="00833584"/>
    <w:rsid w:val="00833680"/>
    <w:rsid w:val="00833DD4"/>
    <w:rsid w:val="00833E1D"/>
    <w:rsid w:val="00833E90"/>
    <w:rsid w:val="0083438C"/>
    <w:rsid w:val="00834393"/>
    <w:rsid w:val="00834591"/>
    <w:rsid w:val="008346F0"/>
    <w:rsid w:val="008347AE"/>
    <w:rsid w:val="008348EF"/>
    <w:rsid w:val="00834985"/>
    <w:rsid w:val="00834A13"/>
    <w:rsid w:val="00834A90"/>
    <w:rsid w:val="00834F43"/>
    <w:rsid w:val="00834FAF"/>
    <w:rsid w:val="008352A2"/>
    <w:rsid w:val="0083551C"/>
    <w:rsid w:val="00835690"/>
    <w:rsid w:val="00835FBE"/>
    <w:rsid w:val="0083623A"/>
    <w:rsid w:val="00836795"/>
    <w:rsid w:val="00836B15"/>
    <w:rsid w:val="00837073"/>
    <w:rsid w:val="00837408"/>
    <w:rsid w:val="00837450"/>
    <w:rsid w:val="008401B0"/>
    <w:rsid w:val="008407EB"/>
    <w:rsid w:val="00840864"/>
    <w:rsid w:val="0084095F"/>
    <w:rsid w:val="008409B9"/>
    <w:rsid w:val="00840A39"/>
    <w:rsid w:val="00840B5A"/>
    <w:rsid w:val="00840BAB"/>
    <w:rsid w:val="00840CF1"/>
    <w:rsid w:val="00840E77"/>
    <w:rsid w:val="0084178D"/>
    <w:rsid w:val="008418EA"/>
    <w:rsid w:val="008419C9"/>
    <w:rsid w:val="00841A1B"/>
    <w:rsid w:val="00841B26"/>
    <w:rsid w:val="00841C1A"/>
    <w:rsid w:val="00841D8B"/>
    <w:rsid w:val="00842116"/>
    <w:rsid w:val="00842360"/>
    <w:rsid w:val="0084295D"/>
    <w:rsid w:val="00842A8B"/>
    <w:rsid w:val="00842AD0"/>
    <w:rsid w:val="00843080"/>
    <w:rsid w:val="00843133"/>
    <w:rsid w:val="00843220"/>
    <w:rsid w:val="008433F2"/>
    <w:rsid w:val="00843460"/>
    <w:rsid w:val="00843D22"/>
    <w:rsid w:val="008441DF"/>
    <w:rsid w:val="00844464"/>
    <w:rsid w:val="008449C4"/>
    <w:rsid w:val="00844F23"/>
    <w:rsid w:val="0084521B"/>
    <w:rsid w:val="00845434"/>
    <w:rsid w:val="00845538"/>
    <w:rsid w:val="008458FA"/>
    <w:rsid w:val="00845A31"/>
    <w:rsid w:val="00845C3C"/>
    <w:rsid w:val="00845FDC"/>
    <w:rsid w:val="0084618C"/>
    <w:rsid w:val="0084619D"/>
    <w:rsid w:val="00846416"/>
    <w:rsid w:val="00846541"/>
    <w:rsid w:val="008468E5"/>
    <w:rsid w:val="00846B4A"/>
    <w:rsid w:val="00846B66"/>
    <w:rsid w:val="00846FBA"/>
    <w:rsid w:val="00847419"/>
    <w:rsid w:val="00847B17"/>
    <w:rsid w:val="00847B71"/>
    <w:rsid w:val="00850049"/>
    <w:rsid w:val="008500E6"/>
    <w:rsid w:val="00850E0B"/>
    <w:rsid w:val="00850EF6"/>
    <w:rsid w:val="00851035"/>
    <w:rsid w:val="0085180B"/>
    <w:rsid w:val="00851B75"/>
    <w:rsid w:val="00851E6F"/>
    <w:rsid w:val="008521ED"/>
    <w:rsid w:val="00852BBD"/>
    <w:rsid w:val="00852F50"/>
    <w:rsid w:val="0085328F"/>
    <w:rsid w:val="00853926"/>
    <w:rsid w:val="008539F6"/>
    <w:rsid w:val="00853CCF"/>
    <w:rsid w:val="00853E88"/>
    <w:rsid w:val="00853EDC"/>
    <w:rsid w:val="00854212"/>
    <w:rsid w:val="00854443"/>
    <w:rsid w:val="00854844"/>
    <w:rsid w:val="00854A4B"/>
    <w:rsid w:val="00854F09"/>
    <w:rsid w:val="0085508B"/>
    <w:rsid w:val="008550DF"/>
    <w:rsid w:val="008553F9"/>
    <w:rsid w:val="0085540A"/>
    <w:rsid w:val="00855B13"/>
    <w:rsid w:val="00855C13"/>
    <w:rsid w:val="00855F51"/>
    <w:rsid w:val="0085657A"/>
    <w:rsid w:val="0085691B"/>
    <w:rsid w:val="008569F9"/>
    <w:rsid w:val="00857209"/>
    <w:rsid w:val="00857515"/>
    <w:rsid w:val="0085753C"/>
    <w:rsid w:val="008575BB"/>
    <w:rsid w:val="008576F8"/>
    <w:rsid w:val="00857AB7"/>
    <w:rsid w:val="00857AD8"/>
    <w:rsid w:val="00857B27"/>
    <w:rsid w:val="00857E05"/>
    <w:rsid w:val="00857E87"/>
    <w:rsid w:val="008603DD"/>
    <w:rsid w:val="00860826"/>
    <w:rsid w:val="00860C79"/>
    <w:rsid w:val="00860EF5"/>
    <w:rsid w:val="00861596"/>
    <w:rsid w:val="00861961"/>
    <w:rsid w:val="00861A0C"/>
    <w:rsid w:val="00861A29"/>
    <w:rsid w:val="00861BD7"/>
    <w:rsid w:val="00861BDC"/>
    <w:rsid w:val="00861FA3"/>
    <w:rsid w:val="0086240E"/>
    <w:rsid w:val="008625BF"/>
    <w:rsid w:val="008626B7"/>
    <w:rsid w:val="008626F1"/>
    <w:rsid w:val="00862F35"/>
    <w:rsid w:val="008630F1"/>
    <w:rsid w:val="00863118"/>
    <w:rsid w:val="0086313E"/>
    <w:rsid w:val="008632E5"/>
    <w:rsid w:val="008634FF"/>
    <w:rsid w:val="00863704"/>
    <w:rsid w:val="008637FA"/>
    <w:rsid w:val="00863945"/>
    <w:rsid w:val="00863C4B"/>
    <w:rsid w:val="00863D87"/>
    <w:rsid w:val="00864624"/>
    <w:rsid w:val="00864958"/>
    <w:rsid w:val="00864BA2"/>
    <w:rsid w:val="00864D20"/>
    <w:rsid w:val="00864D48"/>
    <w:rsid w:val="00864D58"/>
    <w:rsid w:val="00864DFA"/>
    <w:rsid w:val="00864E5C"/>
    <w:rsid w:val="00864ECC"/>
    <w:rsid w:val="008654A6"/>
    <w:rsid w:val="008656CC"/>
    <w:rsid w:val="0086623B"/>
    <w:rsid w:val="008662D4"/>
    <w:rsid w:val="0086645B"/>
    <w:rsid w:val="0086666F"/>
    <w:rsid w:val="008667A0"/>
    <w:rsid w:val="008668E9"/>
    <w:rsid w:val="008668EE"/>
    <w:rsid w:val="00866C43"/>
    <w:rsid w:val="00866D17"/>
    <w:rsid w:val="00866F1D"/>
    <w:rsid w:val="00866F35"/>
    <w:rsid w:val="008670E1"/>
    <w:rsid w:val="008671AF"/>
    <w:rsid w:val="008671EB"/>
    <w:rsid w:val="00867554"/>
    <w:rsid w:val="00867A86"/>
    <w:rsid w:val="008702AE"/>
    <w:rsid w:val="0087065A"/>
    <w:rsid w:val="00870877"/>
    <w:rsid w:val="008709A0"/>
    <w:rsid w:val="00870C56"/>
    <w:rsid w:val="00870F50"/>
    <w:rsid w:val="008713E0"/>
    <w:rsid w:val="00871783"/>
    <w:rsid w:val="00871ABE"/>
    <w:rsid w:val="0087239B"/>
    <w:rsid w:val="00872520"/>
    <w:rsid w:val="00872993"/>
    <w:rsid w:val="00872DC9"/>
    <w:rsid w:val="00872DD7"/>
    <w:rsid w:val="008734B8"/>
    <w:rsid w:val="00873D67"/>
    <w:rsid w:val="0087404E"/>
    <w:rsid w:val="008740A6"/>
    <w:rsid w:val="00874386"/>
    <w:rsid w:val="008743C2"/>
    <w:rsid w:val="008746B1"/>
    <w:rsid w:val="00874744"/>
    <w:rsid w:val="0087498B"/>
    <w:rsid w:val="00874EAA"/>
    <w:rsid w:val="00875032"/>
    <w:rsid w:val="00875181"/>
    <w:rsid w:val="008754F0"/>
    <w:rsid w:val="00875507"/>
    <w:rsid w:val="0087583D"/>
    <w:rsid w:val="0087586A"/>
    <w:rsid w:val="00875DDE"/>
    <w:rsid w:val="0087620D"/>
    <w:rsid w:val="00876305"/>
    <w:rsid w:val="00876348"/>
    <w:rsid w:val="0087651F"/>
    <w:rsid w:val="008765B4"/>
    <w:rsid w:val="0087688E"/>
    <w:rsid w:val="00876B3C"/>
    <w:rsid w:val="00876E8A"/>
    <w:rsid w:val="0087712B"/>
    <w:rsid w:val="00877308"/>
    <w:rsid w:val="008773AC"/>
    <w:rsid w:val="008773D5"/>
    <w:rsid w:val="008777CE"/>
    <w:rsid w:val="008779B5"/>
    <w:rsid w:val="00877A00"/>
    <w:rsid w:val="00877B3E"/>
    <w:rsid w:val="00877E83"/>
    <w:rsid w:val="00877E85"/>
    <w:rsid w:val="00877F7D"/>
    <w:rsid w:val="008802C6"/>
    <w:rsid w:val="00880473"/>
    <w:rsid w:val="0088055B"/>
    <w:rsid w:val="008808F8"/>
    <w:rsid w:val="00880A7C"/>
    <w:rsid w:val="00880B95"/>
    <w:rsid w:val="00881024"/>
    <w:rsid w:val="00881055"/>
    <w:rsid w:val="00881262"/>
    <w:rsid w:val="0088145F"/>
    <w:rsid w:val="008814C1"/>
    <w:rsid w:val="00881AA4"/>
    <w:rsid w:val="00881B14"/>
    <w:rsid w:val="008820B4"/>
    <w:rsid w:val="00882367"/>
    <w:rsid w:val="0088238B"/>
    <w:rsid w:val="008823C4"/>
    <w:rsid w:val="008825F4"/>
    <w:rsid w:val="0088287B"/>
    <w:rsid w:val="008828B0"/>
    <w:rsid w:val="0088298C"/>
    <w:rsid w:val="00882FB7"/>
    <w:rsid w:val="008831D8"/>
    <w:rsid w:val="0088324B"/>
    <w:rsid w:val="0088338D"/>
    <w:rsid w:val="00883522"/>
    <w:rsid w:val="00883816"/>
    <w:rsid w:val="00883A85"/>
    <w:rsid w:val="00883AEF"/>
    <w:rsid w:val="00883EAE"/>
    <w:rsid w:val="00883EB0"/>
    <w:rsid w:val="0088404B"/>
    <w:rsid w:val="008841EF"/>
    <w:rsid w:val="00884549"/>
    <w:rsid w:val="00884877"/>
    <w:rsid w:val="008848A7"/>
    <w:rsid w:val="008848D0"/>
    <w:rsid w:val="0088492E"/>
    <w:rsid w:val="00884ACE"/>
    <w:rsid w:val="00884CCB"/>
    <w:rsid w:val="00884D5B"/>
    <w:rsid w:val="00884DEA"/>
    <w:rsid w:val="00884F04"/>
    <w:rsid w:val="008856B1"/>
    <w:rsid w:val="008856B6"/>
    <w:rsid w:val="00885790"/>
    <w:rsid w:val="00885929"/>
    <w:rsid w:val="00885C87"/>
    <w:rsid w:val="00885F4E"/>
    <w:rsid w:val="00886043"/>
    <w:rsid w:val="008868BF"/>
    <w:rsid w:val="008869C7"/>
    <w:rsid w:val="00886A17"/>
    <w:rsid w:val="00886BF9"/>
    <w:rsid w:val="00886C50"/>
    <w:rsid w:val="008871D5"/>
    <w:rsid w:val="00887257"/>
    <w:rsid w:val="0088744A"/>
    <w:rsid w:val="008876E6"/>
    <w:rsid w:val="00887BD2"/>
    <w:rsid w:val="00887BE4"/>
    <w:rsid w:val="00887C20"/>
    <w:rsid w:val="00887D99"/>
    <w:rsid w:val="00887F5F"/>
    <w:rsid w:val="00887F7F"/>
    <w:rsid w:val="00890697"/>
    <w:rsid w:val="008907DD"/>
    <w:rsid w:val="008909F8"/>
    <w:rsid w:val="00890AD7"/>
    <w:rsid w:val="00890F85"/>
    <w:rsid w:val="008912D3"/>
    <w:rsid w:val="008912F9"/>
    <w:rsid w:val="0089152B"/>
    <w:rsid w:val="00891801"/>
    <w:rsid w:val="00891C29"/>
    <w:rsid w:val="00892102"/>
    <w:rsid w:val="00892122"/>
    <w:rsid w:val="008923B6"/>
    <w:rsid w:val="00892440"/>
    <w:rsid w:val="00893393"/>
    <w:rsid w:val="008933C3"/>
    <w:rsid w:val="008937AF"/>
    <w:rsid w:val="00893DA9"/>
    <w:rsid w:val="00894374"/>
    <w:rsid w:val="0089447C"/>
    <w:rsid w:val="008948DB"/>
    <w:rsid w:val="0089496D"/>
    <w:rsid w:val="008949FD"/>
    <w:rsid w:val="00894C11"/>
    <w:rsid w:val="00894F2A"/>
    <w:rsid w:val="00894F93"/>
    <w:rsid w:val="00895086"/>
    <w:rsid w:val="008951FF"/>
    <w:rsid w:val="008958EE"/>
    <w:rsid w:val="00895A17"/>
    <w:rsid w:val="00895B6B"/>
    <w:rsid w:val="00896213"/>
    <w:rsid w:val="00896320"/>
    <w:rsid w:val="0089635A"/>
    <w:rsid w:val="00896570"/>
    <w:rsid w:val="00896866"/>
    <w:rsid w:val="008969AB"/>
    <w:rsid w:val="00896AC7"/>
    <w:rsid w:val="00896B34"/>
    <w:rsid w:val="00896B81"/>
    <w:rsid w:val="00896BCA"/>
    <w:rsid w:val="00896C29"/>
    <w:rsid w:val="00896D41"/>
    <w:rsid w:val="00896DF0"/>
    <w:rsid w:val="00897092"/>
    <w:rsid w:val="00897222"/>
    <w:rsid w:val="00897458"/>
    <w:rsid w:val="00897B3C"/>
    <w:rsid w:val="00897B43"/>
    <w:rsid w:val="00897BA1"/>
    <w:rsid w:val="00897C2F"/>
    <w:rsid w:val="00897F27"/>
    <w:rsid w:val="008A046A"/>
    <w:rsid w:val="008A080A"/>
    <w:rsid w:val="008A0887"/>
    <w:rsid w:val="008A0AC7"/>
    <w:rsid w:val="008A0E32"/>
    <w:rsid w:val="008A0E4F"/>
    <w:rsid w:val="008A127C"/>
    <w:rsid w:val="008A14AF"/>
    <w:rsid w:val="008A1604"/>
    <w:rsid w:val="008A19C2"/>
    <w:rsid w:val="008A1AF3"/>
    <w:rsid w:val="008A1B4B"/>
    <w:rsid w:val="008A1F5E"/>
    <w:rsid w:val="008A215C"/>
    <w:rsid w:val="008A248B"/>
    <w:rsid w:val="008A3111"/>
    <w:rsid w:val="008A323F"/>
    <w:rsid w:val="008A352E"/>
    <w:rsid w:val="008A3547"/>
    <w:rsid w:val="008A3773"/>
    <w:rsid w:val="008A39FA"/>
    <w:rsid w:val="008A3BC7"/>
    <w:rsid w:val="008A4047"/>
    <w:rsid w:val="008A4161"/>
    <w:rsid w:val="008A41B8"/>
    <w:rsid w:val="008A41C0"/>
    <w:rsid w:val="008A42D6"/>
    <w:rsid w:val="008A4738"/>
    <w:rsid w:val="008A4970"/>
    <w:rsid w:val="008A4A16"/>
    <w:rsid w:val="008A4A34"/>
    <w:rsid w:val="008A4C02"/>
    <w:rsid w:val="008A4C26"/>
    <w:rsid w:val="008A4D19"/>
    <w:rsid w:val="008A4FCF"/>
    <w:rsid w:val="008A5522"/>
    <w:rsid w:val="008A55A0"/>
    <w:rsid w:val="008A57B1"/>
    <w:rsid w:val="008A5885"/>
    <w:rsid w:val="008A596A"/>
    <w:rsid w:val="008A5D07"/>
    <w:rsid w:val="008A5D69"/>
    <w:rsid w:val="008A5F03"/>
    <w:rsid w:val="008A5F9F"/>
    <w:rsid w:val="008A61F7"/>
    <w:rsid w:val="008A624C"/>
    <w:rsid w:val="008A634B"/>
    <w:rsid w:val="008A6390"/>
    <w:rsid w:val="008A681E"/>
    <w:rsid w:val="008A6C54"/>
    <w:rsid w:val="008A6DB7"/>
    <w:rsid w:val="008A6F84"/>
    <w:rsid w:val="008A7612"/>
    <w:rsid w:val="008A779C"/>
    <w:rsid w:val="008A7847"/>
    <w:rsid w:val="008A7878"/>
    <w:rsid w:val="008A7925"/>
    <w:rsid w:val="008A7AE9"/>
    <w:rsid w:val="008A7F7B"/>
    <w:rsid w:val="008A7FD7"/>
    <w:rsid w:val="008B01E3"/>
    <w:rsid w:val="008B0337"/>
    <w:rsid w:val="008B0646"/>
    <w:rsid w:val="008B0693"/>
    <w:rsid w:val="008B08A2"/>
    <w:rsid w:val="008B0A5D"/>
    <w:rsid w:val="008B0A7C"/>
    <w:rsid w:val="008B0C7E"/>
    <w:rsid w:val="008B1397"/>
    <w:rsid w:val="008B167F"/>
    <w:rsid w:val="008B1CA8"/>
    <w:rsid w:val="008B1E1B"/>
    <w:rsid w:val="008B2132"/>
    <w:rsid w:val="008B2939"/>
    <w:rsid w:val="008B2B3E"/>
    <w:rsid w:val="008B379E"/>
    <w:rsid w:val="008B3816"/>
    <w:rsid w:val="008B3997"/>
    <w:rsid w:val="008B39E9"/>
    <w:rsid w:val="008B4014"/>
    <w:rsid w:val="008B4170"/>
    <w:rsid w:val="008B4175"/>
    <w:rsid w:val="008B42CA"/>
    <w:rsid w:val="008B4534"/>
    <w:rsid w:val="008B48E8"/>
    <w:rsid w:val="008B4AC6"/>
    <w:rsid w:val="008B4BC8"/>
    <w:rsid w:val="008B4C4E"/>
    <w:rsid w:val="008B4F77"/>
    <w:rsid w:val="008B503D"/>
    <w:rsid w:val="008B54CC"/>
    <w:rsid w:val="008B55E4"/>
    <w:rsid w:val="008B5B47"/>
    <w:rsid w:val="008B5D43"/>
    <w:rsid w:val="008B61AB"/>
    <w:rsid w:val="008B6335"/>
    <w:rsid w:val="008B6681"/>
    <w:rsid w:val="008B67F0"/>
    <w:rsid w:val="008B693C"/>
    <w:rsid w:val="008B6A5F"/>
    <w:rsid w:val="008B6C41"/>
    <w:rsid w:val="008B6FA3"/>
    <w:rsid w:val="008B6FD8"/>
    <w:rsid w:val="008B7049"/>
    <w:rsid w:val="008B798D"/>
    <w:rsid w:val="008B79AA"/>
    <w:rsid w:val="008B7D66"/>
    <w:rsid w:val="008B7F16"/>
    <w:rsid w:val="008C0176"/>
    <w:rsid w:val="008C0416"/>
    <w:rsid w:val="008C0633"/>
    <w:rsid w:val="008C06BD"/>
    <w:rsid w:val="008C086F"/>
    <w:rsid w:val="008C0907"/>
    <w:rsid w:val="008C0B18"/>
    <w:rsid w:val="008C0E16"/>
    <w:rsid w:val="008C0F14"/>
    <w:rsid w:val="008C0FA6"/>
    <w:rsid w:val="008C12DA"/>
    <w:rsid w:val="008C13FF"/>
    <w:rsid w:val="008C1562"/>
    <w:rsid w:val="008C188E"/>
    <w:rsid w:val="008C191B"/>
    <w:rsid w:val="008C1BF4"/>
    <w:rsid w:val="008C1E03"/>
    <w:rsid w:val="008C1E33"/>
    <w:rsid w:val="008C1E7A"/>
    <w:rsid w:val="008C1FBF"/>
    <w:rsid w:val="008C2049"/>
    <w:rsid w:val="008C2184"/>
    <w:rsid w:val="008C2606"/>
    <w:rsid w:val="008C2935"/>
    <w:rsid w:val="008C2998"/>
    <w:rsid w:val="008C2D16"/>
    <w:rsid w:val="008C2D8F"/>
    <w:rsid w:val="008C2F6C"/>
    <w:rsid w:val="008C3132"/>
    <w:rsid w:val="008C3285"/>
    <w:rsid w:val="008C34F6"/>
    <w:rsid w:val="008C371C"/>
    <w:rsid w:val="008C3CEC"/>
    <w:rsid w:val="008C3D45"/>
    <w:rsid w:val="008C3E1B"/>
    <w:rsid w:val="008C3EE2"/>
    <w:rsid w:val="008C44A7"/>
    <w:rsid w:val="008C454A"/>
    <w:rsid w:val="008C4600"/>
    <w:rsid w:val="008C46B9"/>
    <w:rsid w:val="008C4A9C"/>
    <w:rsid w:val="008C4D97"/>
    <w:rsid w:val="008C54B9"/>
    <w:rsid w:val="008C55C7"/>
    <w:rsid w:val="008C5A6C"/>
    <w:rsid w:val="008C5B15"/>
    <w:rsid w:val="008C5B2D"/>
    <w:rsid w:val="008C62C9"/>
    <w:rsid w:val="008C658F"/>
    <w:rsid w:val="008C65F6"/>
    <w:rsid w:val="008C6F7B"/>
    <w:rsid w:val="008C6FD3"/>
    <w:rsid w:val="008C71D4"/>
    <w:rsid w:val="008C72EA"/>
    <w:rsid w:val="008C7625"/>
    <w:rsid w:val="008C7DAA"/>
    <w:rsid w:val="008D0196"/>
    <w:rsid w:val="008D01DB"/>
    <w:rsid w:val="008D0409"/>
    <w:rsid w:val="008D0E56"/>
    <w:rsid w:val="008D1691"/>
    <w:rsid w:val="008D1825"/>
    <w:rsid w:val="008D18C9"/>
    <w:rsid w:val="008D1952"/>
    <w:rsid w:val="008D19F0"/>
    <w:rsid w:val="008D1B07"/>
    <w:rsid w:val="008D20BB"/>
    <w:rsid w:val="008D22D7"/>
    <w:rsid w:val="008D2358"/>
    <w:rsid w:val="008D29E3"/>
    <w:rsid w:val="008D2C38"/>
    <w:rsid w:val="008D2FF3"/>
    <w:rsid w:val="008D32C1"/>
    <w:rsid w:val="008D335F"/>
    <w:rsid w:val="008D378B"/>
    <w:rsid w:val="008D3821"/>
    <w:rsid w:val="008D38B4"/>
    <w:rsid w:val="008D3C1E"/>
    <w:rsid w:val="008D3E57"/>
    <w:rsid w:val="008D3EC9"/>
    <w:rsid w:val="008D403E"/>
    <w:rsid w:val="008D42F4"/>
    <w:rsid w:val="008D42FA"/>
    <w:rsid w:val="008D4350"/>
    <w:rsid w:val="008D44EB"/>
    <w:rsid w:val="008D4584"/>
    <w:rsid w:val="008D4812"/>
    <w:rsid w:val="008D496B"/>
    <w:rsid w:val="008D4B9C"/>
    <w:rsid w:val="008D5023"/>
    <w:rsid w:val="008D5252"/>
    <w:rsid w:val="008D53BE"/>
    <w:rsid w:val="008D5495"/>
    <w:rsid w:val="008D5A35"/>
    <w:rsid w:val="008D5BA9"/>
    <w:rsid w:val="008D5F0E"/>
    <w:rsid w:val="008D5F2F"/>
    <w:rsid w:val="008D6205"/>
    <w:rsid w:val="008D631A"/>
    <w:rsid w:val="008D6356"/>
    <w:rsid w:val="008D6721"/>
    <w:rsid w:val="008D68EE"/>
    <w:rsid w:val="008D697D"/>
    <w:rsid w:val="008D69DA"/>
    <w:rsid w:val="008D6A08"/>
    <w:rsid w:val="008D6C34"/>
    <w:rsid w:val="008D6CB5"/>
    <w:rsid w:val="008D6F41"/>
    <w:rsid w:val="008D7500"/>
    <w:rsid w:val="008D752B"/>
    <w:rsid w:val="008D787C"/>
    <w:rsid w:val="008D7CB6"/>
    <w:rsid w:val="008D7DEB"/>
    <w:rsid w:val="008E01AC"/>
    <w:rsid w:val="008E082D"/>
    <w:rsid w:val="008E0C0A"/>
    <w:rsid w:val="008E0FB7"/>
    <w:rsid w:val="008E1575"/>
    <w:rsid w:val="008E159C"/>
    <w:rsid w:val="008E15E6"/>
    <w:rsid w:val="008E1724"/>
    <w:rsid w:val="008E1954"/>
    <w:rsid w:val="008E1A01"/>
    <w:rsid w:val="008E1B2B"/>
    <w:rsid w:val="008E1CFE"/>
    <w:rsid w:val="008E1EA3"/>
    <w:rsid w:val="008E1FBB"/>
    <w:rsid w:val="008E26BF"/>
    <w:rsid w:val="008E28D6"/>
    <w:rsid w:val="008E2FFE"/>
    <w:rsid w:val="008E30FD"/>
    <w:rsid w:val="008E32C3"/>
    <w:rsid w:val="008E3ADA"/>
    <w:rsid w:val="008E3B79"/>
    <w:rsid w:val="008E4140"/>
    <w:rsid w:val="008E414E"/>
    <w:rsid w:val="008E439E"/>
    <w:rsid w:val="008E44C2"/>
    <w:rsid w:val="008E4548"/>
    <w:rsid w:val="008E47AB"/>
    <w:rsid w:val="008E47CB"/>
    <w:rsid w:val="008E49C4"/>
    <w:rsid w:val="008E4DD6"/>
    <w:rsid w:val="008E5243"/>
    <w:rsid w:val="008E5744"/>
    <w:rsid w:val="008E5B15"/>
    <w:rsid w:val="008E5C4B"/>
    <w:rsid w:val="008E6639"/>
    <w:rsid w:val="008E668D"/>
    <w:rsid w:val="008E6AD3"/>
    <w:rsid w:val="008E6C44"/>
    <w:rsid w:val="008E6D6C"/>
    <w:rsid w:val="008E6EF0"/>
    <w:rsid w:val="008E6FBA"/>
    <w:rsid w:val="008E719D"/>
    <w:rsid w:val="008E73CE"/>
    <w:rsid w:val="008E76A9"/>
    <w:rsid w:val="008E7CE4"/>
    <w:rsid w:val="008E7D8B"/>
    <w:rsid w:val="008F06D6"/>
    <w:rsid w:val="008F0728"/>
    <w:rsid w:val="008F08A9"/>
    <w:rsid w:val="008F08E8"/>
    <w:rsid w:val="008F0C38"/>
    <w:rsid w:val="008F114F"/>
    <w:rsid w:val="008F12CE"/>
    <w:rsid w:val="008F1493"/>
    <w:rsid w:val="008F19F0"/>
    <w:rsid w:val="008F1BE2"/>
    <w:rsid w:val="008F1D7D"/>
    <w:rsid w:val="008F1DCA"/>
    <w:rsid w:val="008F20FA"/>
    <w:rsid w:val="008F2AFA"/>
    <w:rsid w:val="008F2D2B"/>
    <w:rsid w:val="008F34A3"/>
    <w:rsid w:val="008F376C"/>
    <w:rsid w:val="008F37DF"/>
    <w:rsid w:val="008F390E"/>
    <w:rsid w:val="008F3DD3"/>
    <w:rsid w:val="008F412B"/>
    <w:rsid w:val="008F467E"/>
    <w:rsid w:val="008F475B"/>
    <w:rsid w:val="008F4AD7"/>
    <w:rsid w:val="008F4B36"/>
    <w:rsid w:val="008F4C0D"/>
    <w:rsid w:val="008F4D9F"/>
    <w:rsid w:val="008F4E86"/>
    <w:rsid w:val="008F503D"/>
    <w:rsid w:val="008F51EB"/>
    <w:rsid w:val="008F5674"/>
    <w:rsid w:val="008F5AC0"/>
    <w:rsid w:val="008F5B05"/>
    <w:rsid w:val="008F5D00"/>
    <w:rsid w:val="008F5FF4"/>
    <w:rsid w:val="008F615E"/>
    <w:rsid w:val="008F6297"/>
    <w:rsid w:val="008F637F"/>
    <w:rsid w:val="008F6702"/>
    <w:rsid w:val="008F69FC"/>
    <w:rsid w:val="008F6BAD"/>
    <w:rsid w:val="008F721B"/>
    <w:rsid w:val="008F74E6"/>
    <w:rsid w:val="008F7527"/>
    <w:rsid w:val="008F771A"/>
    <w:rsid w:val="008F7819"/>
    <w:rsid w:val="008F7883"/>
    <w:rsid w:val="008F789E"/>
    <w:rsid w:val="008F7B78"/>
    <w:rsid w:val="008F7B8C"/>
    <w:rsid w:val="008F7C69"/>
    <w:rsid w:val="008F7EA5"/>
    <w:rsid w:val="008F7F0D"/>
    <w:rsid w:val="00900023"/>
    <w:rsid w:val="00900171"/>
    <w:rsid w:val="009001DB"/>
    <w:rsid w:val="0090022A"/>
    <w:rsid w:val="00900514"/>
    <w:rsid w:val="009009D3"/>
    <w:rsid w:val="00900B2E"/>
    <w:rsid w:val="00900C35"/>
    <w:rsid w:val="00900DE5"/>
    <w:rsid w:val="009013A3"/>
    <w:rsid w:val="00901487"/>
    <w:rsid w:val="00901630"/>
    <w:rsid w:val="009017A6"/>
    <w:rsid w:val="009017B5"/>
    <w:rsid w:val="00901D9D"/>
    <w:rsid w:val="00901DBF"/>
    <w:rsid w:val="00901E09"/>
    <w:rsid w:val="00902105"/>
    <w:rsid w:val="0090220A"/>
    <w:rsid w:val="0090232D"/>
    <w:rsid w:val="00902496"/>
    <w:rsid w:val="009024B4"/>
    <w:rsid w:val="009027E5"/>
    <w:rsid w:val="009027ED"/>
    <w:rsid w:val="0090299C"/>
    <w:rsid w:val="00902AE1"/>
    <w:rsid w:val="00902EC1"/>
    <w:rsid w:val="00903258"/>
    <w:rsid w:val="00903362"/>
    <w:rsid w:val="009035A9"/>
    <w:rsid w:val="009035B0"/>
    <w:rsid w:val="0090383E"/>
    <w:rsid w:val="00903C4E"/>
    <w:rsid w:val="00903CA9"/>
    <w:rsid w:val="00903D6D"/>
    <w:rsid w:val="00903E5F"/>
    <w:rsid w:val="009040B9"/>
    <w:rsid w:val="009042E1"/>
    <w:rsid w:val="00904802"/>
    <w:rsid w:val="00904890"/>
    <w:rsid w:val="0090490D"/>
    <w:rsid w:val="00904B79"/>
    <w:rsid w:val="00904CCF"/>
    <w:rsid w:val="00904E95"/>
    <w:rsid w:val="00904EEA"/>
    <w:rsid w:val="00904F4F"/>
    <w:rsid w:val="00904F9E"/>
    <w:rsid w:val="00904FF0"/>
    <w:rsid w:val="00905097"/>
    <w:rsid w:val="00905184"/>
    <w:rsid w:val="00905662"/>
    <w:rsid w:val="0090593F"/>
    <w:rsid w:val="00905AF3"/>
    <w:rsid w:val="00905CA2"/>
    <w:rsid w:val="00905E8D"/>
    <w:rsid w:val="009063AD"/>
    <w:rsid w:val="009065D3"/>
    <w:rsid w:val="0090666C"/>
    <w:rsid w:val="009071F1"/>
    <w:rsid w:val="00907364"/>
    <w:rsid w:val="00907523"/>
    <w:rsid w:val="00907914"/>
    <w:rsid w:val="00907926"/>
    <w:rsid w:val="00907B10"/>
    <w:rsid w:val="00907B4D"/>
    <w:rsid w:val="00907BB1"/>
    <w:rsid w:val="00907EC8"/>
    <w:rsid w:val="00910100"/>
    <w:rsid w:val="009101AC"/>
    <w:rsid w:val="00910466"/>
    <w:rsid w:val="009106B7"/>
    <w:rsid w:val="00910744"/>
    <w:rsid w:val="0091085C"/>
    <w:rsid w:val="00910B6D"/>
    <w:rsid w:val="00910C07"/>
    <w:rsid w:val="00910E43"/>
    <w:rsid w:val="0091134A"/>
    <w:rsid w:val="00911CD4"/>
    <w:rsid w:val="00912599"/>
    <w:rsid w:val="00912700"/>
    <w:rsid w:val="00912AC7"/>
    <w:rsid w:val="00912B41"/>
    <w:rsid w:val="00912D10"/>
    <w:rsid w:val="00912D79"/>
    <w:rsid w:val="00912D7D"/>
    <w:rsid w:val="00913553"/>
    <w:rsid w:val="009139EF"/>
    <w:rsid w:val="00913C53"/>
    <w:rsid w:val="00913E12"/>
    <w:rsid w:val="0091409B"/>
    <w:rsid w:val="009143A4"/>
    <w:rsid w:val="00914538"/>
    <w:rsid w:val="0091459F"/>
    <w:rsid w:val="00914AAB"/>
    <w:rsid w:val="00915198"/>
    <w:rsid w:val="009152E7"/>
    <w:rsid w:val="00915878"/>
    <w:rsid w:val="00915AF6"/>
    <w:rsid w:val="009161E8"/>
    <w:rsid w:val="00916596"/>
    <w:rsid w:val="0091666E"/>
    <w:rsid w:val="00916874"/>
    <w:rsid w:val="009168A5"/>
    <w:rsid w:val="00916E70"/>
    <w:rsid w:val="00916F70"/>
    <w:rsid w:val="0091731F"/>
    <w:rsid w:val="00917690"/>
    <w:rsid w:val="009177A5"/>
    <w:rsid w:val="0091797D"/>
    <w:rsid w:val="00917B04"/>
    <w:rsid w:val="00917B4C"/>
    <w:rsid w:val="00917BFA"/>
    <w:rsid w:val="00917FC6"/>
    <w:rsid w:val="009207A9"/>
    <w:rsid w:val="00920BAC"/>
    <w:rsid w:val="00921339"/>
    <w:rsid w:val="00921CC4"/>
    <w:rsid w:val="00921F69"/>
    <w:rsid w:val="00922367"/>
    <w:rsid w:val="009224CE"/>
    <w:rsid w:val="00922719"/>
    <w:rsid w:val="00922771"/>
    <w:rsid w:val="00922808"/>
    <w:rsid w:val="00922E07"/>
    <w:rsid w:val="00922E1D"/>
    <w:rsid w:val="0092353E"/>
    <w:rsid w:val="009235D5"/>
    <w:rsid w:val="00923704"/>
    <w:rsid w:val="00923878"/>
    <w:rsid w:val="00923992"/>
    <w:rsid w:val="00923AAA"/>
    <w:rsid w:val="00923C6B"/>
    <w:rsid w:val="00923D79"/>
    <w:rsid w:val="00923EEE"/>
    <w:rsid w:val="00924091"/>
    <w:rsid w:val="009240BB"/>
    <w:rsid w:val="0092448B"/>
    <w:rsid w:val="009245F6"/>
    <w:rsid w:val="0092488C"/>
    <w:rsid w:val="009248B2"/>
    <w:rsid w:val="009248D7"/>
    <w:rsid w:val="0092506A"/>
    <w:rsid w:val="00925126"/>
    <w:rsid w:val="0092529B"/>
    <w:rsid w:val="00925539"/>
    <w:rsid w:val="0092558F"/>
    <w:rsid w:val="0092592D"/>
    <w:rsid w:val="00925B22"/>
    <w:rsid w:val="00925BCE"/>
    <w:rsid w:val="00925C65"/>
    <w:rsid w:val="00925CF7"/>
    <w:rsid w:val="00925D0D"/>
    <w:rsid w:val="009263C4"/>
    <w:rsid w:val="00926EE5"/>
    <w:rsid w:val="00926FB9"/>
    <w:rsid w:val="00927137"/>
    <w:rsid w:val="00927420"/>
    <w:rsid w:val="009274BA"/>
    <w:rsid w:val="00927911"/>
    <w:rsid w:val="00927D88"/>
    <w:rsid w:val="0093011F"/>
    <w:rsid w:val="00930337"/>
    <w:rsid w:val="009304E4"/>
    <w:rsid w:val="0093056C"/>
    <w:rsid w:val="00930671"/>
    <w:rsid w:val="009307FA"/>
    <w:rsid w:val="009308A5"/>
    <w:rsid w:val="00930BD2"/>
    <w:rsid w:val="00930C28"/>
    <w:rsid w:val="00930E83"/>
    <w:rsid w:val="009311F2"/>
    <w:rsid w:val="009317CF"/>
    <w:rsid w:val="00931E10"/>
    <w:rsid w:val="0093243F"/>
    <w:rsid w:val="009326C5"/>
    <w:rsid w:val="009329DF"/>
    <w:rsid w:val="00932A36"/>
    <w:rsid w:val="00932B53"/>
    <w:rsid w:val="00932BE1"/>
    <w:rsid w:val="00933110"/>
    <w:rsid w:val="0093347D"/>
    <w:rsid w:val="009337D6"/>
    <w:rsid w:val="00933AB7"/>
    <w:rsid w:val="00933D0D"/>
    <w:rsid w:val="00934057"/>
    <w:rsid w:val="0093421B"/>
    <w:rsid w:val="00934E91"/>
    <w:rsid w:val="00934FCB"/>
    <w:rsid w:val="0093541F"/>
    <w:rsid w:val="00935588"/>
    <w:rsid w:val="0093590E"/>
    <w:rsid w:val="00935A79"/>
    <w:rsid w:val="00935C6F"/>
    <w:rsid w:val="00935D5E"/>
    <w:rsid w:val="009360BA"/>
    <w:rsid w:val="009362D2"/>
    <w:rsid w:val="009365E3"/>
    <w:rsid w:val="0093689C"/>
    <w:rsid w:val="00936A81"/>
    <w:rsid w:val="00936F88"/>
    <w:rsid w:val="009374D5"/>
    <w:rsid w:val="00937651"/>
    <w:rsid w:val="00937AE9"/>
    <w:rsid w:val="00937B12"/>
    <w:rsid w:val="00937C01"/>
    <w:rsid w:val="00937CC3"/>
    <w:rsid w:val="00937D12"/>
    <w:rsid w:val="009404FA"/>
    <w:rsid w:val="0094055F"/>
    <w:rsid w:val="00940670"/>
    <w:rsid w:val="0094067C"/>
    <w:rsid w:val="009409EF"/>
    <w:rsid w:val="00940A5F"/>
    <w:rsid w:val="00940A88"/>
    <w:rsid w:val="00940D44"/>
    <w:rsid w:val="00941216"/>
    <w:rsid w:val="00941865"/>
    <w:rsid w:val="00941BE3"/>
    <w:rsid w:val="00941BE8"/>
    <w:rsid w:val="00941C05"/>
    <w:rsid w:val="00941C37"/>
    <w:rsid w:val="00942C08"/>
    <w:rsid w:val="00942F10"/>
    <w:rsid w:val="009435AB"/>
    <w:rsid w:val="00943648"/>
    <w:rsid w:val="009436A7"/>
    <w:rsid w:val="009438A8"/>
    <w:rsid w:val="00943BC9"/>
    <w:rsid w:val="009441C1"/>
    <w:rsid w:val="00944238"/>
    <w:rsid w:val="00944349"/>
    <w:rsid w:val="009445AB"/>
    <w:rsid w:val="00944D98"/>
    <w:rsid w:val="00944F72"/>
    <w:rsid w:val="00945061"/>
    <w:rsid w:val="009451FD"/>
    <w:rsid w:val="00945B16"/>
    <w:rsid w:val="00945B63"/>
    <w:rsid w:val="00945BD7"/>
    <w:rsid w:val="00945DE5"/>
    <w:rsid w:val="009462C8"/>
    <w:rsid w:val="009466E3"/>
    <w:rsid w:val="00946867"/>
    <w:rsid w:val="0094695E"/>
    <w:rsid w:val="00946B28"/>
    <w:rsid w:val="00946BFE"/>
    <w:rsid w:val="00946C44"/>
    <w:rsid w:val="00946D52"/>
    <w:rsid w:val="00946F76"/>
    <w:rsid w:val="0094762A"/>
    <w:rsid w:val="009478FF"/>
    <w:rsid w:val="0094793E"/>
    <w:rsid w:val="009479C6"/>
    <w:rsid w:val="00947E6B"/>
    <w:rsid w:val="00950269"/>
    <w:rsid w:val="0095075F"/>
    <w:rsid w:val="00950F8B"/>
    <w:rsid w:val="00950FE8"/>
    <w:rsid w:val="00951587"/>
    <w:rsid w:val="0095163D"/>
    <w:rsid w:val="00951F98"/>
    <w:rsid w:val="009525B8"/>
    <w:rsid w:val="009526AE"/>
    <w:rsid w:val="00952999"/>
    <w:rsid w:val="00952DB6"/>
    <w:rsid w:val="00953053"/>
    <w:rsid w:val="00953094"/>
    <w:rsid w:val="0095321C"/>
    <w:rsid w:val="0095332E"/>
    <w:rsid w:val="0095371A"/>
    <w:rsid w:val="009537DE"/>
    <w:rsid w:val="00953DF5"/>
    <w:rsid w:val="009542F9"/>
    <w:rsid w:val="00954599"/>
    <w:rsid w:val="00954A1D"/>
    <w:rsid w:val="00954D6F"/>
    <w:rsid w:val="00954F9B"/>
    <w:rsid w:val="009550B4"/>
    <w:rsid w:val="009552E6"/>
    <w:rsid w:val="00955A89"/>
    <w:rsid w:val="00955B20"/>
    <w:rsid w:val="00955FBD"/>
    <w:rsid w:val="00955FF3"/>
    <w:rsid w:val="009560AC"/>
    <w:rsid w:val="009566F9"/>
    <w:rsid w:val="0095676E"/>
    <w:rsid w:val="00956792"/>
    <w:rsid w:val="00956849"/>
    <w:rsid w:val="00956937"/>
    <w:rsid w:val="00956BC9"/>
    <w:rsid w:val="0095730D"/>
    <w:rsid w:val="009573DA"/>
    <w:rsid w:val="0095766E"/>
    <w:rsid w:val="009576E9"/>
    <w:rsid w:val="00957778"/>
    <w:rsid w:val="009579E9"/>
    <w:rsid w:val="00957A4E"/>
    <w:rsid w:val="00957AAB"/>
    <w:rsid w:val="00957C2A"/>
    <w:rsid w:val="00957F2C"/>
    <w:rsid w:val="00957FC5"/>
    <w:rsid w:val="009600D0"/>
    <w:rsid w:val="009600F0"/>
    <w:rsid w:val="00960185"/>
    <w:rsid w:val="00960413"/>
    <w:rsid w:val="009607CF"/>
    <w:rsid w:val="009609EF"/>
    <w:rsid w:val="00960B74"/>
    <w:rsid w:val="00960DDF"/>
    <w:rsid w:val="009614A9"/>
    <w:rsid w:val="00961539"/>
    <w:rsid w:val="009617DD"/>
    <w:rsid w:val="00961929"/>
    <w:rsid w:val="009619A7"/>
    <w:rsid w:val="00961AF6"/>
    <w:rsid w:val="00961F00"/>
    <w:rsid w:val="00962735"/>
    <w:rsid w:val="00962A38"/>
    <w:rsid w:val="00962C18"/>
    <w:rsid w:val="00962D37"/>
    <w:rsid w:val="00962E3D"/>
    <w:rsid w:val="0096310A"/>
    <w:rsid w:val="00963B1A"/>
    <w:rsid w:val="00963F57"/>
    <w:rsid w:val="00963F6C"/>
    <w:rsid w:val="009643C9"/>
    <w:rsid w:val="00964461"/>
    <w:rsid w:val="009648A0"/>
    <w:rsid w:val="0096497B"/>
    <w:rsid w:val="00964BC0"/>
    <w:rsid w:val="00965081"/>
    <w:rsid w:val="009656DC"/>
    <w:rsid w:val="00965A00"/>
    <w:rsid w:val="00965A40"/>
    <w:rsid w:val="00965B38"/>
    <w:rsid w:val="00965C35"/>
    <w:rsid w:val="00965DE4"/>
    <w:rsid w:val="00965F78"/>
    <w:rsid w:val="00965FC7"/>
    <w:rsid w:val="00966199"/>
    <w:rsid w:val="009662F9"/>
    <w:rsid w:val="009663CA"/>
    <w:rsid w:val="009668D4"/>
    <w:rsid w:val="0096691D"/>
    <w:rsid w:val="00966A1C"/>
    <w:rsid w:val="00966A20"/>
    <w:rsid w:val="00966A28"/>
    <w:rsid w:val="00966A2A"/>
    <w:rsid w:val="00966A6B"/>
    <w:rsid w:val="00966BF0"/>
    <w:rsid w:val="00966D24"/>
    <w:rsid w:val="00966E11"/>
    <w:rsid w:val="0096714A"/>
    <w:rsid w:val="0096741E"/>
    <w:rsid w:val="00967705"/>
    <w:rsid w:val="009677EB"/>
    <w:rsid w:val="009678F4"/>
    <w:rsid w:val="00967D7C"/>
    <w:rsid w:val="00967F96"/>
    <w:rsid w:val="009700D4"/>
    <w:rsid w:val="009701BA"/>
    <w:rsid w:val="00970779"/>
    <w:rsid w:val="00970B98"/>
    <w:rsid w:val="00970E73"/>
    <w:rsid w:val="009713B3"/>
    <w:rsid w:val="009717B8"/>
    <w:rsid w:val="00971A02"/>
    <w:rsid w:val="00971D5E"/>
    <w:rsid w:val="00971F9C"/>
    <w:rsid w:val="00972209"/>
    <w:rsid w:val="009726DA"/>
    <w:rsid w:val="00972A57"/>
    <w:rsid w:val="00972BB4"/>
    <w:rsid w:val="00972DBE"/>
    <w:rsid w:val="00972DD8"/>
    <w:rsid w:val="00972E9E"/>
    <w:rsid w:val="00972EAF"/>
    <w:rsid w:val="009731FE"/>
    <w:rsid w:val="0097336B"/>
    <w:rsid w:val="009733AA"/>
    <w:rsid w:val="00973D4B"/>
    <w:rsid w:val="00973DBC"/>
    <w:rsid w:val="00973EBB"/>
    <w:rsid w:val="0097457D"/>
    <w:rsid w:val="0097490A"/>
    <w:rsid w:val="0097508A"/>
    <w:rsid w:val="009751CB"/>
    <w:rsid w:val="00975360"/>
    <w:rsid w:val="009758E9"/>
    <w:rsid w:val="00975C8F"/>
    <w:rsid w:val="00975F60"/>
    <w:rsid w:val="00975FD6"/>
    <w:rsid w:val="009762BE"/>
    <w:rsid w:val="009762F8"/>
    <w:rsid w:val="00976365"/>
    <w:rsid w:val="009768EA"/>
    <w:rsid w:val="00976B75"/>
    <w:rsid w:val="00976DFB"/>
    <w:rsid w:val="00976F6E"/>
    <w:rsid w:val="009773CE"/>
    <w:rsid w:val="0097769A"/>
    <w:rsid w:val="00977C5F"/>
    <w:rsid w:val="00977CD4"/>
    <w:rsid w:val="00977F66"/>
    <w:rsid w:val="0098002E"/>
    <w:rsid w:val="009801F4"/>
    <w:rsid w:val="009802EC"/>
    <w:rsid w:val="00980353"/>
    <w:rsid w:val="009803A4"/>
    <w:rsid w:val="009806C2"/>
    <w:rsid w:val="0098082B"/>
    <w:rsid w:val="00980DC1"/>
    <w:rsid w:val="009810B9"/>
    <w:rsid w:val="00981141"/>
    <w:rsid w:val="0098114F"/>
    <w:rsid w:val="0098124C"/>
    <w:rsid w:val="00981275"/>
    <w:rsid w:val="0098128D"/>
    <w:rsid w:val="009813E6"/>
    <w:rsid w:val="0098141C"/>
    <w:rsid w:val="00981752"/>
    <w:rsid w:val="009818CB"/>
    <w:rsid w:val="00981A13"/>
    <w:rsid w:val="00981D03"/>
    <w:rsid w:val="00981E39"/>
    <w:rsid w:val="00981EE1"/>
    <w:rsid w:val="00982198"/>
    <w:rsid w:val="009825D7"/>
    <w:rsid w:val="00982789"/>
    <w:rsid w:val="00982AFF"/>
    <w:rsid w:val="00982CC9"/>
    <w:rsid w:val="00982EE9"/>
    <w:rsid w:val="009831B1"/>
    <w:rsid w:val="00983665"/>
    <w:rsid w:val="00983A5B"/>
    <w:rsid w:val="00983DE7"/>
    <w:rsid w:val="00984057"/>
    <w:rsid w:val="0098406A"/>
    <w:rsid w:val="009840AC"/>
    <w:rsid w:val="0098413C"/>
    <w:rsid w:val="00984FC7"/>
    <w:rsid w:val="00985069"/>
    <w:rsid w:val="00985337"/>
    <w:rsid w:val="00985490"/>
    <w:rsid w:val="009854B7"/>
    <w:rsid w:val="00985590"/>
    <w:rsid w:val="00985706"/>
    <w:rsid w:val="00985A3F"/>
    <w:rsid w:val="00985B46"/>
    <w:rsid w:val="00985C87"/>
    <w:rsid w:val="00986023"/>
    <w:rsid w:val="009864E2"/>
    <w:rsid w:val="00986587"/>
    <w:rsid w:val="009868AB"/>
    <w:rsid w:val="00986E0E"/>
    <w:rsid w:val="00986E55"/>
    <w:rsid w:val="00986F44"/>
    <w:rsid w:val="00986FD3"/>
    <w:rsid w:val="0098750A"/>
    <w:rsid w:val="00987639"/>
    <w:rsid w:val="0098784B"/>
    <w:rsid w:val="009878FF"/>
    <w:rsid w:val="00987BEC"/>
    <w:rsid w:val="00987D84"/>
    <w:rsid w:val="009902CA"/>
    <w:rsid w:val="00990396"/>
    <w:rsid w:val="00990995"/>
    <w:rsid w:val="00990A55"/>
    <w:rsid w:val="00990E29"/>
    <w:rsid w:val="009915AB"/>
    <w:rsid w:val="0099163E"/>
    <w:rsid w:val="00991BCA"/>
    <w:rsid w:val="00991C8C"/>
    <w:rsid w:val="00991CC2"/>
    <w:rsid w:val="00991DA3"/>
    <w:rsid w:val="00991EB3"/>
    <w:rsid w:val="00992028"/>
    <w:rsid w:val="00992146"/>
    <w:rsid w:val="00992359"/>
    <w:rsid w:val="0099240D"/>
    <w:rsid w:val="0099257F"/>
    <w:rsid w:val="009925DD"/>
    <w:rsid w:val="00992893"/>
    <w:rsid w:val="00992C95"/>
    <w:rsid w:val="00992E1E"/>
    <w:rsid w:val="00992E2F"/>
    <w:rsid w:val="0099317B"/>
    <w:rsid w:val="00993AA7"/>
    <w:rsid w:val="00993FD5"/>
    <w:rsid w:val="009943A2"/>
    <w:rsid w:val="009943DE"/>
    <w:rsid w:val="00994CD8"/>
    <w:rsid w:val="009952AF"/>
    <w:rsid w:val="009956C4"/>
    <w:rsid w:val="009958B0"/>
    <w:rsid w:val="009958F9"/>
    <w:rsid w:val="009959BF"/>
    <w:rsid w:val="0099652E"/>
    <w:rsid w:val="009967F5"/>
    <w:rsid w:val="00996B06"/>
    <w:rsid w:val="00996C2C"/>
    <w:rsid w:val="00996E7D"/>
    <w:rsid w:val="00996F25"/>
    <w:rsid w:val="00996FF8"/>
    <w:rsid w:val="00997163"/>
    <w:rsid w:val="00997186"/>
    <w:rsid w:val="0099736E"/>
    <w:rsid w:val="009973D6"/>
    <w:rsid w:val="00997CC0"/>
    <w:rsid w:val="009A02D4"/>
    <w:rsid w:val="009A0305"/>
    <w:rsid w:val="009A05B4"/>
    <w:rsid w:val="009A061A"/>
    <w:rsid w:val="009A064F"/>
    <w:rsid w:val="009A0746"/>
    <w:rsid w:val="009A07EB"/>
    <w:rsid w:val="009A0A35"/>
    <w:rsid w:val="009A0D8E"/>
    <w:rsid w:val="009A0EB8"/>
    <w:rsid w:val="009A10FD"/>
    <w:rsid w:val="009A1537"/>
    <w:rsid w:val="009A15E5"/>
    <w:rsid w:val="009A17D7"/>
    <w:rsid w:val="009A1D53"/>
    <w:rsid w:val="009A1EBC"/>
    <w:rsid w:val="009A1ED5"/>
    <w:rsid w:val="009A2511"/>
    <w:rsid w:val="009A27DC"/>
    <w:rsid w:val="009A2970"/>
    <w:rsid w:val="009A29B5"/>
    <w:rsid w:val="009A2C76"/>
    <w:rsid w:val="009A32DA"/>
    <w:rsid w:val="009A34EE"/>
    <w:rsid w:val="009A3851"/>
    <w:rsid w:val="009A40D2"/>
    <w:rsid w:val="009A4207"/>
    <w:rsid w:val="009A4314"/>
    <w:rsid w:val="009A4365"/>
    <w:rsid w:val="009A4606"/>
    <w:rsid w:val="009A4A3E"/>
    <w:rsid w:val="009A4B5C"/>
    <w:rsid w:val="009A4E02"/>
    <w:rsid w:val="009A5774"/>
    <w:rsid w:val="009A5877"/>
    <w:rsid w:val="009A5C03"/>
    <w:rsid w:val="009A60AC"/>
    <w:rsid w:val="009A6153"/>
    <w:rsid w:val="009A632B"/>
    <w:rsid w:val="009A65AB"/>
    <w:rsid w:val="009A771D"/>
    <w:rsid w:val="009A7B0B"/>
    <w:rsid w:val="009A7B94"/>
    <w:rsid w:val="009B03F3"/>
    <w:rsid w:val="009B06D3"/>
    <w:rsid w:val="009B06EE"/>
    <w:rsid w:val="009B06FF"/>
    <w:rsid w:val="009B0B53"/>
    <w:rsid w:val="009B0BFA"/>
    <w:rsid w:val="009B189A"/>
    <w:rsid w:val="009B1A83"/>
    <w:rsid w:val="009B1ADD"/>
    <w:rsid w:val="009B1DF4"/>
    <w:rsid w:val="009B1EE7"/>
    <w:rsid w:val="009B204E"/>
    <w:rsid w:val="009B2181"/>
    <w:rsid w:val="009B2218"/>
    <w:rsid w:val="009B2228"/>
    <w:rsid w:val="009B23F4"/>
    <w:rsid w:val="009B2726"/>
    <w:rsid w:val="009B295A"/>
    <w:rsid w:val="009B29C7"/>
    <w:rsid w:val="009B2B1B"/>
    <w:rsid w:val="009B3C9A"/>
    <w:rsid w:val="009B4261"/>
    <w:rsid w:val="009B43D8"/>
    <w:rsid w:val="009B4956"/>
    <w:rsid w:val="009B49D7"/>
    <w:rsid w:val="009B4B2C"/>
    <w:rsid w:val="009B4C88"/>
    <w:rsid w:val="009B4D66"/>
    <w:rsid w:val="009B4DE1"/>
    <w:rsid w:val="009B50D1"/>
    <w:rsid w:val="009B5203"/>
    <w:rsid w:val="009B553F"/>
    <w:rsid w:val="009B5633"/>
    <w:rsid w:val="009B5955"/>
    <w:rsid w:val="009B5A6A"/>
    <w:rsid w:val="009B5E0E"/>
    <w:rsid w:val="009B628C"/>
    <w:rsid w:val="009B6428"/>
    <w:rsid w:val="009B67FB"/>
    <w:rsid w:val="009B684D"/>
    <w:rsid w:val="009B6E84"/>
    <w:rsid w:val="009B7658"/>
    <w:rsid w:val="009B7949"/>
    <w:rsid w:val="009B7AE2"/>
    <w:rsid w:val="009C03F4"/>
    <w:rsid w:val="009C062C"/>
    <w:rsid w:val="009C0803"/>
    <w:rsid w:val="009C092D"/>
    <w:rsid w:val="009C0B70"/>
    <w:rsid w:val="009C143F"/>
    <w:rsid w:val="009C1587"/>
    <w:rsid w:val="009C15D2"/>
    <w:rsid w:val="009C1EA5"/>
    <w:rsid w:val="009C1EF2"/>
    <w:rsid w:val="009C22B0"/>
    <w:rsid w:val="009C24A7"/>
    <w:rsid w:val="009C259C"/>
    <w:rsid w:val="009C27F4"/>
    <w:rsid w:val="009C289D"/>
    <w:rsid w:val="009C2A83"/>
    <w:rsid w:val="009C2E78"/>
    <w:rsid w:val="009C2FE1"/>
    <w:rsid w:val="009C30DB"/>
    <w:rsid w:val="009C3100"/>
    <w:rsid w:val="009C3206"/>
    <w:rsid w:val="009C368F"/>
    <w:rsid w:val="009C3697"/>
    <w:rsid w:val="009C3914"/>
    <w:rsid w:val="009C3916"/>
    <w:rsid w:val="009C3AE8"/>
    <w:rsid w:val="009C3C36"/>
    <w:rsid w:val="009C43AF"/>
    <w:rsid w:val="009C45C5"/>
    <w:rsid w:val="009C4698"/>
    <w:rsid w:val="009C493B"/>
    <w:rsid w:val="009C49EE"/>
    <w:rsid w:val="009C4C34"/>
    <w:rsid w:val="009C4CCA"/>
    <w:rsid w:val="009C52E7"/>
    <w:rsid w:val="009C54A4"/>
    <w:rsid w:val="009C585A"/>
    <w:rsid w:val="009C5922"/>
    <w:rsid w:val="009C5BA7"/>
    <w:rsid w:val="009C5BBF"/>
    <w:rsid w:val="009C61A9"/>
    <w:rsid w:val="009C6405"/>
    <w:rsid w:val="009C68BE"/>
    <w:rsid w:val="009C6B2E"/>
    <w:rsid w:val="009C6D58"/>
    <w:rsid w:val="009C6FE1"/>
    <w:rsid w:val="009C7195"/>
    <w:rsid w:val="009C71A1"/>
    <w:rsid w:val="009C73CE"/>
    <w:rsid w:val="009C746B"/>
    <w:rsid w:val="009C7C1A"/>
    <w:rsid w:val="009C7D1B"/>
    <w:rsid w:val="009C7E54"/>
    <w:rsid w:val="009D0361"/>
    <w:rsid w:val="009D0A71"/>
    <w:rsid w:val="009D0CED"/>
    <w:rsid w:val="009D0D00"/>
    <w:rsid w:val="009D0F6A"/>
    <w:rsid w:val="009D18EA"/>
    <w:rsid w:val="009D2085"/>
    <w:rsid w:val="009D21F6"/>
    <w:rsid w:val="009D270C"/>
    <w:rsid w:val="009D2A54"/>
    <w:rsid w:val="009D313F"/>
    <w:rsid w:val="009D3477"/>
    <w:rsid w:val="009D34BF"/>
    <w:rsid w:val="009D3762"/>
    <w:rsid w:val="009D394E"/>
    <w:rsid w:val="009D3C5F"/>
    <w:rsid w:val="009D3D8F"/>
    <w:rsid w:val="009D3E48"/>
    <w:rsid w:val="009D3E7A"/>
    <w:rsid w:val="009D3FEB"/>
    <w:rsid w:val="009D4075"/>
    <w:rsid w:val="009D44E7"/>
    <w:rsid w:val="009D4833"/>
    <w:rsid w:val="009D4888"/>
    <w:rsid w:val="009D533B"/>
    <w:rsid w:val="009D55D4"/>
    <w:rsid w:val="009D55FC"/>
    <w:rsid w:val="009D573D"/>
    <w:rsid w:val="009D5B5C"/>
    <w:rsid w:val="009D5E18"/>
    <w:rsid w:val="009D62C3"/>
    <w:rsid w:val="009D6336"/>
    <w:rsid w:val="009D66FF"/>
    <w:rsid w:val="009D68AC"/>
    <w:rsid w:val="009D6941"/>
    <w:rsid w:val="009D6B55"/>
    <w:rsid w:val="009D7066"/>
    <w:rsid w:val="009D7208"/>
    <w:rsid w:val="009D7523"/>
    <w:rsid w:val="009D7A79"/>
    <w:rsid w:val="009D7B30"/>
    <w:rsid w:val="009E00DB"/>
    <w:rsid w:val="009E043B"/>
    <w:rsid w:val="009E05D2"/>
    <w:rsid w:val="009E096C"/>
    <w:rsid w:val="009E09E6"/>
    <w:rsid w:val="009E0B30"/>
    <w:rsid w:val="009E0D03"/>
    <w:rsid w:val="009E0D07"/>
    <w:rsid w:val="009E0E88"/>
    <w:rsid w:val="009E1015"/>
    <w:rsid w:val="009E1492"/>
    <w:rsid w:val="009E1BD9"/>
    <w:rsid w:val="009E1D7C"/>
    <w:rsid w:val="009E1F87"/>
    <w:rsid w:val="009E1FA1"/>
    <w:rsid w:val="009E2611"/>
    <w:rsid w:val="009E27CE"/>
    <w:rsid w:val="009E2920"/>
    <w:rsid w:val="009E29DA"/>
    <w:rsid w:val="009E2D42"/>
    <w:rsid w:val="009E2F7C"/>
    <w:rsid w:val="009E3089"/>
    <w:rsid w:val="009E31A8"/>
    <w:rsid w:val="009E32CE"/>
    <w:rsid w:val="009E3321"/>
    <w:rsid w:val="009E3608"/>
    <w:rsid w:val="009E3798"/>
    <w:rsid w:val="009E3C1B"/>
    <w:rsid w:val="009E3C82"/>
    <w:rsid w:val="009E40B6"/>
    <w:rsid w:val="009E4128"/>
    <w:rsid w:val="009E4220"/>
    <w:rsid w:val="009E42B3"/>
    <w:rsid w:val="009E4645"/>
    <w:rsid w:val="009E47C1"/>
    <w:rsid w:val="009E48BE"/>
    <w:rsid w:val="009E48CC"/>
    <w:rsid w:val="009E4B80"/>
    <w:rsid w:val="009E4C13"/>
    <w:rsid w:val="009E4D1D"/>
    <w:rsid w:val="009E4E26"/>
    <w:rsid w:val="009E4E39"/>
    <w:rsid w:val="009E5611"/>
    <w:rsid w:val="009E57C4"/>
    <w:rsid w:val="009E5962"/>
    <w:rsid w:val="009E5DBF"/>
    <w:rsid w:val="009E60DF"/>
    <w:rsid w:val="009E64E0"/>
    <w:rsid w:val="009E6620"/>
    <w:rsid w:val="009E6673"/>
    <w:rsid w:val="009E6734"/>
    <w:rsid w:val="009E699F"/>
    <w:rsid w:val="009E6FD3"/>
    <w:rsid w:val="009E70E8"/>
    <w:rsid w:val="009E7135"/>
    <w:rsid w:val="009E74E4"/>
    <w:rsid w:val="009E75E2"/>
    <w:rsid w:val="009E7BB0"/>
    <w:rsid w:val="009E7D59"/>
    <w:rsid w:val="009E7D74"/>
    <w:rsid w:val="009F0017"/>
    <w:rsid w:val="009F0060"/>
    <w:rsid w:val="009F02DD"/>
    <w:rsid w:val="009F0617"/>
    <w:rsid w:val="009F08D8"/>
    <w:rsid w:val="009F0CDD"/>
    <w:rsid w:val="009F1487"/>
    <w:rsid w:val="009F1618"/>
    <w:rsid w:val="009F1F39"/>
    <w:rsid w:val="009F1F9A"/>
    <w:rsid w:val="009F217F"/>
    <w:rsid w:val="009F228B"/>
    <w:rsid w:val="009F272A"/>
    <w:rsid w:val="009F2845"/>
    <w:rsid w:val="009F287B"/>
    <w:rsid w:val="009F2907"/>
    <w:rsid w:val="009F29DD"/>
    <w:rsid w:val="009F2BE8"/>
    <w:rsid w:val="009F3034"/>
    <w:rsid w:val="009F30A6"/>
    <w:rsid w:val="009F3164"/>
    <w:rsid w:val="009F33B6"/>
    <w:rsid w:val="009F3625"/>
    <w:rsid w:val="009F37A4"/>
    <w:rsid w:val="009F3B1B"/>
    <w:rsid w:val="009F3BC6"/>
    <w:rsid w:val="009F3E8D"/>
    <w:rsid w:val="009F3F0C"/>
    <w:rsid w:val="009F436C"/>
    <w:rsid w:val="009F460D"/>
    <w:rsid w:val="009F48FC"/>
    <w:rsid w:val="009F4C27"/>
    <w:rsid w:val="009F4EE8"/>
    <w:rsid w:val="009F511F"/>
    <w:rsid w:val="009F598A"/>
    <w:rsid w:val="009F5B42"/>
    <w:rsid w:val="009F5C52"/>
    <w:rsid w:val="009F5C93"/>
    <w:rsid w:val="009F5E98"/>
    <w:rsid w:val="009F63ED"/>
    <w:rsid w:val="009F6898"/>
    <w:rsid w:val="009F6AA8"/>
    <w:rsid w:val="009F6DC3"/>
    <w:rsid w:val="009F6F76"/>
    <w:rsid w:val="009F7031"/>
    <w:rsid w:val="009F71F9"/>
    <w:rsid w:val="009F738B"/>
    <w:rsid w:val="009F740B"/>
    <w:rsid w:val="009F74CF"/>
    <w:rsid w:val="009F7566"/>
    <w:rsid w:val="009F79F8"/>
    <w:rsid w:val="009F7A2A"/>
    <w:rsid w:val="009F7ECD"/>
    <w:rsid w:val="009F7F89"/>
    <w:rsid w:val="00A0004A"/>
    <w:rsid w:val="00A001B7"/>
    <w:rsid w:val="00A0049E"/>
    <w:rsid w:val="00A00641"/>
    <w:rsid w:val="00A006E2"/>
    <w:rsid w:val="00A0081D"/>
    <w:rsid w:val="00A00AE1"/>
    <w:rsid w:val="00A01061"/>
    <w:rsid w:val="00A01152"/>
    <w:rsid w:val="00A01500"/>
    <w:rsid w:val="00A01558"/>
    <w:rsid w:val="00A019A2"/>
    <w:rsid w:val="00A01A5E"/>
    <w:rsid w:val="00A01AC6"/>
    <w:rsid w:val="00A01C27"/>
    <w:rsid w:val="00A01CF4"/>
    <w:rsid w:val="00A01E80"/>
    <w:rsid w:val="00A01F5A"/>
    <w:rsid w:val="00A01FE7"/>
    <w:rsid w:val="00A02251"/>
    <w:rsid w:val="00A02379"/>
    <w:rsid w:val="00A02400"/>
    <w:rsid w:val="00A02474"/>
    <w:rsid w:val="00A025DB"/>
    <w:rsid w:val="00A027B8"/>
    <w:rsid w:val="00A02B04"/>
    <w:rsid w:val="00A02BCC"/>
    <w:rsid w:val="00A02BD2"/>
    <w:rsid w:val="00A031C6"/>
    <w:rsid w:val="00A0344A"/>
    <w:rsid w:val="00A037C8"/>
    <w:rsid w:val="00A03CB0"/>
    <w:rsid w:val="00A03D52"/>
    <w:rsid w:val="00A03D91"/>
    <w:rsid w:val="00A03DFD"/>
    <w:rsid w:val="00A03FC0"/>
    <w:rsid w:val="00A04061"/>
    <w:rsid w:val="00A04171"/>
    <w:rsid w:val="00A045AD"/>
    <w:rsid w:val="00A04672"/>
    <w:rsid w:val="00A047E6"/>
    <w:rsid w:val="00A04D00"/>
    <w:rsid w:val="00A04DF4"/>
    <w:rsid w:val="00A053CB"/>
    <w:rsid w:val="00A054B3"/>
    <w:rsid w:val="00A05872"/>
    <w:rsid w:val="00A058D6"/>
    <w:rsid w:val="00A05A72"/>
    <w:rsid w:val="00A05B06"/>
    <w:rsid w:val="00A05BD4"/>
    <w:rsid w:val="00A05C17"/>
    <w:rsid w:val="00A05C8D"/>
    <w:rsid w:val="00A05E3C"/>
    <w:rsid w:val="00A05EEC"/>
    <w:rsid w:val="00A05FF2"/>
    <w:rsid w:val="00A06FB5"/>
    <w:rsid w:val="00A07107"/>
    <w:rsid w:val="00A07265"/>
    <w:rsid w:val="00A072A2"/>
    <w:rsid w:val="00A072F6"/>
    <w:rsid w:val="00A0799C"/>
    <w:rsid w:val="00A079C6"/>
    <w:rsid w:val="00A1003B"/>
    <w:rsid w:val="00A105DE"/>
    <w:rsid w:val="00A1069D"/>
    <w:rsid w:val="00A10816"/>
    <w:rsid w:val="00A10B82"/>
    <w:rsid w:val="00A10CB1"/>
    <w:rsid w:val="00A10E8D"/>
    <w:rsid w:val="00A10F00"/>
    <w:rsid w:val="00A10FAB"/>
    <w:rsid w:val="00A10FCE"/>
    <w:rsid w:val="00A1124A"/>
    <w:rsid w:val="00A112DC"/>
    <w:rsid w:val="00A11875"/>
    <w:rsid w:val="00A1187A"/>
    <w:rsid w:val="00A118A5"/>
    <w:rsid w:val="00A11A36"/>
    <w:rsid w:val="00A11E64"/>
    <w:rsid w:val="00A121E5"/>
    <w:rsid w:val="00A12218"/>
    <w:rsid w:val="00A1222F"/>
    <w:rsid w:val="00A124B4"/>
    <w:rsid w:val="00A12676"/>
    <w:rsid w:val="00A12AC7"/>
    <w:rsid w:val="00A12F72"/>
    <w:rsid w:val="00A132B1"/>
    <w:rsid w:val="00A13332"/>
    <w:rsid w:val="00A13541"/>
    <w:rsid w:val="00A1364E"/>
    <w:rsid w:val="00A13BED"/>
    <w:rsid w:val="00A13E2D"/>
    <w:rsid w:val="00A14410"/>
    <w:rsid w:val="00A146FF"/>
    <w:rsid w:val="00A14813"/>
    <w:rsid w:val="00A14960"/>
    <w:rsid w:val="00A14B3F"/>
    <w:rsid w:val="00A14BEE"/>
    <w:rsid w:val="00A14F4E"/>
    <w:rsid w:val="00A150D6"/>
    <w:rsid w:val="00A1555C"/>
    <w:rsid w:val="00A15A5A"/>
    <w:rsid w:val="00A15CE1"/>
    <w:rsid w:val="00A15CFA"/>
    <w:rsid w:val="00A15D65"/>
    <w:rsid w:val="00A15DDC"/>
    <w:rsid w:val="00A15FC6"/>
    <w:rsid w:val="00A166CC"/>
    <w:rsid w:val="00A16A46"/>
    <w:rsid w:val="00A16F9C"/>
    <w:rsid w:val="00A176ED"/>
    <w:rsid w:val="00A17C27"/>
    <w:rsid w:val="00A17FD8"/>
    <w:rsid w:val="00A203F3"/>
    <w:rsid w:val="00A2070A"/>
    <w:rsid w:val="00A20A6E"/>
    <w:rsid w:val="00A20A81"/>
    <w:rsid w:val="00A20D38"/>
    <w:rsid w:val="00A20F8B"/>
    <w:rsid w:val="00A213C5"/>
    <w:rsid w:val="00A21500"/>
    <w:rsid w:val="00A21AF9"/>
    <w:rsid w:val="00A21C9B"/>
    <w:rsid w:val="00A21D9E"/>
    <w:rsid w:val="00A21E41"/>
    <w:rsid w:val="00A21F04"/>
    <w:rsid w:val="00A21F55"/>
    <w:rsid w:val="00A22573"/>
    <w:rsid w:val="00A2278E"/>
    <w:rsid w:val="00A22867"/>
    <w:rsid w:val="00A229AE"/>
    <w:rsid w:val="00A229F2"/>
    <w:rsid w:val="00A22A5A"/>
    <w:rsid w:val="00A22AB4"/>
    <w:rsid w:val="00A22ACB"/>
    <w:rsid w:val="00A233AA"/>
    <w:rsid w:val="00A23916"/>
    <w:rsid w:val="00A23C90"/>
    <w:rsid w:val="00A23D64"/>
    <w:rsid w:val="00A2443F"/>
    <w:rsid w:val="00A24551"/>
    <w:rsid w:val="00A248CA"/>
    <w:rsid w:val="00A24CAE"/>
    <w:rsid w:val="00A25109"/>
    <w:rsid w:val="00A252FA"/>
    <w:rsid w:val="00A25769"/>
    <w:rsid w:val="00A25A12"/>
    <w:rsid w:val="00A26649"/>
    <w:rsid w:val="00A266E8"/>
    <w:rsid w:val="00A26891"/>
    <w:rsid w:val="00A26905"/>
    <w:rsid w:val="00A26928"/>
    <w:rsid w:val="00A26E02"/>
    <w:rsid w:val="00A2714C"/>
    <w:rsid w:val="00A2723D"/>
    <w:rsid w:val="00A27572"/>
    <w:rsid w:val="00A27729"/>
    <w:rsid w:val="00A279EA"/>
    <w:rsid w:val="00A27A3F"/>
    <w:rsid w:val="00A27A42"/>
    <w:rsid w:val="00A27BD4"/>
    <w:rsid w:val="00A3005D"/>
    <w:rsid w:val="00A300CF"/>
    <w:rsid w:val="00A30133"/>
    <w:rsid w:val="00A3031A"/>
    <w:rsid w:val="00A3039B"/>
    <w:rsid w:val="00A307E7"/>
    <w:rsid w:val="00A3088B"/>
    <w:rsid w:val="00A30C74"/>
    <w:rsid w:val="00A30E06"/>
    <w:rsid w:val="00A30E25"/>
    <w:rsid w:val="00A30FE1"/>
    <w:rsid w:val="00A310C0"/>
    <w:rsid w:val="00A31358"/>
    <w:rsid w:val="00A3176A"/>
    <w:rsid w:val="00A318C7"/>
    <w:rsid w:val="00A3194B"/>
    <w:rsid w:val="00A31A8A"/>
    <w:rsid w:val="00A320A4"/>
    <w:rsid w:val="00A32194"/>
    <w:rsid w:val="00A325A8"/>
    <w:rsid w:val="00A32658"/>
    <w:rsid w:val="00A3308C"/>
    <w:rsid w:val="00A33346"/>
    <w:rsid w:val="00A336AF"/>
    <w:rsid w:val="00A33ADA"/>
    <w:rsid w:val="00A33B09"/>
    <w:rsid w:val="00A33B7C"/>
    <w:rsid w:val="00A342A5"/>
    <w:rsid w:val="00A342BD"/>
    <w:rsid w:val="00A348D4"/>
    <w:rsid w:val="00A34939"/>
    <w:rsid w:val="00A34A63"/>
    <w:rsid w:val="00A34EFF"/>
    <w:rsid w:val="00A34F40"/>
    <w:rsid w:val="00A35232"/>
    <w:rsid w:val="00A353B2"/>
    <w:rsid w:val="00A35655"/>
    <w:rsid w:val="00A35C31"/>
    <w:rsid w:val="00A35CB8"/>
    <w:rsid w:val="00A35DD1"/>
    <w:rsid w:val="00A36172"/>
    <w:rsid w:val="00A363D5"/>
    <w:rsid w:val="00A364EA"/>
    <w:rsid w:val="00A36561"/>
    <w:rsid w:val="00A365CE"/>
    <w:rsid w:val="00A367AA"/>
    <w:rsid w:val="00A36813"/>
    <w:rsid w:val="00A3682C"/>
    <w:rsid w:val="00A36EE6"/>
    <w:rsid w:val="00A3712F"/>
    <w:rsid w:val="00A3717E"/>
    <w:rsid w:val="00A379AD"/>
    <w:rsid w:val="00A37DF9"/>
    <w:rsid w:val="00A4051E"/>
    <w:rsid w:val="00A40590"/>
    <w:rsid w:val="00A405CA"/>
    <w:rsid w:val="00A407A7"/>
    <w:rsid w:val="00A40A60"/>
    <w:rsid w:val="00A40D4C"/>
    <w:rsid w:val="00A40DF9"/>
    <w:rsid w:val="00A40F74"/>
    <w:rsid w:val="00A4102A"/>
    <w:rsid w:val="00A41465"/>
    <w:rsid w:val="00A4146D"/>
    <w:rsid w:val="00A41960"/>
    <w:rsid w:val="00A41998"/>
    <w:rsid w:val="00A41B76"/>
    <w:rsid w:val="00A41E3A"/>
    <w:rsid w:val="00A420D6"/>
    <w:rsid w:val="00A42512"/>
    <w:rsid w:val="00A4269D"/>
    <w:rsid w:val="00A42DF9"/>
    <w:rsid w:val="00A42EA8"/>
    <w:rsid w:val="00A43147"/>
    <w:rsid w:val="00A4323B"/>
    <w:rsid w:val="00A432A5"/>
    <w:rsid w:val="00A432E9"/>
    <w:rsid w:val="00A4359F"/>
    <w:rsid w:val="00A43609"/>
    <w:rsid w:val="00A436E0"/>
    <w:rsid w:val="00A4374D"/>
    <w:rsid w:val="00A4377F"/>
    <w:rsid w:val="00A43784"/>
    <w:rsid w:val="00A439E4"/>
    <w:rsid w:val="00A43BD5"/>
    <w:rsid w:val="00A43C11"/>
    <w:rsid w:val="00A43D37"/>
    <w:rsid w:val="00A43D76"/>
    <w:rsid w:val="00A4409C"/>
    <w:rsid w:val="00A4411D"/>
    <w:rsid w:val="00A449D4"/>
    <w:rsid w:val="00A44D39"/>
    <w:rsid w:val="00A44DE0"/>
    <w:rsid w:val="00A44E92"/>
    <w:rsid w:val="00A452F7"/>
    <w:rsid w:val="00A45467"/>
    <w:rsid w:val="00A454AE"/>
    <w:rsid w:val="00A455E6"/>
    <w:rsid w:val="00A457C2"/>
    <w:rsid w:val="00A458EA"/>
    <w:rsid w:val="00A45A9D"/>
    <w:rsid w:val="00A45C10"/>
    <w:rsid w:val="00A45CCC"/>
    <w:rsid w:val="00A464A5"/>
    <w:rsid w:val="00A46AF7"/>
    <w:rsid w:val="00A46B3C"/>
    <w:rsid w:val="00A46B79"/>
    <w:rsid w:val="00A47152"/>
    <w:rsid w:val="00A4736C"/>
    <w:rsid w:val="00A47711"/>
    <w:rsid w:val="00A47BD1"/>
    <w:rsid w:val="00A47D31"/>
    <w:rsid w:val="00A47E4E"/>
    <w:rsid w:val="00A50275"/>
    <w:rsid w:val="00A50668"/>
    <w:rsid w:val="00A5071C"/>
    <w:rsid w:val="00A507B1"/>
    <w:rsid w:val="00A50A83"/>
    <w:rsid w:val="00A50AFD"/>
    <w:rsid w:val="00A50DE8"/>
    <w:rsid w:val="00A50E35"/>
    <w:rsid w:val="00A50F66"/>
    <w:rsid w:val="00A50FE5"/>
    <w:rsid w:val="00A5102D"/>
    <w:rsid w:val="00A5106A"/>
    <w:rsid w:val="00A51093"/>
    <w:rsid w:val="00A51361"/>
    <w:rsid w:val="00A516EC"/>
    <w:rsid w:val="00A51711"/>
    <w:rsid w:val="00A51818"/>
    <w:rsid w:val="00A5193C"/>
    <w:rsid w:val="00A519D2"/>
    <w:rsid w:val="00A51B6E"/>
    <w:rsid w:val="00A51C86"/>
    <w:rsid w:val="00A52197"/>
    <w:rsid w:val="00A52238"/>
    <w:rsid w:val="00A5223F"/>
    <w:rsid w:val="00A52268"/>
    <w:rsid w:val="00A52682"/>
    <w:rsid w:val="00A526FC"/>
    <w:rsid w:val="00A52750"/>
    <w:rsid w:val="00A52BB1"/>
    <w:rsid w:val="00A52C23"/>
    <w:rsid w:val="00A52DEB"/>
    <w:rsid w:val="00A53015"/>
    <w:rsid w:val="00A53405"/>
    <w:rsid w:val="00A5364E"/>
    <w:rsid w:val="00A537AC"/>
    <w:rsid w:val="00A53B55"/>
    <w:rsid w:val="00A54103"/>
    <w:rsid w:val="00A54182"/>
    <w:rsid w:val="00A541BA"/>
    <w:rsid w:val="00A54571"/>
    <w:rsid w:val="00A5465A"/>
    <w:rsid w:val="00A54709"/>
    <w:rsid w:val="00A54710"/>
    <w:rsid w:val="00A548F0"/>
    <w:rsid w:val="00A550A0"/>
    <w:rsid w:val="00A552FB"/>
    <w:rsid w:val="00A55506"/>
    <w:rsid w:val="00A5572A"/>
    <w:rsid w:val="00A55C62"/>
    <w:rsid w:val="00A55D69"/>
    <w:rsid w:val="00A55D84"/>
    <w:rsid w:val="00A560D1"/>
    <w:rsid w:val="00A5664E"/>
    <w:rsid w:val="00A56689"/>
    <w:rsid w:val="00A5675F"/>
    <w:rsid w:val="00A56874"/>
    <w:rsid w:val="00A56EDB"/>
    <w:rsid w:val="00A5742C"/>
    <w:rsid w:val="00A575E5"/>
    <w:rsid w:val="00A57E1E"/>
    <w:rsid w:val="00A57EE0"/>
    <w:rsid w:val="00A60183"/>
    <w:rsid w:val="00A60221"/>
    <w:rsid w:val="00A608FA"/>
    <w:rsid w:val="00A60CD5"/>
    <w:rsid w:val="00A60CDE"/>
    <w:rsid w:val="00A60F62"/>
    <w:rsid w:val="00A61193"/>
    <w:rsid w:val="00A6122B"/>
    <w:rsid w:val="00A613DD"/>
    <w:rsid w:val="00A61907"/>
    <w:rsid w:val="00A62192"/>
    <w:rsid w:val="00A6274B"/>
    <w:rsid w:val="00A62AAA"/>
    <w:rsid w:val="00A62DD3"/>
    <w:rsid w:val="00A62EB6"/>
    <w:rsid w:val="00A62EC6"/>
    <w:rsid w:val="00A62F7C"/>
    <w:rsid w:val="00A6318A"/>
    <w:rsid w:val="00A631A9"/>
    <w:rsid w:val="00A633BE"/>
    <w:rsid w:val="00A63930"/>
    <w:rsid w:val="00A63C1F"/>
    <w:rsid w:val="00A6405E"/>
    <w:rsid w:val="00A6430A"/>
    <w:rsid w:val="00A64706"/>
    <w:rsid w:val="00A65509"/>
    <w:rsid w:val="00A65985"/>
    <w:rsid w:val="00A65A0F"/>
    <w:rsid w:val="00A65EF5"/>
    <w:rsid w:val="00A662C2"/>
    <w:rsid w:val="00A66A16"/>
    <w:rsid w:val="00A66AB3"/>
    <w:rsid w:val="00A66CB1"/>
    <w:rsid w:val="00A66CC3"/>
    <w:rsid w:val="00A66D11"/>
    <w:rsid w:val="00A66F1B"/>
    <w:rsid w:val="00A6715A"/>
    <w:rsid w:val="00A672E3"/>
    <w:rsid w:val="00A67386"/>
    <w:rsid w:val="00A67637"/>
    <w:rsid w:val="00A6785B"/>
    <w:rsid w:val="00A6793F"/>
    <w:rsid w:val="00A679ED"/>
    <w:rsid w:val="00A67B55"/>
    <w:rsid w:val="00A67F6F"/>
    <w:rsid w:val="00A70126"/>
    <w:rsid w:val="00A707FF"/>
    <w:rsid w:val="00A708F9"/>
    <w:rsid w:val="00A70C20"/>
    <w:rsid w:val="00A70D98"/>
    <w:rsid w:val="00A70F8E"/>
    <w:rsid w:val="00A71090"/>
    <w:rsid w:val="00A71096"/>
    <w:rsid w:val="00A71586"/>
    <w:rsid w:val="00A715E1"/>
    <w:rsid w:val="00A71858"/>
    <w:rsid w:val="00A71A3C"/>
    <w:rsid w:val="00A71A83"/>
    <w:rsid w:val="00A71B85"/>
    <w:rsid w:val="00A71BC7"/>
    <w:rsid w:val="00A71F43"/>
    <w:rsid w:val="00A72566"/>
    <w:rsid w:val="00A72DAD"/>
    <w:rsid w:val="00A72F70"/>
    <w:rsid w:val="00A73004"/>
    <w:rsid w:val="00A731C6"/>
    <w:rsid w:val="00A73623"/>
    <w:rsid w:val="00A7376D"/>
    <w:rsid w:val="00A73952"/>
    <w:rsid w:val="00A73AE7"/>
    <w:rsid w:val="00A73BE9"/>
    <w:rsid w:val="00A73C47"/>
    <w:rsid w:val="00A7409D"/>
    <w:rsid w:val="00A7411A"/>
    <w:rsid w:val="00A743F9"/>
    <w:rsid w:val="00A74725"/>
    <w:rsid w:val="00A74899"/>
    <w:rsid w:val="00A74B6F"/>
    <w:rsid w:val="00A74C46"/>
    <w:rsid w:val="00A74CB8"/>
    <w:rsid w:val="00A74D20"/>
    <w:rsid w:val="00A74DEB"/>
    <w:rsid w:val="00A74E94"/>
    <w:rsid w:val="00A752C1"/>
    <w:rsid w:val="00A7532A"/>
    <w:rsid w:val="00A75625"/>
    <w:rsid w:val="00A75733"/>
    <w:rsid w:val="00A75AA3"/>
    <w:rsid w:val="00A75CA9"/>
    <w:rsid w:val="00A75DA1"/>
    <w:rsid w:val="00A768D7"/>
    <w:rsid w:val="00A76D42"/>
    <w:rsid w:val="00A76F2B"/>
    <w:rsid w:val="00A77500"/>
    <w:rsid w:val="00A77514"/>
    <w:rsid w:val="00A77526"/>
    <w:rsid w:val="00A77773"/>
    <w:rsid w:val="00A77775"/>
    <w:rsid w:val="00A7788C"/>
    <w:rsid w:val="00A77912"/>
    <w:rsid w:val="00A8002A"/>
    <w:rsid w:val="00A801D5"/>
    <w:rsid w:val="00A80409"/>
    <w:rsid w:val="00A8045F"/>
    <w:rsid w:val="00A80481"/>
    <w:rsid w:val="00A80834"/>
    <w:rsid w:val="00A80A61"/>
    <w:rsid w:val="00A80C3C"/>
    <w:rsid w:val="00A80FF5"/>
    <w:rsid w:val="00A810E1"/>
    <w:rsid w:val="00A812D8"/>
    <w:rsid w:val="00A81401"/>
    <w:rsid w:val="00A81420"/>
    <w:rsid w:val="00A814BA"/>
    <w:rsid w:val="00A815E0"/>
    <w:rsid w:val="00A817E3"/>
    <w:rsid w:val="00A81DED"/>
    <w:rsid w:val="00A82427"/>
    <w:rsid w:val="00A82721"/>
    <w:rsid w:val="00A82773"/>
    <w:rsid w:val="00A82A51"/>
    <w:rsid w:val="00A82B62"/>
    <w:rsid w:val="00A82CF3"/>
    <w:rsid w:val="00A82E37"/>
    <w:rsid w:val="00A82F19"/>
    <w:rsid w:val="00A8347D"/>
    <w:rsid w:val="00A835AA"/>
    <w:rsid w:val="00A83B94"/>
    <w:rsid w:val="00A83FA8"/>
    <w:rsid w:val="00A8568F"/>
    <w:rsid w:val="00A858ED"/>
    <w:rsid w:val="00A85955"/>
    <w:rsid w:val="00A85A93"/>
    <w:rsid w:val="00A85AF3"/>
    <w:rsid w:val="00A85BD4"/>
    <w:rsid w:val="00A85CE9"/>
    <w:rsid w:val="00A85ED1"/>
    <w:rsid w:val="00A86156"/>
    <w:rsid w:val="00A86158"/>
    <w:rsid w:val="00A86195"/>
    <w:rsid w:val="00A861D1"/>
    <w:rsid w:val="00A8676A"/>
    <w:rsid w:val="00A869D6"/>
    <w:rsid w:val="00A86BAE"/>
    <w:rsid w:val="00A86F97"/>
    <w:rsid w:val="00A86FD1"/>
    <w:rsid w:val="00A8700E"/>
    <w:rsid w:val="00A87928"/>
    <w:rsid w:val="00A900A5"/>
    <w:rsid w:val="00A900C2"/>
    <w:rsid w:val="00A901C5"/>
    <w:rsid w:val="00A90315"/>
    <w:rsid w:val="00A90FE4"/>
    <w:rsid w:val="00A9181E"/>
    <w:rsid w:val="00A91A9D"/>
    <w:rsid w:val="00A91EE4"/>
    <w:rsid w:val="00A920FE"/>
    <w:rsid w:val="00A927A2"/>
    <w:rsid w:val="00A92B44"/>
    <w:rsid w:val="00A93359"/>
    <w:rsid w:val="00A933A3"/>
    <w:rsid w:val="00A9343A"/>
    <w:rsid w:val="00A93786"/>
    <w:rsid w:val="00A93982"/>
    <w:rsid w:val="00A93AF0"/>
    <w:rsid w:val="00A93BE8"/>
    <w:rsid w:val="00A9412B"/>
    <w:rsid w:val="00A946AF"/>
    <w:rsid w:val="00A9483A"/>
    <w:rsid w:val="00A94C60"/>
    <w:rsid w:val="00A95779"/>
    <w:rsid w:val="00A957E3"/>
    <w:rsid w:val="00A95D74"/>
    <w:rsid w:val="00A95DF9"/>
    <w:rsid w:val="00A95EAD"/>
    <w:rsid w:val="00A9603B"/>
    <w:rsid w:val="00A960F0"/>
    <w:rsid w:val="00A965C6"/>
    <w:rsid w:val="00A968E1"/>
    <w:rsid w:val="00A96BF3"/>
    <w:rsid w:val="00A96ECC"/>
    <w:rsid w:val="00A96F4B"/>
    <w:rsid w:val="00A9708E"/>
    <w:rsid w:val="00A97110"/>
    <w:rsid w:val="00A9747B"/>
    <w:rsid w:val="00A9759D"/>
    <w:rsid w:val="00A97607"/>
    <w:rsid w:val="00A978CC"/>
    <w:rsid w:val="00A97A8E"/>
    <w:rsid w:val="00A97D45"/>
    <w:rsid w:val="00AA0038"/>
    <w:rsid w:val="00AA05AD"/>
    <w:rsid w:val="00AA06DA"/>
    <w:rsid w:val="00AA0712"/>
    <w:rsid w:val="00AA09F5"/>
    <w:rsid w:val="00AA0CE5"/>
    <w:rsid w:val="00AA1179"/>
    <w:rsid w:val="00AA1303"/>
    <w:rsid w:val="00AA1413"/>
    <w:rsid w:val="00AA1491"/>
    <w:rsid w:val="00AA188B"/>
    <w:rsid w:val="00AA1A5E"/>
    <w:rsid w:val="00AA1B4A"/>
    <w:rsid w:val="00AA1BB7"/>
    <w:rsid w:val="00AA1DC1"/>
    <w:rsid w:val="00AA2016"/>
    <w:rsid w:val="00AA20B0"/>
    <w:rsid w:val="00AA2250"/>
    <w:rsid w:val="00AA2B3F"/>
    <w:rsid w:val="00AA2B82"/>
    <w:rsid w:val="00AA2C88"/>
    <w:rsid w:val="00AA2C94"/>
    <w:rsid w:val="00AA2C97"/>
    <w:rsid w:val="00AA2F0D"/>
    <w:rsid w:val="00AA2F58"/>
    <w:rsid w:val="00AA3153"/>
    <w:rsid w:val="00AA3201"/>
    <w:rsid w:val="00AA3342"/>
    <w:rsid w:val="00AA359D"/>
    <w:rsid w:val="00AA35E2"/>
    <w:rsid w:val="00AA361D"/>
    <w:rsid w:val="00AA385A"/>
    <w:rsid w:val="00AA3912"/>
    <w:rsid w:val="00AA3BAF"/>
    <w:rsid w:val="00AA4405"/>
    <w:rsid w:val="00AA47FB"/>
    <w:rsid w:val="00AA4D13"/>
    <w:rsid w:val="00AA5435"/>
    <w:rsid w:val="00AA555C"/>
    <w:rsid w:val="00AA56FC"/>
    <w:rsid w:val="00AA5813"/>
    <w:rsid w:val="00AA58E8"/>
    <w:rsid w:val="00AA5A6B"/>
    <w:rsid w:val="00AA60C2"/>
    <w:rsid w:val="00AA62C9"/>
    <w:rsid w:val="00AA640B"/>
    <w:rsid w:val="00AA6652"/>
    <w:rsid w:val="00AA6937"/>
    <w:rsid w:val="00AA6AF0"/>
    <w:rsid w:val="00AA6D58"/>
    <w:rsid w:val="00AA6E1C"/>
    <w:rsid w:val="00AA6FF1"/>
    <w:rsid w:val="00AA7665"/>
    <w:rsid w:val="00AA7741"/>
    <w:rsid w:val="00AA7C80"/>
    <w:rsid w:val="00AA7D0D"/>
    <w:rsid w:val="00AB066A"/>
    <w:rsid w:val="00AB071C"/>
    <w:rsid w:val="00AB0752"/>
    <w:rsid w:val="00AB0BF7"/>
    <w:rsid w:val="00AB0C36"/>
    <w:rsid w:val="00AB0F80"/>
    <w:rsid w:val="00AB0FB9"/>
    <w:rsid w:val="00AB1E23"/>
    <w:rsid w:val="00AB21B0"/>
    <w:rsid w:val="00AB2401"/>
    <w:rsid w:val="00AB2984"/>
    <w:rsid w:val="00AB299B"/>
    <w:rsid w:val="00AB2D18"/>
    <w:rsid w:val="00AB2E67"/>
    <w:rsid w:val="00AB337B"/>
    <w:rsid w:val="00AB33A8"/>
    <w:rsid w:val="00AB34E9"/>
    <w:rsid w:val="00AB35B8"/>
    <w:rsid w:val="00AB3884"/>
    <w:rsid w:val="00AB392C"/>
    <w:rsid w:val="00AB3AB4"/>
    <w:rsid w:val="00AB3C8B"/>
    <w:rsid w:val="00AB3CB2"/>
    <w:rsid w:val="00AB3CC6"/>
    <w:rsid w:val="00AB3EF2"/>
    <w:rsid w:val="00AB4424"/>
    <w:rsid w:val="00AB452A"/>
    <w:rsid w:val="00AB45F6"/>
    <w:rsid w:val="00AB4662"/>
    <w:rsid w:val="00AB46D6"/>
    <w:rsid w:val="00AB473F"/>
    <w:rsid w:val="00AB485F"/>
    <w:rsid w:val="00AB4BD3"/>
    <w:rsid w:val="00AB4EEF"/>
    <w:rsid w:val="00AB50CE"/>
    <w:rsid w:val="00AB5682"/>
    <w:rsid w:val="00AB5859"/>
    <w:rsid w:val="00AB5ABE"/>
    <w:rsid w:val="00AB5D05"/>
    <w:rsid w:val="00AB5D74"/>
    <w:rsid w:val="00AB5DEF"/>
    <w:rsid w:val="00AB5E00"/>
    <w:rsid w:val="00AB601C"/>
    <w:rsid w:val="00AB60DE"/>
    <w:rsid w:val="00AB61E7"/>
    <w:rsid w:val="00AB62BE"/>
    <w:rsid w:val="00AB6536"/>
    <w:rsid w:val="00AB6A3A"/>
    <w:rsid w:val="00AB6B38"/>
    <w:rsid w:val="00AB6EB0"/>
    <w:rsid w:val="00AB7421"/>
    <w:rsid w:val="00AB75C7"/>
    <w:rsid w:val="00AB7809"/>
    <w:rsid w:val="00AB7AC8"/>
    <w:rsid w:val="00AB7B78"/>
    <w:rsid w:val="00AB7EED"/>
    <w:rsid w:val="00AB7FF3"/>
    <w:rsid w:val="00AC0058"/>
    <w:rsid w:val="00AC00BD"/>
    <w:rsid w:val="00AC0167"/>
    <w:rsid w:val="00AC0323"/>
    <w:rsid w:val="00AC036F"/>
    <w:rsid w:val="00AC063E"/>
    <w:rsid w:val="00AC0799"/>
    <w:rsid w:val="00AC08B2"/>
    <w:rsid w:val="00AC09B7"/>
    <w:rsid w:val="00AC0A21"/>
    <w:rsid w:val="00AC0DEB"/>
    <w:rsid w:val="00AC0E1F"/>
    <w:rsid w:val="00AC0EAB"/>
    <w:rsid w:val="00AC1034"/>
    <w:rsid w:val="00AC1805"/>
    <w:rsid w:val="00AC1B41"/>
    <w:rsid w:val="00AC1D82"/>
    <w:rsid w:val="00AC1EC6"/>
    <w:rsid w:val="00AC24D4"/>
    <w:rsid w:val="00AC2920"/>
    <w:rsid w:val="00AC2A50"/>
    <w:rsid w:val="00AC2CE2"/>
    <w:rsid w:val="00AC3327"/>
    <w:rsid w:val="00AC34A0"/>
    <w:rsid w:val="00AC35FF"/>
    <w:rsid w:val="00AC392E"/>
    <w:rsid w:val="00AC3A9A"/>
    <w:rsid w:val="00AC3AC5"/>
    <w:rsid w:val="00AC3C5D"/>
    <w:rsid w:val="00AC3C5F"/>
    <w:rsid w:val="00AC3F8B"/>
    <w:rsid w:val="00AC417A"/>
    <w:rsid w:val="00AC4234"/>
    <w:rsid w:val="00AC44FC"/>
    <w:rsid w:val="00AC468E"/>
    <w:rsid w:val="00AC4B1F"/>
    <w:rsid w:val="00AC4B2F"/>
    <w:rsid w:val="00AC52D5"/>
    <w:rsid w:val="00AC53A6"/>
    <w:rsid w:val="00AC5518"/>
    <w:rsid w:val="00AC573C"/>
    <w:rsid w:val="00AC574D"/>
    <w:rsid w:val="00AC5ABA"/>
    <w:rsid w:val="00AC5AD1"/>
    <w:rsid w:val="00AC5B39"/>
    <w:rsid w:val="00AC5C41"/>
    <w:rsid w:val="00AC5C6D"/>
    <w:rsid w:val="00AC5D58"/>
    <w:rsid w:val="00AC5F17"/>
    <w:rsid w:val="00AC60C8"/>
    <w:rsid w:val="00AC61F4"/>
    <w:rsid w:val="00AC632C"/>
    <w:rsid w:val="00AC6388"/>
    <w:rsid w:val="00AC6742"/>
    <w:rsid w:val="00AC6DA7"/>
    <w:rsid w:val="00AC6DC5"/>
    <w:rsid w:val="00AC6DE7"/>
    <w:rsid w:val="00AC7411"/>
    <w:rsid w:val="00AC7463"/>
    <w:rsid w:val="00AC77B0"/>
    <w:rsid w:val="00AC7950"/>
    <w:rsid w:val="00AD0033"/>
    <w:rsid w:val="00AD00A8"/>
    <w:rsid w:val="00AD0367"/>
    <w:rsid w:val="00AD0403"/>
    <w:rsid w:val="00AD06E0"/>
    <w:rsid w:val="00AD09ED"/>
    <w:rsid w:val="00AD10FA"/>
    <w:rsid w:val="00AD1262"/>
    <w:rsid w:val="00AD14E3"/>
    <w:rsid w:val="00AD15A6"/>
    <w:rsid w:val="00AD182F"/>
    <w:rsid w:val="00AD1964"/>
    <w:rsid w:val="00AD19F8"/>
    <w:rsid w:val="00AD1FD2"/>
    <w:rsid w:val="00AD2025"/>
    <w:rsid w:val="00AD2050"/>
    <w:rsid w:val="00AD2505"/>
    <w:rsid w:val="00AD26E8"/>
    <w:rsid w:val="00AD28D0"/>
    <w:rsid w:val="00AD2ABD"/>
    <w:rsid w:val="00AD2B09"/>
    <w:rsid w:val="00AD2D27"/>
    <w:rsid w:val="00AD2D62"/>
    <w:rsid w:val="00AD3253"/>
    <w:rsid w:val="00AD3313"/>
    <w:rsid w:val="00AD3C01"/>
    <w:rsid w:val="00AD3D66"/>
    <w:rsid w:val="00AD40D3"/>
    <w:rsid w:val="00AD4388"/>
    <w:rsid w:val="00AD46D6"/>
    <w:rsid w:val="00AD4899"/>
    <w:rsid w:val="00AD4D6F"/>
    <w:rsid w:val="00AD4E6D"/>
    <w:rsid w:val="00AD4E94"/>
    <w:rsid w:val="00AD524D"/>
    <w:rsid w:val="00AD525A"/>
    <w:rsid w:val="00AD5475"/>
    <w:rsid w:val="00AD5865"/>
    <w:rsid w:val="00AD5BFC"/>
    <w:rsid w:val="00AD5D80"/>
    <w:rsid w:val="00AD604E"/>
    <w:rsid w:val="00AD6278"/>
    <w:rsid w:val="00AD6442"/>
    <w:rsid w:val="00AD68C5"/>
    <w:rsid w:val="00AD6E50"/>
    <w:rsid w:val="00AD6EC3"/>
    <w:rsid w:val="00AD7B68"/>
    <w:rsid w:val="00AD7C6F"/>
    <w:rsid w:val="00AD7F1E"/>
    <w:rsid w:val="00AD7F4B"/>
    <w:rsid w:val="00AE031E"/>
    <w:rsid w:val="00AE03CE"/>
    <w:rsid w:val="00AE046F"/>
    <w:rsid w:val="00AE0483"/>
    <w:rsid w:val="00AE075A"/>
    <w:rsid w:val="00AE0EDC"/>
    <w:rsid w:val="00AE15A9"/>
    <w:rsid w:val="00AE1BFF"/>
    <w:rsid w:val="00AE1C11"/>
    <w:rsid w:val="00AE2072"/>
    <w:rsid w:val="00AE2110"/>
    <w:rsid w:val="00AE21CF"/>
    <w:rsid w:val="00AE21FD"/>
    <w:rsid w:val="00AE220D"/>
    <w:rsid w:val="00AE2219"/>
    <w:rsid w:val="00AE2353"/>
    <w:rsid w:val="00AE2464"/>
    <w:rsid w:val="00AE2589"/>
    <w:rsid w:val="00AE269E"/>
    <w:rsid w:val="00AE26B8"/>
    <w:rsid w:val="00AE26E3"/>
    <w:rsid w:val="00AE291A"/>
    <w:rsid w:val="00AE2D47"/>
    <w:rsid w:val="00AE32BF"/>
    <w:rsid w:val="00AE3438"/>
    <w:rsid w:val="00AE3448"/>
    <w:rsid w:val="00AE361B"/>
    <w:rsid w:val="00AE3628"/>
    <w:rsid w:val="00AE3E71"/>
    <w:rsid w:val="00AE4464"/>
    <w:rsid w:val="00AE4C1A"/>
    <w:rsid w:val="00AE4EA9"/>
    <w:rsid w:val="00AE52C4"/>
    <w:rsid w:val="00AE52DA"/>
    <w:rsid w:val="00AE57CC"/>
    <w:rsid w:val="00AE626E"/>
    <w:rsid w:val="00AE66D8"/>
    <w:rsid w:val="00AE67FD"/>
    <w:rsid w:val="00AE6A99"/>
    <w:rsid w:val="00AE6DFE"/>
    <w:rsid w:val="00AE72D5"/>
    <w:rsid w:val="00AE7377"/>
    <w:rsid w:val="00AE75D9"/>
    <w:rsid w:val="00AF0301"/>
    <w:rsid w:val="00AF0910"/>
    <w:rsid w:val="00AF0A32"/>
    <w:rsid w:val="00AF0F8B"/>
    <w:rsid w:val="00AF170B"/>
    <w:rsid w:val="00AF19BD"/>
    <w:rsid w:val="00AF1EC9"/>
    <w:rsid w:val="00AF1FC9"/>
    <w:rsid w:val="00AF22D1"/>
    <w:rsid w:val="00AF264C"/>
    <w:rsid w:val="00AF2CA5"/>
    <w:rsid w:val="00AF3004"/>
    <w:rsid w:val="00AF30D1"/>
    <w:rsid w:val="00AF3117"/>
    <w:rsid w:val="00AF31BB"/>
    <w:rsid w:val="00AF366E"/>
    <w:rsid w:val="00AF36B2"/>
    <w:rsid w:val="00AF37C2"/>
    <w:rsid w:val="00AF3B2A"/>
    <w:rsid w:val="00AF3CB3"/>
    <w:rsid w:val="00AF43B8"/>
    <w:rsid w:val="00AF45E2"/>
    <w:rsid w:val="00AF4852"/>
    <w:rsid w:val="00AF48E9"/>
    <w:rsid w:val="00AF4E3A"/>
    <w:rsid w:val="00AF5049"/>
    <w:rsid w:val="00AF5994"/>
    <w:rsid w:val="00AF610A"/>
    <w:rsid w:val="00AF6214"/>
    <w:rsid w:val="00AF627E"/>
    <w:rsid w:val="00AF661A"/>
    <w:rsid w:val="00AF6798"/>
    <w:rsid w:val="00AF67F9"/>
    <w:rsid w:val="00AF69EC"/>
    <w:rsid w:val="00AF6C62"/>
    <w:rsid w:val="00AF6D0C"/>
    <w:rsid w:val="00AF6D75"/>
    <w:rsid w:val="00AF6F98"/>
    <w:rsid w:val="00AF70BC"/>
    <w:rsid w:val="00AF727C"/>
    <w:rsid w:val="00AF7802"/>
    <w:rsid w:val="00AF7AF8"/>
    <w:rsid w:val="00B00222"/>
    <w:rsid w:val="00B005C8"/>
    <w:rsid w:val="00B00CAF"/>
    <w:rsid w:val="00B00E1E"/>
    <w:rsid w:val="00B01003"/>
    <w:rsid w:val="00B0104B"/>
    <w:rsid w:val="00B01104"/>
    <w:rsid w:val="00B01176"/>
    <w:rsid w:val="00B0155C"/>
    <w:rsid w:val="00B01A49"/>
    <w:rsid w:val="00B01E8C"/>
    <w:rsid w:val="00B01EC8"/>
    <w:rsid w:val="00B022CB"/>
    <w:rsid w:val="00B023F2"/>
    <w:rsid w:val="00B02618"/>
    <w:rsid w:val="00B0292B"/>
    <w:rsid w:val="00B02A9B"/>
    <w:rsid w:val="00B02AE5"/>
    <w:rsid w:val="00B02C87"/>
    <w:rsid w:val="00B02D2F"/>
    <w:rsid w:val="00B02D4F"/>
    <w:rsid w:val="00B02F6D"/>
    <w:rsid w:val="00B0303B"/>
    <w:rsid w:val="00B03584"/>
    <w:rsid w:val="00B03747"/>
    <w:rsid w:val="00B0395D"/>
    <w:rsid w:val="00B03960"/>
    <w:rsid w:val="00B03A9B"/>
    <w:rsid w:val="00B03B5B"/>
    <w:rsid w:val="00B047C2"/>
    <w:rsid w:val="00B047D0"/>
    <w:rsid w:val="00B04EEE"/>
    <w:rsid w:val="00B04F1B"/>
    <w:rsid w:val="00B05260"/>
    <w:rsid w:val="00B0547F"/>
    <w:rsid w:val="00B057A7"/>
    <w:rsid w:val="00B05B9F"/>
    <w:rsid w:val="00B05D50"/>
    <w:rsid w:val="00B05EDE"/>
    <w:rsid w:val="00B05F98"/>
    <w:rsid w:val="00B060B5"/>
    <w:rsid w:val="00B063DC"/>
    <w:rsid w:val="00B06634"/>
    <w:rsid w:val="00B069A3"/>
    <w:rsid w:val="00B06E42"/>
    <w:rsid w:val="00B07031"/>
    <w:rsid w:val="00B074E6"/>
    <w:rsid w:val="00B076E2"/>
    <w:rsid w:val="00B07722"/>
    <w:rsid w:val="00B07AB2"/>
    <w:rsid w:val="00B07BA5"/>
    <w:rsid w:val="00B10226"/>
    <w:rsid w:val="00B102D4"/>
    <w:rsid w:val="00B1069E"/>
    <w:rsid w:val="00B10773"/>
    <w:rsid w:val="00B10813"/>
    <w:rsid w:val="00B10979"/>
    <w:rsid w:val="00B10EDC"/>
    <w:rsid w:val="00B10F3E"/>
    <w:rsid w:val="00B10FB3"/>
    <w:rsid w:val="00B110E5"/>
    <w:rsid w:val="00B111E5"/>
    <w:rsid w:val="00B11370"/>
    <w:rsid w:val="00B1150C"/>
    <w:rsid w:val="00B1172D"/>
    <w:rsid w:val="00B11ED0"/>
    <w:rsid w:val="00B12639"/>
    <w:rsid w:val="00B12BAE"/>
    <w:rsid w:val="00B1315D"/>
    <w:rsid w:val="00B136B7"/>
    <w:rsid w:val="00B13C4E"/>
    <w:rsid w:val="00B13F81"/>
    <w:rsid w:val="00B14045"/>
    <w:rsid w:val="00B14863"/>
    <w:rsid w:val="00B14DEC"/>
    <w:rsid w:val="00B14EB7"/>
    <w:rsid w:val="00B14F72"/>
    <w:rsid w:val="00B150EA"/>
    <w:rsid w:val="00B15442"/>
    <w:rsid w:val="00B15474"/>
    <w:rsid w:val="00B155AF"/>
    <w:rsid w:val="00B156F2"/>
    <w:rsid w:val="00B15A82"/>
    <w:rsid w:val="00B15FFB"/>
    <w:rsid w:val="00B1623B"/>
    <w:rsid w:val="00B162DC"/>
    <w:rsid w:val="00B162F5"/>
    <w:rsid w:val="00B165A2"/>
    <w:rsid w:val="00B168C9"/>
    <w:rsid w:val="00B16EEC"/>
    <w:rsid w:val="00B16F21"/>
    <w:rsid w:val="00B170E5"/>
    <w:rsid w:val="00B17207"/>
    <w:rsid w:val="00B1726C"/>
    <w:rsid w:val="00B17695"/>
    <w:rsid w:val="00B176A4"/>
    <w:rsid w:val="00B176F5"/>
    <w:rsid w:val="00B17CC2"/>
    <w:rsid w:val="00B17FD7"/>
    <w:rsid w:val="00B20281"/>
    <w:rsid w:val="00B202A9"/>
    <w:rsid w:val="00B2036F"/>
    <w:rsid w:val="00B20408"/>
    <w:rsid w:val="00B2044A"/>
    <w:rsid w:val="00B2053B"/>
    <w:rsid w:val="00B208B3"/>
    <w:rsid w:val="00B208E1"/>
    <w:rsid w:val="00B20900"/>
    <w:rsid w:val="00B20C99"/>
    <w:rsid w:val="00B21148"/>
    <w:rsid w:val="00B2127F"/>
    <w:rsid w:val="00B21344"/>
    <w:rsid w:val="00B2184D"/>
    <w:rsid w:val="00B2197C"/>
    <w:rsid w:val="00B21AB2"/>
    <w:rsid w:val="00B21C8A"/>
    <w:rsid w:val="00B21ED2"/>
    <w:rsid w:val="00B21F86"/>
    <w:rsid w:val="00B21FFD"/>
    <w:rsid w:val="00B22138"/>
    <w:rsid w:val="00B222E7"/>
    <w:rsid w:val="00B22536"/>
    <w:rsid w:val="00B226B8"/>
    <w:rsid w:val="00B22D8B"/>
    <w:rsid w:val="00B22DAB"/>
    <w:rsid w:val="00B22FAF"/>
    <w:rsid w:val="00B232E3"/>
    <w:rsid w:val="00B23303"/>
    <w:rsid w:val="00B2336E"/>
    <w:rsid w:val="00B23B35"/>
    <w:rsid w:val="00B23CD5"/>
    <w:rsid w:val="00B24146"/>
    <w:rsid w:val="00B24226"/>
    <w:rsid w:val="00B243E6"/>
    <w:rsid w:val="00B246DE"/>
    <w:rsid w:val="00B249B0"/>
    <w:rsid w:val="00B24D3E"/>
    <w:rsid w:val="00B25A65"/>
    <w:rsid w:val="00B25A95"/>
    <w:rsid w:val="00B25AAF"/>
    <w:rsid w:val="00B25DF7"/>
    <w:rsid w:val="00B2620E"/>
    <w:rsid w:val="00B267C9"/>
    <w:rsid w:val="00B26856"/>
    <w:rsid w:val="00B26DD2"/>
    <w:rsid w:val="00B26F51"/>
    <w:rsid w:val="00B27280"/>
    <w:rsid w:val="00B27538"/>
    <w:rsid w:val="00B276CE"/>
    <w:rsid w:val="00B27C6D"/>
    <w:rsid w:val="00B27F8C"/>
    <w:rsid w:val="00B304CD"/>
    <w:rsid w:val="00B3062B"/>
    <w:rsid w:val="00B30A78"/>
    <w:rsid w:val="00B30DE4"/>
    <w:rsid w:val="00B31234"/>
    <w:rsid w:val="00B31312"/>
    <w:rsid w:val="00B31514"/>
    <w:rsid w:val="00B31716"/>
    <w:rsid w:val="00B31E06"/>
    <w:rsid w:val="00B31F8E"/>
    <w:rsid w:val="00B32028"/>
    <w:rsid w:val="00B320AC"/>
    <w:rsid w:val="00B323FF"/>
    <w:rsid w:val="00B32C2F"/>
    <w:rsid w:val="00B33977"/>
    <w:rsid w:val="00B3425C"/>
    <w:rsid w:val="00B345D7"/>
    <w:rsid w:val="00B34851"/>
    <w:rsid w:val="00B35131"/>
    <w:rsid w:val="00B359DB"/>
    <w:rsid w:val="00B35B99"/>
    <w:rsid w:val="00B35C56"/>
    <w:rsid w:val="00B35C7A"/>
    <w:rsid w:val="00B35DC6"/>
    <w:rsid w:val="00B36024"/>
    <w:rsid w:val="00B36084"/>
    <w:rsid w:val="00B36366"/>
    <w:rsid w:val="00B36400"/>
    <w:rsid w:val="00B3642C"/>
    <w:rsid w:val="00B3645E"/>
    <w:rsid w:val="00B3662F"/>
    <w:rsid w:val="00B3671D"/>
    <w:rsid w:val="00B367B4"/>
    <w:rsid w:val="00B3689B"/>
    <w:rsid w:val="00B36C04"/>
    <w:rsid w:val="00B36E75"/>
    <w:rsid w:val="00B36EDB"/>
    <w:rsid w:val="00B370A6"/>
    <w:rsid w:val="00B40592"/>
    <w:rsid w:val="00B4074F"/>
    <w:rsid w:val="00B40989"/>
    <w:rsid w:val="00B40C70"/>
    <w:rsid w:val="00B40DB8"/>
    <w:rsid w:val="00B40DE7"/>
    <w:rsid w:val="00B40E3D"/>
    <w:rsid w:val="00B40E7B"/>
    <w:rsid w:val="00B410AB"/>
    <w:rsid w:val="00B41556"/>
    <w:rsid w:val="00B4170A"/>
    <w:rsid w:val="00B41D0D"/>
    <w:rsid w:val="00B41D20"/>
    <w:rsid w:val="00B41E37"/>
    <w:rsid w:val="00B41F31"/>
    <w:rsid w:val="00B422C4"/>
    <w:rsid w:val="00B4236A"/>
    <w:rsid w:val="00B42749"/>
    <w:rsid w:val="00B428AB"/>
    <w:rsid w:val="00B42922"/>
    <w:rsid w:val="00B42BA3"/>
    <w:rsid w:val="00B42D17"/>
    <w:rsid w:val="00B42F06"/>
    <w:rsid w:val="00B42F75"/>
    <w:rsid w:val="00B43025"/>
    <w:rsid w:val="00B431B3"/>
    <w:rsid w:val="00B43550"/>
    <w:rsid w:val="00B436FC"/>
    <w:rsid w:val="00B43AD9"/>
    <w:rsid w:val="00B43E52"/>
    <w:rsid w:val="00B43F2E"/>
    <w:rsid w:val="00B448AE"/>
    <w:rsid w:val="00B45292"/>
    <w:rsid w:val="00B45372"/>
    <w:rsid w:val="00B45A41"/>
    <w:rsid w:val="00B45CAE"/>
    <w:rsid w:val="00B45E41"/>
    <w:rsid w:val="00B46045"/>
    <w:rsid w:val="00B4605A"/>
    <w:rsid w:val="00B4621A"/>
    <w:rsid w:val="00B463A3"/>
    <w:rsid w:val="00B46C75"/>
    <w:rsid w:val="00B46E80"/>
    <w:rsid w:val="00B46E96"/>
    <w:rsid w:val="00B472B9"/>
    <w:rsid w:val="00B472F0"/>
    <w:rsid w:val="00B47464"/>
    <w:rsid w:val="00B47626"/>
    <w:rsid w:val="00B47EBD"/>
    <w:rsid w:val="00B47EDF"/>
    <w:rsid w:val="00B47FC0"/>
    <w:rsid w:val="00B50184"/>
    <w:rsid w:val="00B50437"/>
    <w:rsid w:val="00B504CC"/>
    <w:rsid w:val="00B5054D"/>
    <w:rsid w:val="00B50C17"/>
    <w:rsid w:val="00B50C52"/>
    <w:rsid w:val="00B50CE4"/>
    <w:rsid w:val="00B5116B"/>
    <w:rsid w:val="00B512B2"/>
    <w:rsid w:val="00B512FC"/>
    <w:rsid w:val="00B51933"/>
    <w:rsid w:val="00B51BF9"/>
    <w:rsid w:val="00B521A8"/>
    <w:rsid w:val="00B521C9"/>
    <w:rsid w:val="00B5238D"/>
    <w:rsid w:val="00B52DFC"/>
    <w:rsid w:val="00B52E6D"/>
    <w:rsid w:val="00B5302C"/>
    <w:rsid w:val="00B5347F"/>
    <w:rsid w:val="00B5396B"/>
    <w:rsid w:val="00B541DE"/>
    <w:rsid w:val="00B5453C"/>
    <w:rsid w:val="00B5455B"/>
    <w:rsid w:val="00B54B4A"/>
    <w:rsid w:val="00B551CD"/>
    <w:rsid w:val="00B55774"/>
    <w:rsid w:val="00B55A59"/>
    <w:rsid w:val="00B55B31"/>
    <w:rsid w:val="00B55C2F"/>
    <w:rsid w:val="00B55C34"/>
    <w:rsid w:val="00B55D83"/>
    <w:rsid w:val="00B55D8C"/>
    <w:rsid w:val="00B56036"/>
    <w:rsid w:val="00B560B2"/>
    <w:rsid w:val="00B56127"/>
    <w:rsid w:val="00B56263"/>
    <w:rsid w:val="00B562A8"/>
    <w:rsid w:val="00B56BFE"/>
    <w:rsid w:val="00B56D1F"/>
    <w:rsid w:val="00B57279"/>
    <w:rsid w:val="00B57291"/>
    <w:rsid w:val="00B572A1"/>
    <w:rsid w:val="00B57465"/>
    <w:rsid w:val="00B577BE"/>
    <w:rsid w:val="00B57AAE"/>
    <w:rsid w:val="00B57BCC"/>
    <w:rsid w:val="00B604FF"/>
    <w:rsid w:val="00B6054A"/>
    <w:rsid w:val="00B6065A"/>
    <w:rsid w:val="00B60784"/>
    <w:rsid w:val="00B60894"/>
    <w:rsid w:val="00B6099D"/>
    <w:rsid w:val="00B609CB"/>
    <w:rsid w:val="00B60A0F"/>
    <w:rsid w:val="00B60D96"/>
    <w:rsid w:val="00B61274"/>
    <w:rsid w:val="00B61320"/>
    <w:rsid w:val="00B614CE"/>
    <w:rsid w:val="00B6163E"/>
    <w:rsid w:val="00B61A1D"/>
    <w:rsid w:val="00B61DE9"/>
    <w:rsid w:val="00B61E90"/>
    <w:rsid w:val="00B62095"/>
    <w:rsid w:val="00B62314"/>
    <w:rsid w:val="00B62895"/>
    <w:rsid w:val="00B62BCA"/>
    <w:rsid w:val="00B62C31"/>
    <w:rsid w:val="00B62F3D"/>
    <w:rsid w:val="00B62F7A"/>
    <w:rsid w:val="00B6315A"/>
    <w:rsid w:val="00B63339"/>
    <w:rsid w:val="00B635BF"/>
    <w:rsid w:val="00B63950"/>
    <w:rsid w:val="00B63B4B"/>
    <w:rsid w:val="00B63C01"/>
    <w:rsid w:val="00B63E33"/>
    <w:rsid w:val="00B63E8B"/>
    <w:rsid w:val="00B64415"/>
    <w:rsid w:val="00B6445F"/>
    <w:rsid w:val="00B64465"/>
    <w:rsid w:val="00B64928"/>
    <w:rsid w:val="00B64D24"/>
    <w:rsid w:val="00B64E78"/>
    <w:rsid w:val="00B650B2"/>
    <w:rsid w:val="00B6539A"/>
    <w:rsid w:val="00B653E0"/>
    <w:rsid w:val="00B654F4"/>
    <w:rsid w:val="00B658D4"/>
    <w:rsid w:val="00B65BE2"/>
    <w:rsid w:val="00B65D14"/>
    <w:rsid w:val="00B663BF"/>
    <w:rsid w:val="00B667C2"/>
    <w:rsid w:val="00B66A7D"/>
    <w:rsid w:val="00B66CCC"/>
    <w:rsid w:val="00B66D42"/>
    <w:rsid w:val="00B66F0B"/>
    <w:rsid w:val="00B6719E"/>
    <w:rsid w:val="00B671D6"/>
    <w:rsid w:val="00B67478"/>
    <w:rsid w:val="00B674AC"/>
    <w:rsid w:val="00B676A1"/>
    <w:rsid w:val="00B676AF"/>
    <w:rsid w:val="00B6772F"/>
    <w:rsid w:val="00B67A60"/>
    <w:rsid w:val="00B67B2E"/>
    <w:rsid w:val="00B67D9B"/>
    <w:rsid w:val="00B67E8C"/>
    <w:rsid w:val="00B7069A"/>
    <w:rsid w:val="00B706E2"/>
    <w:rsid w:val="00B70789"/>
    <w:rsid w:val="00B70AD7"/>
    <w:rsid w:val="00B70D23"/>
    <w:rsid w:val="00B70E19"/>
    <w:rsid w:val="00B70E97"/>
    <w:rsid w:val="00B712DE"/>
    <w:rsid w:val="00B7150D"/>
    <w:rsid w:val="00B71771"/>
    <w:rsid w:val="00B718F0"/>
    <w:rsid w:val="00B719E2"/>
    <w:rsid w:val="00B71C42"/>
    <w:rsid w:val="00B71E5F"/>
    <w:rsid w:val="00B722DB"/>
    <w:rsid w:val="00B72438"/>
    <w:rsid w:val="00B72883"/>
    <w:rsid w:val="00B72935"/>
    <w:rsid w:val="00B7293E"/>
    <w:rsid w:val="00B72C6F"/>
    <w:rsid w:val="00B72FCC"/>
    <w:rsid w:val="00B73519"/>
    <w:rsid w:val="00B73880"/>
    <w:rsid w:val="00B7395B"/>
    <w:rsid w:val="00B73A03"/>
    <w:rsid w:val="00B74123"/>
    <w:rsid w:val="00B7424D"/>
    <w:rsid w:val="00B74269"/>
    <w:rsid w:val="00B74296"/>
    <w:rsid w:val="00B744A0"/>
    <w:rsid w:val="00B7481E"/>
    <w:rsid w:val="00B748D3"/>
    <w:rsid w:val="00B74942"/>
    <w:rsid w:val="00B755B2"/>
    <w:rsid w:val="00B7567B"/>
    <w:rsid w:val="00B757B5"/>
    <w:rsid w:val="00B75AD3"/>
    <w:rsid w:val="00B75FEC"/>
    <w:rsid w:val="00B76410"/>
    <w:rsid w:val="00B767AE"/>
    <w:rsid w:val="00B76B49"/>
    <w:rsid w:val="00B76BFB"/>
    <w:rsid w:val="00B76D1E"/>
    <w:rsid w:val="00B76D82"/>
    <w:rsid w:val="00B76E16"/>
    <w:rsid w:val="00B77304"/>
    <w:rsid w:val="00B77384"/>
    <w:rsid w:val="00B774EA"/>
    <w:rsid w:val="00B7752A"/>
    <w:rsid w:val="00B777A1"/>
    <w:rsid w:val="00B77C0A"/>
    <w:rsid w:val="00B77D88"/>
    <w:rsid w:val="00B802B5"/>
    <w:rsid w:val="00B80981"/>
    <w:rsid w:val="00B81376"/>
    <w:rsid w:val="00B814D9"/>
    <w:rsid w:val="00B820E5"/>
    <w:rsid w:val="00B827A4"/>
    <w:rsid w:val="00B82BF1"/>
    <w:rsid w:val="00B82D82"/>
    <w:rsid w:val="00B82ED3"/>
    <w:rsid w:val="00B832C0"/>
    <w:rsid w:val="00B83411"/>
    <w:rsid w:val="00B8392E"/>
    <w:rsid w:val="00B83ACC"/>
    <w:rsid w:val="00B846F8"/>
    <w:rsid w:val="00B8498D"/>
    <w:rsid w:val="00B84A5B"/>
    <w:rsid w:val="00B84A84"/>
    <w:rsid w:val="00B84AC1"/>
    <w:rsid w:val="00B84C98"/>
    <w:rsid w:val="00B84EDC"/>
    <w:rsid w:val="00B8530F"/>
    <w:rsid w:val="00B8550E"/>
    <w:rsid w:val="00B85533"/>
    <w:rsid w:val="00B85827"/>
    <w:rsid w:val="00B85848"/>
    <w:rsid w:val="00B85A4C"/>
    <w:rsid w:val="00B85F7B"/>
    <w:rsid w:val="00B861D2"/>
    <w:rsid w:val="00B8625D"/>
    <w:rsid w:val="00B86538"/>
    <w:rsid w:val="00B86A2D"/>
    <w:rsid w:val="00B86C26"/>
    <w:rsid w:val="00B86E26"/>
    <w:rsid w:val="00B86E96"/>
    <w:rsid w:val="00B87126"/>
    <w:rsid w:val="00B87250"/>
    <w:rsid w:val="00B8756F"/>
    <w:rsid w:val="00B8769A"/>
    <w:rsid w:val="00B87799"/>
    <w:rsid w:val="00B87A26"/>
    <w:rsid w:val="00B900A9"/>
    <w:rsid w:val="00B9017A"/>
    <w:rsid w:val="00B90232"/>
    <w:rsid w:val="00B908E1"/>
    <w:rsid w:val="00B90906"/>
    <w:rsid w:val="00B90B18"/>
    <w:rsid w:val="00B90C29"/>
    <w:rsid w:val="00B90EAF"/>
    <w:rsid w:val="00B9109A"/>
    <w:rsid w:val="00B910D4"/>
    <w:rsid w:val="00B910E1"/>
    <w:rsid w:val="00B912E9"/>
    <w:rsid w:val="00B91664"/>
    <w:rsid w:val="00B9174B"/>
    <w:rsid w:val="00B91791"/>
    <w:rsid w:val="00B9190B"/>
    <w:rsid w:val="00B92363"/>
    <w:rsid w:val="00B92385"/>
    <w:rsid w:val="00B924FB"/>
    <w:rsid w:val="00B925E3"/>
    <w:rsid w:val="00B92924"/>
    <w:rsid w:val="00B929E3"/>
    <w:rsid w:val="00B92E73"/>
    <w:rsid w:val="00B932B0"/>
    <w:rsid w:val="00B93307"/>
    <w:rsid w:val="00B93554"/>
    <w:rsid w:val="00B93854"/>
    <w:rsid w:val="00B93A07"/>
    <w:rsid w:val="00B93A64"/>
    <w:rsid w:val="00B93C20"/>
    <w:rsid w:val="00B94017"/>
    <w:rsid w:val="00B9422F"/>
    <w:rsid w:val="00B94290"/>
    <w:rsid w:val="00B94633"/>
    <w:rsid w:val="00B946A1"/>
    <w:rsid w:val="00B94B80"/>
    <w:rsid w:val="00B94DD9"/>
    <w:rsid w:val="00B95055"/>
    <w:rsid w:val="00B95211"/>
    <w:rsid w:val="00B95395"/>
    <w:rsid w:val="00B953EE"/>
    <w:rsid w:val="00B95B35"/>
    <w:rsid w:val="00B95FA0"/>
    <w:rsid w:val="00B95FDE"/>
    <w:rsid w:val="00B961D9"/>
    <w:rsid w:val="00B96430"/>
    <w:rsid w:val="00B96644"/>
    <w:rsid w:val="00B96976"/>
    <w:rsid w:val="00B96BBD"/>
    <w:rsid w:val="00B96C81"/>
    <w:rsid w:val="00B96CA7"/>
    <w:rsid w:val="00B96DBA"/>
    <w:rsid w:val="00B96F88"/>
    <w:rsid w:val="00B970B4"/>
    <w:rsid w:val="00B97127"/>
    <w:rsid w:val="00B971A7"/>
    <w:rsid w:val="00B97361"/>
    <w:rsid w:val="00B97A65"/>
    <w:rsid w:val="00B97AFD"/>
    <w:rsid w:val="00B97BB4"/>
    <w:rsid w:val="00B97D04"/>
    <w:rsid w:val="00B97EA1"/>
    <w:rsid w:val="00BA0099"/>
    <w:rsid w:val="00BA025B"/>
    <w:rsid w:val="00BA03AA"/>
    <w:rsid w:val="00BA03DA"/>
    <w:rsid w:val="00BA0EE7"/>
    <w:rsid w:val="00BA0F47"/>
    <w:rsid w:val="00BA0F58"/>
    <w:rsid w:val="00BA1050"/>
    <w:rsid w:val="00BA118F"/>
    <w:rsid w:val="00BA1257"/>
    <w:rsid w:val="00BA168D"/>
    <w:rsid w:val="00BA172E"/>
    <w:rsid w:val="00BA173F"/>
    <w:rsid w:val="00BA18FF"/>
    <w:rsid w:val="00BA1E25"/>
    <w:rsid w:val="00BA1F55"/>
    <w:rsid w:val="00BA23EF"/>
    <w:rsid w:val="00BA24F0"/>
    <w:rsid w:val="00BA25F3"/>
    <w:rsid w:val="00BA26E7"/>
    <w:rsid w:val="00BA27AC"/>
    <w:rsid w:val="00BA2E9B"/>
    <w:rsid w:val="00BA3195"/>
    <w:rsid w:val="00BA34CE"/>
    <w:rsid w:val="00BA35C3"/>
    <w:rsid w:val="00BA3655"/>
    <w:rsid w:val="00BA3823"/>
    <w:rsid w:val="00BA384B"/>
    <w:rsid w:val="00BA397A"/>
    <w:rsid w:val="00BA3DA0"/>
    <w:rsid w:val="00BA3E0A"/>
    <w:rsid w:val="00BA3E14"/>
    <w:rsid w:val="00BA3EB2"/>
    <w:rsid w:val="00BA4574"/>
    <w:rsid w:val="00BA481C"/>
    <w:rsid w:val="00BA4BC5"/>
    <w:rsid w:val="00BA4CB3"/>
    <w:rsid w:val="00BA53BF"/>
    <w:rsid w:val="00BA5979"/>
    <w:rsid w:val="00BA5F61"/>
    <w:rsid w:val="00BA60B6"/>
    <w:rsid w:val="00BA6596"/>
    <w:rsid w:val="00BA66FE"/>
    <w:rsid w:val="00BA67E0"/>
    <w:rsid w:val="00BA6E59"/>
    <w:rsid w:val="00BA77F4"/>
    <w:rsid w:val="00BA789D"/>
    <w:rsid w:val="00BA790D"/>
    <w:rsid w:val="00BA79E5"/>
    <w:rsid w:val="00BA7D51"/>
    <w:rsid w:val="00BA7EE8"/>
    <w:rsid w:val="00BB048C"/>
    <w:rsid w:val="00BB066D"/>
    <w:rsid w:val="00BB0924"/>
    <w:rsid w:val="00BB0B89"/>
    <w:rsid w:val="00BB0C7B"/>
    <w:rsid w:val="00BB0D40"/>
    <w:rsid w:val="00BB15B5"/>
    <w:rsid w:val="00BB15C4"/>
    <w:rsid w:val="00BB1832"/>
    <w:rsid w:val="00BB18FF"/>
    <w:rsid w:val="00BB1CE0"/>
    <w:rsid w:val="00BB1E2F"/>
    <w:rsid w:val="00BB20AA"/>
    <w:rsid w:val="00BB23E9"/>
    <w:rsid w:val="00BB2499"/>
    <w:rsid w:val="00BB24E1"/>
    <w:rsid w:val="00BB26FA"/>
    <w:rsid w:val="00BB2973"/>
    <w:rsid w:val="00BB2C16"/>
    <w:rsid w:val="00BB2E5A"/>
    <w:rsid w:val="00BB30C8"/>
    <w:rsid w:val="00BB31B8"/>
    <w:rsid w:val="00BB33F2"/>
    <w:rsid w:val="00BB35FE"/>
    <w:rsid w:val="00BB36DF"/>
    <w:rsid w:val="00BB3715"/>
    <w:rsid w:val="00BB37C8"/>
    <w:rsid w:val="00BB3817"/>
    <w:rsid w:val="00BB3A57"/>
    <w:rsid w:val="00BB3A76"/>
    <w:rsid w:val="00BB3DBC"/>
    <w:rsid w:val="00BB3E80"/>
    <w:rsid w:val="00BB434E"/>
    <w:rsid w:val="00BB45D6"/>
    <w:rsid w:val="00BB4706"/>
    <w:rsid w:val="00BB476B"/>
    <w:rsid w:val="00BB47EE"/>
    <w:rsid w:val="00BB4B96"/>
    <w:rsid w:val="00BB4D2D"/>
    <w:rsid w:val="00BB4EED"/>
    <w:rsid w:val="00BB5495"/>
    <w:rsid w:val="00BB5965"/>
    <w:rsid w:val="00BB5B80"/>
    <w:rsid w:val="00BB60F4"/>
    <w:rsid w:val="00BB6484"/>
    <w:rsid w:val="00BB6503"/>
    <w:rsid w:val="00BB6E0D"/>
    <w:rsid w:val="00BB7035"/>
    <w:rsid w:val="00BB70C6"/>
    <w:rsid w:val="00BB73E0"/>
    <w:rsid w:val="00BB76E2"/>
    <w:rsid w:val="00BB77F9"/>
    <w:rsid w:val="00BB795B"/>
    <w:rsid w:val="00BB7A0E"/>
    <w:rsid w:val="00BB7BD4"/>
    <w:rsid w:val="00BB7FE8"/>
    <w:rsid w:val="00BC04DC"/>
    <w:rsid w:val="00BC0BE6"/>
    <w:rsid w:val="00BC0C2E"/>
    <w:rsid w:val="00BC0EB9"/>
    <w:rsid w:val="00BC10E9"/>
    <w:rsid w:val="00BC114B"/>
    <w:rsid w:val="00BC1164"/>
    <w:rsid w:val="00BC13E6"/>
    <w:rsid w:val="00BC15A9"/>
    <w:rsid w:val="00BC18AB"/>
    <w:rsid w:val="00BC1E91"/>
    <w:rsid w:val="00BC20EB"/>
    <w:rsid w:val="00BC2286"/>
    <w:rsid w:val="00BC2651"/>
    <w:rsid w:val="00BC265D"/>
    <w:rsid w:val="00BC26CD"/>
    <w:rsid w:val="00BC2717"/>
    <w:rsid w:val="00BC271E"/>
    <w:rsid w:val="00BC28D4"/>
    <w:rsid w:val="00BC28F4"/>
    <w:rsid w:val="00BC2986"/>
    <w:rsid w:val="00BC2CA3"/>
    <w:rsid w:val="00BC320E"/>
    <w:rsid w:val="00BC35E6"/>
    <w:rsid w:val="00BC37FD"/>
    <w:rsid w:val="00BC3AA3"/>
    <w:rsid w:val="00BC3AF4"/>
    <w:rsid w:val="00BC3B02"/>
    <w:rsid w:val="00BC3E1F"/>
    <w:rsid w:val="00BC404B"/>
    <w:rsid w:val="00BC40AD"/>
    <w:rsid w:val="00BC41FA"/>
    <w:rsid w:val="00BC44C8"/>
    <w:rsid w:val="00BC44EA"/>
    <w:rsid w:val="00BC45F4"/>
    <w:rsid w:val="00BC460E"/>
    <w:rsid w:val="00BC4A47"/>
    <w:rsid w:val="00BC4FB8"/>
    <w:rsid w:val="00BC5163"/>
    <w:rsid w:val="00BC537C"/>
    <w:rsid w:val="00BC553F"/>
    <w:rsid w:val="00BC56E1"/>
    <w:rsid w:val="00BC57FF"/>
    <w:rsid w:val="00BC5E5F"/>
    <w:rsid w:val="00BC5F9F"/>
    <w:rsid w:val="00BC635D"/>
    <w:rsid w:val="00BC668D"/>
    <w:rsid w:val="00BC66FB"/>
    <w:rsid w:val="00BC6775"/>
    <w:rsid w:val="00BC6CBB"/>
    <w:rsid w:val="00BC7C11"/>
    <w:rsid w:val="00BC7C61"/>
    <w:rsid w:val="00BC7E9D"/>
    <w:rsid w:val="00BC7EB7"/>
    <w:rsid w:val="00BD00FD"/>
    <w:rsid w:val="00BD012A"/>
    <w:rsid w:val="00BD0330"/>
    <w:rsid w:val="00BD039F"/>
    <w:rsid w:val="00BD07CF"/>
    <w:rsid w:val="00BD08A6"/>
    <w:rsid w:val="00BD0BCA"/>
    <w:rsid w:val="00BD0F33"/>
    <w:rsid w:val="00BD1023"/>
    <w:rsid w:val="00BD1065"/>
    <w:rsid w:val="00BD14FD"/>
    <w:rsid w:val="00BD156C"/>
    <w:rsid w:val="00BD1571"/>
    <w:rsid w:val="00BD16EC"/>
    <w:rsid w:val="00BD18C1"/>
    <w:rsid w:val="00BD1966"/>
    <w:rsid w:val="00BD231F"/>
    <w:rsid w:val="00BD28F1"/>
    <w:rsid w:val="00BD2A99"/>
    <w:rsid w:val="00BD2B55"/>
    <w:rsid w:val="00BD2C88"/>
    <w:rsid w:val="00BD2FA5"/>
    <w:rsid w:val="00BD30AC"/>
    <w:rsid w:val="00BD3116"/>
    <w:rsid w:val="00BD34B1"/>
    <w:rsid w:val="00BD353D"/>
    <w:rsid w:val="00BD3671"/>
    <w:rsid w:val="00BD38EF"/>
    <w:rsid w:val="00BD4014"/>
    <w:rsid w:val="00BD414C"/>
    <w:rsid w:val="00BD4189"/>
    <w:rsid w:val="00BD4267"/>
    <w:rsid w:val="00BD432B"/>
    <w:rsid w:val="00BD433E"/>
    <w:rsid w:val="00BD44F0"/>
    <w:rsid w:val="00BD477D"/>
    <w:rsid w:val="00BD49CD"/>
    <w:rsid w:val="00BD4B71"/>
    <w:rsid w:val="00BD4C58"/>
    <w:rsid w:val="00BD4D9D"/>
    <w:rsid w:val="00BD58BB"/>
    <w:rsid w:val="00BD5A3A"/>
    <w:rsid w:val="00BD5AC5"/>
    <w:rsid w:val="00BD6235"/>
    <w:rsid w:val="00BD625B"/>
    <w:rsid w:val="00BD626D"/>
    <w:rsid w:val="00BD6280"/>
    <w:rsid w:val="00BD651F"/>
    <w:rsid w:val="00BD67D1"/>
    <w:rsid w:val="00BD68A0"/>
    <w:rsid w:val="00BD68A8"/>
    <w:rsid w:val="00BD6EF6"/>
    <w:rsid w:val="00BD7157"/>
    <w:rsid w:val="00BD741D"/>
    <w:rsid w:val="00BD75D0"/>
    <w:rsid w:val="00BD76E3"/>
    <w:rsid w:val="00BD7958"/>
    <w:rsid w:val="00BD7B6B"/>
    <w:rsid w:val="00BD7D1A"/>
    <w:rsid w:val="00BD7E05"/>
    <w:rsid w:val="00BD7F6B"/>
    <w:rsid w:val="00BE0070"/>
    <w:rsid w:val="00BE0735"/>
    <w:rsid w:val="00BE0915"/>
    <w:rsid w:val="00BE0C7E"/>
    <w:rsid w:val="00BE0F82"/>
    <w:rsid w:val="00BE174F"/>
    <w:rsid w:val="00BE1933"/>
    <w:rsid w:val="00BE1A24"/>
    <w:rsid w:val="00BE1C4C"/>
    <w:rsid w:val="00BE1C83"/>
    <w:rsid w:val="00BE20B7"/>
    <w:rsid w:val="00BE2528"/>
    <w:rsid w:val="00BE25BA"/>
    <w:rsid w:val="00BE269F"/>
    <w:rsid w:val="00BE27BC"/>
    <w:rsid w:val="00BE2A62"/>
    <w:rsid w:val="00BE2C7A"/>
    <w:rsid w:val="00BE3397"/>
    <w:rsid w:val="00BE33E0"/>
    <w:rsid w:val="00BE34BC"/>
    <w:rsid w:val="00BE371A"/>
    <w:rsid w:val="00BE3876"/>
    <w:rsid w:val="00BE3A87"/>
    <w:rsid w:val="00BE3EB6"/>
    <w:rsid w:val="00BE47E3"/>
    <w:rsid w:val="00BE49B8"/>
    <w:rsid w:val="00BE4B84"/>
    <w:rsid w:val="00BE4FC6"/>
    <w:rsid w:val="00BE5039"/>
    <w:rsid w:val="00BE51C4"/>
    <w:rsid w:val="00BE52E3"/>
    <w:rsid w:val="00BE56F4"/>
    <w:rsid w:val="00BE5719"/>
    <w:rsid w:val="00BE5883"/>
    <w:rsid w:val="00BE5D36"/>
    <w:rsid w:val="00BE5DA1"/>
    <w:rsid w:val="00BE5F29"/>
    <w:rsid w:val="00BE641E"/>
    <w:rsid w:val="00BE6434"/>
    <w:rsid w:val="00BE6489"/>
    <w:rsid w:val="00BE6C53"/>
    <w:rsid w:val="00BE6C9D"/>
    <w:rsid w:val="00BE6D5F"/>
    <w:rsid w:val="00BE6DC9"/>
    <w:rsid w:val="00BE7546"/>
    <w:rsid w:val="00BE79BB"/>
    <w:rsid w:val="00BE7DB5"/>
    <w:rsid w:val="00BE7DDC"/>
    <w:rsid w:val="00BE7E6E"/>
    <w:rsid w:val="00BE7EDE"/>
    <w:rsid w:val="00BF0F96"/>
    <w:rsid w:val="00BF10B8"/>
    <w:rsid w:val="00BF1A3B"/>
    <w:rsid w:val="00BF1B41"/>
    <w:rsid w:val="00BF1D0D"/>
    <w:rsid w:val="00BF1DAF"/>
    <w:rsid w:val="00BF1F53"/>
    <w:rsid w:val="00BF205B"/>
    <w:rsid w:val="00BF22EB"/>
    <w:rsid w:val="00BF24C4"/>
    <w:rsid w:val="00BF2685"/>
    <w:rsid w:val="00BF27BF"/>
    <w:rsid w:val="00BF284B"/>
    <w:rsid w:val="00BF2AF4"/>
    <w:rsid w:val="00BF2CC9"/>
    <w:rsid w:val="00BF2F1E"/>
    <w:rsid w:val="00BF2FA3"/>
    <w:rsid w:val="00BF36C6"/>
    <w:rsid w:val="00BF37A5"/>
    <w:rsid w:val="00BF3A9E"/>
    <w:rsid w:val="00BF3BD9"/>
    <w:rsid w:val="00BF3CDC"/>
    <w:rsid w:val="00BF3D9D"/>
    <w:rsid w:val="00BF3F4B"/>
    <w:rsid w:val="00BF44E2"/>
    <w:rsid w:val="00BF473B"/>
    <w:rsid w:val="00BF4CA5"/>
    <w:rsid w:val="00BF4FE0"/>
    <w:rsid w:val="00BF56F7"/>
    <w:rsid w:val="00BF5AB5"/>
    <w:rsid w:val="00BF5D59"/>
    <w:rsid w:val="00BF60D6"/>
    <w:rsid w:val="00BF62F9"/>
    <w:rsid w:val="00BF6330"/>
    <w:rsid w:val="00BF634C"/>
    <w:rsid w:val="00BF66D2"/>
    <w:rsid w:val="00BF6958"/>
    <w:rsid w:val="00BF69B0"/>
    <w:rsid w:val="00BF6B10"/>
    <w:rsid w:val="00BF6D8E"/>
    <w:rsid w:val="00BF6DB1"/>
    <w:rsid w:val="00BF6DCF"/>
    <w:rsid w:val="00BF6FA8"/>
    <w:rsid w:val="00BF70D3"/>
    <w:rsid w:val="00BF720C"/>
    <w:rsid w:val="00BF7417"/>
    <w:rsid w:val="00BF7734"/>
    <w:rsid w:val="00BF78F6"/>
    <w:rsid w:val="00BF79F7"/>
    <w:rsid w:val="00BF7CE4"/>
    <w:rsid w:val="00BF7EF2"/>
    <w:rsid w:val="00C00377"/>
    <w:rsid w:val="00C007CB"/>
    <w:rsid w:val="00C0084A"/>
    <w:rsid w:val="00C0145D"/>
    <w:rsid w:val="00C0161A"/>
    <w:rsid w:val="00C017F1"/>
    <w:rsid w:val="00C01C69"/>
    <w:rsid w:val="00C01E16"/>
    <w:rsid w:val="00C02089"/>
    <w:rsid w:val="00C02141"/>
    <w:rsid w:val="00C021C2"/>
    <w:rsid w:val="00C022B6"/>
    <w:rsid w:val="00C02391"/>
    <w:rsid w:val="00C028BD"/>
    <w:rsid w:val="00C02954"/>
    <w:rsid w:val="00C029AC"/>
    <w:rsid w:val="00C029B9"/>
    <w:rsid w:val="00C02A4B"/>
    <w:rsid w:val="00C02BF0"/>
    <w:rsid w:val="00C02C1C"/>
    <w:rsid w:val="00C02DCE"/>
    <w:rsid w:val="00C02EBA"/>
    <w:rsid w:val="00C0393F"/>
    <w:rsid w:val="00C03A98"/>
    <w:rsid w:val="00C03AA4"/>
    <w:rsid w:val="00C03B03"/>
    <w:rsid w:val="00C03B97"/>
    <w:rsid w:val="00C03D5D"/>
    <w:rsid w:val="00C03E73"/>
    <w:rsid w:val="00C03F8B"/>
    <w:rsid w:val="00C042E7"/>
    <w:rsid w:val="00C044D7"/>
    <w:rsid w:val="00C045B4"/>
    <w:rsid w:val="00C04887"/>
    <w:rsid w:val="00C0522C"/>
    <w:rsid w:val="00C05622"/>
    <w:rsid w:val="00C0573A"/>
    <w:rsid w:val="00C05755"/>
    <w:rsid w:val="00C058BB"/>
    <w:rsid w:val="00C05AD8"/>
    <w:rsid w:val="00C05BE9"/>
    <w:rsid w:val="00C05E60"/>
    <w:rsid w:val="00C05FBE"/>
    <w:rsid w:val="00C06154"/>
    <w:rsid w:val="00C0621D"/>
    <w:rsid w:val="00C0630E"/>
    <w:rsid w:val="00C065A0"/>
    <w:rsid w:val="00C06658"/>
    <w:rsid w:val="00C06B33"/>
    <w:rsid w:val="00C06B8F"/>
    <w:rsid w:val="00C06E61"/>
    <w:rsid w:val="00C07101"/>
    <w:rsid w:val="00C0723F"/>
    <w:rsid w:val="00C074B2"/>
    <w:rsid w:val="00C07635"/>
    <w:rsid w:val="00C079E4"/>
    <w:rsid w:val="00C07BC3"/>
    <w:rsid w:val="00C07F2F"/>
    <w:rsid w:val="00C10234"/>
    <w:rsid w:val="00C106FD"/>
    <w:rsid w:val="00C106FE"/>
    <w:rsid w:val="00C1078F"/>
    <w:rsid w:val="00C10ABF"/>
    <w:rsid w:val="00C10BD2"/>
    <w:rsid w:val="00C1115B"/>
    <w:rsid w:val="00C1136F"/>
    <w:rsid w:val="00C1178A"/>
    <w:rsid w:val="00C12115"/>
    <w:rsid w:val="00C12123"/>
    <w:rsid w:val="00C12151"/>
    <w:rsid w:val="00C12322"/>
    <w:rsid w:val="00C1246C"/>
    <w:rsid w:val="00C12500"/>
    <w:rsid w:val="00C12798"/>
    <w:rsid w:val="00C12ABD"/>
    <w:rsid w:val="00C12C7F"/>
    <w:rsid w:val="00C12CC5"/>
    <w:rsid w:val="00C12DD5"/>
    <w:rsid w:val="00C12EB1"/>
    <w:rsid w:val="00C12FCB"/>
    <w:rsid w:val="00C1311E"/>
    <w:rsid w:val="00C13636"/>
    <w:rsid w:val="00C13693"/>
    <w:rsid w:val="00C13749"/>
    <w:rsid w:val="00C13A89"/>
    <w:rsid w:val="00C13C5D"/>
    <w:rsid w:val="00C13E44"/>
    <w:rsid w:val="00C13F1E"/>
    <w:rsid w:val="00C142B6"/>
    <w:rsid w:val="00C143DC"/>
    <w:rsid w:val="00C14522"/>
    <w:rsid w:val="00C14574"/>
    <w:rsid w:val="00C14667"/>
    <w:rsid w:val="00C148D4"/>
    <w:rsid w:val="00C149C1"/>
    <w:rsid w:val="00C14FEA"/>
    <w:rsid w:val="00C153BA"/>
    <w:rsid w:val="00C15649"/>
    <w:rsid w:val="00C1565E"/>
    <w:rsid w:val="00C1567F"/>
    <w:rsid w:val="00C15781"/>
    <w:rsid w:val="00C15C4F"/>
    <w:rsid w:val="00C161A9"/>
    <w:rsid w:val="00C16318"/>
    <w:rsid w:val="00C16425"/>
    <w:rsid w:val="00C16B66"/>
    <w:rsid w:val="00C16E04"/>
    <w:rsid w:val="00C16F81"/>
    <w:rsid w:val="00C1733C"/>
    <w:rsid w:val="00C17391"/>
    <w:rsid w:val="00C17722"/>
    <w:rsid w:val="00C17F25"/>
    <w:rsid w:val="00C2053A"/>
    <w:rsid w:val="00C20604"/>
    <w:rsid w:val="00C20817"/>
    <w:rsid w:val="00C20B30"/>
    <w:rsid w:val="00C215B8"/>
    <w:rsid w:val="00C21886"/>
    <w:rsid w:val="00C21BF5"/>
    <w:rsid w:val="00C22056"/>
    <w:rsid w:val="00C2279D"/>
    <w:rsid w:val="00C228DE"/>
    <w:rsid w:val="00C22A10"/>
    <w:rsid w:val="00C22E26"/>
    <w:rsid w:val="00C23104"/>
    <w:rsid w:val="00C2319B"/>
    <w:rsid w:val="00C231A9"/>
    <w:rsid w:val="00C23DBE"/>
    <w:rsid w:val="00C23EE9"/>
    <w:rsid w:val="00C2421C"/>
    <w:rsid w:val="00C24284"/>
    <w:rsid w:val="00C24427"/>
    <w:rsid w:val="00C246E8"/>
    <w:rsid w:val="00C24AEC"/>
    <w:rsid w:val="00C24AFF"/>
    <w:rsid w:val="00C24B14"/>
    <w:rsid w:val="00C24B61"/>
    <w:rsid w:val="00C24F06"/>
    <w:rsid w:val="00C24F7C"/>
    <w:rsid w:val="00C250E0"/>
    <w:rsid w:val="00C251B0"/>
    <w:rsid w:val="00C2584F"/>
    <w:rsid w:val="00C25921"/>
    <w:rsid w:val="00C25B0F"/>
    <w:rsid w:val="00C25BE4"/>
    <w:rsid w:val="00C25C70"/>
    <w:rsid w:val="00C25C88"/>
    <w:rsid w:val="00C25E9F"/>
    <w:rsid w:val="00C25EC4"/>
    <w:rsid w:val="00C25FAF"/>
    <w:rsid w:val="00C2654D"/>
    <w:rsid w:val="00C27263"/>
    <w:rsid w:val="00C272CC"/>
    <w:rsid w:val="00C27639"/>
    <w:rsid w:val="00C27686"/>
    <w:rsid w:val="00C27975"/>
    <w:rsid w:val="00C279A6"/>
    <w:rsid w:val="00C27F16"/>
    <w:rsid w:val="00C27F7B"/>
    <w:rsid w:val="00C30403"/>
    <w:rsid w:val="00C30416"/>
    <w:rsid w:val="00C30D6C"/>
    <w:rsid w:val="00C30E58"/>
    <w:rsid w:val="00C310C8"/>
    <w:rsid w:val="00C3121F"/>
    <w:rsid w:val="00C312AB"/>
    <w:rsid w:val="00C31798"/>
    <w:rsid w:val="00C3196E"/>
    <w:rsid w:val="00C31D5E"/>
    <w:rsid w:val="00C31D9F"/>
    <w:rsid w:val="00C31F06"/>
    <w:rsid w:val="00C3244F"/>
    <w:rsid w:val="00C3257E"/>
    <w:rsid w:val="00C325FA"/>
    <w:rsid w:val="00C32990"/>
    <w:rsid w:val="00C32CEA"/>
    <w:rsid w:val="00C32E06"/>
    <w:rsid w:val="00C32EB6"/>
    <w:rsid w:val="00C32F4A"/>
    <w:rsid w:val="00C330A6"/>
    <w:rsid w:val="00C3312F"/>
    <w:rsid w:val="00C33315"/>
    <w:rsid w:val="00C334E4"/>
    <w:rsid w:val="00C33645"/>
    <w:rsid w:val="00C33923"/>
    <w:rsid w:val="00C339B0"/>
    <w:rsid w:val="00C339E5"/>
    <w:rsid w:val="00C33A77"/>
    <w:rsid w:val="00C33AA9"/>
    <w:rsid w:val="00C33BF1"/>
    <w:rsid w:val="00C33E41"/>
    <w:rsid w:val="00C33ED2"/>
    <w:rsid w:val="00C346FD"/>
    <w:rsid w:val="00C34849"/>
    <w:rsid w:val="00C34B30"/>
    <w:rsid w:val="00C34C62"/>
    <w:rsid w:val="00C357FC"/>
    <w:rsid w:val="00C35B71"/>
    <w:rsid w:val="00C35ED9"/>
    <w:rsid w:val="00C36908"/>
    <w:rsid w:val="00C36BF0"/>
    <w:rsid w:val="00C36D09"/>
    <w:rsid w:val="00C36FAE"/>
    <w:rsid w:val="00C37064"/>
    <w:rsid w:val="00C373F2"/>
    <w:rsid w:val="00C3740B"/>
    <w:rsid w:val="00C37452"/>
    <w:rsid w:val="00C374C2"/>
    <w:rsid w:val="00C37509"/>
    <w:rsid w:val="00C3790F"/>
    <w:rsid w:val="00C379D3"/>
    <w:rsid w:val="00C37E2F"/>
    <w:rsid w:val="00C37F85"/>
    <w:rsid w:val="00C400FB"/>
    <w:rsid w:val="00C404E6"/>
    <w:rsid w:val="00C4054B"/>
    <w:rsid w:val="00C40DC0"/>
    <w:rsid w:val="00C40E7A"/>
    <w:rsid w:val="00C40FA8"/>
    <w:rsid w:val="00C422B7"/>
    <w:rsid w:val="00C42430"/>
    <w:rsid w:val="00C426F2"/>
    <w:rsid w:val="00C42B6A"/>
    <w:rsid w:val="00C42C6D"/>
    <w:rsid w:val="00C42D62"/>
    <w:rsid w:val="00C42DD4"/>
    <w:rsid w:val="00C433B6"/>
    <w:rsid w:val="00C436F8"/>
    <w:rsid w:val="00C4397C"/>
    <w:rsid w:val="00C43C5B"/>
    <w:rsid w:val="00C4419D"/>
    <w:rsid w:val="00C4459C"/>
    <w:rsid w:val="00C44855"/>
    <w:rsid w:val="00C449F5"/>
    <w:rsid w:val="00C44ABA"/>
    <w:rsid w:val="00C44BB5"/>
    <w:rsid w:val="00C44C6B"/>
    <w:rsid w:val="00C44EA3"/>
    <w:rsid w:val="00C44F20"/>
    <w:rsid w:val="00C44FA7"/>
    <w:rsid w:val="00C458D7"/>
    <w:rsid w:val="00C45A32"/>
    <w:rsid w:val="00C45C92"/>
    <w:rsid w:val="00C46097"/>
    <w:rsid w:val="00C46136"/>
    <w:rsid w:val="00C4615F"/>
    <w:rsid w:val="00C464BF"/>
    <w:rsid w:val="00C465DD"/>
    <w:rsid w:val="00C4685B"/>
    <w:rsid w:val="00C468BF"/>
    <w:rsid w:val="00C46BE8"/>
    <w:rsid w:val="00C46BFD"/>
    <w:rsid w:val="00C47276"/>
    <w:rsid w:val="00C475DE"/>
    <w:rsid w:val="00C47B90"/>
    <w:rsid w:val="00C47BBB"/>
    <w:rsid w:val="00C47DBC"/>
    <w:rsid w:val="00C47E09"/>
    <w:rsid w:val="00C47EA3"/>
    <w:rsid w:val="00C5042A"/>
    <w:rsid w:val="00C506DD"/>
    <w:rsid w:val="00C50710"/>
    <w:rsid w:val="00C50769"/>
    <w:rsid w:val="00C507AF"/>
    <w:rsid w:val="00C50CBC"/>
    <w:rsid w:val="00C50FA2"/>
    <w:rsid w:val="00C510A6"/>
    <w:rsid w:val="00C51112"/>
    <w:rsid w:val="00C511D8"/>
    <w:rsid w:val="00C51A41"/>
    <w:rsid w:val="00C51C79"/>
    <w:rsid w:val="00C51E41"/>
    <w:rsid w:val="00C51F65"/>
    <w:rsid w:val="00C5205C"/>
    <w:rsid w:val="00C52135"/>
    <w:rsid w:val="00C5214D"/>
    <w:rsid w:val="00C522E6"/>
    <w:rsid w:val="00C5244D"/>
    <w:rsid w:val="00C525F9"/>
    <w:rsid w:val="00C5289D"/>
    <w:rsid w:val="00C52C6B"/>
    <w:rsid w:val="00C52D3B"/>
    <w:rsid w:val="00C52EFB"/>
    <w:rsid w:val="00C52F2A"/>
    <w:rsid w:val="00C5325C"/>
    <w:rsid w:val="00C53675"/>
    <w:rsid w:val="00C538F8"/>
    <w:rsid w:val="00C53BAF"/>
    <w:rsid w:val="00C53D33"/>
    <w:rsid w:val="00C53DEB"/>
    <w:rsid w:val="00C53E69"/>
    <w:rsid w:val="00C54100"/>
    <w:rsid w:val="00C5449F"/>
    <w:rsid w:val="00C544EC"/>
    <w:rsid w:val="00C54810"/>
    <w:rsid w:val="00C54EEF"/>
    <w:rsid w:val="00C54F0E"/>
    <w:rsid w:val="00C55022"/>
    <w:rsid w:val="00C55385"/>
    <w:rsid w:val="00C553D2"/>
    <w:rsid w:val="00C55AB1"/>
    <w:rsid w:val="00C55DDB"/>
    <w:rsid w:val="00C5616E"/>
    <w:rsid w:val="00C56494"/>
    <w:rsid w:val="00C56625"/>
    <w:rsid w:val="00C5692B"/>
    <w:rsid w:val="00C56F28"/>
    <w:rsid w:val="00C57082"/>
    <w:rsid w:val="00C57382"/>
    <w:rsid w:val="00C573F2"/>
    <w:rsid w:val="00C57519"/>
    <w:rsid w:val="00C5752A"/>
    <w:rsid w:val="00C57619"/>
    <w:rsid w:val="00C576D9"/>
    <w:rsid w:val="00C5787F"/>
    <w:rsid w:val="00C57F01"/>
    <w:rsid w:val="00C57F86"/>
    <w:rsid w:val="00C57FB8"/>
    <w:rsid w:val="00C6015B"/>
    <w:rsid w:val="00C601C4"/>
    <w:rsid w:val="00C6021D"/>
    <w:rsid w:val="00C602DA"/>
    <w:rsid w:val="00C6042E"/>
    <w:rsid w:val="00C604AA"/>
    <w:rsid w:val="00C6052F"/>
    <w:rsid w:val="00C60653"/>
    <w:rsid w:val="00C6068E"/>
    <w:rsid w:val="00C6073F"/>
    <w:rsid w:val="00C60810"/>
    <w:rsid w:val="00C60B0E"/>
    <w:rsid w:val="00C60B78"/>
    <w:rsid w:val="00C60BB2"/>
    <w:rsid w:val="00C60DAA"/>
    <w:rsid w:val="00C60E8B"/>
    <w:rsid w:val="00C6132A"/>
    <w:rsid w:val="00C61455"/>
    <w:rsid w:val="00C6177C"/>
    <w:rsid w:val="00C617E0"/>
    <w:rsid w:val="00C618DD"/>
    <w:rsid w:val="00C61902"/>
    <w:rsid w:val="00C61A44"/>
    <w:rsid w:val="00C61D8C"/>
    <w:rsid w:val="00C61D97"/>
    <w:rsid w:val="00C61FE8"/>
    <w:rsid w:val="00C620BD"/>
    <w:rsid w:val="00C6212C"/>
    <w:rsid w:val="00C624BA"/>
    <w:rsid w:val="00C62544"/>
    <w:rsid w:val="00C6287D"/>
    <w:rsid w:val="00C630CB"/>
    <w:rsid w:val="00C631C0"/>
    <w:rsid w:val="00C632A8"/>
    <w:rsid w:val="00C63397"/>
    <w:rsid w:val="00C63565"/>
    <w:rsid w:val="00C63688"/>
    <w:rsid w:val="00C636DF"/>
    <w:rsid w:val="00C640DD"/>
    <w:rsid w:val="00C6428C"/>
    <w:rsid w:val="00C64688"/>
    <w:rsid w:val="00C6473D"/>
    <w:rsid w:val="00C648C6"/>
    <w:rsid w:val="00C649D0"/>
    <w:rsid w:val="00C64B32"/>
    <w:rsid w:val="00C64B97"/>
    <w:rsid w:val="00C64DD1"/>
    <w:rsid w:val="00C6503D"/>
    <w:rsid w:val="00C651B2"/>
    <w:rsid w:val="00C659A8"/>
    <w:rsid w:val="00C65A4E"/>
    <w:rsid w:val="00C65AA8"/>
    <w:rsid w:val="00C65D50"/>
    <w:rsid w:val="00C65ED0"/>
    <w:rsid w:val="00C66725"/>
    <w:rsid w:val="00C66808"/>
    <w:rsid w:val="00C66821"/>
    <w:rsid w:val="00C66AB9"/>
    <w:rsid w:val="00C66C73"/>
    <w:rsid w:val="00C66DF7"/>
    <w:rsid w:val="00C66E0B"/>
    <w:rsid w:val="00C67311"/>
    <w:rsid w:val="00C67D11"/>
    <w:rsid w:val="00C6DBC0"/>
    <w:rsid w:val="00C70231"/>
    <w:rsid w:val="00C706D9"/>
    <w:rsid w:val="00C707F1"/>
    <w:rsid w:val="00C7087A"/>
    <w:rsid w:val="00C708D8"/>
    <w:rsid w:val="00C70AF6"/>
    <w:rsid w:val="00C70B17"/>
    <w:rsid w:val="00C70C69"/>
    <w:rsid w:val="00C71169"/>
    <w:rsid w:val="00C7116B"/>
    <w:rsid w:val="00C712F8"/>
    <w:rsid w:val="00C71602"/>
    <w:rsid w:val="00C717E1"/>
    <w:rsid w:val="00C718D8"/>
    <w:rsid w:val="00C718D9"/>
    <w:rsid w:val="00C71C73"/>
    <w:rsid w:val="00C71C94"/>
    <w:rsid w:val="00C7215C"/>
    <w:rsid w:val="00C721C5"/>
    <w:rsid w:val="00C72383"/>
    <w:rsid w:val="00C723E1"/>
    <w:rsid w:val="00C7270A"/>
    <w:rsid w:val="00C72B0F"/>
    <w:rsid w:val="00C72B2B"/>
    <w:rsid w:val="00C72D52"/>
    <w:rsid w:val="00C72F65"/>
    <w:rsid w:val="00C7303A"/>
    <w:rsid w:val="00C7316A"/>
    <w:rsid w:val="00C73572"/>
    <w:rsid w:val="00C739DA"/>
    <w:rsid w:val="00C73E6D"/>
    <w:rsid w:val="00C73E90"/>
    <w:rsid w:val="00C74B6B"/>
    <w:rsid w:val="00C74DD1"/>
    <w:rsid w:val="00C74E4E"/>
    <w:rsid w:val="00C75290"/>
    <w:rsid w:val="00C75856"/>
    <w:rsid w:val="00C759C2"/>
    <w:rsid w:val="00C75DD0"/>
    <w:rsid w:val="00C75EE7"/>
    <w:rsid w:val="00C75F80"/>
    <w:rsid w:val="00C7652F"/>
    <w:rsid w:val="00C7663E"/>
    <w:rsid w:val="00C76649"/>
    <w:rsid w:val="00C76677"/>
    <w:rsid w:val="00C766D5"/>
    <w:rsid w:val="00C769BB"/>
    <w:rsid w:val="00C76C93"/>
    <w:rsid w:val="00C76E4F"/>
    <w:rsid w:val="00C76FBB"/>
    <w:rsid w:val="00C7722C"/>
    <w:rsid w:val="00C77529"/>
    <w:rsid w:val="00C77782"/>
    <w:rsid w:val="00C777C6"/>
    <w:rsid w:val="00C7799F"/>
    <w:rsid w:val="00C77AE9"/>
    <w:rsid w:val="00C77C52"/>
    <w:rsid w:val="00C80017"/>
    <w:rsid w:val="00C80547"/>
    <w:rsid w:val="00C805E3"/>
    <w:rsid w:val="00C8076A"/>
    <w:rsid w:val="00C80A10"/>
    <w:rsid w:val="00C80A76"/>
    <w:rsid w:val="00C80F72"/>
    <w:rsid w:val="00C81044"/>
    <w:rsid w:val="00C813D4"/>
    <w:rsid w:val="00C8166B"/>
    <w:rsid w:val="00C818BE"/>
    <w:rsid w:val="00C818C5"/>
    <w:rsid w:val="00C81AF8"/>
    <w:rsid w:val="00C81E76"/>
    <w:rsid w:val="00C81EA9"/>
    <w:rsid w:val="00C82449"/>
    <w:rsid w:val="00C827E7"/>
    <w:rsid w:val="00C8286E"/>
    <w:rsid w:val="00C82BE9"/>
    <w:rsid w:val="00C82CE9"/>
    <w:rsid w:val="00C82FBC"/>
    <w:rsid w:val="00C83207"/>
    <w:rsid w:val="00C8321F"/>
    <w:rsid w:val="00C83569"/>
    <w:rsid w:val="00C835FC"/>
    <w:rsid w:val="00C8388A"/>
    <w:rsid w:val="00C83D64"/>
    <w:rsid w:val="00C83EFB"/>
    <w:rsid w:val="00C841ED"/>
    <w:rsid w:val="00C84213"/>
    <w:rsid w:val="00C8430F"/>
    <w:rsid w:val="00C845CF"/>
    <w:rsid w:val="00C84A86"/>
    <w:rsid w:val="00C853DA"/>
    <w:rsid w:val="00C85917"/>
    <w:rsid w:val="00C85C0E"/>
    <w:rsid w:val="00C85DE6"/>
    <w:rsid w:val="00C8615B"/>
    <w:rsid w:val="00C865EC"/>
    <w:rsid w:val="00C8660F"/>
    <w:rsid w:val="00C86660"/>
    <w:rsid w:val="00C866F5"/>
    <w:rsid w:val="00C867C1"/>
    <w:rsid w:val="00C868DF"/>
    <w:rsid w:val="00C8695A"/>
    <w:rsid w:val="00C869AA"/>
    <w:rsid w:val="00C86B26"/>
    <w:rsid w:val="00C86BAE"/>
    <w:rsid w:val="00C87206"/>
    <w:rsid w:val="00C8738F"/>
    <w:rsid w:val="00C8770F"/>
    <w:rsid w:val="00C87720"/>
    <w:rsid w:val="00C87C70"/>
    <w:rsid w:val="00C87E0F"/>
    <w:rsid w:val="00C90446"/>
    <w:rsid w:val="00C90A08"/>
    <w:rsid w:val="00C90A94"/>
    <w:rsid w:val="00C90F83"/>
    <w:rsid w:val="00C911FA"/>
    <w:rsid w:val="00C913E5"/>
    <w:rsid w:val="00C91478"/>
    <w:rsid w:val="00C91B51"/>
    <w:rsid w:val="00C91BE2"/>
    <w:rsid w:val="00C91D66"/>
    <w:rsid w:val="00C91D70"/>
    <w:rsid w:val="00C91FEE"/>
    <w:rsid w:val="00C92014"/>
    <w:rsid w:val="00C920B9"/>
    <w:rsid w:val="00C923EA"/>
    <w:rsid w:val="00C92723"/>
    <w:rsid w:val="00C9286B"/>
    <w:rsid w:val="00C93422"/>
    <w:rsid w:val="00C93490"/>
    <w:rsid w:val="00C93741"/>
    <w:rsid w:val="00C93B7F"/>
    <w:rsid w:val="00C93D2D"/>
    <w:rsid w:val="00C93E3F"/>
    <w:rsid w:val="00C94FC8"/>
    <w:rsid w:val="00C9517C"/>
    <w:rsid w:val="00C9557E"/>
    <w:rsid w:val="00C95B78"/>
    <w:rsid w:val="00C95C67"/>
    <w:rsid w:val="00C95EA7"/>
    <w:rsid w:val="00C95F22"/>
    <w:rsid w:val="00C95F50"/>
    <w:rsid w:val="00C96070"/>
    <w:rsid w:val="00C963AA"/>
    <w:rsid w:val="00C963CF"/>
    <w:rsid w:val="00C964EF"/>
    <w:rsid w:val="00C965CD"/>
    <w:rsid w:val="00C965D4"/>
    <w:rsid w:val="00C9679C"/>
    <w:rsid w:val="00C968E0"/>
    <w:rsid w:val="00C971F3"/>
    <w:rsid w:val="00C972C1"/>
    <w:rsid w:val="00C97728"/>
    <w:rsid w:val="00C97991"/>
    <w:rsid w:val="00C97C00"/>
    <w:rsid w:val="00C97C15"/>
    <w:rsid w:val="00CA01EC"/>
    <w:rsid w:val="00CA0625"/>
    <w:rsid w:val="00CA0BD3"/>
    <w:rsid w:val="00CA0BD5"/>
    <w:rsid w:val="00CA0C06"/>
    <w:rsid w:val="00CA0C69"/>
    <w:rsid w:val="00CA0FD2"/>
    <w:rsid w:val="00CA0FF6"/>
    <w:rsid w:val="00CA10F0"/>
    <w:rsid w:val="00CA1120"/>
    <w:rsid w:val="00CA1218"/>
    <w:rsid w:val="00CA13CC"/>
    <w:rsid w:val="00CA17C0"/>
    <w:rsid w:val="00CA19D5"/>
    <w:rsid w:val="00CA1E28"/>
    <w:rsid w:val="00CA20B1"/>
    <w:rsid w:val="00CA2151"/>
    <w:rsid w:val="00CA2311"/>
    <w:rsid w:val="00CA2416"/>
    <w:rsid w:val="00CA2676"/>
    <w:rsid w:val="00CA2812"/>
    <w:rsid w:val="00CA2856"/>
    <w:rsid w:val="00CA2E5C"/>
    <w:rsid w:val="00CA2F48"/>
    <w:rsid w:val="00CA2FD4"/>
    <w:rsid w:val="00CA33AA"/>
    <w:rsid w:val="00CA38A6"/>
    <w:rsid w:val="00CA3C99"/>
    <w:rsid w:val="00CA3CCE"/>
    <w:rsid w:val="00CA415B"/>
    <w:rsid w:val="00CA44F2"/>
    <w:rsid w:val="00CA4684"/>
    <w:rsid w:val="00CA474D"/>
    <w:rsid w:val="00CA489F"/>
    <w:rsid w:val="00CA4A4C"/>
    <w:rsid w:val="00CA4EF6"/>
    <w:rsid w:val="00CA5393"/>
    <w:rsid w:val="00CA5772"/>
    <w:rsid w:val="00CA5AC2"/>
    <w:rsid w:val="00CA5F6A"/>
    <w:rsid w:val="00CA6197"/>
    <w:rsid w:val="00CA6503"/>
    <w:rsid w:val="00CA69D4"/>
    <w:rsid w:val="00CA6C7A"/>
    <w:rsid w:val="00CA6F8F"/>
    <w:rsid w:val="00CA6FC1"/>
    <w:rsid w:val="00CA6FE8"/>
    <w:rsid w:val="00CA74AC"/>
    <w:rsid w:val="00CA782B"/>
    <w:rsid w:val="00CA784F"/>
    <w:rsid w:val="00CA7BBC"/>
    <w:rsid w:val="00CA7EA1"/>
    <w:rsid w:val="00CB00B3"/>
    <w:rsid w:val="00CB0117"/>
    <w:rsid w:val="00CB02EA"/>
    <w:rsid w:val="00CB07DA"/>
    <w:rsid w:val="00CB07DC"/>
    <w:rsid w:val="00CB0963"/>
    <w:rsid w:val="00CB0A97"/>
    <w:rsid w:val="00CB0BCF"/>
    <w:rsid w:val="00CB0F07"/>
    <w:rsid w:val="00CB1175"/>
    <w:rsid w:val="00CB119E"/>
    <w:rsid w:val="00CB131C"/>
    <w:rsid w:val="00CB150E"/>
    <w:rsid w:val="00CB154E"/>
    <w:rsid w:val="00CB175B"/>
    <w:rsid w:val="00CB1C31"/>
    <w:rsid w:val="00CB1E5A"/>
    <w:rsid w:val="00CB1F12"/>
    <w:rsid w:val="00CB1FB4"/>
    <w:rsid w:val="00CB2533"/>
    <w:rsid w:val="00CB257C"/>
    <w:rsid w:val="00CB25BA"/>
    <w:rsid w:val="00CB2610"/>
    <w:rsid w:val="00CB2640"/>
    <w:rsid w:val="00CB26D2"/>
    <w:rsid w:val="00CB27EC"/>
    <w:rsid w:val="00CB2B77"/>
    <w:rsid w:val="00CB2BA5"/>
    <w:rsid w:val="00CB2CED"/>
    <w:rsid w:val="00CB2D28"/>
    <w:rsid w:val="00CB2D6C"/>
    <w:rsid w:val="00CB2E18"/>
    <w:rsid w:val="00CB31C8"/>
    <w:rsid w:val="00CB33E9"/>
    <w:rsid w:val="00CB35C0"/>
    <w:rsid w:val="00CB3DB2"/>
    <w:rsid w:val="00CB3DE0"/>
    <w:rsid w:val="00CB3EB6"/>
    <w:rsid w:val="00CB431D"/>
    <w:rsid w:val="00CB44C0"/>
    <w:rsid w:val="00CB476C"/>
    <w:rsid w:val="00CB4797"/>
    <w:rsid w:val="00CB4837"/>
    <w:rsid w:val="00CB4881"/>
    <w:rsid w:val="00CB4947"/>
    <w:rsid w:val="00CB4C07"/>
    <w:rsid w:val="00CB4D79"/>
    <w:rsid w:val="00CB4EC6"/>
    <w:rsid w:val="00CB5049"/>
    <w:rsid w:val="00CB5114"/>
    <w:rsid w:val="00CB5445"/>
    <w:rsid w:val="00CB5BC1"/>
    <w:rsid w:val="00CB5CDA"/>
    <w:rsid w:val="00CB66FB"/>
    <w:rsid w:val="00CB677C"/>
    <w:rsid w:val="00CB68B8"/>
    <w:rsid w:val="00CB6B12"/>
    <w:rsid w:val="00CB6CD3"/>
    <w:rsid w:val="00CB6D20"/>
    <w:rsid w:val="00CB6D5F"/>
    <w:rsid w:val="00CB6EF7"/>
    <w:rsid w:val="00CB70C3"/>
    <w:rsid w:val="00CB7566"/>
    <w:rsid w:val="00CB77E8"/>
    <w:rsid w:val="00CB7CAD"/>
    <w:rsid w:val="00CB7CBD"/>
    <w:rsid w:val="00CC024F"/>
    <w:rsid w:val="00CC03FA"/>
    <w:rsid w:val="00CC084A"/>
    <w:rsid w:val="00CC0A6C"/>
    <w:rsid w:val="00CC0AA6"/>
    <w:rsid w:val="00CC0D33"/>
    <w:rsid w:val="00CC0DF5"/>
    <w:rsid w:val="00CC0E2B"/>
    <w:rsid w:val="00CC0FDD"/>
    <w:rsid w:val="00CC1048"/>
    <w:rsid w:val="00CC14D3"/>
    <w:rsid w:val="00CC1615"/>
    <w:rsid w:val="00CC1AA7"/>
    <w:rsid w:val="00CC1E65"/>
    <w:rsid w:val="00CC1E98"/>
    <w:rsid w:val="00CC1FEB"/>
    <w:rsid w:val="00CC201D"/>
    <w:rsid w:val="00CC2223"/>
    <w:rsid w:val="00CC2506"/>
    <w:rsid w:val="00CC253D"/>
    <w:rsid w:val="00CC2693"/>
    <w:rsid w:val="00CC26DA"/>
    <w:rsid w:val="00CC2881"/>
    <w:rsid w:val="00CC28AA"/>
    <w:rsid w:val="00CC293F"/>
    <w:rsid w:val="00CC2A07"/>
    <w:rsid w:val="00CC2E1B"/>
    <w:rsid w:val="00CC2FB1"/>
    <w:rsid w:val="00CC338B"/>
    <w:rsid w:val="00CC3D38"/>
    <w:rsid w:val="00CC4175"/>
    <w:rsid w:val="00CC43F9"/>
    <w:rsid w:val="00CC455A"/>
    <w:rsid w:val="00CC4666"/>
    <w:rsid w:val="00CC48C8"/>
    <w:rsid w:val="00CC4B5E"/>
    <w:rsid w:val="00CC51A1"/>
    <w:rsid w:val="00CC5859"/>
    <w:rsid w:val="00CC58E0"/>
    <w:rsid w:val="00CC5E5B"/>
    <w:rsid w:val="00CC6092"/>
    <w:rsid w:val="00CC61C8"/>
    <w:rsid w:val="00CC6C49"/>
    <w:rsid w:val="00CC6D24"/>
    <w:rsid w:val="00CC6DD1"/>
    <w:rsid w:val="00CC6E03"/>
    <w:rsid w:val="00CC70C7"/>
    <w:rsid w:val="00CC74D9"/>
    <w:rsid w:val="00CC7596"/>
    <w:rsid w:val="00CC79AB"/>
    <w:rsid w:val="00CC7ACB"/>
    <w:rsid w:val="00CC7E1F"/>
    <w:rsid w:val="00CC7FDC"/>
    <w:rsid w:val="00CD0167"/>
    <w:rsid w:val="00CD0310"/>
    <w:rsid w:val="00CD0614"/>
    <w:rsid w:val="00CD0901"/>
    <w:rsid w:val="00CD0967"/>
    <w:rsid w:val="00CD0A25"/>
    <w:rsid w:val="00CD0B22"/>
    <w:rsid w:val="00CD0F7F"/>
    <w:rsid w:val="00CD1167"/>
    <w:rsid w:val="00CD1298"/>
    <w:rsid w:val="00CD133E"/>
    <w:rsid w:val="00CD1B39"/>
    <w:rsid w:val="00CD1C80"/>
    <w:rsid w:val="00CD2DB9"/>
    <w:rsid w:val="00CD375C"/>
    <w:rsid w:val="00CD40AD"/>
    <w:rsid w:val="00CD43EC"/>
    <w:rsid w:val="00CD44DE"/>
    <w:rsid w:val="00CD452B"/>
    <w:rsid w:val="00CD4F09"/>
    <w:rsid w:val="00CD56F1"/>
    <w:rsid w:val="00CD57AF"/>
    <w:rsid w:val="00CD5970"/>
    <w:rsid w:val="00CD5BC5"/>
    <w:rsid w:val="00CD5FA3"/>
    <w:rsid w:val="00CD664B"/>
    <w:rsid w:val="00CD6789"/>
    <w:rsid w:val="00CD68CB"/>
    <w:rsid w:val="00CD693D"/>
    <w:rsid w:val="00CD74BB"/>
    <w:rsid w:val="00CD770F"/>
    <w:rsid w:val="00CD7788"/>
    <w:rsid w:val="00CD77AC"/>
    <w:rsid w:val="00CD79EB"/>
    <w:rsid w:val="00CD79FD"/>
    <w:rsid w:val="00CD7B38"/>
    <w:rsid w:val="00CD7E68"/>
    <w:rsid w:val="00CD7F04"/>
    <w:rsid w:val="00CD7FFE"/>
    <w:rsid w:val="00CE0172"/>
    <w:rsid w:val="00CE025E"/>
    <w:rsid w:val="00CE02CB"/>
    <w:rsid w:val="00CE05F4"/>
    <w:rsid w:val="00CE0606"/>
    <w:rsid w:val="00CE06E8"/>
    <w:rsid w:val="00CE08D2"/>
    <w:rsid w:val="00CE090F"/>
    <w:rsid w:val="00CE0A23"/>
    <w:rsid w:val="00CE0CEA"/>
    <w:rsid w:val="00CE0ECD"/>
    <w:rsid w:val="00CE1303"/>
    <w:rsid w:val="00CE14A1"/>
    <w:rsid w:val="00CE1A29"/>
    <w:rsid w:val="00CE1B5F"/>
    <w:rsid w:val="00CE1C97"/>
    <w:rsid w:val="00CE2052"/>
    <w:rsid w:val="00CE22A1"/>
    <w:rsid w:val="00CE2BCC"/>
    <w:rsid w:val="00CE32A2"/>
    <w:rsid w:val="00CE37AE"/>
    <w:rsid w:val="00CE39B6"/>
    <w:rsid w:val="00CE4013"/>
    <w:rsid w:val="00CE4050"/>
    <w:rsid w:val="00CE4262"/>
    <w:rsid w:val="00CE42F8"/>
    <w:rsid w:val="00CE4398"/>
    <w:rsid w:val="00CE43CC"/>
    <w:rsid w:val="00CE48D0"/>
    <w:rsid w:val="00CE4A2B"/>
    <w:rsid w:val="00CE4B30"/>
    <w:rsid w:val="00CE4BE6"/>
    <w:rsid w:val="00CE4CC4"/>
    <w:rsid w:val="00CE4E7D"/>
    <w:rsid w:val="00CE4ED1"/>
    <w:rsid w:val="00CE4F40"/>
    <w:rsid w:val="00CE4FE6"/>
    <w:rsid w:val="00CE500D"/>
    <w:rsid w:val="00CE502A"/>
    <w:rsid w:val="00CE5373"/>
    <w:rsid w:val="00CE5426"/>
    <w:rsid w:val="00CE548E"/>
    <w:rsid w:val="00CE55CE"/>
    <w:rsid w:val="00CE57D1"/>
    <w:rsid w:val="00CE5AA2"/>
    <w:rsid w:val="00CE5BDD"/>
    <w:rsid w:val="00CE5C25"/>
    <w:rsid w:val="00CE5EEF"/>
    <w:rsid w:val="00CE5F21"/>
    <w:rsid w:val="00CE6052"/>
    <w:rsid w:val="00CE6110"/>
    <w:rsid w:val="00CE6146"/>
    <w:rsid w:val="00CE6374"/>
    <w:rsid w:val="00CE649F"/>
    <w:rsid w:val="00CE69BF"/>
    <w:rsid w:val="00CE69FD"/>
    <w:rsid w:val="00CE6C74"/>
    <w:rsid w:val="00CE6D76"/>
    <w:rsid w:val="00CE6D98"/>
    <w:rsid w:val="00CE6E0B"/>
    <w:rsid w:val="00CE6E27"/>
    <w:rsid w:val="00CE6ECD"/>
    <w:rsid w:val="00CE713A"/>
    <w:rsid w:val="00CE732E"/>
    <w:rsid w:val="00CE7424"/>
    <w:rsid w:val="00CE78F1"/>
    <w:rsid w:val="00CE79F6"/>
    <w:rsid w:val="00CE7B62"/>
    <w:rsid w:val="00CE7D18"/>
    <w:rsid w:val="00CE7F43"/>
    <w:rsid w:val="00CF034E"/>
    <w:rsid w:val="00CF0642"/>
    <w:rsid w:val="00CF0790"/>
    <w:rsid w:val="00CF0A41"/>
    <w:rsid w:val="00CF0BD2"/>
    <w:rsid w:val="00CF1593"/>
    <w:rsid w:val="00CF18D1"/>
    <w:rsid w:val="00CF1A1C"/>
    <w:rsid w:val="00CF1C24"/>
    <w:rsid w:val="00CF1C6F"/>
    <w:rsid w:val="00CF1E6D"/>
    <w:rsid w:val="00CF1FCF"/>
    <w:rsid w:val="00CF2041"/>
    <w:rsid w:val="00CF224B"/>
    <w:rsid w:val="00CF23A8"/>
    <w:rsid w:val="00CF23C2"/>
    <w:rsid w:val="00CF246D"/>
    <w:rsid w:val="00CF2750"/>
    <w:rsid w:val="00CF275C"/>
    <w:rsid w:val="00CF2BC6"/>
    <w:rsid w:val="00CF2DC1"/>
    <w:rsid w:val="00CF35F0"/>
    <w:rsid w:val="00CF3909"/>
    <w:rsid w:val="00CF3C0A"/>
    <w:rsid w:val="00CF3E0E"/>
    <w:rsid w:val="00CF3EC2"/>
    <w:rsid w:val="00CF43C4"/>
    <w:rsid w:val="00CF4773"/>
    <w:rsid w:val="00CF47FB"/>
    <w:rsid w:val="00CF4A6E"/>
    <w:rsid w:val="00CF4B10"/>
    <w:rsid w:val="00CF532C"/>
    <w:rsid w:val="00CF5BD7"/>
    <w:rsid w:val="00CF5CC0"/>
    <w:rsid w:val="00CF5D31"/>
    <w:rsid w:val="00CF5DD9"/>
    <w:rsid w:val="00CF606F"/>
    <w:rsid w:val="00CF61DE"/>
    <w:rsid w:val="00CF622A"/>
    <w:rsid w:val="00CF63F2"/>
    <w:rsid w:val="00CF6485"/>
    <w:rsid w:val="00CF6B4D"/>
    <w:rsid w:val="00CF6BBD"/>
    <w:rsid w:val="00CF7329"/>
    <w:rsid w:val="00CF7502"/>
    <w:rsid w:val="00CF78E5"/>
    <w:rsid w:val="00CF7B7A"/>
    <w:rsid w:val="00D00248"/>
    <w:rsid w:val="00D002AD"/>
    <w:rsid w:val="00D00C7B"/>
    <w:rsid w:val="00D00F4F"/>
    <w:rsid w:val="00D012B5"/>
    <w:rsid w:val="00D016BF"/>
    <w:rsid w:val="00D01F0B"/>
    <w:rsid w:val="00D02050"/>
    <w:rsid w:val="00D02098"/>
    <w:rsid w:val="00D0271C"/>
    <w:rsid w:val="00D027B1"/>
    <w:rsid w:val="00D029DF"/>
    <w:rsid w:val="00D02A8D"/>
    <w:rsid w:val="00D02F52"/>
    <w:rsid w:val="00D032F9"/>
    <w:rsid w:val="00D0342D"/>
    <w:rsid w:val="00D03B8C"/>
    <w:rsid w:val="00D03CB9"/>
    <w:rsid w:val="00D04344"/>
    <w:rsid w:val="00D043DD"/>
    <w:rsid w:val="00D04649"/>
    <w:rsid w:val="00D047A5"/>
    <w:rsid w:val="00D049DA"/>
    <w:rsid w:val="00D04B0A"/>
    <w:rsid w:val="00D04BC4"/>
    <w:rsid w:val="00D04D0F"/>
    <w:rsid w:val="00D05150"/>
    <w:rsid w:val="00D05287"/>
    <w:rsid w:val="00D053EB"/>
    <w:rsid w:val="00D05B8D"/>
    <w:rsid w:val="00D05C20"/>
    <w:rsid w:val="00D05D79"/>
    <w:rsid w:val="00D06123"/>
    <w:rsid w:val="00D06174"/>
    <w:rsid w:val="00D062DF"/>
    <w:rsid w:val="00D0717E"/>
    <w:rsid w:val="00D075D7"/>
    <w:rsid w:val="00D075FA"/>
    <w:rsid w:val="00D077C0"/>
    <w:rsid w:val="00D07C7C"/>
    <w:rsid w:val="00D07CC3"/>
    <w:rsid w:val="00D07F5E"/>
    <w:rsid w:val="00D1017E"/>
    <w:rsid w:val="00D10614"/>
    <w:rsid w:val="00D10701"/>
    <w:rsid w:val="00D10B9B"/>
    <w:rsid w:val="00D10BEA"/>
    <w:rsid w:val="00D10E0B"/>
    <w:rsid w:val="00D110D0"/>
    <w:rsid w:val="00D110E5"/>
    <w:rsid w:val="00D1135C"/>
    <w:rsid w:val="00D117D2"/>
    <w:rsid w:val="00D117E6"/>
    <w:rsid w:val="00D118CA"/>
    <w:rsid w:val="00D1216C"/>
    <w:rsid w:val="00D1220E"/>
    <w:rsid w:val="00D1225F"/>
    <w:rsid w:val="00D12300"/>
    <w:rsid w:val="00D1250B"/>
    <w:rsid w:val="00D12C83"/>
    <w:rsid w:val="00D132CE"/>
    <w:rsid w:val="00D138A2"/>
    <w:rsid w:val="00D13B2B"/>
    <w:rsid w:val="00D13D0A"/>
    <w:rsid w:val="00D13D3B"/>
    <w:rsid w:val="00D1408A"/>
    <w:rsid w:val="00D1425E"/>
    <w:rsid w:val="00D14586"/>
    <w:rsid w:val="00D14700"/>
    <w:rsid w:val="00D14B0E"/>
    <w:rsid w:val="00D14B82"/>
    <w:rsid w:val="00D14DDF"/>
    <w:rsid w:val="00D15382"/>
    <w:rsid w:val="00D1577F"/>
    <w:rsid w:val="00D158C3"/>
    <w:rsid w:val="00D15A9B"/>
    <w:rsid w:val="00D163E2"/>
    <w:rsid w:val="00D16433"/>
    <w:rsid w:val="00D16676"/>
    <w:rsid w:val="00D166D1"/>
    <w:rsid w:val="00D167F5"/>
    <w:rsid w:val="00D16ACE"/>
    <w:rsid w:val="00D16BE2"/>
    <w:rsid w:val="00D17144"/>
    <w:rsid w:val="00D17634"/>
    <w:rsid w:val="00D178AE"/>
    <w:rsid w:val="00D17ABD"/>
    <w:rsid w:val="00D17AD6"/>
    <w:rsid w:val="00D17B40"/>
    <w:rsid w:val="00D201E3"/>
    <w:rsid w:val="00D202C5"/>
    <w:rsid w:val="00D203B7"/>
    <w:rsid w:val="00D203C9"/>
    <w:rsid w:val="00D203E9"/>
    <w:rsid w:val="00D2072E"/>
    <w:rsid w:val="00D20A9D"/>
    <w:rsid w:val="00D20CE8"/>
    <w:rsid w:val="00D2110F"/>
    <w:rsid w:val="00D21293"/>
    <w:rsid w:val="00D2135F"/>
    <w:rsid w:val="00D214AC"/>
    <w:rsid w:val="00D21A9D"/>
    <w:rsid w:val="00D21EB0"/>
    <w:rsid w:val="00D2234B"/>
    <w:rsid w:val="00D223AB"/>
    <w:rsid w:val="00D225B1"/>
    <w:rsid w:val="00D22741"/>
    <w:rsid w:val="00D22AF1"/>
    <w:rsid w:val="00D22B6A"/>
    <w:rsid w:val="00D22CFE"/>
    <w:rsid w:val="00D22DBA"/>
    <w:rsid w:val="00D230B3"/>
    <w:rsid w:val="00D2319D"/>
    <w:rsid w:val="00D2333E"/>
    <w:rsid w:val="00D239CC"/>
    <w:rsid w:val="00D23C83"/>
    <w:rsid w:val="00D23DE1"/>
    <w:rsid w:val="00D241A5"/>
    <w:rsid w:val="00D244BC"/>
    <w:rsid w:val="00D244FF"/>
    <w:rsid w:val="00D24572"/>
    <w:rsid w:val="00D246B9"/>
    <w:rsid w:val="00D248D2"/>
    <w:rsid w:val="00D24C7D"/>
    <w:rsid w:val="00D24DA8"/>
    <w:rsid w:val="00D24E89"/>
    <w:rsid w:val="00D25173"/>
    <w:rsid w:val="00D251EF"/>
    <w:rsid w:val="00D252D9"/>
    <w:rsid w:val="00D253D1"/>
    <w:rsid w:val="00D258FF"/>
    <w:rsid w:val="00D25994"/>
    <w:rsid w:val="00D25B32"/>
    <w:rsid w:val="00D25D81"/>
    <w:rsid w:val="00D25E2F"/>
    <w:rsid w:val="00D262F9"/>
    <w:rsid w:val="00D26776"/>
    <w:rsid w:val="00D26C05"/>
    <w:rsid w:val="00D27015"/>
    <w:rsid w:val="00D27063"/>
    <w:rsid w:val="00D2777D"/>
    <w:rsid w:val="00D277C9"/>
    <w:rsid w:val="00D277D3"/>
    <w:rsid w:val="00D278A3"/>
    <w:rsid w:val="00D279E5"/>
    <w:rsid w:val="00D27A56"/>
    <w:rsid w:val="00D27CD8"/>
    <w:rsid w:val="00D27D71"/>
    <w:rsid w:val="00D303CA"/>
    <w:rsid w:val="00D308B2"/>
    <w:rsid w:val="00D30B68"/>
    <w:rsid w:val="00D30D1F"/>
    <w:rsid w:val="00D3100D"/>
    <w:rsid w:val="00D31297"/>
    <w:rsid w:val="00D31316"/>
    <w:rsid w:val="00D31B03"/>
    <w:rsid w:val="00D31C09"/>
    <w:rsid w:val="00D31CE2"/>
    <w:rsid w:val="00D31E67"/>
    <w:rsid w:val="00D31ED5"/>
    <w:rsid w:val="00D322A0"/>
    <w:rsid w:val="00D32A78"/>
    <w:rsid w:val="00D32D8D"/>
    <w:rsid w:val="00D32EB9"/>
    <w:rsid w:val="00D331C8"/>
    <w:rsid w:val="00D33801"/>
    <w:rsid w:val="00D34180"/>
    <w:rsid w:val="00D3428B"/>
    <w:rsid w:val="00D3432F"/>
    <w:rsid w:val="00D34402"/>
    <w:rsid w:val="00D3451F"/>
    <w:rsid w:val="00D34E3A"/>
    <w:rsid w:val="00D34F8C"/>
    <w:rsid w:val="00D34FCC"/>
    <w:rsid w:val="00D34FE2"/>
    <w:rsid w:val="00D35177"/>
    <w:rsid w:val="00D35394"/>
    <w:rsid w:val="00D3539D"/>
    <w:rsid w:val="00D358D3"/>
    <w:rsid w:val="00D35F01"/>
    <w:rsid w:val="00D35F5C"/>
    <w:rsid w:val="00D36208"/>
    <w:rsid w:val="00D366FB"/>
    <w:rsid w:val="00D367FC"/>
    <w:rsid w:val="00D36914"/>
    <w:rsid w:val="00D36FBB"/>
    <w:rsid w:val="00D37188"/>
    <w:rsid w:val="00D372C5"/>
    <w:rsid w:val="00D37583"/>
    <w:rsid w:val="00D375AC"/>
    <w:rsid w:val="00D376BC"/>
    <w:rsid w:val="00D37745"/>
    <w:rsid w:val="00D377AB"/>
    <w:rsid w:val="00D37B05"/>
    <w:rsid w:val="00D37BF0"/>
    <w:rsid w:val="00D37E7B"/>
    <w:rsid w:val="00D40016"/>
    <w:rsid w:val="00D400D0"/>
    <w:rsid w:val="00D401CB"/>
    <w:rsid w:val="00D40ACF"/>
    <w:rsid w:val="00D40BA9"/>
    <w:rsid w:val="00D41441"/>
    <w:rsid w:val="00D414C3"/>
    <w:rsid w:val="00D4150E"/>
    <w:rsid w:val="00D41570"/>
    <w:rsid w:val="00D415E6"/>
    <w:rsid w:val="00D41754"/>
    <w:rsid w:val="00D41A25"/>
    <w:rsid w:val="00D41B2C"/>
    <w:rsid w:val="00D42445"/>
    <w:rsid w:val="00D42657"/>
    <w:rsid w:val="00D42825"/>
    <w:rsid w:val="00D428A2"/>
    <w:rsid w:val="00D430D7"/>
    <w:rsid w:val="00D436BD"/>
    <w:rsid w:val="00D436FE"/>
    <w:rsid w:val="00D4376B"/>
    <w:rsid w:val="00D437A5"/>
    <w:rsid w:val="00D43FD4"/>
    <w:rsid w:val="00D44016"/>
    <w:rsid w:val="00D44556"/>
    <w:rsid w:val="00D44574"/>
    <w:rsid w:val="00D44626"/>
    <w:rsid w:val="00D4467B"/>
    <w:rsid w:val="00D44FC0"/>
    <w:rsid w:val="00D4565F"/>
    <w:rsid w:val="00D45770"/>
    <w:rsid w:val="00D45843"/>
    <w:rsid w:val="00D45884"/>
    <w:rsid w:val="00D458E7"/>
    <w:rsid w:val="00D45C72"/>
    <w:rsid w:val="00D45E84"/>
    <w:rsid w:val="00D45F2C"/>
    <w:rsid w:val="00D45F85"/>
    <w:rsid w:val="00D4628A"/>
    <w:rsid w:val="00D46624"/>
    <w:rsid w:val="00D46841"/>
    <w:rsid w:val="00D46894"/>
    <w:rsid w:val="00D468E7"/>
    <w:rsid w:val="00D46CF6"/>
    <w:rsid w:val="00D478D3"/>
    <w:rsid w:val="00D4795E"/>
    <w:rsid w:val="00D479FD"/>
    <w:rsid w:val="00D47A65"/>
    <w:rsid w:val="00D47E84"/>
    <w:rsid w:val="00D47F16"/>
    <w:rsid w:val="00D47F24"/>
    <w:rsid w:val="00D504B3"/>
    <w:rsid w:val="00D50590"/>
    <w:rsid w:val="00D50667"/>
    <w:rsid w:val="00D508AA"/>
    <w:rsid w:val="00D51768"/>
    <w:rsid w:val="00D51C20"/>
    <w:rsid w:val="00D51EB7"/>
    <w:rsid w:val="00D5209B"/>
    <w:rsid w:val="00D52353"/>
    <w:rsid w:val="00D524A0"/>
    <w:rsid w:val="00D52887"/>
    <w:rsid w:val="00D52A05"/>
    <w:rsid w:val="00D52D77"/>
    <w:rsid w:val="00D52E75"/>
    <w:rsid w:val="00D531E3"/>
    <w:rsid w:val="00D53664"/>
    <w:rsid w:val="00D53881"/>
    <w:rsid w:val="00D538E9"/>
    <w:rsid w:val="00D53947"/>
    <w:rsid w:val="00D53A07"/>
    <w:rsid w:val="00D53B11"/>
    <w:rsid w:val="00D53FA6"/>
    <w:rsid w:val="00D54303"/>
    <w:rsid w:val="00D54551"/>
    <w:rsid w:val="00D545E1"/>
    <w:rsid w:val="00D54632"/>
    <w:rsid w:val="00D54B8C"/>
    <w:rsid w:val="00D55091"/>
    <w:rsid w:val="00D551BB"/>
    <w:rsid w:val="00D56423"/>
    <w:rsid w:val="00D564BC"/>
    <w:rsid w:val="00D566CB"/>
    <w:rsid w:val="00D5694E"/>
    <w:rsid w:val="00D56E48"/>
    <w:rsid w:val="00D5706E"/>
    <w:rsid w:val="00D57145"/>
    <w:rsid w:val="00D57304"/>
    <w:rsid w:val="00D5749E"/>
    <w:rsid w:val="00D57609"/>
    <w:rsid w:val="00D5768D"/>
    <w:rsid w:val="00D576DA"/>
    <w:rsid w:val="00D57A08"/>
    <w:rsid w:val="00D57C2D"/>
    <w:rsid w:val="00D6035B"/>
    <w:rsid w:val="00D6060D"/>
    <w:rsid w:val="00D609AB"/>
    <w:rsid w:val="00D60A74"/>
    <w:rsid w:val="00D60B4C"/>
    <w:rsid w:val="00D60D00"/>
    <w:rsid w:val="00D611E1"/>
    <w:rsid w:val="00D6161E"/>
    <w:rsid w:val="00D61898"/>
    <w:rsid w:val="00D61C4F"/>
    <w:rsid w:val="00D61D92"/>
    <w:rsid w:val="00D62005"/>
    <w:rsid w:val="00D62275"/>
    <w:rsid w:val="00D62C5C"/>
    <w:rsid w:val="00D62CED"/>
    <w:rsid w:val="00D62DA2"/>
    <w:rsid w:val="00D62E76"/>
    <w:rsid w:val="00D62F3B"/>
    <w:rsid w:val="00D63142"/>
    <w:rsid w:val="00D638B3"/>
    <w:rsid w:val="00D639DB"/>
    <w:rsid w:val="00D64013"/>
    <w:rsid w:val="00D640E4"/>
    <w:rsid w:val="00D64148"/>
    <w:rsid w:val="00D647D8"/>
    <w:rsid w:val="00D64E20"/>
    <w:rsid w:val="00D64EE2"/>
    <w:rsid w:val="00D64F7E"/>
    <w:rsid w:val="00D65516"/>
    <w:rsid w:val="00D6594F"/>
    <w:rsid w:val="00D66065"/>
    <w:rsid w:val="00D661A0"/>
    <w:rsid w:val="00D66372"/>
    <w:rsid w:val="00D66460"/>
    <w:rsid w:val="00D66A36"/>
    <w:rsid w:val="00D66C7F"/>
    <w:rsid w:val="00D66D2A"/>
    <w:rsid w:val="00D67125"/>
    <w:rsid w:val="00D671C0"/>
    <w:rsid w:val="00D67BA7"/>
    <w:rsid w:val="00D67CA7"/>
    <w:rsid w:val="00D67F79"/>
    <w:rsid w:val="00D67FE4"/>
    <w:rsid w:val="00D7016F"/>
    <w:rsid w:val="00D703E6"/>
    <w:rsid w:val="00D7074E"/>
    <w:rsid w:val="00D708F6"/>
    <w:rsid w:val="00D70A9D"/>
    <w:rsid w:val="00D70DB1"/>
    <w:rsid w:val="00D71108"/>
    <w:rsid w:val="00D71178"/>
    <w:rsid w:val="00D711E6"/>
    <w:rsid w:val="00D718B6"/>
    <w:rsid w:val="00D71B2A"/>
    <w:rsid w:val="00D71C4B"/>
    <w:rsid w:val="00D71C9F"/>
    <w:rsid w:val="00D71E03"/>
    <w:rsid w:val="00D71E79"/>
    <w:rsid w:val="00D71FDE"/>
    <w:rsid w:val="00D725B7"/>
    <w:rsid w:val="00D726BB"/>
    <w:rsid w:val="00D72F93"/>
    <w:rsid w:val="00D73027"/>
    <w:rsid w:val="00D73188"/>
    <w:rsid w:val="00D73678"/>
    <w:rsid w:val="00D73B2A"/>
    <w:rsid w:val="00D73EFF"/>
    <w:rsid w:val="00D742A4"/>
    <w:rsid w:val="00D7430E"/>
    <w:rsid w:val="00D744BE"/>
    <w:rsid w:val="00D745F2"/>
    <w:rsid w:val="00D7474C"/>
    <w:rsid w:val="00D747C0"/>
    <w:rsid w:val="00D74A7B"/>
    <w:rsid w:val="00D74A9A"/>
    <w:rsid w:val="00D74B4F"/>
    <w:rsid w:val="00D74C91"/>
    <w:rsid w:val="00D74E8B"/>
    <w:rsid w:val="00D74E91"/>
    <w:rsid w:val="00D75012"/>
    <w:rsid w:val="00D753C4"/>
    <w:rsid w:val="00D756A7"/>
    <w:rsid w:val="00D75E77"/>
    <w:rsid w:val="00D76036"/>
    <w:rsid w:val="00D760C3"/>
    <w:rsid w:val="00D76420"/>
    <w:rsid w:val="00D76435"/>
    <w:rsid w:val="00D764C1"/>
    <w:rsid w:val="00D764CD"/>
    <w:rsid w:val="00D76601"/>
    <w:rsid w:val="00D7683F"/>
    <w:rsid w:val="00D76ACF"/>
    <w:rsid w:val="00D77034"/>
    <w:rsid w:val="00D7722F"/>
    <w:rsid w:val="00D77671"/>
    <w:rsid w:val="00D7776F"/>
    <w:rsid w:val="00D777A3"/>
    <w:rsid w:val="00D777C2"/>
    <w:rsid w:val="00D77A52"/>
    <w:rsid w:val="00D77AF4"/>
    <w:rsid w:val="00D77B0E"/>
    <w:rsid w:val="00D77B0F"/>
    <w:rsid w:val="00D801E5"/>
    <w:rsid w:val="00D8073F"/>
    <w:rsid w:val="00D807A4"/>
    <w:rsid w:val="00D80819"/>
    <w:rsid w:val="00D80921"/>
    <w:rsid w:val="00D80A10"/>
    <w:rsid w:val="00D80A8C"/>
    <w:rsid w:val="00D81022"/>
    <w:rsid w:val="00D81082"/>
    <w:rsid w:val="00D810BA"/>
    <w:rsid w:val="00D8114A"/>
    <w:rsid w:val="00D8115F"/>
    <w:rsid w:val="00D81276"/>
    <w:rsid w:val="00D81339"/>
    <w:rsid w:val="00D81859"/>
    <w:rsid w:val="00D81894"/>
    <w:rsid w:val="00D81AFB"/>
    <w:rsid w:val="00D81B0A"/>
    <w:rsid w:val="00D827C1"/>
    <w:rsid w:val="00D82E68"/>
    <w:rsid w:val="00D82F3C"/>
    <w:rsid w:val="00D8330E"/>
    <w:rsid w:val="00D8332E"/>
    <w:rsid w:val="00D83374"/>
    <w:rsid w:val="00D8362F"/>
    <w:rsid w:val="00D8382A"/>
    <w:rsid w:val="00D83A5B"/>
    <w:rsid w:val="00D83B52"/>
    <w:rsid w:val="00D84015"/>
    <w:rsid w:val="00D841C2"/>
    <w:rsid w:val="00D8430E"/>
    <w:rsid w:val="00D8442F"/>
    <w:rsid w:val="00D8444D"/>
    <w:rsid w:val="00D845EA"/>
    <w:rsid w:val="00D84680"/>
    <w:rsid w:val="00D847FD"/>
    <w:rsid w:val="00D849AF"/>
    <w:rsid w:val="00D84A12"/>
    <w:rsid w:val="00D84A47"/>
    <w:rsid w:val="00D84DB1"/>
    <w:rsid w:val="00D84EF8"/>
    <w:rsid w:val="00D85215"/>
    <w:rsid w:val="00D8565C"/>
    <w:rsid w:val="00D859E1"/>
    <w:rsid w:val="00D85A31"/>
    <w:rsid w:val="00D85AE0"/>
    <w:rsid w:val="00D85BDF"/>
    <w:rsid w:val="00D85C7E"/>
    <w:rsid w:val="00D85F73"/>
    <w:rsid w:val="00D861CE"/>
    <w:rsid w:val="00D865DB"/>
    <w:rsid w:val="00D86898"/>
    <w:rsid w:val="00D86C1F"/>
    <w:rsid w:val="00D86C44"/>
    <w:rsid w:val="00D86EEB"/>
    <w:rsid w:val="00D87014"/>
    <w:rsid w:val="00D8705F"/>
    <w:rsid w:val="00D871EF"/>
    <w:rsid w:val="00D87798"/>
    <w:rsid w:val="00D87877"/>
    <w:rsid w:val="00D87F30"/>
    <w:rsid w:val="00D90312"/>
    <w:rsid w:val="00D905D7"/>
    <w:rsid w:val="00D90648"/>
    <w:rsid w:val="00D909DC"/>
    <w:rsid w:val="00D90A3A"/>
    <w:rsid w:val="00D91671"/>
    <w:rsid w:val="00D91808"/>
    <w:rsid w:val="00D923B6"/>
    <w:rsid w:val="00D927AC"/>
    <w:rsid w:val="00D92855"/>
    <w:rsid w:val="00D93156"/>
    <w:rsid w:val="00D937D3"/>
    <w:rsid w:val="00D9398C"/>
    <w:rsid w:val="00D93B64"/>
    <w:rsid w:val="00D93C49"/>
    <w:rsid w:val="00D93CD0"/>
    <w:rsid w:val="00D94030"/>
    <w:rsid w:val="00D9467A"/>
    <w:rsid w:val="00D947A0"/>
    <w:rsid w:val="00D94EB2"/>
    <w:rsid w:val="00D95002"/>
    <w:rsid w:val="00D950CE"/>
    <w:rsid w:val="00D9511D"/>
    <w:rsid w:val="00D95896"/>
    <w:rsid w:val="00D95CBB"/>
    <w:rsid w:val="00D95E64"/>
    <w:rsid w:val="00D95EC3"/>
    <w:rsid w:val="00D95F98"/>
    <w:rsid w:val="00D9621D"/>
    <w:rsid w:val="00D96676"/>
    <w:rsid w:val="00D96C24"/>
    <w:rsid w:val="00D96DAB"/>
    <w:rsid w:val="00D96DDC"/>
    <w:rsid w:val="00D96F8A"/>
    <w:rsid w:val="00D97000"/>
    <w:rsid w:val="00D97116"/>
    <w:rsid w:val="00D9775A"/>
    <w:rsid w:val="00D97BC5"/>
    <w:rsid w:val="00DA0122"/>
    <w:rsid w:val="00DA03A2"/>
    <w:rsid w:val="00DA0528"/>
    <w:rsid w:val="00DA0771"/>
    <w:rsid w:val="00DA0833"/>
    <w:rsid w:val="00DA0C34"/>
    <w:rsid w:val="00DA0D8D"/>
    <w:rsid w:val="00DA0EC7"/>
    <w:rsid w:val="00DA1397"/>
    <w:rsid w:val="00DA1602"/>
    <w:rsid w:val="00DA16F6"/>
    <w:rsid w:val="00DA1738"/>
    <w:rsid w:val="00DA1778"/>
    <w:rsid w:val="00DA18FC"/>
    <w:rsid w:val="00DA1C40"/>
    <w:rsid w:val="00DA1D98"/>
    <w:rsid w:val="00DA1E60"/>
    <w:rsid w:val="00DA2206"/>
    <w:rsid w:val="00DA220C"/>
    <w:rsid w:val="00DA2224"/>
    <w:rsid w:val="00DA2369"/>
    <w:rsid w:val="00DA25AA"/>
    <w:rsid w:val="00DA2C9B"/>
    <w:rsid w:val="00DA2D42"/>
    <w:rsid w:val="00DA2DD1"/>
    <w:rsid w:val="00DA3308"/>
    <w:rsid w:val="00DA336A"/>
    <w:rsid w:val="00DA3532"/>
    <w:rsid w:val="00DA3913"/>
    <w:rsid w:val="00DA3A5C"/>
    <w:rsid w:val="00DA3BE8"/>
    <w:rsid w:val="00DA3BFA"/>
    <w:rsid w:val="00DA3C7F"/>
    <w:rsid w:val="00DA4240"/>
    <w:rsid w:val="00DA440B"/>
    <w:rsid w:val="00DA45A6"/>
    <w:rsid w:val="00DA46C5"/>
    <w:rsid w:val="00DA47CB"/>
    <w:rsid w:val="00DA495A"/>
    <w:rsid w:val="00DA4EC4"/>
    <w:rsid w:val="00DA509E"/>
    <w:rsid w:val="00DA538B"/>
    <w:rsid w:val="00DA5614"/>
    <w:rsid w:val="00DA562F"/>
    <w:rsid w:val="00DA5A4A"/>
    <w:rsid w:val="00DA5F1D"/>
    <w:rsid w:val="00DA6053"/>
    <w:rsid w:val="00DA62AA"/>
    <w:rsid w:val="00DA64FC"/>
    <w:rsid w:val="00DA6A9F"/>
    <w:rsid w:val="00DA71A9"/>
    <w:rsid w:val="00DA762B"/>
    <w:rsid w:val="00DA7905"/>
    <w:rsid w:val="00DA7F40"/>
    <w:rsid w:val="00DB01F0"/>
    <w:rsid w:val="00DB02EC"/>
    <w:rsid w:val="00DB04BB"/>
    <w:rsid w:val="00DB04D7"/>
    <w:rsid w:val="00DB0821"/>
    <w:rsid w:val="00DB0E7A"/>
    <w:rsid w:val="00DB10F8"/>
    <w:rsid w:val="00DB12EE"/>
    <w:rsid w:val="00DB13D9"/>
    <w:rsid w:val="00DB172C"/>
    <w:rsid w:val="00DB17DA"/>
    <w:rsid w:val="00DB1E45"/>
    <w:rsid w:val="00DB1F06"/>
    <w:rsid w:val="00DB1F79"/>
    <w:rsid w:val="00DB2102"/>
    <w:rsid w:val="00DB2441"/>
    <w:rsid w:val="00DB24AF"/>
    <w:rsid w:val="00DB26EE"/>
    <w:rsid w:val="00DB3225"/>
    <w:rsid w:val="00DB329D"/>
    <w:rsid w:val="00DB3330"/>
    <w:rsid w:val="00DB342C"/>
    <w:rsid w:val="00DB34F5"/>
    <w:rsid w:val="00DB403B"/>
    <w:rsid w:val="00DB468A"/>
    <w:rsid w:val="00DB4834"/>
    <w:rsid w:val="00DB4874"/>
    <w:rsid w:val="00DB48A2"/>
    <w:rsid w:val="00DB4DB7"/>
    <w:rsid w:val="00DB5056"/>
    <w:rsid w:val="00DB5411"/>
    <w:rsid w:val="00DB5432"/>
    <w:rsid w:val="00DB59F9"/>
    <w:rsid w:val="00DB5A1E"/>
    <w:rsid w:val="00DB5C9C"/>
    <w:rsid w:val="00DB5E90"/>
    <w:rsid w:val="00DB5FE6"/>
    <w:rsid w:val="00DB60A4"/>
    <w:rsid w:val="00DB61D0"/>
    <w:rsid w:val="00DB653B"/>
    <w:rsid w:val="00DB6694"/>
    <w:rsid w:val="00DB67B6"/>
    <w:rsid w:val="00DB6BAA"/>
    <w:rsid w:val="00DB6E33"/>
    <w:rsid w:val="00DB6FDE"/>
    <w:rsid w:val="00DB7880"/>
    <w:rsid w:val="00DB7C69"/>
    <w:rsid w:val="00DB7FF8"/>
    <w:rsid w:val="00DC013D"/>
    <w:rsid w:val="00DC02BE"/>
    <w:rsid w:val="00DC05A9"/>
    <w:rsid w:val="00DC0B53"/>
    <w:rsid w:val="00DC0D4C"/>
    <w:rsid w:val="00DC0F99"/>
    <w:rsid w:val="00DC14A6"/>
    <w:rsid w:val="00DC14DC"/>
    <w:rsid w:val="00DC16C4"/>
    <w:rsid w:val="00DC1B1B"/>
    <w:rsid w:val="00DC1C1F"/>
    <w:rsid w:val="00DC2114"/>
    <w:rsid w:val="00DC251B"/>
    <w:rsid w:val="00DC2617"/>
    <w:rsid w:val="00DC2991"/>
    <w:rsid w:val="00DC2B11"/>
    <w:rsid w:val="00DC2CC2"/>
    <w:rsid w:val="00DC2E84"/>
    <w:rsid w:val="00DC2F29"/>
    <w:rsid w:val="00DC2F8E"/>
    <w:rsid w:val="00DC32EF"/>
    <w:rsid w:val="00DC3A3B"/>
    <w:rsid w:val="00DC3A71"/>
    <w:rsid w:val="00DC3EED"/>
    <w:rsid w:val="00DC4204"/>
    <w:rsid w:val="00DC4CDE"/>
    <w:rsid w:val="00DC4EA6"/>
    <w:rsid w:val="00DC4F79"/>
    <w:rsid w:val="00DC503C"/>
    <w:rsid w:val="00DC5118"/>
    <w:rsid w:val="00DC5553"/>
    <w:rsid w:val="00DC55BB"/>
    <w:rsid w:val="00DC5684"/>
    <w:rsid w:val="00DC5A58"/>
    <w:rsid w:val="00DC5CC3"/>
    <w:rsid w:val="00DC5E6E"/>
    <w:rsid w:val="00DC5E7E"/>
    <w:rsid w:val="00DC61D4"/>
    <w:rsid w:val="00DC66C4"/>
    <w:rsid w:val="00DC6A85"/>
    <w:rsid w:val="00DC6FD8"/>
    <w:rsid w:val="00DC7012"/>
    <w:rsid w:val="00DC725C"/>
    <w:rsid w:val="00DC744A"/>
    <w:rsid w:val="00DC7A7A"/>
    <w:rsid w:val="00DD017E"/>
    <w:rsid w:val="00DD04DC"/>
    <w:rsid w:val="00DD05D2"/>
    <w:rsid w:val="00DD05EA"/>
    <w:rsid w:val="00DD0AE1"/>
    <w:rsid w:val="00DD0FBE"/>
    <w:rsid w:val="00DD1025"/>
    <w:rsid w:val="00DD1917"/>
    <w:rsid w:val="00DD1B31"/>
    <w:rsid w:val="00DD1C0D"/>
    <w:rsid w:val="00DD1DFD"/>
    <w:rsid w:val="00DD1E9B"/>
    <w:rsid w:val="00DD213A"/>
    <w:rsid w:val="00DD26F5"/>
    <w:rsid w:val="00DD2898"/>
    <w:rsid w:val="00DD2B8E"/>
    <w:rsid w:val="00DD33B8"/>
    <w:rsid w:val="00DD3551"/>
    <w:rsid w:val="00DD37D5"/>
    <w:rsid w:val="00DD3854"/>
    <w:rsid w:val="00DD3B67"/>
    <w:rsid w:val="00DD3DEF"/>
    <w:rsid w:val="00DD4310"/>
    <w:rsid w:val="00DD4515"/>
    <w:rsid w:val="00DD46EB"/>
    <w:rsid w:val="00DD48F8"/>
    <w:rsid w:val="00DD494C"/>
    <w:rsid w:val="00DD4D7E"/>
    <w:rsid w:val="00DD548F"/>
    <w:rsid w:val="00DD5543"/>
    <w:rsid w:val="00DD5596"/>
    <w:rsid w:val="00DD571A"/>
    <w:rsid w:val="00DD59F9"/>
    <w:rsid w:val="00DD5AD6"/>
    <w:rsid w:val="00DD60EE"/>
    <w:rsid w:val="00DD65F0"/>
    <w:rsid w:val="00DD6BE9"/>
    <w:rsid w:val="00DD6C92"/>
    <w:rsid w:val="00DD6E89"/>
    <w:rsid w:val="00DD7097"/>
    <w:rsid w:val="00DD70ED"/>
    <w:rsid w:val="00DD73D5"/>
    <w:rsid w:val="00DD75CF"/>
    <w:rsid w:val="00DD7681"/>
    <w:rsid w:val="00DD773E"/>
    <w:rsid w:val="00DD7806"/>
    <w:rsid w:val="00DD78FB"/>
    <w:rsid w:val="00DD7A5C"/>
    <w:rsid w:val="00DE0173"/>
    <w:rsid w:val="00DE0178"/>
    <w:rsid w:val="00DE0284"/>
    <w:rsid w:val="00DE0423"/>
    <w:rsid w:val="00DE0450"/>
    <w:rsid w:val="00DE05A1"/>
    <w:rsid w:val="00DE0989"/>
    <w:rsid w:val="00DE15A0"/>
    <w:rsid w:val="00DE1666"/>
    <w:rsid w:val="00DE1743"/>
    <w:rsid w:val="00DE186C"/>
    <w:rsid w:val="00DE2273"/>
    <w:rsid w:val="00DE2323"/>
    <w:rsid w:val="00DE23B2"/>
    <w:rsid w:val="00DE2639"/>
    <w:rsid w:val="00DE33FA"/>
    <w:rsid w:val="00DE34DE"/>
    <w:rsid w:val="00DE34FB"/>
    <w:rsid w:val="00DE359F"/>
    <w:rsid w:val="00DE35CA"/>
    <w:rsid w:val="00DE35F6"/>
    <w:rsid w:val="00DE369E"/>
    <w:rsid w:val="00DE3ADD"/>
    <w:rsid w:val="00DE3C61"/>
    <w:rsid w:val="00DE405D"/>
    <w:rsid w:val="00DE44BF"/>
    <w:rsid w:val="00DE453A"/>
    <w:rsid w:val="00DE456D"/>
    <w:rsid w:val="00DE46BF"/>
    <w:rsid w:val="00DE4AF1"/>
    <w:rsid w:val="00DE4B92"/>
    <w:rsid w:val="00DE4C08"/>
    <w:rsid w:val="00DE4C69"/>
    <w:rsid w:val="00DE4F8C"/>
    <w:rsid w:val="00DE56C9"/>
    <w:rsid w:val="00DE584A"/>
    <w:rsid w:val="00DE5C55"/>
    <w:rsid w:val="00DE5CF8"/>
    <w:rsid w:val="00DE6001"/>
    <w:rsid w:val="00DE6114"/>
    <w:rsid w:val="00DE6187"/>
    <w:rsid w:val="00DE620F"/>
    <w:rsid w:val="00DE628D"/>
    <w:rsid w:val="00DE64EA"/>
    <w:rsid w:val="00DE66AA"/>
    <w:rsid w:val="00DE6F66"/>
    <w:rsid w:val="00DE706F"/>
    <w:rsid w:val="00DE7560"/>
    <w:rsid w:val="00DE780C"/>
    <w:rsid w:val="00DE7813"/>
    <w:rsid w:val="00DE7866"/>
    <w:rsid w:val="00DE7C68"/>
    <w:rsid w:val="00DE7CC1"/>
    <w:rsid w:val="00DE7D24"/>
    <w:rsid w:val="00DE7E63"/>
    <w:rsid w:val="00DF0018"/>
    <w:rsid w:val="00DF0100"/>
    <w:rsid w:val="00DF0383"/>
    <w:rsid w:val="00DF0511"/>
    <w:rsid w:val="00DF051C"/>
    <w:rsid w:val="00DF05B7"/>
    <w:rsid w:val="00DF0964"/>
    <w:rsid w:val="00DF0F67"/>
    <w:rsid w:val="00DF0FD7"/>
    <w:rsid w:val="00DF160E"/>
    <w:rsid w:val="00DF1648"/>
    <w:rsid w:val="00DF1651"/>
    <w:rsid w:val="00DF17AE"/>
    <w:rsid w:val="00DF1852"/>
    <w:rsid w:val="00DF1881"/>
    <w:rsid w:val="00DF188B"/>
    <w:rsid w:val="00DF1C14"/>
    <w:rsid w:val="00DF1CD4"/>
    <w:rsid w:val="00DF1DDD"/>
    <w:rsid w:val="00DF2149"/>
    <w:rsid w:val="00DF229A"/>
    <w:rsid w:val="00DF22BF"/>
    <w:rsid w:val="00DF231F"/>
    <w:rsid w:val="00DF2502"/>
    <w:rsid w:val="00DF26EC"/>
    <w:rsid w:val="00DF2812"/>
    <w:rsid w:val="00DF289F"/>
    <w:rsid w:val="00DF2BB3"/>
    <w:rsid w:val="00DF2BF9"/>
    <w:rsid w:val="00DF2EC1"/>
    <w:rsid w:val="00DF2EC8"/>
    <w:rsid w:val="00DF352D"/>
    <w:rsid w:val="00DF3B09"/>
    <w:rsid w:val="00DF4462"/>
    <w:rsid w:val="00DF4535"/>
    <w:rsid w:val="00DF4F9A"/>
    <w:rsid w:val="00DF5112"/>
    <w:rsid w:val="00DF52E4"/>
    <w:rsid w:val="00DF5401"/>
    <w:rsid w:val="00DF56DB"/>
    <w:rsid w:val="00DF5E27"/>
    <w:rsid w:val="00DF5FD9"/>
    <w:rsid w:val="00DF6260"/>
    <w:rsid w:val="00DF66A9"/>
    <w:rsid w:val="00DF66E2"/>
    <w:rsid w:val="00DF66F2"/>
    <w:rsid w:val="00DF7170"/>
    <w:rsid w:val="00DF720E"/>
    <w:rsid w:val="00DF7455"/>
    <w:rsid w:val="00DF74BA"/>
    <w:rsid w:val="00DF7544"/>
    <w:rsid w:val="00DF75AD"/>
    <w:rsid w:val="00DF765D"/>
    <w:rsid w:val="00DF77D5"/>
    <w:rsid w:val="00DF783D"/>
    <w:rsid w:val="00DF7BCC"/>
    <w:rsid w:val="00DF7CDA"/>
    <w:rsid w:val="00E00480"/>
    <w:rsid w:val="00E005BA"/>
    <w:rsid w:val="00E00B77"/>
    <w:rsid w:val="00E00C4A"/>
    <w:rsid w:val="00E00D63"/>
    <w:rsid w:val="00E00DCB"/>
    <w:rsid w:val="00E014CA"/>
    <w:rsid w:val="00E014D3"/>
    <w:rsid w:val="00E01926"/>
    <w:rsid w:val="00E019F9"/>
    <w:rsid w:val="00E01A21"/>
    <w:rsid w:val="00E01E73"/>
    <w:rsid w:val="00E01FF6"/>
    <w:rsid w:val="00E0228B"/>
    <w:rsid w:val="00E02365"/>
    <w:rsid w:val="00E0244E"/>
    <w:rsid w:val="00E028F9"/>
    <w:rsid w:val="00E032E7"/>
    <w:rsid w:val="00E0349F"/>
    <w:rsid w:val="00E03698"/>
    <w:rsid w:val="00E03F72"/>
    <w:rsid w:val="00E046C7"/>
    <w:rsid w:val="00E046DF"/>
    <w:rsid w:val="00E04C37"/>
    <w:rsid w:val="00E0530B"/>
    <w:rsid w:val="00E05338"/>
    <w:rsid w:val="00E054B1"/>
    <w:rsid w:val="00E0568B"/>
    <w:rsid w:val="00E05BD8"/>
    <w:rsid w:val="00E05C3B"/>
    <w:rsid w:val="00E05CBA"/>
    <w:rsid w:val="00E05EFE"/>
    <w:rsid w:val="00E05F34"/>
    <w:rsid w:val="00E05FE1"/>
    <w:rsid w:val="00E06069"/>
    <w:rsid w:val="00E065A9"/>
    <w:rsid w:val="00E06941"/>
    <w:rsid w:val="00E06B0B"/>
    <w:rsid w:val="00E0708F"/>
    <w:rsid w:val="00E07097"/>
    <w:rsid w:val="00E070C9"/>
    <w:rsid w:val="00E07139"/>
    <w:rsid w:val="00E0728F"/>
    <w:rsid w:val="00E072A0"/>
    <w:rsid w:val="00E07529"/>
    <w:rsid w:val="00E077C2"/>
    <w:rsid w:val="00E0780E"/>
    <w:rsid w:val="00E078FB"/>
    <w:rsid w:val="00E079E4"/>
    <w:rsid w:val="00E07C8A"/>
    <w:rsid w:val="00E07FF9"/>
    <w:rsid w:val="00E1001F"/>
    <w:rsid w:val="00E104EB"/>
    <w:rsid w:val="00E106A9"/>
    <w:rsid w:val="00E10CB7"/>
    <w:rsid w:val="00E10E85"/>
    <w:rsid w:val="00E1116A"/>
    <w:rsid w:val="00E112C6"/>
    <w:rsid w:val="00E116EE"/>
    <w:rsid w:val="00E11C7B"/>
    <w:rsid w:val="00E12030"/>
    <w:rsid w:val="00E12136"/>
    <w:rsid w:val="00E12332"/>
    <w:rsid w:val="00E123D8"/>
    <w:rsid w:val="00E124F0"/>
    <w:rsid w:val="00E128F8"/>
    <w:rsid w:val="00E12991"/>
    <w:rsid w:val="00E12B7E"/>
    <w:rsid w:val="00E12CFA"/>
    <w:rsid w:val="00E12DD0"/>
    <w:rsid w:val="00E132B5"/>
    <w:rsid w:val="00E136B2"/>
    <w:rsid w:val="00E1398E"/>
    <w:rsid w:val="00E13C17"/>
    <w:rsid w:val="00E13E3B"/>
    <w:rsid w:val="00E140CE"/>
    <w:rsid w:val="00E1431E"/>
    <w:rsid w:val="00E147FA"/>
    <w:rsid w:val="00E1535D"/>
    <w:rsid w:val="00E15364"/>
    <w:rsid w:val="00E15A8B"/>
    <w:rsid w:val="00E15C98"/>
    <w:rsid w:val="00E15DF9"/>
    <w:rsid w:val="00E16034"/>
    <w:rsid w:val="00E16151"/>
    <w:rsid w:val="00E161D0"/>
    <w:rsid w:val="00E1670A"/>
    <w:rsid w:val="00E1678D"/>
    <w:rsid w:val="00E16F66"/>
    <w:rsid w:val="00E17391"/>
    <w:rsid w:val="00E178EE"/>
    <w:rsid w:val="00E1797A"/>
    <w:rsid w:val="00E17BCD"/>
    <w:rsid w:val="00E17DA7"/>
    <w:rsid w:val="00E17F08"/>
    <w:rsid w:val="00E20069"/>
    <w:rsid w:val="00E20216"/>
    <w:rsid w:val="00E20249"/>
    <w:rsid w:val="00E2046F"/>
    <w:rsid w:val="00E2060E"/>
    <w:rsid w:val="00E20658"/>
    <w:rsid w:val="00E207DA"/>
    <w:rsid w:val="00E2082E"/>
    <w:rsid w:val="00E20CB1"/>
    <w:rsid w:val="00E20F4A"/>
    <w:rsid w:val="00E21455"/>
    <w:rsid w:val="00E21593"/>
    <w:rsid w:val="00E2178C"/>
    <w:rsid w:val="00E21CA4"/>
    <w:rsid w:val="00E21CB7"/>
    <w:rsid w:val="00E21E1B"/>
    <w:rsid w:val="00E21E73"/>
    <w:rsid w:val="00E2215D"/>
    <w:rsid w:val="00E22232"/>
    <w:rsid w:val="00E22244"/>
    <w:rsid w:val="00E223AE"/>
    <w:rsid w:val="00E2241A"/>
    <w:rsid w:val="00E224E4"/>
    <w:rsid w:val="00E22521"/>
    <w:rsid w:val="00E22658"/>
    <w:rsid w:val="00E2267F"/>
    <w:rsid w:val="00E226C6"/>
    <w:rsid w:val="00E22A6A"/>
    <w:rsid w:val="00E22C2B"/>
    <w:rsid w:val="00E22E32"/>
    <w:rsid w:val="00E22EBD"/>
    <w:rsid w:val="00E2321A"/>
    <w:rsid w:val="00E237DD"/>
    <w:rsid w:val="00E23D70"/>
    <w:rsid w:val="00E23F63"/>
    <w:rsid w:val="00E24006"/>
    <w:rsid w:val="00E242AC"/>
    <w:rsid w:val="00E24691"/>
    <w:rsid w:val="00E24826"/>
    <w:rsid w:val="00E24C37"/>
    <w:rsid w:val="00E24FEE"/>
    <w:rsid w:val="00E25113"/>
    <w:rsid w:val="00E25359"/>
    <w:rsid w:val="00E257CE"/>
    <w:rsid w:val="00E261BD"/>
    <w:rsid w:val="00E26387"/>
    <w:rsid w:val="00E266E5"/>
    <w:rsid w:val="00E26B29"/>
    <w:rsid w:val="00E26BFF"/>
    <w:rsid w:val="00E26DCA"/>
    <w:rsid w:val="00E272F3"/>
    <w:rsid w:val="00E2769F"/>
    <w:rsid w:val="00E2798A"/>
    <w:rsid w:val="00E279B2"/>
    <w:rsid w:val="00E27B67"/>
    <w:rsid w:val="00E27BBE"/>
    <w:rsid w:val="00E27DCB"/>
    <w:rsid w:val="00E27E68"/>
    <w:rsid w:val="00E300CB"/>
    <w:rsid w:val="00E305C5"/>
    <w:rsid w:val="00E3071C"/>
    <w:rsid w:val="00E30AED"/>
    <w:rsid w:val="00E315DE"/>
    <w:rsid w:val="00E3190C"/>
    <w:rsid w:val="00E31DC3"/>
    <w:rsid w:val="00E31E42"/>
    <w:rsid w:val="00E31FC8"/>
    <w:rsid w:val="00E320D2"/>
    <w:rsid w:val="00E3275C"/>
    <w:rsid w:val="00E327D8"/>
    <w:rsid w:val="00E32C7D"/>
    <w:rsid w:val="00E32DCA"/>
    <w:rsid w:val="00E32E91"/>
    <w:rsid w:val="00E33126"/>
    <w:rsid w:val="00E334D6"/>
    <w:rsid w:val="00E338C4"/>
    <w:rsid w:val="00E33ACA"/>
    <w:rsid w:val="00E33AFD"/>
    <w:rsid w:val="00E33BD1"/>
    <w:rsid w:val="00E33D2E"/>
    <w:rsid w:val="00E33E1E"/>
    <w:rsid w:val="00E34092"/>
    <w:rsid w:val="00E340A9"/>
    <w:rsid w:val="00E343C4"/>
    <w:rsid w:val="00E3462D"/>
    <w:rsid w:val="00E34C8C"/>
    <w:rsid w:val="00E352BE"/>
    <w:rsid w:val="00E35A70"/>
    <w:rsid w:val="00E364A5"/>
    <w:rsid w:val="00E36871"/>
    <w:rsid w:val="00E368D8"/>
    <w:rsid w:val="00E36AA5"/>
    <w:rsid w:val="00E36B21"/>
    <w:rsid w:val="00E36BCB"/>
    <w:rsid w:val="00E36BF7"/>
    <w:rsid w:val="00E36F0F"/>
    <w:rsid w:val="00E373E8"/>
    <w:rsid w:val="00E3753C"/>
    <w:rsid w:val="00E37669"/>
    <w:rsid w:val="00E377FF"/>
    <w:rsid w:val="00E37803"/>
    <w:rsid w:val="00E378BA"/>
    <w:rsid w:val="00E37968"/>
    <w:rsid w:val="00E37E2F"/>
    <w:rsid w:val="00E37FAF"/>
    <w:rsid w:val="00E4037E"/>
    <w:rsid w:val="00E409DF"/>
    <w:rsid w:val="00E40A75"/>
    <w:rsid w:val="00E41117"/>
    <w:rsid w:val="00E412E6"/>
    <w:rsid w:val="00E4134E"/>
    <w:rsid w:val="00E41569"/>
    <w:rsid w:val="00E4156E"/>
    <w:rsid w:val="00E41B43"/>
    <w:rsid w:val="00E41E91"/>
    <w:rsid w:val="00E4230B"/>
    <w:rsid w:val="00E4286E"/>
    <w:rsid w:val="00E428C9"/>
    <w:rsid w:val="00E42A1D"/>
    <w:rsid w:val="00E42D1E"/>
    <w:rsid w:val="00E42EB1"/>
    <w:rsid w:val="00E43002"/>
    <w:rsid w:val="00E43164"/>
    <w:rsid w:val="00E43215"/>
    <w:rsid w:val="00E4345D"/>
    <w:rsid w:val="00E4348E"/>
    <w:rsid w:val="00E436B0"/>
    <w:rsid w:val="00E437A8"/>
    <w:rsid w:val="00E43857"/>
    <w:rsid w:val="00E439BB"/>
    <w:rsid w:val="00E43D09"/>
    <w:rsid w:val="00E4426C"/>
    <w:rsid w:val="00E44418"/>
    <w:rsid w:val="00E44638"/>
    <w:rsid w:val="00E44BB2"/>
    <w:rsid w:val="00E452ED"/>
    <w:rsid w:val="00E4540C"/>
    <w:rsid w:val="00E454D7"/>
    <w:rsid w:val="00E456AF"/>
    <w:rsid w:val="00E45B51"/>
    <w:rsid w:val="00E45BCF"/>
    <w:rsid w:val="00E463F0"/>
    <w:rsid w:val="00E467AC"/>
    <w:rsid w:val="00E467E1"/>
    <w:rsid w:val="00E46D77"/>
    <w:rsid w:val="00E46F00"/>
    <w:rsid w:val="00E470FD"/>
    <w:rsid w:val="00E47233"/>
    <w:rsid w:val="00E47251"/>
    <w:rsid w:val="00E4741A"/>
    <w:rsid w:val="00E47697"/>
    <w:rsid w:val="00E5006C"/>
    <w:rsid w:val="00E500FC"/>
    <w:rsid w:val="00E50287"/>
    <w:rsid w:val="00E50617"/>
    <w:rsid w:val="00E506E6"/>
    <w:rsid w:val="00E50CB2"/>
    <w:rsid w:val="00E50CFC"/>
    <w:rsid w:val="00E50D64"/>
    <w:rsid w:val="00E51059"/>
    <w:rsid w:val="00E51097"/>
    <w:rsid w:val="00E51356"/>
    <w:rsid w:val="00E5136E"/>
    <w:rsid w:val="00E514BA"/>
    <w:rsid w:val="00E51970"/>
    <w:rsid w:val="00E51A21"/>
    <w:rsid w:val="00E5219D"/>
    <w:rsid w:val="00E52E84"/>
    <w:rsid w:val="00E52F03"/>
    <w:rsid w:val="00E53909"/>
    <w:rsid w:val="00E53A17"/>
    <w:rsid w:val="00E53C54"/>
    <w:rsid w:val="00E53FB6"/>
    <w:rsid w:val="00E5458C"/>
    <w:rsid w:val="00E54A14"/>
    <w:rsid w:val="00E54AA7"/>
    <w:rsid w:val="00E54AB6"/>
    <w:rsid w:val="00E54CC7"/>
    <w:rsid w:val="00E54DCE"/>
    <w:rsid w:val="00E554EE"/>
    <w:rsid w:val="00E55CBC"/>
    <w:rsid w:val="00E55CD7"/>
    <w:rsid w:val="00E56254"/>
    <w:rsid w:val="00E5645E"/>
    <w:rsid w:val="00E568C2"/>
    <w:rsid w:val="00E56942"/>
    <w:rsid w:val="00E56970"/>
    <w:rsid w:val="00E56C4E"/>
    <w:rsid w:val="00E56D5F"/>
    <w:rsid w:val="00E56ED7"/>
    <w:rsid w:val="00E570BE"/>
    <w:rsid w:val="00E572E3"/>
    <w:rsid w:val="00E57376"/>
    <w:rsid w:val="00E575E8"/>
    <w:rsid w:val="00E5761D"/>
    <w:rsid w:val="00E57A46"/>
    <w:rsid w:val="00E57A7C"/>
    <w:rsid w:val="00E60177"/>
    <w:rsid w:val="00E602F5"/>
    <w:rsid w:val="00E60693"/>
    <w:rsid w:val="00E60994"/>
    <w:rsid w:val="00E60B7A"/>
    <w:rsid w:val="00E60C98"/>
    <w:rsid w:val="00E612AA"/>
    <w:rsid w:val="00E6172B"/>
    <w:rsid w:val="00E617C9"/>
    <w:rsid w:val="00E618FA"/>
    <w:rsid w:val="00E61EB3"/>
    <w:rsid w:val="00E61F87"/>
    <w:rsid w:val="00E61F8A"/>
    <w:rsid w:val="00E62532"/>
    <w:rsid w:val="00E6256A"/>
    <w:rsid w:val="00E629DB"/>
    <w:rsid w:val="00E62DD6"/>
    <w:rsid w:val="00E62F9B"/>
    <w:rsid w:val="00E62FA4"/>
    <w:rsid w:val="00E63541"/>
    <w:rsid w:val="00E64296"/>
    <w:rsid w:val="00E642DB"/>
    <w:rsid w:val="00E64564"/>
    <w:rsid w:val="00E645D6"/>
    <w:rsid w:val="00E64799"/>
    <w:rsid w:val="00E64AA6"/>
    <w:rsid w:val="00E64D9E"/>
    <w:rsid w:val="00E64F22"/>
    <w:rsid w:val="00E6522F"/>
    <w:rsid w:val="00E65332"/>
    <w:rsid w:val="00E6552A"/>
    <w:rsid w:val="00E65660"/>
    <w:rsid w:val="00E65710"/>
    <w:rsid w:val="00E65B52"/>
    <w:rsid w:val="00E6626C"/>
    <w:rsid w:val="00E665DD"/>
    <w:rsid w:val="00E667B0"/>
    <w:rsid w:val="00E66848"/>
    <w:rsid w:val="00E67396"/>
    <w:rsid w:val="00E6750C"/>
    <w:rsid w:val="00E675D7"/>
    <w:rsid w:val="00E678BB"/>
    <w:rsid w:val="00E679BB"/>
    <w:rsid w:val="00E7015B"/>
    <w:rsid w:val="00E701FD"/>
    <w:rsid w:val="00E70465"/>
    <w:rsid w:val="00E7069D"/>
    <w:rsid w:val="00E7088A"/>
    <w:rsid w:val="00E70C02"/>
    <w:rsid w:val="00E70E0D"/>
    <w:rsid w:val="00E7104E"/>
    <w:rsid w:val="00E71068"/>
    <w:rsid w:val="00E71170"/>
    <w:rsid w:val="00E711DE"/>
    <w:rsid w:val="00E71ACB"/>
    <w:rsid w:val="00E71C5F"/>
    <w:rsid w:val="00E71D4E"/>
    <w:rsid w:val="00E72E3B"/>
    <w:rsid w:val="00E72F67"/>
    <w:rsid w:val="00E7330D"/>
    <w:rsid w:val="00E737EF"/>
    <w:rsid w:val="00E740DF"/>
    <w:rsid w:val="00E74275"/>
    <w:rsid w:val="00E742FB"/>
    <w:rsid w:val="00E7480F"/>
    <w:rsid w:val="00E74A5C"/>
    <w:rsid w:val="00E74AC2"/>
    <w:rsid w:val="00E74D78"/>
    <w:rsid w:val="00E74F4A"/>
    <w:rsid w:val="00E7505B"/>
    <w:rsid w:val="00E75289"/>
    <w:rsid w:val="00E755EA"/>
    <w:rsid w:val="00E75CD9"/>
    <w:rsid w:val="00E75E23"/>
    <w:rsid w:val="00E75F35"/>
    <w:rsid w:val="00E76162"/>
    <w:rsid w:val="00E761F3"/>
    <w:rsid w:val="00E7629D"/>
    <w:rsid w:val="00E76651"/>
    <w:rsid w:val="00E766E8"/>
    <w:rsid w:val="00E76B37"/>
    <w:rsid w:val="00E76C72"/>
    <w:rsid w:val="00E76DCA"/>
    <w:rsid w:val="00E76FA3"/>
    <w:rsid w:val="00E77091"/>
    <w:rsid w:val="00E7713B"/>
    <w:rsid w:val="00E7746C"/>
    <w:rsid w:val="00E77812"/>
    <w:rsid w:val="00E778D4"/>
    <w:rsid w:val="00E779E6"/>
    <w:rsid w:val="00E779F2"/>
    <w:rsid w:val="00E77E0C"/>
    <w:rsid w:val="00E801EE"/>
    <w:rsid w:val="00E803FA"/>
    <w:rsid w:val="00E806D0"/>
    <w:rsid w:val="00E809F5"/>
    <w:rsid w:val="00E80A26"/>
    <w:rsid w:val="00E80DB9"/>
    <w:rsid w:val="00E80DCD"/>
    <w:rsid w:val="00E80FED"/>
    <w:rsid w:val="00E8113F"/>
    <w:rsid w:val="00E812E8"/>
    <w:rsid w:val="00E81652"/>
    <w:rsid w:val="00E8169D"/>
    <w:rsid w:val="00E81910"/>
    <w:rsid w:val="00E81954"/>
    <w:rsid w:val="00E819D4"/>
    <w:rsid w:val="00E81DDE"/>
    <w:rsid w:val="00E81E8B"/>
    <w:rsid w:val="00E82061"/>
    <w:rsid w:val="00E822C7"/>
    <w:rsid w:val="00E823AD"/>
    <w:rsid w:val="00E8252C"/>
    <w:rsid w:val="00E8261D"/>
    <w:rsid w:val="00E826E6"/>
    <w:rsid w:val="00E82860"/>
    <w:rsid w:val="00E82D56"/>
    <w:rsid w:val="00E82D65"/>
    <w:rsid w:val="00E8304A"/>
    <w:rsid w:val="00E8323B"/>
    <w:rsid w:val="00E832D0"/>
    <w:rsid w:val="00E83870"/>
    <w:rsid w:val="00E83AD2"/>
    <w:rsid w:val="00E83CF8"/>
    <w:rsid w:val="00E83FB3"/>
    <w:rsid w:val="00E83FFC"/>
    <w:rsid w:val="00E846E2"/>
    <w:rsid w:val="00E84747"/>
    <w:rsid w:val="00E84CE6"/>
    <w:rsid w:val="00E84D16"/>
    <w:rsid w:val="00E84EF0"/>
    <w:rsid w:val="00E84FBE"/>
    <w:rsid w:val="00E8513A"/>
    <w:rsid w:val="00E854BD"/>
    <w:rsid w:val="00E856DE"/>
    <w:rsid w:val="00E85946"/>
    <w:rsid w:val="00E85F02"/>
    <w:rsid w:val="00E862EA"/>
    <w:rsid w:val="00E8693C"/>
    <w:rsid w:val="00E86B95"/>
    <w:rsid w:val="00E86E0A"/>
    <w:rsid w:val="00E86ECA"/>
    <w:rsid w:val="00E871C6"/>
    <w:rsid w:val="00E8725C"/>
    <w:rsid w:val="00E8783B"/>
    <w:rsid w:val="00E87AF6"/>
    <w:rsid w:val="00E87B62"/>
    <w:rsid w:val="00E90085"/>
    <w:rsid w:val="00E90171"/>
    <w:rsid w:val="00E907FD"/>
    <w:rsid w:val="00E9097D"/>
    <w:rsid w:val="00E90B35"/>
    <w:rsid w:val="00E90D24"/>
    <w:rsid w:val="00E910FE"/>
    <w:rsid w:val="00E91654"/>
    <w:rsid w:val="00E917EB"/>
    <w:rsid w:val="00E91A6B"/>
    <w:rsid w:val="00E9261E"/>
    <w:rsid w:val="00E9263D"/>
    <w:rsid w:val="00E927D9"/>
    <w:rsid w:val="00E9307E"/>
    <w:rsid w:val="00E93141"/>
    <w:rsid w:val="00E932E0"/>
    <w:rsid w:val="00E93435"/>
    <w:rsid w:val="00E9346A"/>
    <w:rsid w:val="00E93573"/>
    <w:rsid w:val="00E939B9"/>
    <w:rsid w:val="00E939E2"/>
    <w:rsid w:val="00E93A14"/>
    <w:rsid w:val="00E93C1B"/>
    <w:rsid w:val="00E93DD8"/>
    <w:rsid w:val="00E93F27"/>
    <w:rsid w:val="00E95357"/>
    <w:rsid w:val="00E95531"/>
    <w:rsid w:val="00E95A8F"/>
    <w:rsid w:val="00E95CCC"/>
    <w:rsid w:val="00E95CDE"/>
    <w:rsid w:val="00E95DC6"/>
    <w:rsid w:val="00E961D4"/>
    <w:rsid w:val="00E96A06"/>
    <w:rsid w:val="00E96CDF"/>
    <w:rsid w:val="00E97234"/>
    <w:rsid w:val="00E9765B"/>
    <w:rsid w:val="00E9768C"/>
    <w:rsid w:val="00E976D9"/>
    <w:rsid w:val="00E97B29"/>
    <w:rsid w:val="00E97B8D"/>
    <w:rsid w:val="00E97C35"/>
    <w:rsid w:val="00EA0175"/>
    <w:rsid w:val="00EA03C3"/>
    <w:rsid w:val="00EA09ED"/>
    <w:rsid w:val="00EA0C81"/>
    <w:rsid w:val="00EA0D92"/>
    <w:rsid w:val="00EA0DDE"/>
    <w:rsid w:val="00EA10AB"/>
    <w:rsid w:val="00EA1196"/>
    <w:rsid w:val="00EA14BA"/>
    <w:rsid w:val="00EA165D"/>
    <w:rsid w:val="00EA16DB"/>
    <w:rsid w:val="00EA1747"/>
    <w:rsid w:val="00EA1758"/>
    <w:rsid w:val="00EA1B69"/>
    <w:rsid w:val="00EA2309"/>
    <w:rsid w:val="00EA23D7"/>
    <w:rsid w:val="00EA2896"/>
    <w:rsid w:val="00EA2B5E"/>
    <w:rsid w:val="00EA2F7E"/>
    <w:rsid w:val="00EA3114"/>
    <w:rsid w:val="00EA325A"/>
    <w:rsid w:val="00EA3290"/>
    <w:rsid w:val="00EA3685"/>
    <w:rsid w:val="00EA36F4"/>
    <w:rsid w:val="00EA3C79"/>
    <w:rsid w:val="00EA3DF8"/>
    <w:rsid w:val="00EA3FF0"/>
    <w:rsid w:val="00EA41C9"/>
    <w:rsid w:val="00EA423A"/>
    <w:rsid w:val="00EA42E1"/>
    <w:rsid w:val="00EA4518"/>
    <w:rsid w:val="00EA4B1F"/>
    <w:rsid w:val="00EA4CC4"/>
    <w:rsid w:val="00EA4F27"/>
    <w:rsid w:val="00EA540E"/>
    <w:rsid w:val="00EA5557"/>
    <w:rsid w:val="00EA55BD"/>
    <w:rsid w:val="00EA56C8"/>
    <w:rsid w:val="00EA5703"/>
    <w:rsid w:val="00EA587B"/>
    <w:rsid w:val="00EA6121"/>
    <w:rsid w:val="00EA64E1"/>
    <w:rsid w:val="00EA65B5"/>
    <w:rsid w:val="00EA6FA5"/>
    <w:rsid w:val="00EA70C7"/>
    <w:rsid w:val="00EA76B5"/>
    <w:rsid w:val="00EA78B7"/>
    <w:rsid w:val="00EA79E5"/>
    <w:rsid w:val="00EA79EB"/>
    <w:rsid w:val="00EB00F4"/>
    <w:rsid w:val="00EB01EB"/>
    <w:rsid w:val="00EB0615"/>
    <w:rsid w:val="00EB08B2"/>
    <w:rsid w:val="00EB0A4E"/>
    <w:rsid w:val="00EB0CCA"/>
    <w:rsid w:val="00EB112E"/>
    <w:rsid w:val="00EB116E"/>
    <w:rsid w:val="00EB1220"/>
    <w:rsid w:val="00EB16CD"/>
    <w:rsid w:val="00EB1809"/>
    <w:rsid w:val="00EB198B"/>
    <w:rsid w:val="00EB1C53"/>
    <w:rsid w:val="00EB1C9C"/>
    <w:rsid w:val="00EB1E80"/>
    <w:rsid w:val="00EB258E"/>
    <w:rsid w:val="00EB28D8"/>
    <w:rsid w:val="00EB2AEE"/>
    <w:rsid w:val="00EB2AFA"/>
    <w:rsid w:val="00EB2B1F"/>
    <w:rsid w:val="00EB2D5C"/>
    <w:rsid w:val="00EB33E3"/>
    <w:rsid w:val="00EB3B34"/>
    <w:rsid w:val="00EB3D57"/>
    <w:rsid w:val="00EB40C2"/>
    <w:rsid w:val="00EB4185"/>
    <w:rsid w:val="00EB45F2"/>
    <w:rsid w:val="00EB465F"/>
    <w:rsid w:val="00EB4871"/>
    <w:rsid w:val="00EB490C"/>
    <w:rsid w:val="00EB4A22"/>
    <w:rsid w:val="00EB5185"/>
    <w:rsid w:val="00EB51CC"/>
    <w:rsid w:val="00EB51EF"/>
    <w:rsid w:val="00EB55E7"/>
    <w:rsid w:val="00EB5AD0"/>
    <w:rsid w:val="00EB5CE2"/>
    <w:rsid w:val="00EB5E78"/>
    <w:rsid w:val="00EB6108"/>
    <w:rsid w:val="00EB61C7"/>
    <w:rsid w:val="00EB61DD"/>
    <w:rsid w:val="00EB640C"/>
    <w:rsid w:val="00EB64BD"/>
    <w:rsid w:val="00EB687E"/>
    <w:rsid w:val="00EB6B2B"/>
    <w:rsid w:val="00EB6C27"/>
    <w:rsid w:val="00EB6E3C"/>
    <w:rsid w:val="00EB6F0A"/>
    <w:rsid w:val="00EB71CC"/>
    <w:rsid w:val="00EB75CD"/>
    <w:rsid w:val="00EB7AC1"/>
    <w:rsid w:val="00EB7CA1"/>
    <w:rsid w:val="00EB7DF7"/>
    <w:rsid w:val="00EC000A"/>
    <w:rsid w:val="00EC02E7"/>
    <w:rsid w:val="00EC0612"/>
    <w:rsid w:val="00EC066A"/>
    <w:rsid w:val="00EC07A1"/>
    <w:rsid w:val="00EC081A"/>
    <w:rsid w:val="00EC083B"/>
    <w:rsid w:val="00EC0915"/>
    <w:rsid w:val="00EC12E9"/>
    <w:rsid w:val="00EC1395"/>
    <w:rsid w:val="00EC13C9"/>
    <w:rsid w:val="00EC14DF"/>
    <w:rsid w:val="00EC16CB"/>
    <w:rsid w:val="00EC1827"/>
    <w:rsid w:val="00EC1E11"/>
    <w:rsid w:val="00EC2125"/>
    <w:rsid w:val="00EC221C"/>
    <w:rsid w:val="00EC246D"/>
    <w:rsid w:val="00EC25A8"/>
    <w:rsid w:val="00EC2F4F"/>
    <w:rsid w:val="00EC3030"/>
    <w:rsid w:val="00EC3276"/>
    <w:rsid w:val="00EC3845"/>
    <w:rsid w:val="00EC41B3"/>
    <w:rsid w:val="00EC41C3"/>
    <w:rsid w:val="00EC41FF"/>
    <w:rsid w:val="00EC439A"/>
    <w:rsid w:val="00EC4663"/>
    <w:rsid w:val="00EC4818"/>
    <w:rsid w:val="00EC4B14"/>
    <w:rsid w:val="00EC4B20"/>
    <w:rsid w:val="00EC4B8E"/>
    <w:rsid w:val="00EC4C2E"/>
    <w:rsid w:val="00EC4D76"/>
    <w:rsid w:val="00EC4DB7"/>
    <w:rsid w:val="00EC4F7C"/>
    <w:rsid w:val="00EC4FBA"/>
    <w:rsid w:val="00EC50A6"/>
    <w:rsid w:val="00EC516B"/>
    <w:rsid w:val="00EC56FF"/>
    <w:rsid w:val="00EC5EC0"/>
    <w:rsid w:val="00EC5EC8"/>
    <w:rsid w:val="00EC5EDC"/>
    <w:rsid w:val="00EC675C"/>
    <w:rsid w:val="00EC6994"/>
    <w:rsid w:val="00EC6DB8"/>
    <w:rsid w:val="00EC6F6B"/>
    <w:rsid w:val="00EC719C"/>
    <w:rsid w:val="00EC7652"/>
    <w:rsid w:val="00EC76ED"/>
    <w:rsid w:val="00EC777B"/>
    <w:rsid w:val="00EC7C45"/>
    <w:rsid w:val="00EC7CEF"/>
    <w:rsid w:val="00EC7DB6"/>
    <w:rsid w:val="00ED02C6"/>
    <w:rsid w:val="00ED03B5"/>
    <w:rsid w:val="00ED065A"/>
    <w:rsid w:val="00ED0727"/>
    <w:rsid w:val="00ED09C4"/>
    <w:rsid w:val="00ED0B34"/>
    <w:rsid w:val="00ED0E07"/>
    <w:rsid w:val="00ED119F"/>
    <w:rsid w:val="00ED1557"/>
    <w:rsid w:val="00ED15EC"/>
    <w:rsid w:val="00ED1670"/>
    <w:rsid w:val="00ED175A"/>
    <w:rsid w:val="00ED1929"/>
    <w:rsid w:val="00ED1C95"/>
    <w:rsid w:val="00ED221F"/>
    <w:rsid w:val="00ED237A"/>
    <w:rsid w:val="00ED24D3"/>
    <w:rsid w:val="00ED2695"/>
    <w:rsid w:val="00ED2704"/>
    <w:rsid w:val="00ED2713"/>
    <w:rsid w:val="00ED2C35"/>
    <w:rsid w:val="00ED2CA3"/>
    <w:rsid w:val="00ED2CB0"/>
    <w:rsid w:val="00ED2E52"/>
    <w:rsid w:val="00ED30A8"/>
    <w:rsid w:val="00ED3225"/>
    <w:rsid w:val="00ED325E"/>
    <w:rsid w:val="00ED33A9"/>
    <w:rsid w:val="00ED3769"/>
    <w:rsid w:val="00ED3A03"/>
    <w:rsid w:val="00ED3A8A"/>
    <w:rsid w:val="00ED410F"/>
    <w:rsid w:val="00ED423C"/>
    <w:rsid w:val="00ED4605"/>
    <w:rsid w:val="00ED47EA"/>
    <w:rsid w:val="00ED4B69"/>
    <w:rsid w:val="00ED5082"/>
    <w:rsid w:val="00ED5135"/>
    <w:rsid w:val="00ED5162"/>
    <w:rsid w:val="00ED51BB"/>
    <w:rsid w:val="00ED5A9C"/>
    <w:rsid w:val="00ED5B1D"/>
    <w:rsid w:val="00ED5BFE"/>
    <w:rsid w:val="00ED5D6B"/>
    <w:rsid w:val="00ED5ECF"/>
    <w:rsid w:val="00ED622A"/>
    <w:rsid w:val="00ED62B8"/>
    <w:rsid w:val="00ED653A"/>
    <w:rsid w:val="00ED65C8"/>
    <w:rsid w:val="00ED669E"/>
    <w:rsid w:val="00ED676F"/>
    <w:rsid w:val="00ED697C"/>
    <w:rsid w:val="00ED6CFE"/>
    <w:rsid w:val="00ED6E31"/>
    <w:rsid w:val="00ED72FE"/>
    <w:rsid w:val="00ED7307"/>
    <w:rsid w:val="00ED7340"/>
    <w:rsid w:val="00ED74EE"/>
    <w:rsid w:val="00EE0198"/>
    <w:rsid w:val="00EE030C"/>
    <w:rsid w:val="00EE06F5"/>
    <w:rsid w:val="00EE0B83"/>
    <w:rsid w:val="00EE0CB4"/>
    <w:rsid w:val="00EE0E1A"/>
    <w:rsid w:val="00EE0F70"/>
    <w:rsid w:val="00EE1608"/>
    <w:rsid w:val="00EE1911"/>
    <w:rsid w:val="00EE1BB7"/>
    <w:rsid w:val="00EE289A"/>
    <w:rsid w:val="00EE28B0"/>
    <w:rsid w:val="00EE2A9F"/>
    <w:rsid w:val="00EE2D99"/>
    <w:rsid w:val="00EE2FD1"/>
    <w:rsid w:val="00EE3112"/>
    <w:rsid w:val="00EE33AA"/>
    <w:rsid w:val="00EE33F0"/>
    <w:rsid w:val="00EE34A0"/>
    <w:rsid w:val="00EE3A0D"/>
    <w:rsid w:val="00EE3D6D"/>
    <w:rsid w:val="00EE3DAB"/>
    <w:rsid w:val="00EE4317"/>
    <w:rsid w:val="00EE43B7"/>
    <w:rsid w:val="00EE5382"/>
    <w:rsid w:val="00EE5A76"/>
    <w:rsid w:val="00EE5DE2"/>
    <w:rsid w:val="00EE5F8C"/>
    <w:rsid w:val="00EE622B"/>
    <w:rsid w:val="00EE623E"/>
    <w:rsid w:val="00EE6584"/>
    <w:rsid w:val="00EE6FBC"/>
    <w:rsid w:val="00EE7030"/>
    <w:rsid w:val="00EE7169"/>
    <w:rsid w:val="00EE717D"/>
    <w:rsid w:val="00EE7237"/>
    <w:rsid w:val="00EE7393"/>
    <w:rsid w:val="00EE7685"/>
    <w:rsid w:val="00EE770A"/>
    <w:rsid w:val="00EE7A42"/>
    <w:rsid w:val="00EE7B5C"/>
    <w:rsid w:val="00EE7D5F"/>
    <w:rsid w:val="00EE7D82"/>
    <w:rsid w:val="00EE7FE1"/>
    <w:rsid w:val="00EF00D9"/>
    <w:rsid w:val="00EF00DA"/>
    <w:rsid w:val="00EF0498"/>
    <w:rsid w:val="00EF0780"/>
    <w:rsid w:val="00EF0944"/>
    <w:rsid w:val="00EF1183"/>
    <w:rsid w:val="00EF120A"/>
    <w:rsid w:val="00EF1220"/>
    <w:rsid w:val="00EF1655"/>
    <w:rsid w:val="00EF18EA"/>
    <w:rsid w:val="00EF1C6C"/>
    <w:rsid w:val="00EF1D2B"/>
    <w:rsid w:val="00EF20C7"/>
    <w:rsid w:val="00EF2398"/>
    <w:rsid w:val="00EF2915"/>
    <w:rsid w:val="00EF2E46"/>
    <w:rsid w:val="00EF2EC4"/>
    <w:rsid w:val="00EF2EC6"/>
    <w:rsid w:val="00EF2FA9"/>
    <w:rsid w:val="00EF340D"/>
    <w:rsid w:val="00EF3945"/>
    <w:rsid w:val="00EF403E"/>
    <w:rsid w:val="00EF424C"/>
    <w:rsid w:val="00EF4524"/>
    <w:rsid w:val="00EF4A29"/>
    <w:rsid w:val="00EF4D92"/>
    <w:rsid w:val="00EF4F39"/>
    <w:rsid w:val="00EF54C3"/>
    <w:rsid w:val="00EF54DE"/>
    <w:rsid w:val="00EF587A"/>
    <w:rsid w:val="00EF59A6"/>
    <w:rsid w:val="00EF5B81"/>
    <w:rsid w:val="00EF5BC8"/>
    <w:rsid w:val="00EF634E"/>
    <w:rsid w:val="00EF6671"/>
    <w:rsid w:val="00EF66FE"/>
    <w:rsid w:val="00EF6815"/>
    <w:rsid w:val="00EF6859"/>
    <w:rsid w:val="00EF69AD"/>
    <w:rsid w:val="00EF69BB"/>
    <w:rsid w:val="00EF6C6D"/>
    <w:rsid w:val="00EF6E6B"/>
    <w:rsid w:val="00EF6FCF"/>
    <w:rsid w:val="00EF714E"/>
    <w:rsid w:val="00EF7364"/>
    <w:rsid w:val="00EF74FC"/>
    <w:rsid w:val="00EF7BC4"/>
    <w:rsid w:val="00EF7E34"/>
    <w:rsid w:val="00EF7F04"/>
    <w:rsid w:val="00F0097D"/>
    <w:rsid w:val="00F00DCB"/>
    <w:rsid w:val="00F0150F"/>
    <w:rsid w:val="00F01522"/>
    <w:rsid w:val="00F01656"/>
    <w:rsid w:val="00F0175E"/>
    <w:rsid w:val="00F0198D"/>
    <w:rsid w:val="00F01C8D"/>
    <w:rsid w:val="00F01DF7"/>
    <w:rsid w:val="00F020C5"/>
    <w:rsid w:val="00F0218B"/>
    <w:rsid w:val="00F021AF"/>
    <w:rsid w:val="00F022A1"/>
    <w:rsid w:val="00F02437"/>
    <w:rsid w:val="00F0252F"/>
    <w:rsid w:val="00F02E2A"/>
    <w:rsid w:val="00F02F70"/>
    <w:rsid w:val="00F02FBE"/>
    <w:rsid w:val="00F030A9"/>
    <w:rsid w:val="00F03439"/>
    <w:rsid w:val="00F0391C"/>
    <w:rsid w:val="00F03FA5"/>
    <w:rsid w:val="00F0406B"/>
    <w:rsid w:val="00F0412C"/>
    <w:rsid w:val="00F0413D"/>
    <w:rsid w:val="00F042A0"/>
    <w:rsid w:val="00F0431E"/>
    <w:rsid w:val="00F045C2"/>
    <w:rsid w:val="00F04F99"/>
    <w:rsid w:val="00F0500E"/>
    <w:rsid w:val="00F05B43"/>
    <w:rsid w:val="00F05BE7"/>
    <w:rsid w:val="00F05E71"/>
    <w:rsid w:val="00F062F6"/>
    <w:rsid w:val="00F06531"/>
    <w:rsid w:val="00F0663C"/>
    <w:rsid w:val="00F06685"/>
    <w:rsid w:val="00F066F6"/>
    <w:rsid w:val="00F06F0E"/>
    <w:rsid w:val="00F07203"/>
    <w:rsid w:val="00F074D8"/>
    <w:rsid w:val="00F07586"/>
    <w:rsid w:val="00F07705"/>
    <w:rsid w:val="00F07759"/>
    <w:rsid w:val="00F07792"/>
    <w:rsid w:val="00F077C1"/>
    <w:rsid w:val="00F07835"/>
    <w:rsid w:val="00F07902"/>
    <w:rsid w:val="00F07A50"/>
    <w:rsid w:val="00F07E72"/>
    <w:rsid w:val="00F10490"/>
    <w:rsid w:val="00F10531"/>
    <w:rsid w:val="00F108E7"/>
    <w:rsid w:val="00F109E9"/>
    <w:rsid w:val="00F11029"/>
    <w:rsid w:val="00F11074"/>
    <w:rsid w:val="00F1139E"/>
    <w:rsid w:val="00F11538"/>
    <w:rsid w:val="00F115FA"/>
    <w:rsid w:val="00F11664"/>
    <w:rsid w:val="00F11759"/>
    <w:rsid w:val="00F11C99"/>
    <w:rsid w:val="00F11D97"/>
    <w:rsid w:val="00F12419"/>
    <w:rsid w:val="00F12439"/>
    <w:rsid w:val="00F12468"/>
    <w:rsid w:val="00F1264D"/>
    <w:rsid w:val="00F126C6"/>
    <w:rsid w:val="00F12B0E"/>
    <w:rsid w:val="00F12CAB"/>
    <w:rsid w:val="00F12D1C"/>
    <w:rsid w:val="00F12E64"/>
    <w:rsid w:val="00F130F4"/>
    <w:rsid w:val="00F131C6"/>
    <w:rsid w:val="00F13373"/>
    <w:rsid w:val="00F137CD"/>
    <w:rsid w:val="00F138EA"/>
    <w:rsid w:val="00F139A2"/>
    <w:rsid w:val="00F13D8B"/>
    <w:rsid w:val="00F13E0E"/>
    <w:rsid w:val="00F1401B"/>
    <w:rsid w:val="00F1426F"/>
    <w:rsid w:val="00F14544"/>
    <w:rsid w:val="00F14577"/>
    <w:rsid w:val="00F1469E"/>
    <w:rsid w:val="00F14725"/>
    <w:rsid w:val="00F14BAC"/>
    <w:rsid w:val="00F15015"/>
    <w:rsid w:val="00F153E4"/>
    <w:rsid w:val="00F15544"/>
    <w:rsid w:val="00F15A75"/>
    <w:rsid w:val="00F15B05"/>
    <w:rsid w:val="00F15C99"/>
    <w:rsid w:val="00F1615F"/>
    <w:rsid w:val="00F1620D"/>
    <w:rsid w:val="00F167A0"/>
    <w:rsid w:val="00F16968"/>
    <w:rsid w:val="00F16996"/>
    <w:rsid w:val="00F16A46"/>
    <w:rsid w:val="00F16ACE"/>
    <w:rsid w:val="00F16B48"/>
    <w:rsid w:val="00F16FFE"/>
    <w:rsid w:val="00F17466"/>
    <w:rsid w:val="00F174F3"/>
    <w:rsid w:val="00F1752D"/>
    <w:rsid w:val="00F17C1E"/>
    <w:rsid w:val="00F17E1B"/>
    <w:rsid w:val="00F202C5"/>
    <w:rsid w:val="00F20403"/>
    <w:rsid w:val="00F20E71"/>
    <w:rsid w:val="00F2119C"/>
    <w:rsid w:val="00F2123B"/>
    <w:rsid w:val="00F2157A"/>
    <w:rsid w:val="00F2172A"/>
    <w:rsid w:val="00F21897"/>
    <w:rsid w:val="00F218EE"/>
    <w:rsid w:val="00F21D31"/>
    <w:rsid w:val="00F21F94"/>
    <w:rsid w:val="00F2210F"/>
    <w:rsid w:val="00F22393"/>
    <w:rsid w:val="00F22899"/>
    <w:rsid w:val="00F228B3"/>
    <w:rsid w:val="00F22982"/>
    <w:rsid w:val="00F22C2E"/>
    <w:rsid w:val="00F2376E"/>
    <w:rsid w:val="00F23ACF"/>
    <w:rsid w:val="00F23C39"/>
    <w:rsid w:val="00F23DB9"/>
    <w:rsid w:val="00F23EE0"/>
    <w:rsid w:val="00F23F53"/>
    <w:rsid w:val="00F243A1"/>
    <w:rsid w:val="00F24420"/>
    <w:rsid w:val="00F246D0"/>
    <w:rsid w:val="00F24715"/>
    <w:rsid w:val="00F24778"/>
    <w:rsid w:val="00F24A4B"/>
    <w:rsid w:val="00F24BB4"/>
    <w:rsid w:val="00F24C83"/>
    <w:rsid w:val="00F24D5B"/>
    <w:rsid w:val="00F24E58"/>
    <w:rsid w:val="00F251DD"/>
    <w:rsid w:val="00F25232"/>
    <w:rsid w:val="00F252E2"/>
    <w:rsid w:val="00F25783"/>
    <w:rsid w:val="00F25C9C"/>
    <w:rsid w:val="00F26181"/>
    <w:rsid w:val="00F2651F"/>
    <w:rsid w:val="00F265AC"/>
    <w:rsid w:val="00F26A42"/>
    <w:rsid w:val="00F26A8E"/>
    <w:rsid w:val="00F26C49"/>
    <w:rsid w:val="00F26D67"/>
    <w:rsid w:val="00F26D92"/>
    <w:rsid w:val="00F26F9E"/>
    <w:rsid w:val="00F2719E"/>
    <w:rsid w:val="00F27A99"/>
    <w:rsid w:val="00F27AEB"/>
    <w:rsid w:val="00F27AF0"/>
    <w:rsid w:val="00F27BD5"/>
    <w:rsid w:val="00F300E8"/>
    <w:rsid w:val="00F301B0"/>
    <w:rsid w:val="00F3096F"/>
    <w:rsid w:val="00F30A05"/>
    <w:rsid w:val="00F30C48"/>
    <w:rsid w:val="00F31008"/>
    <w:rsid w:val="00F3102A"/>
    <w:rsid w:val="00F310B8"/>
    <w:rsid w:val="00F31455"/>
    <w:rsid w:val="00F31AD9"/>
    <w:rsid w:val="00F31CD0"/>
    <w:rsid w:val="00F31D15"/>
    <w:rsid w:val="00F31DBF"/>
    <w:rsid w:val="00F3209D"/>
    <w:rsid w:val="00F3216D"/>
    <w:rsid w:val="00F324AB"/>
    <w:rsid w:val="00F32661"/>
    <w:rsid w:val="00F32FFA"/>
    <w:rsid w:val="00F33061"/>
    <w:rsid w:val="00F330F3"/>
    <w:rsid w:val="00F3339F"/>
    <w:rsid w:val="00F335DF"/>
    <w:rsid w:val="00F33A03"/>
    <w:rsid w:val="00F33A0B"/>
    <w:rsid w:val="00F33D33"/>
    <w:rsid w:val="00F34497"/>
    <w:rsid w:val="00F346A0"/>
    <w:rsid w:val="00F34768"/>
    <w:rsid w:val="00F34D4F"/>
    <w:rsid w:val="00F34F57"/>
    <w:rsid w:val="00F35047"/>
    <w:rsid w:val="00F350AB"/>
    <w:rsid w:val="00F35A61"/>
    <w:rsid w:val="00F35C50"/>
    <w:rsid w:val="00F35D54"/>
    <w:rsid w:val="00F35DB5"/>
    <w:rsid w:val="00F36026"/>
    <w:rsid w:val="00F3635E"/>
    <w:rsid w:val="00F36385"/>
    <w:rsid w:val="00F365BD"/>
    <w:rsid w:val="00F3685D"/>
    <w:rsid w:val="00F368A9"/>
    <w:rsid w:val="00F368DB"/>
    <w:rsid w:val="00F36A44"/>
    <w:rsid w:val="00F36B8C"/>
    <w:rsid w:val="00F37691"/>
    <w:rsid w:val="00F3788D"/>
    <w:rsid w:val="00F37954"/>
    <w:rsid w:val="00F37B0C"/>
    <w:rsid w:val="00F37BB8"/>
    <w:rsid w:val="00F37DB9"/>
    <w:rsid w:val="00F40000"/>
    <w:rsid w:val="00F4023D"/>
    <w:rsid w:val="00F40278"/>
    <w:rsid w:val="00F4038E"/>
    <w:rsid w:val="00F40451"/>
    <w:rsid w:val="00F406E9"/>
    <w:rsid w:val="00F40787"/>
    <w:rsid w:val="00F4124D"/>
    <w:rsid w:val="00F416D2"/>
    <w:rsid w:val="00F41908"/>
    <w:rsid w:val="00F41A74"/>
    <w:rsid w:val="00F4231C"/>
    <w:rsid w:val="00F4254C"/>
    <w:rsid w:val="00F425F8"/>
    <w:rsid w:val="00F4285A"/>
    <w:rsid w:val="00F42B9E"/>
    <w:rsid w:val="00F42DB1"/>
    <w:rsid w:val="00F42E49"/>
    <w:rsid w:val="00F42F1F"/>
    <w:rsid w:val="00F4309D"/>
    <w:rsid w:val="00F43165"/>
    <w:rsid w:val="00F435F7"/>
    <w:rsid w:val="00F43ABC"/>
    <w:rsid w:val="00F43D4C"/>
    <w:rsid w:val="00F43EC2"/>
    <w:rsid w:val="00F441E3"/>
    <w:rsid w:val="00F44B01"/>
    <w:rsid w:val="00F44D49"/>
    <w:rsid w:val="00F44D6A"/>
    <w:rsid w:val="00F44F50"/>
    <w:rsid w:val="00F450BA"/>
    <w:rsid w:val="00F450FC"/>
    <w:rsid w:val="00F45522"/>
    <w:rsid w:val="00F4588D"/>
    <w:rsid w:val="00F46542"/>
    <w:rsid w:val="00F467A0"/>
    <w:rsid w:val="00F468EE"/>
    <w:rsid w:val="00F46AC1"/>
    <w:rsid w:val="00F472D2"/>
    <w:rsid w:val="00F47F81"/>
    <w:rsid w:val="00F5001D"/>
    <w:rsid w:val="00F5039A"/>
    <w:rsid w:val="00F503FA"/>
    <w:rsid w:val="00F50703"/>
    <w:rsid w:val="00F50888"/>
    <w:rsid w:val="00F50B03"/>
    <w:rsid w:val="00F50E5F"/>
    <w:rsid w:val="00F50F82"/>
    <w:rsid w:val="00F5184F"/>
    <w:rsid w:val="00F5223C"/>
    <w:rsid w:val="00F5239B"/>
    <w:rsid w:val="00F52590"/>
    <w:rsid w:val="00F52839"/>
    <w:rsid w:val="00F5285F"/>
    <w:rsid w:val="00F528E0"/>
    <w:rsid w:val="00F52A0F"/>
    <w:rsid w:val="00F52B8C"/>
    <w:rsid w:val="00F52C87"/>
    <w:rsid w:val="00F52DC0"/>
    <w:rsid w:val="00F53062"/>
    <w:rsid w:val="00F53098"/>
    <w:rsid w:val="00F5316A"/>
    <w:rsid w:val="00F53395"/>
    <w:rsid w:val="00F533C3"/>
    <w:rsid w:val="00F534B9"/>
    <w:rsid w:val="00F53890"/>
    <w:rsid w:val="00F5394C"/>
    <w:rsid w:val="00F539F0"/>
    <w:rsid w:val="00F53E06"/>
    <w:rsid w:val="00F53E2D"/>
    <w:rsid w:val="00F53E34"/>
    <w:rsid w:val="00F53F80"/>
    <w:rsid w:val="00F53F9D"/>
    <w:rsid w:val="00F54157"/>
    <w:rsid w:val="00F541D7"/>
    <w:rsid w:val="00F5472C"/>
    <w:rsid w:val="00F54F00"/>
    <w:rsid w:val="00F5552D"/>
    <w:rsid w:val="00F556EB"/>
    <w:rsid w:val="00F55B35"/>
    <w:rsid w:val="00F55DED"/>
    <w:rsid w:val="00F55FF6"/>
    <w:rsid w:val="00F560BD"/>
    <w:rsid w:val="00F56256"/>
    <w:rsid w:val="00F56503"/>
    <w:rsid w:val="00F56783"/>
    <w:rsid w:val="00F5681F"/>
    <w:rsid w:val="00F56A88"/>
    <w:rsid w:val="00F56ABB"/>
    <w:rsid w:val="00F56FEB"/>
    <w:rsid w:val="00F57083"/>
    <w:rsid w:val="00F57F59"/>
    <w:rsid w:val="00F57FDA"/>
    <w:rsid w:val="00F6011F"/>
    <w:rsid w:val="00F601F4"/>
    <w:rsid w:val="00F60452"/>
    <w:rsid w:val="00F60AB3"/>
    <w:rsid w:val="00F60B5B"/>
    <w:rsid w:val="00F60D93"/>
    <w:rsid w:val="00F613C9"/>
    <w:rsid w:val="00F617B9"/>
    <w:rsid w:val="00F61965"/>
    <w:rsid w:val="00F61BD9"/>
    <w:rsid w:val="00F61BFE"/>
    <w:rsid w:val="00F6257F"/>
    <w:rsid w:val="00F625A2"/>
    <w:rsid w:val="00F626CB"/>
    <w:rsid w:val="00F6286D"/>
    <w:rsid w:val="00F628A4"/>
    <w:rsid w:val="00F62FEB"/>
    <w:rsid w:val="00F630BE"/>
    <w:rsid w:val="00F631BA"/>
    <w:rsid w:val="00F631ED"/>
    <w:rsid w:val="00F6323A"/>
    <w:rsid w:val="00F63276"/>
    <w:rsid w:val="00F632E2"/>
    <w:rsid w:val="00F6336D"/>
    <w:rsid w:val="00F63797"/>
    <w:rsid w:val="00F63DD7"/>
    <w:rsid w:val="00F63E0D"/>
    <w:rsid w:val="00F644CF"/>
    <w:rsid w:val="00F647D7"/>
    <w:rsid w:val="00F647DF"/>
    <w:rsid w:val="00F6485D"/>
    <w:rsid w:val="00F64A75"/>
    <w:rsid w:val="00F64B96"/>
    <w:rsid w:val="00F65042"/>
    <w:rsid w:val="00F6504F"/>
    <w:rsid w:val="00F65191"/>
    <w:rsid w:val="00F65205"/>
    <w:rsid w:val="00F652A3"/>
    <w:rsid w:val="00F652AE"/>
    <w:rsid w:val="00F6530E"/>
    <w:rsid w:val="00F65A5F"/>
    <w:rsid w:val="00F65A68"/>
    <w:rsid w:val="00F65D40"/>
    <w:rsid w:val="00F65DF6"/>
    <w:rsid w:val="00F65E82"/>
    <w:rsid w:val="00F661E0"/>
    <w:rsid w:val="00F662EF"/>
    <w:rsid w:val="00F664D1"/>
    <w:rsid w:val="00F664E0"/>
    <w:rsid w:val="00F66B95"/>
    <w:rsid w:val="00F670B6"/>
    <w:rsid w:val="00F6737F"/>
    <w:rsid w:val="00F67770"/>
    <w:rsid w:val="00F678BA"/>
    <w:rsid w:val="00F67BC9"/>
    <w:rsid w:val="00F67E96"/>
    <w:rsid w:val="00F70470"/>
    <w:rsid w:val="00F70A58"/>
    <w:rsid w:val="00F70C60"/>
    <w:rsid w:val="00F70CD8"/>
    <w:rsid w:val="00F70EF1"/>
    <w:rsid w:val="00F70EF4"/>
    <w:rsid w:val="00F7141B"/>
    <w:rsid w:val="00F716CE"/>
    <w:rsid w:val="00F71A48"/>
    <w:rsid w:val="00F71A85"/>
    <w:rsid w:val="00F71AAE"/>
    <w:rsid w:val="00F71BDD"/>
    <w:rsid w:val="00F71C8B"/>
    <w:rsid w:val="00F722C1"/>
    <w:rsid w:val="00F722D8"/>
    <w:rsid w:val="00F7259A"/>
    <w:rsid w:val="00F72D69"/>
    <w:rsid w:val="00F73187"/>
    <w:rsid w:val="00F73702"/>
    <w:rsid w:val="00F73826"/>
    <w:rsid w:val="00F73DE9"/>
    <w:rsid w:val="00F73DF1"/>
    <w:rsid w:val="00F7417E"/>
    <w:rsid w:val="00F742F6"/>
    <w:rsid w:val="00F74716"/>
    <w:rsid w:val="00F74B98"/>
    <w:rsid w:val="00F74DFA"/>
    <w:rsid w:val="00F74FB2"/>
    <w:rsid w:val="00F756D3"/>
    <w:rsid w:val="00F766EA"/>
    <w:rsid w:val="00F768B0"/>
    <w:rsid w:val="00F7695B"/>
    <w:rsid w:val="00F76F37"/>
    <w:rsid w:val="00F771FF"/>
    <w:rsid w:val="00F77263"/>
    <w:rsid w:val="00F7737D"/>
    <w:rsid w:val="00F773D5"/>
    <w:rsid w:val="00F7772C"/>
    <w:rsid w:val="00F77B78"/>
    <w:rsid w:val="00F77C76"/>
    <w:rsid w:val="00F77C8D"/>
    <w:rsid w:val="00F77CBC"/>
    <w:rsid w:val="00F77ED4"/>
    <w:rsid w:val="00F8029A"/>
    <w:rsid w:val="00F80688"/>
    <w:rsid w:val="00F8090D"/>
    <w:rsid w:val="00F80A7F"/>
    <w:rsid w:val="00F80B7F"/>
    <w:rsid w:val="00F80BD6"/>
    <w:rsid w:val="00F80C55"/>
    <w:rsid w:val="00F8142C"/>
    <w:rsid w:val="00F8153A"/>
    <w:rsid w:val="00F815BD"/>
    <w:rsid w:val="00F8190A"/>
    <w:rsid w:val="00F81B3F"/>
    <w:rsid w:val="00F81C50"/>
    <w:rsid w:val="00F826F9"/>
    <w:rsid w:val="00F82B50"/>
    <w:rsid w:val="00F82E23"/>
    <w:rsid w:val="00F82E41"/>
    <w:rsid w:val="00F82ED7"/>
    <w:rsid w:val="00F82F08"/>
    <w:rsid w:val="00F83264"/>
    <w:rsid w:val="00F83335"/>
    <w:rsid w:val="00F834BA"/>
    <w:rsid w:val="00F83846"/>
    <w:rsid w:val="00F838AD"/>
    <w:rsid w:val="00F83B84"/>
    <w:rsid w:val="00F83EA1"/>
    <w:rsid w:val="00F84099"/>
    <w:rsid w:val="00F8409A"/>
    <w:rsid w:val="00F843FC"/>
    <w:rsid w:val="00F84436"/>
    <w:rsid w:val="00F846B9"/>
    <w:rsid w:val="00F84A1C"/>
    <w:rsid w:val="00F84A2E"/>
    <w:rsid w:val="00F84BAB"/>
    <w:rsid w:val="00F84BB7"/>
    <w:rsid w:val="00F84BF6"/>
    <w:rsid w:val="00F84C62"/>
    <w:rsid w:val="00F84CC8"/>
    <w:rsid w:val="00F851A2"/>
    <w:rsid w:val="00F85268"/>
    <w:rsid w:val="00F852FB"/>
    <w:rsid w:val="00F853DA"/>
    <w:rsid w:val="00F85760"/>
    <w:rsid w:val="00F8583D"/>
    <w:rsid w:val="00F858BB"/>
    <w:rsid w:val="00F85CA5"/>
    <w:rsid w:val="00F85FDE"/>
    <w:rsid w:val="00F86011"/>
    <w:rsid w:val="00F8636E"/>
    <w:rsid w:val="00F86431"/>
    <w:rsid w:val="00F865ED"/>
    <w:rsid w:val="00F86B40"/>
    <w:rsid w:val="00F86BD5"/>
    <w:rsid w:val="00F86D0C"/>
    <w:rsid w:val="00F8708B"/>
    <w:rsid w:val="00F87422"/>
    <w:rsid w:val="00F874E1"/>
    <w:rsid w:val="00F875F8"/>
    <w:rsid w:val="00F87B05"/>
    <w:rsid w:val="00F90030"/>
    <w:rsid w:val="00F90166"/>
    <w:rsid w:val="00F9024D"/>
    <w:rsid w:val="00F90486"/>
    <w:rsid w:val="00F90520"/>
    <w:rsid w:val="00F909A7"/>
    <w:rsid w:val="00F90A1C"/>
    <w:rsid w:val="00F90B9F"/>
    <w:rsid w:val="00F90DB0"/>
    <w:rsid w:val="00F90DEF"/>
    <w:rsid w:val="00F911F2"/>
    <w:rsid w:val="00F91255"/>
    <w:rsid w:val="00F9145B"/>
    <w:rsid w:val="00F91A64"/>
    <w:rsid w:val="00F91CB0"/>
    <w:rsid w:val="00F9208B"/>
    <w:rsid w:val="00F922D6"/>
    <w:rsid w:val="00F9283A"/>
    <w:rsid w:val="00F92C14"/>
    <w:rsid w:val="00F92DD9"/>
    <w:rsid w:val="00F92E28"/>
    <w:rsid w:val="00F92E5D"/>
    <w:rsid w:val="00F92EDD"/>
    <w:rsid w:val="00F93B47"/>
    <w:rsid w:val="00F93D1A"/>
    <w:rsid w:val="00F94026"/>
    <w:rsid w:val="00F94437"/>
    <w:rsid w:val="00F94496"/>
    <w:rsid w:val="00F947E8"/>
    <w:rsid w:val="00F94E3E"/>
    <w:rsid w:val="00F94EE2"/>
    <w:rsid w:val="00F95303"/>
    <w:rsid w:val="00F95351"/>
    <w:rsid w:val="00F953B4"/>
    <w:rsid w:val="00F954A8"/>
    <w:rsid w:val="00F95795"/>
    <w:rsid w:val="00F95914"/>
    <w:rsid w:val="00F95974"/>
    <w:rsid w:val="00F95E1C"/>
    <w:rsid w:val="00F95FC5"/>
    <w:rsid w:val="00F969A0"/>
    <w:rsid w:val="00F97196"/>
    <w:rsid w:val="00F97210"/>
    <w:rsid w:val="00F973EA"/>
    <w:rsid w:val="00F9751F"/>
    <w:rsid w:val="00F9761F"/>
    <w:rsid w:val="00F97894"/>
    <w:rsid w:val="00F97A07"/>
    <w:rsid w:val="00F97C9B"/>
    <w:rsid w:val="00F97CC6"/>
    <w:rsid w:val="00F97E3D"/>
    <w:rsid w:val="00F97FBF"/>
    <w:rsid w:val="00FA00C5"/>
    <w:rsid w:val="00FA02B7"/>
    <w:rsid w:val="00FA03CF"/>
    <w:rsid w:val="00FA073A"/>
    <w:rsid w:val="00FA073B"/>
    <w:rsid w:val="00FA0C20"/>
    <w:rsid w:val="00FA0DF0"/>
    <w:rsid w:val="00FA0E9D"/>
    <w:rsid w:val="00FA11E8"/>
    <w:rsid w:val="00FA1311"/>
    <w:rsid w:val="00FA139D"/>
    <w:rsid w:val="00FA14DA"/>
    <w:rsid w:val="00FA153E"/>
    <w:rsid w:val="00FA16A0"/>
    <w:rsid w:val="00FA1B93"/>
    <w:rsid w:val="00FA1C5F"/>
    <w:rsid w:val="00FA1EDA"/>
    <w:rsid w:val="00FA20D9"/>
    <w:rsid w:val="00FA2434"/>
    <w:rsid w:val="00FA2808"/>
    <w:rsid w:val="00FA2912"/>
    <w:rsid w:val="00FA2947"/>
    <w:rsid w:val="00FA2B1D"/>
    <w:rsid w:val="00FA2DD4"/>
    <w:rsid w:val="00FA3072"/>
    <w:rsid w:val="00FA3137"/>
    <w:rsid w:val="00FA402C"/>
    <w:rsid w:val="00FA466E"/>
    <w:rsid w:val="00FA47D5"/>
    <w:rsid w:val="00FA4F1E"/>
    <w:rsid w:val="00FA52F1"/>
    <w:rsid w:val="00FA53B6"/>
    <w:rsid w:val="00FA55A1"/>
    <w:rsid w:val="00FA56D0"/>
    <w:rsid w:val="00FA5D24"/>
    <w:rsid w:val="00FA5E81"/>
    <w:rsid w:val="00FA63A6"/>
    <w:rsid w:val="00FA672B"/>
    <w:rsid w:val="00FA6746"/>
    <w:rsid w:val="00FA6AED"/>
    <w:rsid w:val="00FA6E3A"/>
    <w:rsid w:val="00FA6F24"/>
    <w:rsid w:val="00FA7222"/>
    <w:rsid w:val="00FA7381"/>
    <w:rsid w:val="00FA756A"/>
    <w:rsid w:val="00FA76D0"/>
    <w:rsid w:val="00FA7B14"/>
    <w:rsid w:val="00FA7C35"/>
    <w:rsid w:val="00FA7F86"/>
    <w:rsid w:val="00FB0834"/>
    <w:rsid w:val="00FB08A4"/>
    <w:rsid w:val="00FB0DBB"/>
    <w:rsid w:val="00FB0E80"/>
    <w:rsid w:val="00FB10B1"/>
    <w:rsid w:val="00FB10B9"/>
    <w:rsid w:val="00FB11F6"/>
    <w:rsid w:val="00FB1468"/>
    <w:rsid w:val="00FB19A5"/>
    <w:rsid w:val="00FB1EC8"/>
    <w:rsid w:val="00FB1FA9"/>
    <w:rsid w:val="00FB2080"/>
    <w:rsid w:val="00FB2D75"/>
    <w:rsid w:val="00FB2DA6"/>
    <w:rsid w:val="00FB3363"/>
    <w:rsid w:val="00FB3A4B"/>
    <w:rsid w:val="00FB478D"/>
    <w:rsid w:val="00FB49EB"/>
    <w:rsid w:val="00FB4A8B"/>
    <w:rsid w:val="00FB5144"/>
    <w:rsid w:val="00FB5271"/>
    <w:rsid w:val="00FB5BE4"/>
    <w:rsid w:val="00FB5C55"/>
    <w:rsid w:val="00FB5E34"/>
    <w:rsid w:val="00FB6057"/>
    <w:rsid w:val="00FB63A0"/>
    <w:rsid w:val="00FB664B"/>
    <w:rsid w:val="00FB68C8"/>
    <w:rsid w:val="00FB68DA"/>
    <w:rsid w:val="00FB6CDD"/>
    <w:rsid w:val="00FB6D06"/>
    <w:rsid w:val="00FB6D56"/>
    <w:rsid w:val="00FB6E61"/>
    <w:rsid w:val="00FB7067"/>
    <w:rsid w:val="00FB71F7"/>
    <w:rsid w:val="00FB720C"/>
    <w:rsid w:val="00FB787E"/>
    <w:rsid w:val="00FB7923"/>
    <w:rsid w:val="00FB7BE3"/>
    <w:rsid w:val="00FB7D77"/>
    <w:rsid w:val="00FB7EC7"/>
    <w:rsid w:val="00FB7FC2"/>
    <w:rsid w:val="00FC01F3"/>
    <w:rsid w:val="00FC0506"/>
    <w:rsid w:val="00FC0BFF"/>
    <w:rsid w:val="00FC0EE8"/>
    <w:rsid w:val="00FC1344"/>
    <w:rsid w:val="00FC159C"/>
    <w:rsid w:val="00FC17C4"/>
    <w:rsid w:val="00FC1A01"/>
    <w:rsid w:val="00FC1ADD"/>
    <w:rsid w:val="00FC1C5B"/>
    <w:rsid w:val="00FC1D3D"/>
    <w:rsid w:val="00FC1F1E"/>
    <w:rsid w:val="00FC22BB"/>
    <w:rsid w:val="00FC26F2"/>
    <w:rsid w:val="00FC2707"/>
    <w:rsid w:val="00FC2A34"/>
    <w:rsid w:val="00FC2BBC"/>
    <w:rsid w:val="00FC2C4C"/>
    <w:rsid w:val="00FC2C6C"/>
    <w:rsid w:val="00FC2E28"/>
    <w:rsid w:val="00FC2EFD"/>
    <w:rsid w:val="00FC3121"/>
    <w:rsid w:val="00FC3247"/>
    <w:rsid w:val="00FC352E"/>
    <w:rsid w:val="00FC3619"/>
    <w:rsid w:val="00FC3AF3"/>
    <w:rsid w:val="00FC3EEF"/>
    <w:rsid w:val="00FC46D6"/>
    <w:rsid w:val="00FC4736"/>
    <w:rsid w:val="00FC4C18"/>
    <w:rsid w:val="00FC4E39"/>
    <w:rsid w:val="00FC4EBC"/>
    <w:rsid w:val="00FC4ED3"/>
    <w:rsid w:val="00FC5319"/>
    <w:rsid w:val="00FC54BB"/>
    <w:rsid w:val="00FC5581"/>
    <w:rsid w:val="00FC5640"/>
    <w:rsid w:val="00FC5D92"/>
    <w:rsid w:val="00FC5ED6"/>
    <w:rsid w:val="00FC6217"/>
    <w:rsid w:val="00FC6442"/>
    <w:rsid w:val="00FC64E2"/>
    <w:rsid w:val="00FC64F0"/>
    <w:rsid w:val="00FC6742"/>
    <w:rsid w:val="00FC6A5A"/>
    <w:rsid w:val="00FC739B"/>
    <w:rsid w:val="00FC7544"/>
    <w:rsid w:val="00FC789B"/>
    <w:rsid w:val="00FC7AF5"/>
    <w:rsid w:val="00FC7C32"/>
    <w:rsid w:val="00FD00AD"/>
    <w:rsid w:val="00FD027A"/>
    <w:rsid w:val="00FD089B"/>
    <w:rsid w:val="00FD0DF4"/>
    <w:rsid w:val="00FD122C"/>
    <w:rsid w:val="00FD1573"/>
    <w:rsid w:val="00FD191D"/>
    <w:rsid w:val="00FD1ED9"/>
    <w:rsid w:val="00FD20FB"/>
    <w:rsid w:val="00FD26BF"/>
    <w:rsid w:val="00FD27C5"/>
    <w:rsid w:val="00FD281F"/>
    <w:rsid w:val="00FD2988"/>
    <w:rsid w:val="00FD2CEC"/>
    <w:rsid w:val="00FD2D0B"/>
    <w:rsid w:val="00FD2E9A"/>
    <w:rsid w:val="00FD3152"/>
    <w:rsid w:val="00FD33BC"/>
    <w:rsid w:val="00FD33C1"/>
    <w:rsid w:val="00FD382F"/>
    <w:rsid w:val="00FD3D0E"/>
    <w:rsid w:val="00FD3E6D"/>
    <w:rsid w:val="00FD3ED8"/>
    <w:rsid w:val="00FD4305"/>
    <w:rsid w:val="00FD4331"/>
    <w:rsid w:val="00FD435C"/>
    <w:rsid w:val="00FD4456"/>
    <w:rsid w:val="00FD45BC"/>
    <w:rsid w:val="00FD4CA9"/>
    <w:rsid w:val="00FD4D4E"/>
    <w:rsid w:val="00FD4EF2"/>
    <w:rsid w:val="00FD5148"/>
    <w:rsid w:val="00FD5322"/>
    <w:rsid w:val="00FD5452"/>
    <w:rsid w:val="00FD5734"/>
    <w:rsid w:val="00FD5B90"/>
    <w:rsid w:val="00FD5E89"/>
    <w:rsid w:val="00FD63CF"/>
    <w:rsid w:val="00FD6453"/>
    <w:rsid w:val="00FD6535"/>
    <w:rsid w:val="00FD689F"/>
    <w:rsid w:val="00FD6B36"/>
    <w:rsid w:val="00FD718B"/>
    <w:rsid w:val="00FD73AB"/>
    <w:rsid w:val="00FD7907"/>
    <w:rsid w:val="00FD7A01"/>
    <w:rsid w:val="00FD7BA7"/>
    <w:rsid w:val="00FD7BA9"/>
    <w:rsid w:val="00FD7D91"/>
    <w:rsid w:val="00FD7E37"/>
    <w:rsid w:val="00FD7EE2"/>
    <w:rsid w:val="00FE0095"/>
    <w:rsid w:val="00FE0099"/>
    <w:rsid w:val="00FE00DB"/>
    <w:rsid w:val="00FE0248"/>
    <w:rsid w:val="00FE0950"/>
    <w:rsid w:val="00FE0F4D"/>
    <w:rsid w:val="00FE101B"/>
    <w:rsid w:val="00FE10B1"/>
    <w:rsid w:val="00FE1183"/>
    <w:rsid w:val="00FE14AA"/>
    <w:rsid w:val="00FE152A"/>
    <w:rsid w:val="00FE15D2"/>
    <w:rsid w:val="00FE16AA"/>
    <w:rsid w:val="00FE1762"/>
    <w:rsid w:val="00FE182B"/>
    <w:rsid w:val="00FE18CA"/>
    <w:rsid w:val="00FE1C6E"/>
    <w:rsid w:val="00FE1EB4"/>
    <w:rsid w:val="00FE243D"/>
    <w:rsid w:val="00FE2A8A"/>
    <w:rsid w:val="00FE2AD4"/>
    <w:rsid w:val="00FE2B00"/>
    <w:rsid w:val="00FE2B76"/>
    <w:rsid w:val="00FE2C04"/>
    <w:rsid w:val="00FE2C3A"/>
    <w:rsid w:val="00FE2D28"/>
    <w:rsid w:val="00FE2FB2"/>
    <w:rsid w:val="00FE3009"/>
    <w:rsid w:val="00FE3041"/>
    <w:rsid w:val="00FE32BB"/>
    <w:rsid w:val="00FE33A6"/>
    <w:rsid w:val="00FE34D1"/>
    <w:rsid w:val="00FE34E3"/>
    <w:rsid w:val="00FE36CB"/>
    <w:rsid w:val="00FE37A9"/>
    <w:rsid w:val="00FE395A"/>
    <w:rsid w:val="00FE3983"/>
    <w:rsid w:val="00FE3A1E"/>
    <w:rsid w:val="00FE3C9C"/>
    <w:rsid w:val="00FE3F29"/>
    <w:rsid w:val="00FE3FC8"/>
    <w:rsid w:val="00FE410B"/>
    <w:rsid w:val="00FE44C3"/>
    <w:rsid w:val="00FE4512"/>
    <w:rsid w:val="00FE475A"/>
    <w:rsid w:val="00FE4D40"/>
    <w:rsid w:val="00FE4E62"/>
    <w:rsid w:val="00FE511D"/>
    <w:rsid w:val="00FE5247"/>
    <w:rsid w:val="00FE5453"/>
    <w:rsid w:val="00FE5491"/>
    <w:rsid w:val="00FE54F6"/>
    <w:rsid w:val="00FE59B5"/>
    <w:rsid w:val="00FE5E7C"/>
    <w:rsid w:val="00FE60AD"/>
    <w:rsid w:val="00FE650F"/>
    <w:rsid w:val="00FE6954"/>
    <w:rsid w:val="00FE6FD1"/>
    <w:rsid w:val="00FE6FE3"/>
    <w:rsid w:val="00FE723F"/>
    <w:rsid w:val="00FE731D"/>
    <w:rsid w:val="00FE732E"/>
    <w:rsid w:val="00FE754F"/>
    <w:rsid w:val="00FE783E"/>
    <w:rsid w:val="00FE7C4C"/>
    <w:rsid w:val="00FE7DB8"/>
    <w:rsid w:val="00FE7FC9"/>
    <w:rsid w:val="00FE7FCC"/>
    <w:rsid w:val="00FF101B"/>
    <w:rsid w:val="00FF1845"/>
    <w:rsid w:val="00FF1B67"/>
    <w:rsid w:val="00FF1BCD"/>
    <w:rsid w:val="00FF1F7A"/>
    <w:rsid w:val="00FF1FC5"/>
    <w:rsid w:val="00FF200E"/>
    <w:rsid w:val="00FF2612"/>
    <w:rsid w:val="00FF279B"/>
    <w:rsid w:val="00FF2881"/>
    <w:rsid w:val="00FF29FE"/>
    <w:rsid w:val="00FF2EDD"/>
    <w:rsid w:val="00FF2F48"/>
    <w:rsid w:val="00FF327B"/>
    <w:rsid w:val="00FF371B"/>
    <w:rsid w:val="00FF395B"/>
    <w:rsid w:val="00FF39EF"/>
    <w:rsid w:val="00FF3B22"/>
    <w:rsid w:val="00FF3E22"/>
    <w:rsid w:val="00FF4178"/>
    <w:rsid w:val="00FF481E"/>
    <w:rsid w:val="00FF48B6"/>
    <w:rsid w:val="00FF4D11"/>
    <w:rsid w:val="00FF4F1F"/>
    <w:rsid w:val="00FF4F96"/>
    <w:rsid w:val="00FF569A"/>
    <w:rsid w:val="00FF5A7F"/>
    <w:rsid w:val="00FF5B30"/>
    <w:rsid w:val="00FF5C54"/>
    <w:rsid w:val="00FF5E34"/>
    <w:rsid w:val="00FF5EB6"/>
    <w:rsid w:val="00FF621B"/>
    <w:rsid w:val="00FF62D8"/>
    <w:rsid w:val="00FF638B"/>
    <w:rsid w:val="00FF6744"/>
    <w:rsid w:val="00FF67BF"/>
    <w:rsid w:val="00FF6A11"/>
    <w:rsid w:val="00FF6F31"/>
    <w:rsid w:val="00FF6FCC"/>
    <w:rsid w:val="00FF757D"/>
    <w:rsid w:val="00FF77EB"/>
    <w:rsid w:val="00FF7A0A"/>
    <w:rsid w:val="00FF7A5D"/>
    <w:rsid w:val="00FF7CD2"/>
    <w:rsid w:val="00FF7D1D"/>
    <w:rsid w:val="00FF7D3B"/>
    <w:rsid w:val="013D39FD"/>
    <w:rsid w:val="01448A86"/>
    <w:rsid w:val="014720FE"/>
    <w:rsid w:val="0153F276"/>
    <w:rsid w:val="020DB579"/>
    <w:rsid w:val="02318243"/>
    <w:rsid w:val="029102E7"/>
    <w:rsid w:val="02F12E55"/>
    <w:rsid w:val="03069410"/>
    <w:rsid w:val="031D6C6D"/>
    <w:rsid w:val="03221133"/>
    <w:rsid w:val="037EA717"/>
    <w:rsid w:val="03BABFB7"/>
    <w:rsid w:val="03EAD660"/>
    <w:rsid w:val="0494FF49"/>
    <w:rsid w:val="05696B03"/>
    <w:rsid w:val="05889A4C"/>
    <w:rsid w:val="062B351A"/>
    <w:rsid w:val="06466779"/>
    <w:rsid w:val="06B66286"/>
    <w:rsid w:val="06F919A9"/>
    <w:rsid w:val="07273C8F"/>
    <w:rsid w:val="0771FA70"/>
    <w:rsid w:val="07E5FFFB"/>
    <w:rsid w:val="083BD59F"/>
    <w:rsid w:val="083DCF71"/>
    <w:rsid w:val="0858381D"/>
    <w:rsid w:val="08C41E42"/>
    <w:rsid w:val="08CC8057"/>
    <w:rsid w:val="08D30CA4"/>
    <w:rsid w:val="09ED22D4"/>
    <w:rsid w:val="0A7F4D20"/>
    <w:rsid w:val="0AD2142B"/>
    <w:rsid w:val="0AE0AA13"/>
    <w:rsid w:val="0B1E7F15"/>
    <w:rsid w:val="0B314B28"/>
    <w:rsid w:val="0B35F608"/>
    <w:rsid w:val="0B53601B"/>
    <w:rsid w:val="0C4630BB"/>
    <w:rsid w:val="0C8EFDE9"/>
    <w:rsid w:val="0C947F1B"/>
    <w:rsid w:val="0C95E4BD"/>
    <w:rsid w:val="0CF059E2"/>
    <w:rsid w:val="0D0A4219"/>
    <w:rsid w:val="0D203CD1"/>
    <w:rsid w:val="0D603F91"/>
    <w:rsid w:val="0D786F81"/>
    <w:rsid w:val="0E1BB1AF"/>
    <w:rsid w:val="0E872D5F"/>
    <w:rsid w:val="0EC34C86"/>
    <w:rsid w:val="0F1EDC24"/>
    <w:rsid w:val="0F5936D3"/>
    <w:rsid w:val="0F9C4C9C"/>
    <w:rsid w:val="0FA0C610"/>
    <w:rsid w:val="0FC1D72C"/>
    <w:rsid w:val="105F57FD"/>
    <w:rsid w:val="10BFA50A"/>
    <w:rsid w:val="115BB151"/>
    <w:rsid w:val="124D107D"/>
    <w:rsid w:val="1294DA07"/>
    <w:rsid w:val="12DDAAAC"/>
    <w:rsid w:val="130C78B8"/>
    <w:rsid w:val="1323E944"/>
    <w:rsid w:val="1366A3D0"/>
    <w:rsid w:val="1389A79D"/>
    <w:rsid w:val="13A5A981"/>
    <w:rsid w:val="13BFF468"/>
    <w:rsid w:val="14B06FFE"/>
    <w:rsid w:val="154D0B9F"/>
    <w:rsid w:val="1564EE3B"/>
    <w:rsid w:val="157401A5"/>
    <w:rsid w:val="158B65AD"/>
    <w:rsid w:val="15B7375E"/>
    <w:rsid w:val="15D07C0D"/>
    <w:rsid w:val="15FBB55C"/>
    <w:rsid w:val="16E4B4A1"/>
    <w:rsid w:val="16ED203C"/>
    <w:rsid w:val="177FB640"/>
    <w:rsid w:val="17E2D7CE"/>
    <w:rsid w:val="17E7CB05"/>
    <w:rsid w:val="18A46541"/>
    <w:rsid w:val="18E36106"/>
    <w:rsid w:val="19320D08"/>
    <w:rsid w:val="19857ACB"/>
    <w:rsid w:val="1A00A636"/>
    <w:rsid w:val="1A855F19"/>
    <w:rsid w:val="1A8876FD"/>
    <w:rsid w:val="1AA7CCD4"/>
    <w:rsid w:val="1AFE9770"/>
    <w:rsid w:val="1B2E55B2"/>
    <w:rsid w:val="1BAF845A"/>
    <w:rsid w:val="1BB9E43F"/>
    <w:rsid w:val="1BE6D21A"/>
    <w:rsid w:val="1BE78FC9"/>
    <w:rsid w:val="1BE88F78"/>
    <w:rsid w:val="1CC175C9"/>
    <w:rsid w:val="1CDB8AD1"/>
    <w:rsid w:val="1CE064C4"/>
    <w:rsid w:val="1D0A4423"/>
    <w:rsid w:val="1D8F7097"/>
    <w:rsid w:val="1DC4BA2F"/>
    <w:rsid w:val="1E8FA16E"/>
    <w:rsid w:val="1E9FBE75"/>
    <w:rsid w:val="1F01D3FC"/>
    <w:rsid w:val="1F155168"/>
    <w:rsid w:val="1F570E39"/>
    <w:rsid w:val="20032D95"/>
    <w:rsid w:val="207447CC"/>
    <w:rsid w:val="20A5A5A6"/>
    <w:rsid w:val="20ACE67F"/>
    <w:rsid w:val="21659AC0"/>
    <w:rsid w:val="216AD9E7"/>
    <w:rsid w:val="216C6F64"/>
    <w:rsid w:val="22A73CD3"/>
    <w:rsid w:val="22CAC31F"/>
    <w:rsid w:val="233502EF"/>
    <w:rsid w:val="237E8EF2"/>
    <w:rsid w:val="248A31A6"/>
    <w:rsid w:val="24966C02"/>
    <w:rsid w:val="24A299B5"/>
    <w:rsid w:val="24B170F6"/>
    <w:rsid w:val="24DB4CBB"/>
    <w:rsid w:val="2511AD4E"/>
    <w:rsid w:val="2535C4F8"/>
    <w:rsid w:val="25437B87"/>
    <w:rsid w:val="25AB33A5"/>
    <w:rsid w:val="25CCA0E0"/>
    <w:rsid w:val="25F1ECBA"/>
    <w:rsid w:val="26A87A9D"/>
    <w:rsid w:val="2728BA05"/>
    <w:rsid w:val="27A0B054"/>
    <w:rsid w:val="287B6591"/>
    <w:rsid w:val="288B7C73"/>
    <w:rsid w:val="28DA1A0C"/>
    <w:rsid w:val="297DBD34"/>
    <w:rsid w:val="2A10CF34"/>
    <w:rsid w:val="2AC05F12"/>
    <w:rsid w:val="2AFAC093"/>
    <w:rsid w:val="2B6BCDAC"/>
    <w:rsid w:val="2BC181C3"/>
    <w:rsid w:val="2BD80B26"/>
    <w:rsid w:val="2C00B3B7"/>
    <w:rsid w:val="2C3A5015"/>
    <w:rsid w:val="2CF5C9BF"/>
    <w:rsid w:val="2CF68424"/>
    <w:rsid w:val="2D362254"/>
    <w:rsid w:val="2E250342"/>
    <w:rsid w:val="2E2AF12F"/>
    <w:rsid w:val="2E6BF685"/>
    <w:rsid w:val="2EB9E4ED"/>
    <w:rsid w:val="2EDA7330"/>
    <w:rsid w:val="2EF87918"/>
    <w:rsid w:val="2F0400D9"/>
    <w:rsid w:val="2F5BF471"/>
    <w:rsid w:val="2F609083"/>
    <w:rsid w:val="2F6FE177"/>
    <w:rsid w:val="2FA16DB0"/>
    <w:rsid w:val="30179B36"/>
    <w:rsid w:val="301CDD07"/>
    <w:rsid w:val="30387BBA"/>
    <w:rsid w:val="30E27533"/>
    <w:rsid w:val="30E9F467"/>
    <w:rsid w:val="30EB1CFD"/>
    <w:rsid w:val="31114BA5"/>
    <w:rsid w:val="311175FA"/>
    <w:rsid w:val="314539CE"/>
    <w:rsid w:val="31D7B2BC"/>
    <w:rsid w:val="31E1EBAE"/>
    <w:rsid w:val="31EA40DE"/>
    <w:rsid w:val="31F6F1CB"/>
    <w:rsid w:val="3229E751"/>
    <w:rsid w:val="32507805"/>
    <w:rsid w:val="325802F7"/>
    <w:rsid w:val="329C1154"/>
    <w:rsid w:val="32B9E5BE"/>
    <w:rsid w:val="32F286FC"/>
    <w:rsid w:val="333D8FD0"/>
    <w:rsid w:val="3343C03B"/>
    <w:rsid w:val="33961D36"/>
    <w:rsid w:val="3403A5C8"/>
    <w:rsid w:val="34082965"/>
    <w:rsid w:val="341D43AA"/>
    <w:rsid w:val="342B41BA"/>
    <w:rsid w:val="3465AE86"/>
    <w:rsid w:val="3508E109"/>
    <w:rsid w:val="35533FA5"/>
    <w:rsid w:val="35D15E55"/>
    <w:rsid w:val="35F91078"/>
    <w:rsid w:val="367BC5E3"/>
    <w:rsid w:val="3681B21C"/>
    <w:rsid w:val="372D8636"/>
    <w:rsid w:val="374295B3"/>
    <w:rsid w:val="374D4791"/>
    <w:rsid w:val="3759DCF8"/>
    <w:rsid w:val="3761DD3A"/>
    <w:rsid w:val="37840149"/>
    <w:rsid w:val="381B460B"/>
    <w:rsid w:val="3824F1EE"/>
    <w:rsid w:val="383922F4"/>
    <w:rsid w:val="38580662"/>
    <w:rsid w:val="38BCA454"/>
    <w:rsid w:val="38FE0C48"/>
    <w:rsid w:val="3A432E3F"/>
    <w:rsid w:val="3A544CCD"/>
    <w:rsid w:val="3A9FFD6C"/>
    <w:rsid w:val="3AEABDFE"/>
    <w:rsid w:val="3AF86213"/>
    <w:rsid w:val="3AFACFE9"/>
    <w:rsid w:val="3B3EADB1"/>
    <w:rsid w:val="3BC4A5E0"/>
    <w:rsid w:val="3BD7FC91"/>
    <w:rsid w:val="3C01B01A"/>
    <w:rsid w:val="3C384F00"/>
    <w:rsid w:val="3C5C38C3"/>
    <w:rsid w:val="3C5E9324"/>
    <w:rsid w:val="3CF52E5B"/>
    <w:rsid w:val="3D040DD4"/>
    <w:rsid w:val="3D2C9C0F"/>
    <w:rsid w:val="3D6DB25B"/>
    <w:rsid w:val="3DB122C3"/>
    <w:rsid w:val="3E01C49F"/>
    <w:rsid w:val="3E773EBD"/>
    <w:rsid w:val="3ECE035B"/>
    <w:rsid w:val="3F7F71C4"/>
    <w:rsid w:val="3FE62A62"/>
    <w:rsid w:val="4011A678"/>
    <w:rsid w:val="404FB828"/>
    <w:rsid w:val="406302EB"/>
    <w:rsid w:val="40B381F5"/>
    <w:rsid w:val="4115BEE2"/>
    <w:rsid w:val="4127493B"/>
    <w:rsid w:val="41573361"/>
    <w:rsid w:val="416EDC71"/>
    <w:rsid w:val="4170DDD5"/>
    <w:rsid w:val="41CE853D"/>
    <w:rsid w:val="424776DE"/>
    <w:rsid w:val="426E47FD"/>
    <w:rsid w:val="42ADB81C"/>
    <w:rsid w:val="42E2A306"/>
    <w:rsid w:val="437048F2"/>
    <w:rsid w:val="43AEA25C"/>
    <w:rsid w:val="43BB311F"/>
    <w:rsid w:val="43F58691"/>
    <w:rsid w:val="440DC488"/>
    <w:rsid w:val="441A19FF"/>
    <w:rsid w:val="44BD29C5"/>
    <w:rsid w:val="44C95525"/>
    <w:rsid w:val="455BE3A8"/>
    <w:rsid w:val="456FBF0C"/>
    <w:rsid w:val="45B05958"/>
    <w:rsid w:val="45CBF7A7"/>
    <w:rsid w:val="4606D0A1"/>
    <w:rsid w:val="460E7AB6"/>
    <w:rsid w:val="46100A5A"/>
    <w:rsid w:val="4667AD3E"/>
    <w:rsid w:val="46748675"/>
    <w:rsid w:val="469686A3"/>
    <w:rsid w:val="46BA7A62"/>
    <w:rsid w:val="4729F3CB"/>
    <w:rsid w:val="4754F416"/>
    <w:rsid w:val="47AF1D48"/>
    <w:rsid w:val="47B83EB2"/>
    <w:rsid w:val="47E95187"/>
    <w:rsid w:val="47FD0048"/>
    <w:rsid w:val="48B81634"/>
    <w:rsid w:val="493313F6"/>
    <w:rsid w:val="494FCDE3"/>
    <w:rsid w:val="49BFE043"/>
    <w:rsid w:val="4A9C8037"/>
    <w:rsid w:val="4AD7F66A"/>
    <w:rsid w:val="4AF4EB92"/>
    <w:rsid w:val="4BA54BD2"/>
    <w:rsid w:val="4C2A546A"/>
    <w:rsid w:val="4C31E1EB"/>
    <w:rsid w:val="4C3ED759"/>
    <w:rsid w:val="4C3F87FC"/>
    <w:rsid w:val="4C49B026"/>
    <w:rsid w:val="4C590394"/>
    <w:rsid w:val="4C7E6381"/>
    <w:rsid w:val="4D1E6C8C"/>
    <w:rsid w:val="4D2053B5"/>
    <w:rsid w:val="4D4D0667"/>
    <w:rsid w:val="4DBE87A6"/>
    <w:rsid w:val="4DE9E9DA"/>
    <w:rsid w:val="4E160BBC"/>
    <w:rsid w:val="4E164057"/>
    <w:rsid w:val="4E8CAB68"/>
    <w:rsid w:val="4E8FA1E4"/>
    <w:rsid w:val="4EABB7F4"/>
    <w:rsid w:val="4EB94E4B"/>
    <w:rsid w:val="4F521C6E"/>
    <w:rsid w:val="4F96354D"/>
    <w:rsid w:val="4FCCB768"/>
    <w:rsid w:val="4FF2EA53"/>
    <w:rsid w:val="4FFAEC4F"/>
    <w:rsid w:val="50404D41"/>
    <w:rsid w:val="50896D9B"/>
    <w:rsid w:val="50C0DDF8"/>
    <w:rsid w:val="50CBC9D5"/>
    <w:rsid w:val="50CE72E8"/>
    <w:rsid w:val="51FAE122"/>
    <w:rsid w:val="521A7A96"/>
    <w:rsid w:val="521EB61B"/>
    <w:rsid w:val="536A0A69"/>
    <w:rsid w:val="54280B89"/>
    <w:rsid w:val="5431A2C1"/>
    <w:rsid w:val="5442175B"/>
    <w:rsid w:val="5452238F"/>
    <w:rsid w:val="546F6D79"/>
    <w:rsid w:val="550685AD"/>
    <w:rsid w:val="5549E228"/>
    <w:rsid w:val="557D0321"/>
    <w:rsid w:val="55D0910C"/>
    <w:rsid w:val="55FBC79B"/>
    <w:rsid w:val="5725DE93"/>
    <w:rsid w:val="57315634"/>
    <w:rsid w:val="58000BBF"/>
    <w:rsid w:val="581D203A"/>
    <w:rsid w:val="584514A0"/>
    <w:rsid w:val="58B542A0"/>
    <w:rsid w:val="58DC5249"/>
    <w:rsid w:val="58E8C766"/>
    <w:rsid w:val="594FC28A"/>
    <w:rsid w:val="5976835B"/>
    <w:rsid w:val="5998781A"/>
    <w:rsid w:val="5A4AAB20"/>
    <w:rsid w:val="5A703666"/>
    <w:rsid w:val="5AE6C442"/>
    <w:rsid w:val="5AEABA31"/>
    <w:rsid w:val="5B25AAF5"/>
    <w:rsid w:val="5B2D9822"/>
    <w:rsid w:val="5B754596"/>
    <w:rsid w:val="5B77153B"/>
    <w:rsid w:val="5B7C47A2"/>
    <w:rsid w:val="5C051435"/>
    <w:rsid w:val="5C6F73A9"/>
    <w:rsid w:val="5CDBD88F"/>
    <w:rsid w:val="5CE3F097"/>
    <w:rsid w:val="5D34B46C"/>
    <w:rsid w:val="5D570FCE"/>
    <w:rsid w:val="5D7CFE6C"/>
    <w:rsid w:val="5DCD9626"/>
    <w:rsid w:val="5E007BD0"/>
    <w:rsid w:val="5E31D979"/>
    <w:rsid w:val="5E42E93C"/>
    <w:rsid w:val="5E5FC045"/>
    <w:rsid w:val="5ECE115D"/>
    <w:rsid w:val="5F0D62B3"/>
    <w:rsid w:val="5F8C546E"/>
    <w:rsid w:val="5FA2C48C"/>
    <w:rsid w:val="5FC4DDAB"/>
    <w:rsid w:val="5FC5219B"/>
    <w:rsid w:val="602233E2"/>
    <w:rsid w:val="6064C7B4"/>
    <w:rsid w:val="608A730D"/>
    <w:rsid w:val="60B63EBB"/>
    <w:rsid w:val="60F0928C"/>
    <w:rsid w:val="610CFB72"/>
    <w:rsid w:val="612176AB"/>
    <w:rsid w:val="612C007A"/>
    <w:rsid w:val="61741AFA"/>
    <w:rsid w:val="61780EF5"/>
    <w:rsid w:val="61C5029B"/>
    <w:rsid w:val="61C55C2F"/>
    <w:rsid w:val="6235A5F9"/>
    <w:rsid w:val="6296B93C"/>
    <w:rsid w:val="62A9AB19"/>
    <w:rsid w:val="62B4CEFE"/>
    <w:rsid w:val="636997D0"/>
    <w:rsid w:val="639A7ADD"/>
    <w:rsid w:val="639BE065"/>
    <w:rsid w:val="640D13B3"/>
    <w:rsid w:val="64164032"/>
    <w:rsid w:val="64254FB7"/>
    <w:rsid w:val="6445FD26"/>
    <w:rsid w:val="646A2F8F"/>
    <w:rsid w:val="651E9695"/>
    <w:rsid w:val="65781C84"/>
    <w:rsid w:val="66F90FF6"/>
    <w:rsid w:val="670DA723"/>
    <w:rsid w:val="676C39D2"/>
    <w:rsid w:val="67808314"/>
    <w:rsid w:val="68229534"/>
    <w:rsid w:val="685487F6"/>
    <w:rsid w:val="68E78091"/>
    <w:rsid w:val="68F3E07B"/>
    <w:rsid w:val="692FD98E"/>
    <w:rsid w:val="69E613B3"/>
    <w:rsid w:val="6A319E77"/>
    <w:rsid w:val="6A3BDA95"/>
    <w:rsid w:val="6ABA0D9B"/>
    <w:rsid w:val="6AD21372"/>
    <w:rsid w:val="6B99007A"/>
    <w:rsid w:val="6BC936BA"/>
    <w:rsid w:val="6BC9F643"/>
    <w:rsid w:val="6C1AC940"/>
    <w:rsid w:val="6C1B7725"/>
    <w:rsid w:val="6D513B29"/>
    <w:rsid w:val="6D9276E2"/>
    <w:rsid w:val="6DCA8D1C"/>
    <w:rsid w:val="6DF95F48"/>
    <w:rsid w:val="6E195600"/>
    <w:rsid w:val="6E199A3C"/>
    <w:rsid w:val="6E36326E"/>
    <w:rsid w:val="6F1356B8"/>
    <w:rsid w:val="6F2A5395"/>
    <w:rsid w:val="6F7A3647"/>
    <w:rsid w:val="703CE19C"/>
    <w:rsid w:val="709206F3"/>
    <w:rsid w:val="71573B70"/>
    <w:rsid w:val="7173F77F"/>
    <w:rsid w:val="719750BB"/>
    <w:rsid w:val="71E5E288"/>
    <w:rsid w:val="725E927C"/>
    <w:rsid w:val="7277B5C5"/>
    <w:rsid w:val="7296FFE0"/>
    <w:rsid w:val="72985CBB"/>
    <w:rsid w:val="72C5477C"/>
    <w:rsid w:val="72D55C22"/>
    <w:rsid w:val="730E6414"/>
    <w:rsid w:val="731AEC68"/>
    <w:rsid w:val="73238928"/>
    <w:rsid w:val="7326F558"/>
    <w:rsid w:val="73369ECD"/>
    <w:rsid w:val="73655B65"/>
    <w:rsid w:val="73813A4E"/>
    <w:rsid w:val="73BA0759"/>
    <w:rsid w:val="73C0814B"/>
    <w:rsid w:val="745ED26D"/>
    <w:rsid w:val="7477D2ED"/>
    <w:rsid w:val="748608AF"/>
    <w:rsid w:val="74EA3C0A"/>
    <w:rsid w:val="75C7F647"/>
    <w:rsid w:val="75F242ED"/>
    <w:rsid w:val="765558F8"/>
    <w:rsid w:val="7682F653"/>
    <w:rsid w:val="768D1579"/>
    <w:rsid w:val="76EBBF92"/>
    <w:rsid w:val="772AA31B"/>
    <w:rsid w:val="77563ADB"/>
    <w:rsid w:val="77954662"/>
    <w:rsid w:val="77D65276"/>
    <w:rsid w:val="77DED046"/>
    <w:rsid w:val="77FF9CF7"/>
    <w:rsid w:val="7818090E"/>
    <w:rsid w:val="7935C22E"/>
    <w:rsid w:val="798F5491"/>
    <w:rsid w:val="7A694070"/>
    <w:rsid w:val="7A845BDB"/>
    <w:rsid w:val="7B10EA8C"/>
    <w:rsid w:val="7BED6211"/>
    <w:rsid w:val="7C0B5B37"/>
    <w:rsid w:val="7C7A02A7"/>
    <w:rsid w:val="7CA84465"/>
    <w:rsid w:val="7CADE500"/>
    <w:rsid w:val="7CB7A183"/>
    <w:rsid w:val="7D1E45B7"/>
    <w:rsid w:val="7D8844C2"/>
    <w:rsid w:val="7E4798BD"/>
    <w:rsid w:val="7E59D5EF"/>
    <w:rsid w:val="7E982960"/>
    <w:rsid w:val="7E9BED27"/>
    <w:rsid w:val="7EE8AC15"/>
    <w:rsid w:val="7F4F1F31"/>
    <w:rsid w:val="7F908C6C"/>
    <w:rsid w:val="7FF48CEB"/>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708D9E5"/>
  <w15:docId w15:val="{0C5B0038-9938-40B2-AE1E-1472E900E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NZ" w:eastAsia="en-US" w:bidi="ar-SA"/>
      </w:rPr>
    </w:rPrDefault>
    <w:pPrDefault>
      <w:pPr>
        <w:spacing w:after="240"/>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5" w:unhideWhenUsed="1"/>
    <w:lsdException w:name="index 1" w:semiHidden="1" w:uiPriority="99"/>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uiPriority="39" w:unhideWhenUsed="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iPriority="99" w:unhideWhenUsed="1"/>
    <w:lsdException w:name="caption" w:uiPriority="3"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iPriority="99" w:unhideWhenUsed="1"/>
    <w:lsdException w:name="Signature" w:semiHidden="1" w:uiPriority="99"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lsdException w:name="Note Heading" w:semiHidden="1" w:uiPriority="99"/>
    <w:lsdException w:name="Body Text 2" w:semiHidden="1" w:uiPriority="99"/>
    <w:lsdException w:name="Body Text 3" w:semiHidden="1" w:uiPriority="99"/>
    <w:lsdException w:name="Body Text Indent 2" w:semiHidden="1" w:uiPriority="99" w:unhideWhenUsed="1"/>
    <w:lsdException w:name="Body Text Indent 3" w:semiHidden="1" w:uiPriority="99" w:unhideWhenUsed="1"/>
    <w:lsdException w:name="Block Text" w:semiHidden="1" w:uiPriority="99" w:unhideWhenUsed="1"/>
    <w:lsdException w:name="Hyperlink" w:uiPriority="99" w:unhideWhenUsed="1"/>
    <w:lsdException w:name="FollowedHyperlink" w:uiPriority="99" w:unhideWhenUsed="1"/>
    <w:lsdException w:name="Strong" w:uiPriority="19"/>
    <w:lsdException w:name="Emphasis" w:uiPriority="19"/>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unhideWhenUsed="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99"/>
    <w:lsdException w:name="Bibliography" w:semiHidden="1" w:uiPriority="99"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B33977"/>
  </w:style>
  <w:style w:type="paragraph" w:styleId="Heading1">
    <w:name w:val="heading 1"/>
    <w:basedOn w:val="Normal"/>
    <w:next w:val="Body"/>
    <w:link w:val="Heading1Char"/>
    <w:uiPriority w:val="5"/>
    <w:qFormat/>
    <w:rsid w:val="007E3146"/>
    <w:pPr>
      <w:keepNext/>
      <w:spacing w:before="240" w:after="60"/>
      <w:outlineLvl w:val="0"/>
    </w:pPr>
    <w:rPr>
      <w:rFonts w:ascii="Arial" w:eastAsia="MS Gothic" w:hAnsi="Arial"/>
      <w:b/>
      <w:bCs/>
      <w:kern w:val="32"/>
      <w:sz w:val="36"/>
      <w:szCs w:val="32"/>
    </w:rPr>
  </w:style>
  <w:style w:type="paragraph" w:styleId="Heading2">
    <w:name w:val="heading 2"/>
    <w:basedOn w:val="Normal"/>
    <w:next w:val="Body"/>
    <w:link w:val="Heading2Char"/>
    <w:uiPriority w:val="5"/>
    <w:qFormat/>
    <w:rsid w:val="007E3146"/>
    <w:pPr>
      <w:keepNext/>
      <w:spacing w:before="360" w:after="120"/>
      <w:outlineLvl w:val="1"/>
    </w:pPr>
    <w:rPr>
      <w:rFonts w:ascii="Arial" w:eastAsia="MS Gothic" w:hAnsi="Arial"/>
      <w:b/>
      <w:bCs/>
      <w:iCs/>
      <w:sz w:val="28"/>
      <w:szCs w:val="28"/>
    </w:rPr>
  </w:style>
  <w:style w:type="paragraph" w:styleId="Heading3">
    <w:name w:val="heading 3"/>
    <w:basedOn w:val="Normal"/>
    <w:next w:val="Body"/>
    <w:link w:val="Heading3Char"/>
    <w:uiPriority w:val="5"/>
    <w:qFormat/>
    <w:rsid w:val="007E3146"/>
    <w:pPr>
      <w:keepNext/>
      <w:spacing w:before="360" w:after="120"/>
      <w:outlineLvl w:val="2"/>
    </w:pPr>
    <w:rPr>
      <w:rFonts w:ascii="Arial" w:eastAsia="MS Gothic" w:hAnsi="Arial"/>
      <w:b/>
      <w:bCs/>
      <w:szCs w:val="26"/>
    </w:rPr>
  </w:style>
  <w:style w:type="paragraph" w:styleId="Heading4">
    <w:name w:val="heading 4"/>
    <w:basedOn w:val="Heading3"/>
    <w:next w:val="Body"/>
    <w:link w:val="Heading4Char"/>
    <w:uiPriority w:val="5"/>
    <w:unhideWhenUsed/>
    <w:rsid w:val="00491FE8"/>
    <w:pPr>
      <w:outlineLvl w:val="3"/>
    </w:pPr>
    <w:rPr>
      <w:rFonts w:eastAsia="MS Mincho"/>
      <w:b w:val="0"/>
      <w:bCs w:val="0"/>
      <w:szCs w:val="28"/>
    </w:rPr>
  </w:style>
  <w:style w:type="paragraph" w:styleId="Heading5">
    <w:name w:val="heading 5"/>
    <w:basedOn w:val="Heading4"/>
    <w:next w:val="Body"/>
    <w:link w:val="Heading5Char"/>
    <w:uiPriority w:val="5"/>
    <w:semiHidden/>
    <w:rsid w:val="00491FE8"/>
    <w:pPr>
      <w:outlineLvl w:val="4"/>
    </w:pPr>
    <w:rPr>
      <w:bCs/>
      <w:i/>
      <w:iCs/>
      <w:szCs w:val="26"/>
    </w:rPr>
  </w:style>
  <w:style w:type="paragraph" w:styleId="Heading6">
    <w:name w:val="heading 6"/>
    <w:basedOn w:val="Normal"/>
    <w:next w:val="Normal"/>
    <w:link w:val="Heading6Char"/>
    <w:uiPriority w:val="5"/>
    <w:semiHidden/>
    <w:rsid w:val="005061E4"/>
    <w:pPr>
      <w:spacing w:before="240" w:after="60"/>
      <w:outlineLvl w:val="5"/>
    </w:pPr>
    <w:rPr>
      <w:rFonts w:eastAsia="MS Mincho"/>
      <w:b/>
      <w:bCs/>
    </w:rPr>
  </w:style>
  <w:style w:type="paragraph" w:styleId="Heading7">
    <w:name w:val="heading 7"/>
    <w:basedOn w:val="Normal"/>
    <w:next w:val="Normal"/>
    <w:link w:val="Heading7Char"/>
    <w:uiPriority w:val="5"/>
    <w:semiHidden/>
    <w:rsid w:val="005061E4"/>
    <w:pPr>
      <w:spacing w:before="240" w:after="60"/>
      <w:outlineLvl w:val="6"/>
    </w:pPr>
    <w:rPr>
      <w:rFonts w:eastAsia="MS Mincho"/>
    </w:rPr>
  </w:style>
  <w:style w:type="paragraph" w:styleId="Heading8">
    <w:name w:val="heading 8"/>
    <w:basedOn w:val="Normal"/>
    <w:next w:val="Normal"/>
    <w:link w:val="Heading8Char"/>
    <w:uiPriority w:val="5"/>
    <w:semiHidden/>
    <w:rsid w:val="005061E4"/>
    <w:pPr>
      <w:spacing w:before="240" w:after="60"/>
      <w:outlineLvl w:val="7"/>
    </w:pPr>
    <w:rPr>
      <w:rFonts w:eastAsia="MS Mincho"/>
      <w:iCs/>
    </w:rPr>
  </w:style>
  <w:style w:type="paragraph" w:styleId="Heading9">
    <w:name w:val="heading 9"/>
    <w:basedOn w:val="Normal"/>
    <w:next w:val="Normal"/>
    <w:link w:val="Heading9Char"/>
    <w:uiPriority w:val="5"/>
    <w:semiHidden/>
    <w:rsid w:val="005061E4"/>
    <w:pPr>
      <w:spacing w:before="240" w:after="60"/>
      <w:outlineLvl w:val="8"/>
    </w:pPr>
    <w:rPr>
      <w:rFonts w:eastAsia="MS Goth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A640B"/>
    <w:rPr>
      <w:rFonts w:ascii="Arial Narrow" w:hAnsi="Arial Narrow"/>
    </w:rPr>
    <w:tblPr>
      <w:tblInd w:w="0" w:type="nil"/>
      <w:tblCellMar>
        <w:left w:w="0" w:type="dxa"/>
        <w:right w:w="0" w:type="dxa"/>
      </w:tblCellMar>
    </w:tblPr>
  </w:style>
  <w:style w:type="paragraph" w:styleId="BalloonText">
    <w:name w:val="Balloon Text"/>
    <w:basedOn w:val="Normal"/>
    <w:uiPriority w:val="99"/>
    <w:semiHidden/>
    <w:rsid w:val="00AA640B"/>
    <w:rPr>
      <w:rFonts w:cs="Tahoma"/>
      <w:sz w:val="16"/>
      <w:szCs w:val="16"/>
    </w:rPr>
  </w:style>
  <w:style w:type="paragraph" w:styleId="Header">
    <w:name w:val="header"/>
    <w:basedOn w:val="Normal"/>
    <w:link w:val="HeaderChar"/>
    <w:uiPriority w:val="99"/>
    <w:rsid w:val="008A19C2"/>
    <w:pPr>
      <w:tabs>
        <w:tab w:val="center" w:pos="4820"/>
        <w:tab w:val="right" w:pos="9639"/>
      </w:tabs>
    </w:pPr>
    <w:rPr>
      <w:rFonts w:ascii="Georgia" w:hAnsi="Georgia"/>
      <w:color w:val="454752" w:themeColor="text2"/>
      <w:sz w:val="16"/>
    </w:rPr>
  </w:style>
  <w:style w:type="table" w:customStyle="1" w:styleId="WCCLTP1">
    <w:name w:val="WCC LTP 1"/>
    <w:basedOn w:val="TableNormal"/>
    <w:uiPriority w:val="99"/>
    <w:rsid w:val="009A4314"/>
    <w:pPr>
      <w:spacing w:before="113" w:after="113" w:line="200" w:lineRule="atLeast"/>
    </w:pPr>
    <w:rPr>
      <w:sz w:val="20"/>
    </w:rPr>
    <w:tblPr>
      <w:tblInd w:w="0" w:type="nil"/>
      <w:tblCellMar>
        <w:left w:w="0" w:type="dxa"/>
        <w:right w:w="0" w:type="dxa"/>
      </w:tblCellMar>
    </w:tblPr>
    <w:tcPr>
      <w:tcBorders>
        <w:top w:val="nil"/>
        <w:left w:val="nil"/>
        <w:bottom w:val="single" w:sz="4" w:space="0" w:color="82858F"/>
        <w:right w:val="nil"/>
        <w:insideH w:val="nil"/>
        <w:insideV w:val="nil"/>
        <w:tl2br w:val="nil"/>
        <w:tr2bl w:val="nil"/>
      </w:tcBorders>
      <w:shd w:val="clear" w:color="auto" w:fill="auto"/>
    </w:tcPr>
    <w:tblStylePr w:type="firstRow">
      <w:rPr>
        <w:rFonts w:asciiTheme="minorHAnsi" w:hAnsiTheme="minorHAnsi"/>
        <w:b/>
        <w:sz w:val="20"/>
      </w:rPr>
      <w:tblPr/>
      <w:tcPr>
        <w:shd w:val="clear" w:color="auto" w:fill="FFDD00"/>
      </w:tcPr>
    </w:tblStylePr>
  </w:style>
  <w:style w:type="table" w:styleId="MediumGrid2-Accent2">
    <w:name w:val="Medium Grid 2 Accent 2"/>
    <w:basedOn w:val="TableNormal"/>
    <w:uiPriority w:val="68"/>
    <w:rsid w:val="00AA640B"/>
    <w:rPr>
      <w:rFonts w:ascii="Arial Narrow" w:hAnsi="Arial Narrow"/>
      <w:color w:val="000000"/>
    </w:rPr>
    <w:tblPr>
      <w:tblInd w:w="0" w:type="nil"/>
      <w:tblCellMar>
        <w:left w:w="0" w:type="dxa"/>
        <w:right w:w="0" w:type="dxa"/>
      </w:tblCellMa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MediumGrid2-Accent3">
    <w:name w:val="Medium Grid 2 Accent 3"/>
    <w:basedOn w:val="TableNormal"/>
    <w:uiPriority w:val="68"/>
    <w:rsid w:val="00AA640B"/>
    <w:rPr>
      <w:rFonts w:ascii="Arial Narrow" w:hAnsi="Arial Narrow"/>
      <w:color w:val="000000"/>
    </w:rPr>
    <w:tblPr>
      <w:tblInd w:w="0" w:type="nil"/>
      <w:tblCellMar>
        <w:left w:w="0" w:type="dxa"/>
        <w:right w:w="0" w:type="dxa"/>
      </w:tblCellMa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TableProfessional">
    <w:name w:val="Table Professional"/>
    <w:basedOn w:val="TableNormal"/>
    <w:rsid w:val="00AA640B"/>
    <w:rPr>
      <w:rFonts w:ascii="Arial Narrow" w:hAnsi="Arial Narrow"/>
    </w:rPr>
    <w:tblPr>
      <w:tblInd w:w="0" w:type="nil"/>
      <w:tblCellMar>
        <w:left w:w="0" w:type="dxa"/>
        <w:right w:w="0" w:type="dxa"/>
      </w:tblCellMar>
    </w:tblPr>
    <w:tblStylePr w:type="firstRow">
      <w:rPr>
        <w:b/>
        <w:bCs/>
        <w:color w:val="auto"/>
      </w:rPr>
    </w:tblStylePr>
  </w:style>
  <w:style w:type="table" w:styleId="MediumGrid2-Accent4">
    <w:name w:val="Medium Grid 2 Accent 4"/>
    <w:basedOn w:val="TableNormal"/>
    <w:uiPriority w:val="68"/>
    <w:rsid w:val="00AA640B"/>
    <w:rPr>
      <w:rFonts w:ascii="Arial Narrow" w:hAnsi="Arial Narrow"/>
      <w:color w:val="000000"/>
    </w:rPr>
    <w:tblPr>
      <w:tblInd w:w="0" w:type="nil"/>
      <w:tblCellMar>
        <w:left w:w="0" w:type="dxa"/>
        <w:right w:w="0" w:type="dxa"/>
      </w:tblCellMa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MediumGrid2-Accent5">
    <w:name w:val="Medium Grid 2 Accent 5"/>
    <w:basedOn w:val="TableNormal"/>
    <w:uiPriority w:val="68"/>
    <w:rsid w:val="00AA640B"/>
    <w:rPr>
      <w:rFonts w:ascii="Arial Narrow" w:hAnsi="Arial Narrow"/>
      <w:color w:val="000000"/>
    </w:rPr>
    <w:tblPr>
      <w:tblInd w:w="0" w:type="nil"/>
      <w:tblCellMar>
        <w:left w:w="0" w:type="dxa"/>
        <w:right w:w="0" w:type="dxa"/>
      </w:tblCellMa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MediumGrid2-Accent6">
    <w:name w:val="Medium Grid 2 Accent 6"/>
    <w:basedOn w:val="TableNormal"/>
    <w:uiPriority w:val="68"/>
    <w:rsid w:val="00AA640B"/>
    <w:rPr>
      <w:rFonts w:ascii="Arial Narrow" w:hAnsi="Arial Narrow"/>
      <w:color w:val="000000"/>
    </w:rPr>
    <w:tblPr>
      <w:tblInd w:w="0" w:type="nil"/>
      <w:tblCellMar>
        <w:left w:w="0" w:type="dxa"/>
        <w:right w:w="0" w:type="dxa"/>
      </w:tblCellMa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ColorfulGrid-Accent6">
    <w:name w:val="Colorful Grid Accent 6"/>
    <w:basedOn w:val="TableNormal"/>
    <w:uiPriority w:val="73"/>
    <w:rsid w:val="005061E4"/>
    <w:rPr>
      <w:rFonts w:ascii="Arial Narrow" w:hAnsi="Arial Narrow"/>
    </w:rPr>
    <w:tblPr>
      <w:tblStyleRowBandSize w:val="1"/>
      <w:tblStyleColBandSize w:val="1"/>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PlaceholderText1">
    <w:name w:val="Placeholder Text1"/>
    <w:basedOn w:val="Normal"/>
    <w:uiPriority w:val="99"/>
    <w:semiHidden/>
    <w:rsid w:val="00AA640B"/>
    <w:pPr>
      <w:keepNext/>
      <w:numPr>
        <w:numId w:val="2"/>
      </w:numPr>
      <w:contextualSpacing/>
      <w:outlineLvl w:val="0"/>
    </w:pPr>
  </w:style>
  <w:style w:type="paragraph" w:styleId="NoSpacing">
    <w:name w:val="No Spacing"/>
    <w:link w:val="NoSpacingChar"/>
    <w:uiPriority w:val="1"/>
    <w:unhideWhenUsed/>
    <w:qFormat/>
    <w:rsid w:val="00ED0727"/>
  </w:style>
  <w:style w:type="table" w:styleId="TableElegant">
    <w:name w:val="Table Elegant"/>
    <w:basedOn w:val="TableNormal"/>
    <w:rsid w:val="00AA640B"/>
    <w:rPr>
      <w:rFonts w:ascii="Arial Narrow" w:hAnsi="Arial Narrow"/>
    </w:rPr>
    <w:tblPr>
      <w:tblInd w:w="0" w:type="nil"/>
      <w:tblCellMar>
        <w:left w:w="0" w:type="dxa"/>
        <w:right w:w="0" w:type="dxa"/>
      </w:tblCellMar>
    </w:tblPr>
    <w:tblStylePr w:type="firstRow">
      <w:rPr>
        <w:caps/>
        <w:color w:val="auto"/>
      </w:rPr>
    </w:tblStylePr>
  </w:style>
  <w:style w:type="table" w:styleId="TableContemporary">
    <w:name w:val="Table Contemporary"/>
    <w:basedOn w:val="TableNormal"/>
    <w:rsid w:val="00AA640B"/>
    <w:rPr>
      <w:rFonts w:ascii="Arial Narrow" w:hAnsi="Arial Narrow"/>
    </w:rPr>
    <w:tblPr>
      <w:tblInd w:w="0" w:type="nil"/>
      <w:tblCellMar>
        <w:left w:w="0" w:type="dxa"/>
        <w:right w:w="0" w:type="dxa"/>
      </w:tblCellMar>
    </w:tblPr>
    <w:tblStylePr w:type="firstRow">
      <w:rPr>
        <w:b/>
        <w:bCs/>
        <w:color w:val="auto"/>
      </w:rPr>
    </w:tblStylePr>
    <w:tblStylePr w:type="band1Horz">
      <w:rPr>
        <w:color w:val="auto"/>
      </w:rPr>
    </w:tblStylePr>
    <w:tblStylePr w:type="band2Horz">
      <w:rPr>
        <w:color w:val="auto"/>
      </w:rPr>
    </w:tblStylePr>
  </w:style>
  <w:style w:type="table" w:styleId="TableColumns5">
    <w:name w:val="Table Columns 5"/>
    <w:basedOn w:val="TableNormal"/>
    <w:rsid w:val="00AA640B"/>
    <w:rPr>
      <w:rFonts w:ascii="Arial Narrow" w:hAnsi="Arial Narrow"/>
    </w:rPr>
    <w:tblPr>
      <w:tblStyleColBandSize w:val="1"/>
    </w:tblPr>
    <w:tcPr>
      <w:tcBorders>
        <w:top w:val="single" w:sz="6" w:space="0" w:color="808080"/>
        <w:bottom w:val="single" w:sz="6" w:space="0" w:color="808080"/>
      </w:tcBorders>
      <w:shd w:val="solid" w:color="C0C0C0" w:fill="FFFFFF"/>
    </w:tcPr>
    <w:tblStylePr w:type="firstRow">
      <w:rPr>
        <w:b/>
        <w:bCs/>
        <w:i/>
        <w:iCs/>
      </w:rPr>
    </w:tblStylePr>
    <w:tblStylePr w:type="lastRow">
      <w:rPr>
        <w:b/>
        <w:bCs/>
      </w:rPr>
    </w:tblStylePr>
    <w:tblStylePr w:type="firstCol">
      <w:rPr>
        <w:b/>
        <w:bCs/>
      </w:rPr>
    </w:tblStylePr>
    <w:tblStylePr w:type="lastCol">
      <w:rPr>
        <w:b/>
        <w:bCs/>
      </w:rPr>
    </w:tblStylePr>
    <w:tblStylePr w:type="band2Vert">
      <w:rPr>
        <w:color w:val="auto"/>
      </w:rPr>
    </w:tblStylePr>
  </w:style>
  <w:style w:type="table" w:styleId="MediumGrid1-Accent2">
    <w:name w:val="Medium Grid 1 Accent 2"/>
    <w:basedOn w:val="TableNormal"/>
    <w:uiPriority w:val="67"/>
    <w:rsid w:val="00AA640B"/>
    <w:rPr>
      <w:rFonts w:ascii="Arial Narrow" w:hAnsi="Arial Narrow"/>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MediumGrid1-Accent3">
    <w:name w:val="Medium Grid 1 Accent 3"/>
    <w:basedOn w:val="TableNormal"/>
    <w:uiPriority w:val="67"/>
    <w:rsid w:val="00AA640B"/>
    <w:rPr>
      <w:rFonts w:ascii="Arial Narrow" w:hAnsi="Arial Narrow"/>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MediumGrid1-Accent4">
    <w:name w:val="Medium Grid 1 Accent 4"/>
    <w:basedOn w:val="TableNormal"/>
    <w:uiPriority w:val="67"/>
    <w:rsid w:val="00AA640B"/>
    <w:rPr>
      <w:rFonts w:ascii="Arial Narrow" w:hAnsi="Arial Narrow"/>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MediumGrid1-Accent5">
    <w:name w:val="Medium Grid 1 Accent 5"/>
    <w:basedOn w:val="TableNormal"/>
    <w:uiPriority w:val="67"/>
    <w:rsid w:val="00AA640B"/>
    <w:rPr>
      <w:rFonts w:ascii="Arial Narrow" w:hAnsi="Arial Narrow"/>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MediumGrid1-Accent6">
    <w:name w:val="Medium Grid 1 Accent 6"/>
    <w:basedOn w:val="TableNormal"/>
    <w:uiPriority w:val="67"/>
    <w:rsid w:val="00AA640B"/>
    <w:rPr>
      <w:rFonts w:ascii="Arial Narrow" w:hAnsi="Arial Narrow"/>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061E4"/>
    <w:rPr>
      <w:rFonts w:ascii="Arial Narrow" w:hAnsi="Arial Narrow"/>
    </w:rPr>
    <w:tblPr>
      <w:tblInd w:w="0" w:type="nil"/>
      <w:tblCellMar>
        <w:left w:w="0" w:type="dxa"/>
        <w:right w:w="0" w:type="dxa"/>
      </w:tblCellMa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List2-Accent2">
    <w:name w:val="Medium List 2 Accent 2"/>
    <w:basedOn w:val="TableNormal"/>
    <w:uiPriority w:val="66"/>
    <w:rsid w:val="00AA640B"/>
    <w:rPr>
      <w:rFonts w:ascii="Arial Narrow" w:hAnsi="Arial Narrow"/>
      <w:color w:val="000000"/>
    </w:rPr>
    <w:tblPr>
      <w:tblStyleRowBandSize w:val="1"/>
      <w:tblStyleColBandSize w:val="1"/>
    </w:tblPr>
    <w:tcPr>
      <w:tcBorders>
        <w:top w:val="nil"/>
        <w:left w:val="nil"/>
        <w:bottom w:val="nil"/>
        <w:right w:val="nil"/>
      </w:tcBorders>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StylePr>
    <w:tblStylePr w:type="neCell">
      <w:rPr>
        <w:color w:val="000000"/>
      </w:rPr>
    </w:tblStylePr>
    <w:tblStylePr w:type="nwCell">
      <w:rPr>
        <w:color w:val="000000"/>
      </w:rPr>
    </w:tblStylePr>
  </w:style>
  <w:style w:type="table" w:styleId="MediumList2-Accent4">
    <w:name w:val="Medium List 2 Accent 4"/>
    <w:basedOn w:val="TableNormal"/>
    <w:uiPriority w:val="66"/>
    <w:rsid w:val="00AA640B"/>
    <w:rPr>
      <w:rFonts w:ascii="Arial Narrow" w:hAnsi="Arial Narrow"/>
      <w:color w:val="000000"/>
    </w:rPr>
    <w:tblPr>
      <w:tblInd w:w="0" w:type="nil"/>
      <w:tblCellMar>
        <w:left w:w="0" w:type="dxa"/>
        <w:right w:w="0" w:type="dxa"/>
      </w:tblCellMar>
    </w:tblPr>
    <w:tblStylePr w:type="firstRow">
      <w:rPr>
        <w:b/>
        <w:bCs/>
      </w:rPr>
    </w:tblStylePr>
    <w:tblStylePr w:type="lastRow">
      <w:rPr>
        <w:b/>
        <w:bCs/>
        <w:color w:val="FFFFFF"/>
      </w:rPr>
    </w:tblStylePr>
    <w:tblStylePr w:type="firstCol">
      <w:rPr>
        <w:color w:val="FFFFFF"/>
      </w:rPr>
    </w:tblStylePr>
    <w:tblStylePr w:type="lastCol">
      <w:rPr>
        <w:color w:val="FFFFFF"/>
      </w:rPr>
    </w:tblStylePr>
  </w:style>
  <w:style w:type="table" w:styleId="MediumList2-Accent5">
    <w:name w:val="Medium List 2 Accent 5"/>
    <w:basedOn w:val="TableNormal"/>
    <w:uiPriority w:val="66"/>
    <w:rsid w:val="00AA640B"/>
    <w:rPr>
      <w:rFonts w:ascii="Arial Narrow" w:hAnsi="Arial Narrow"/>
      <w:color w:val="000000"/>
    </w:rPr>
    <w:tblPr>
      <w:tblInd w:w="0" w:type="nil"/>
      <w:tblCellMar>
        <w:left w:w="0" w:type="dxa"/>
        <w:right w:w="0" w:type="dxa"/>
      </w:tblCellMar>
    </w:tblPr>
    <w:tblStylePr w:type="firstRow">
      <w:rPr>
        <w:b/>
        <w:bCs/>
      </w:rPr>
    </w:tblStylePr>
    <w:tblStylePr w:type="lastRow">
      <w:rPr>
        <w:b/>
        <w:bCs/>
        <w:color w:val="FFFFFF"/>
      </w:rPr>
    </w:tblStylePr>
    <w:tblStylePr w:type="firstCol">
      <w:rPr>
        <w:color w:val="FFFFFF"/>
      </w:rPr>
    </w:tblStylePr>
    <w:tblStylePr w:type="lastCol">
      <w:rPr>
        <w:color w:val="FFFFFF"/>
      </w:rPr>
    </w:tblStylePr>
    <w:tblStylePr w:type="neCell">
      <w:rPr>
        <w:color w:val="000000"/>
      </w:rPr>
    </w:tblStylePr>
    <w:tblStylePr w:type="nwCell">
      <w:rPr>
        <w:color w:val="000000"/>
      </w:rPr>
    </w:tblStylePr>
  </w:style>
  <w:style w:type="table" w:styleId="MediumList2-Accent6">
    <w:name w:val="Medium List 2 Accent 6"/>
    <w:basedOn w:val="TableNormal"/>
    <w:uiPriority w:val="66"/>
    <w:rsid w:val="00AA640B"/>
    <w:rPr>
      <w:rFonts w:ascii="Arial Narrow" w:hAnsi="Arial Narrow"/>
      <w:color w:val="000000"/>
    </w:rPr>
    <w:tblPr>
      <w:tblStyleRowBandSize w:val="1"/>
      <w:tblStyleColBandSize w:val="1"/>
    </w:tblPr>
    <w:tcPr>
      <w:tcBorders>
        <w:top w:val="nil"/>
        <w:left w:val="nil"/>
        <w:bottom w:val="nil"/>
        <w:right w:val="nil"/>
      </w:tcBorders>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StylePr>
    <w:tblStylePr w:type="neCell">
      <w:rPr>
        <w:color w:val="000000"/>
      </w:rPr>
    </w:tblStylePr>
    <w:tblStylePr w:type="nwCell">
      <w:rPr>
        <w:color w:val="000000"/>
      </w:rPr>
    </w:tblStylePr>
  </w:style>
  <w:style w:type="table" w:styleId="MediumList1-Accent1">
    <w:name w:val="Medium List 1 Accent 1"/>
    <w:basedOn w:val="TableNormal"/>
    <w:uiPriority w:val="65"/>
    <w:rsid w:val="00AA640B"/>
    <w:rPr>
      <w:rFonts w:ascii="Arial Narrow" w:hAnsi="Arial Narrow"/>
      <w:color w:val="FFFFFF"/>
    </w:rPr>
    <w:tblPr>
      <w:tblStyleRowBandSize w:val="1"/>
      <w:tblStyleColBandSize w:val="1"/>
      <w:tblInd w:w="0" w:type="nil"/>
      <w:tblCellMar>
        <w:left w:w="0" w:type="dxa"/>
        <w:right w:w="0" w:type="dxa"/>
      </w:tblCellMar>
    </w:tblPr>
    <w:tcPr>
      <w:tcBorders>
        <w:top w:val="nil"/>
        <w:left w:val="nil"/>
        <w:bottom w:val="nil"/>
        <w:right w:val="nil"/>
      </w:tcBorders>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style>
  <w:style w:type="table" w:styleId="MediumList1-Accent2">
    <w:name w:val="Medium List 1 Accent 2"/>
    <w:basedOn w:val="TableNormal"/>
    <w:uiPriority w:val="65"/>
    <w:rsid w:val="00AA640B"/>
    <w:rPr>
      <w:rFonts w:ascii="Arial Narrow" w:hAnsi="Arial Narrow"/>
      <w:color w:val="FFFFFF"/>
    </w:rPr>
    <w:tblPr>
      <w:tblStyleRowBandSize w:val="1"/>
      <w:tblStyleColBandSize w:val="1"/>
      <w:tblInd w:w="0" w:type="nil"/>
      <w:tblCellMar>
        <w:left w:w="0" w:type="dxa"/>
        <w:right w:w="0" w:type="dxa"/>
      </w:tblCellMar>
    </w:tblPr>
    <w:tcPr>
      <w:tcBorders>
        <w:top w:val="nil"/>
        <w:left w:val="nil"/>
        <w:bottom w:val="nil"/>
        <w:right w:val="nil"/>
      </w:tcBorders>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style>
  <w:style w:type="table" w:styleId="MediumList1-Accent3">
    <w:name w:val="Medium List 1 Accent 3"/>
    <w:basedOn w:val="TableNormal"/>
    <w:uiPriority w:val="65"/>
    <w:rsid w:val="00AA640B"/>
    <w:rPr>
      <w:rFonts w:ascii="Arial Narrow" w:hAnsi="Arial Narrow"/>
      <w:color w:val="FFFFFF"/>
    </w:rPr>
    <w:tblPr>
      <w:tblStyleRowBandSize w:val="1"/>
      <w:tblStyleColBandSize w:val="1"/>
      <w:tblInd w:w="0" w:type="nil"/>
      <w:tblCellMar>
        <w:left w:w="0" w:type="dxa"/>
        <w:right w:w="0" w:type="dxa"/>
      </w:tblCellMar>
    </w:tblPr>
    <w:tcPr>
      <w:tcBorders>
        <w:top w:val="nil"/>
        <w:left w:val="nil"/>
        <w:bottom w:val="nil"/>
        <w:right w:val="nil"/>
      </w:tcBorders>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style>
  <w:style w:type="table" w:styleId="MediumList1-Accent4">
    <w:name w:val="Medium List 1 Accent 4"/>
    <w:basedOn w:val="TableNormal"/>
    <w:uiPriority w:val="65"/>
    <w:rsid w:val="00AA640B"/>
    <w:rPr>
      <w:rFonts w:ascii="Arial Narrow" w:hAnsi="Arial Narrow"/>
      <w:color w:val="FFFFFF"/>
    </w:rPr>
    <w:tblPr>
      <w:tblStyleRowBandSize w:val="1"/>
      <w:tblStyleColBandSize w:val="1"/>
      <w:tblInd w:w="0" w:type="nil"/>
      <w:tblCellMar>
        <w:left w:w="0" w:type="dxa"/>
        <w:right w:w="0" w:type="dxa"/>
      </w:tblCellMar>
    </w:tblPr>
    <w:tcPr>
      <w:tcBorders>
        <w:top w:val="nil"/>
        <w:left w:val="nil"/>
        <w:bottom w:val="nil"/>
        <w:right w:val="nil"/>
      </w:tcBorders>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style>
  <w:style w:type="table" w:styleId="MediumList1-Accent5">
    <w:name w:val="Medium List 1 Accent 5"/>
    <w:basedOn w:val="TableNormal"/>
    <w:uiPriority w:val="65"/>
    <w:rsid w:val="00AA640B"/>
    <w:rPr>
      <w:rFonts w:ascii="Arial Narrow" w:hAnsi="Arial Narrow"/>
      <w:color w:val="FFFFFF"/>
    </w:rPr>
    <w:tblPr>
      <w:tblStyleRowBandSize w:val="1"/>
      <w:tblStyleColBandSize w:val="1"/>
      <w:tblInd w:w="0" w:type="nil"/>
      <w:tblCellMar>
        <w:left w:w="0" w:type="dxa"/>
        <w:right w:w="0" w:type="dxa"/>
      </w:tblCellMar>
    </w:tblPr>
    <w:tcPr>
      <w:tcBorders>
        <w:top w:val="nil"/>
        <w:left w:val="nil"/>
        <w:bottom w:val="nil"/>
        <w:right w:val="nil"/>
      </w:tcBorders>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style>
  <w:style w:type="table" w:styleId="MediumList1-Accent6">
    <w:name w:val="Medium List 1 Accent 6"/>
    <w:basedOn w:val="TableNormal"/>
    <w:uiPriority w:val="65"/>
    <w:rsid w:val="00AA640B"/>
    <w:rPr>
      <w:rFonts w:ascii="Arial Narrow" w:hAnsi="Arial Narrow"/>
      <w:color w:val="FFFFFF"/>
    </w:rPr>
    <w:tblPr>
      <w:tblStyleRowBandSize w:val="1"/>
      <w:tblStyleColBandSize w:val="1"/>
      <w:tblInd w:w="0" w:type="nil"/>
      <w:tblCellMar>
        <w:left w:w="0" w:type="dxa"/>
        <w:right w:w="0" w:type="dxa"/>
      </w:tblCellMar>
    </w:tblPr>
    <w:tcPr>
      <w:tcBorders>
        <w:top w:val="nil"/>
        <w:left w:val="nil"/>
        <w:bottom w:val="nil"/>
        <w:right w:val="nil"/>
      </w:tcBorders>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style>
  <w:style w:type="character" w:customStyle="1" w:styleId="Heading1Char">
    <w:name w:val="Heading 1 Char"/>
    <w:link w:val="Heading1"/>
    <w:uiPriority w:val="5"/>
    <w:rsid w:val="007E3146"/>
    <w:rPr>
      <w:rFonts w:ascii="Arial" w:eastAsia="MS Gothic" w:hAnsi="Arial"/>
      <w:b/>
      <w:bCs/>
      <w:kern w:val="32"/>
      <w:sz w:val="36"/>
      <w:szCs w:val="32"/>
    </w:rPr>
  </w:style>
  <w:style w:type="character" w:customStyle="1" w:styleId="Heading2Char">
    <w:name w:val="Heading 2 Char"/>
    <w:link w:val="Heading2"/>
    <w:uiPriority w:val="5"/>
    <w:rsid w:val="007E3146"/>
    <w:rPr>
      <w:rFonts w:ascii="Arial" w:eastAsia="MS Gothic" w:hAnsi="Arial"/>
      <w:b/>
      <w:bCs/>
      <w:iCs/>
      <w:sz w:val="28"/>
      <w:szCs w:val="28"/>
    </w:rPr>
  </w:style>
  <w:style w:type="character" w:customStyle="1" w:styleId="Heading3Char">
    <w:name w:val="Heading 3 Char"/>
    <w:link w:val="Heading3"/>
    <w:uiPriority w:val="5"/>
    <w:rsid w:val="007E3146"/>
    <w:rPr>
      <w:rFonts w:ascii="Arial" w:eastAsia="MS Gothic" w:hAnsi="Arial"/>
      <w:b/>
      <w:bCs/>
      <w:szCs w:val="26"/>
    </w:rPr>
  </w:style>
  <w:style w:type="character" w:customStyle="1" w:styleId="Heading4Char">
    <w:name w:val="Heading 4 Char"/>
    <w:link w:val="Heading4"/>
    <w:uiPriority w:val="5"/>
    <w:rsid w:val="00834FAF"/>
    <w:rPr>
      <w:rFonts w:asciiTheme="majorHAnsi" w:eastAsia="MS Mincho" w:hAnsiTheme="majorHAnsi"/>
      <w:sz w:val="24"/>
      <w:szCs w:val="28"/>
    </w:rPr>
  </w:style>
  <w:style w:type="character" w:customStyle="1" w:styleId="Heading5Char">
    <w:name w:val="Heading 5 Char"/>
    <w:link w:val="Heading5"/>
    <w:uiPriority w:val="5"/>
    <w:semiHidden/>
    <w:rsid w:val="00834FAF"/>
    <w:rPr>
      <w:rFonts w:asciiTheme="majorHAnsi" w:eastAsia="MS Mincho" w:hAnsiTheme="majorHAnsi"/>
      <w:bCs/>
      <w:i/>
      <w:iCs/>
      <w:sz w:val="24"/>
      <w:szCs w:val="26"/>
    </w:rPr>
  </w:style>
  <w:style w:type="character" w:customStyle="1" w:styleId="HeaderChar">
    <w:name w:val="Header Char"/>
    <w:link w:val="Header"/>
    <w:uiPriority w:val="99"/>
    <w:rsid w:val="008A19C2"/>
    <w:rPr>
      <w:rFonts w:ascii="Georgia" w:hAnsi="Georgia"/>
      <w:color w:val="454752" w:themeColor="text2"/>
      <w:sz w:val="16"/>
    </w:rPr>
  </w:style>
  <w:style w:type="paragraph" w:styleId="Footer">
    <w:name w:val="footer"/>
    <w:basedOn w:val="Normal"/>
    <w:link w:val="FooterChar"/>
    <w:uiPriority w:val="99"/>
    <w:unhideWhenUsed/>
    <w:rsid w:val="00A82721"/>
    <w:pPr>
      <w:tabs>
        <w:tab w:val="center" w:pos="4820"/>
        <w:tab w:val="right" w:pos="9639"/>
      </w:tabs>
    </w:pPr>
    <w:rPr>
      <w:sz w:val="16"/>
    </w:rPr>
  </w:style>
  <w:style w:type="character" w:customStyle="1" w:styleId="FooterChar">
    <w:name w:val="Footer Char"/>
    <w:link w:val="Footer"/>
    <w:uiPriority w:val="99"/>
    <w:rsid w:val="00FD26BF"/>
    <w:rPr>
      <w:rFonts w:asciiTheme="minorHAnsi" w:hAnsiTheme="minorHAnsi"/>
      <w:sz w:val="16"/>
    </w:rPr>
  </w:style>
  <w:style w:type="paragraph" w:customStyle="1" w:styleId="WCCFormheader">
    <w:name w:val="WCC Form header"/>
    <w:basedOn w:val="Heading1"/>
    <w:link w:val="WCCFormheaderChar"/>
    <w:uiPriority w:val="9"/>
    <w:semiHidden/>
    <w:rsid w:val="004F7CFE"/>
    <w:pPr>
      <w:spacing w:before="0" w:after="80" w:line="400" w:lineRule="exact"/>
    </w:pPr>
    <w:rPr>
      <w:color w:val="3C3C3B"/>
      <w:sz w:val="40"/>
      <w:szCs w:val="40"/>
    </w:rPr>
  </w:style>
  <w:style w:type="character" w:customStyle="1" w:styleId="WCCFormheaderChar">
    <w:name w:val="WCC Form header Char"/>
    <w:link w:val="WCCFormheader"/>
    <w:uiPriority w:val="9"/>
    <w:semiHidden/>
    <w:rsid w:val="00404EF8"/>
    <w:rPr>
      <w:rFonts w:asciiTheme="majorHAnsi" w:eastAsia="MS Gothic" w:hAnsiTheme="majorHAnsi"/>
      <w:b/>
      <w:bCs/>
      <w:color w:val="3C3C3B"/>
      <w:kern w:val="32"/>
      <w:sz w:val="40"/>
      <w:szCs w:val="40"/>
    </w:rPr>
  </w:style>
  <w:style w:type="character" w:customStyle="1" w:styleId="Heading6Char">
    <w:name w:val="Heading 6 Char"/>
    <w:link w:val="Heading6"/>
    <w:uiPriority w:val="5"/>
    <w:semiHidden/>
    <w:rsid w:val="00834FAF"/>
    <w:rPr>
      <w:rFonts w:eastAsia="MS Mincho"/>
      <w:b/>
      <w:bCs/>
    </w:rPr>
  </w:style>
  <w:style w:type="character" w:customStyle="1" w:styleId="Heading7Char">
    <w:name w:val="Heading 7 Char"/>
    <w:link w:val="Heading7"/>
    <w:uiPriority w:val="5"/>
    <w:semiHidden/>
    <w:rsid w:val="00834FAF"/>
    <w:rPr>
      <w:rFonts w:eastAsia="MS Mincho"/>
    </w:rPr>
  </w:style>
  <w:style w:type="character" w:customStyle="1" w:styleId="Heading8Char">
    <w:name w:val="Heading 8 Char"/>
    <w:link w:val="Heading8"/>
    <w:uiPriority w:val="5"/>
    <w:semiHidden/>
    <w:rsid w:val="00834FAF"/>
    <w:rPr>
      <w:rFonts w:eastAsia="MS Mincho"/>
      <w:iCs/>
    </w:rPr>
  </w:style>
  <w:style w:type="character" w:customStyle="1" w:styleId="Heading9Char">
    <w:name w:val="Heading 9 Char"/>
    <w:link w:val="Heading9"/>
    <w:uiPriority w:val="5"/>
    <w:semiHidden/>
    <w:rsid w:val="00834FAF"/>
    <w:rPr>
      <w:rFonts w:eastAsia="MS Gothic"/>
    </w:rPr>
  </w:style>
  <w:style w:type="character" w:styleId="HTMLCode">
    <w:name w:val="HTML Code"/>
    <w:uiPriority w:val="99"/>
    <w:semiHidden/>
    <w:rsid w:val="005061E4"/>
    <w:rPr>
      <w:rFonts w:ascii="Arial Narrow" w:hAnsi="Arial Narrow"/>
      <w:sz w:val="20"/>
      <w:szCs w:val="20"/>
    </w:rPr>
  </w:style>
  <w:style w:type="character" w:styleId="HTMLKeyboard">
    <w:name w:val="HTML Keyboard"/>
    <w:uiPriority w:val="99"/>
    <w:semiHidden/>
    <w:rsid w:val="005061E4"/>
    <w:rPr>
      <w:rFonts w:ascii="Arial Narrow" w:hAnsi="Arial Narrow"/>
      <w:sz w:val="20"/>
      <w:szCs w:val="20"/>
    </w:rPr>
  </w:style>
  <w:style w:type="paragraph" w:styleId="HTMLPreformatted">
    <w:name w:val="HTML Preformatted"/>
    <w:basedOn w:val="Normal"/>
    <w:link w:val="HTMLPreformattedChar"/>
    <w:uiPriority w:val="99"/>
    <w:semiHidden/>
    <w:rsid w:val="005061E4"/>
    <w:rPr>
      <w:sz w:val="20"/>
      <w:szCs w:val="20"/>
    </w:rPr>
  </w:style>
  <w:style w:type="character" w:customStyle="1" w:styleId="HTMLPreformattedChar">
    <w:name w:val="HTML Preformatted Char"/>
    <w:link w:val="HTMLPreformatted"/>
    <w:uiPriority w:val="99"/>
    <w:semiHidden/>
    <w:rsid w:val="00FD26BF"/>
    <w:rPr>
      <w:sz w:val="20"/>
      <w:szCs w:val="20"/>
    </w:rPr>
  </w:style>
  <w:style w:type="character" w:styleId="HTMLSample">
    <w:name w:val="HTML Sample"/>
    <w:uiPriority w:val="99"/>
    <w:semiHidden/>
    <w:rsid w:val="005061E4"/>
    <w:rPr>
      <w:rFonts w:ascii="Arial Narrow" w:hAnsi="Arial Narrow"/>
    </w:rPr>
  </w:style>
  <w:style w:type="character" w:styleId="HTMLTypewriter">
    <w:name w:val="HTML Typewriter"/>
    <w:uiPriority w:val="99"/>
    <w:semiHidden/>
    <w:rsid w:val="005061E4"/>
    <w:rPr>
      <w:rFonts w:ascii="Arial Narrow" w:hAnsi="Arial Narrow"/>
      <w:sz w:val="20"/>
      <w:szCs w:val="20"/>
    </w:rPr>
  </w:style>
  <w:style w:type="table" w:styleId="ColorfulShading">
    <w:name w:val="Colorful Shading"/>
    <w:basedOn w:val="TableNormal"/>
    <w:uiPriority w:val="71"/>
    <w:rsid w:val="005061E4"/>
    <w:rPr>
      <w:rFonts w:ascii="Arial Narrow" w:hAnsi="Arial Narrow"/>
    </w:rPr>
    <w:tblPr/>
    <w:tblStylePr w:type="firstRow">
      <w:pPr>
        <w:spacing w:before="0" w:after="0" w:line="240" w:lineRule="auto"/>
      </w:pPr>
      <w:rPr>
        <w:rFonts w:ascii="New York" w:eastAsia="Helvetica" w:hAnsi="New York" w:cs="Times New Roman"/>
        <w:b/>
        <w:bCs/>
      </w:r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MediumGrid1-Accent1">
    <w:name w:val="Medium Grid 1 Accent 1"/>
    <w:basedOn w:val="TableNormal"/>
    <w:uiPriority w:val="67"/>
    <w:rsid w:val="005061E4"/>
    <w:rPr>
      <w:rFonts w:ascii="Arial Narrow" w:hAnsi="Arial Narrow"/>
    </w:rPr>
    <w:tblPr/>
    <w:tblStylePr w:type="firstRow">
      <w:pPr>
        <w:spacing w:before="0" w:after="0" w:line="240" w:lineRule="auto"/>
      </w:pPr>
      <w:rPr>
        <w:rFonts w:ascii="New York" w:eastAsia="Helvetica" w:hAnsi="New York" w:cs="Times New Roman"/>
        <w:b/>
        <w:bCs/>
      </w:r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2">
    <w:name w:val="Colorful Shading Accent 2"/>
    <w:basedOn w:val="TableNormal"/>
    <w:uiPriority w:val="71"/>
    <w:rsid w:val="005061E4"/>
    <w:rPr>
      <w:rFonts w:ascii="Arial Narrow" w:hAnsi="Arial Narrow"/>
    </w:rPr>
    <w:tblPr/>
    <w:tblStylePr w:type="firstRow">
      <w:pPr>
        <w:spacing w:before="0" w:after="0" w:line="240" w:lineRule="auto"/>
      </w:pPr>
      <w:rPr>
        <w:rFonts w:ascii="New York" w:eastAsia="Helvetica" w:hAnsi="New York" w:cs="Times New Roman"/>
        <w:b/>
        <w:bCs/>
      </w:r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3">
    <w:name w:val="Colorful Shading Accent 3"/>
    <w:basedOn w:val="TableNormal"/>
    <w:uiPriority w:val="71"/>
    <w:rsid w:val="005061E4"/>
    <w:rPr>
      <w:rFonts w:ascii="Arial Narrow" w:hAnsi="Arial Narrow"/>
    </w:rPr>
    <w:tblPr/>
    <w:tblStylePr w:type="firstRow">
      <w:pPr>
        <w:spacing w:before="0" w:after="0" w:line="240" w:lineRule="auto"/>
      </w:pPr>
      <w:rPr>
        <w:rFonts w:ascii="New York" w:eastAsia="Helvetica" w:hAnsi="New York" w:cs="Times New Roman"/>
        <w:b/>
        <w:bCs/>
      </w:r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4">
    <w:name w:val="Colorful Shading Accent 4"/>
    <w:basedOn w:val="TableNormal"/>
    <w:uiPriority w:val="71"/>
    <w:rsid w:val="005061E4"/>
    <w:rPr>
      <w:rFonts w:ascii="Arial Narrow" w:hAnsi="Arial Narrow"/>
    </w:rPr>
    <w:tblPr/>
    <w:tblStylePr w:type="firstRow">
      <w:pPr>
        <w:spacing w:before="0" w:after="0" w:line="240" w:lineRule="auto"/>
      </w:pPr>
      <w:rPr>
        <w:rFonts w:ascii="New York" w:eastAsia="Helvetica" w:hAnsi="New York" w:cs="Times New Roman"/>
        <w:b/>
        <w:bCs/>
      </w:r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5">
    <w:name w:val="Colorful Shading Accent 5"/>
    <w:basedOn w:val="TableNormal"/>
    <w:uiPriority w:val="71"/>
    <w:rsid w:val="005061E4"/>
    <w:rPr>
      <w:rFonts w:ascii="Arial Narrow" w:hAnsi="Arial Narrow"/>
    </w:rPr>
    <w:tblPr/>
    <w:tblStylePr w:type="firstRow">
      <w:pPr>
        <w:spacing w:before="0" w:after="0" w:line="240" w:lineRule="auto"/>
      </w:pPr>
      <w:rPr>
        <w:rFonts w:ascii="New York" w:eastAsia="Helvetica" w:hAnsi="New York" w:cs="Times New Roman"/>
        <w:b/>
        <w:bCs/>
      </w:r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ColorfulShading-Accent6">
    <w:name w:val="Colorful Shading Accent 6"/>
    <w:basedOn w:val="TableNormal"/>
    <w:uiPriority w:val="71"/>
    <w:rsid w:val="005061E4"/>
    <w:rPr>
      <w:rFonts w:ascii="Arial Narrow" w:hAnsi="Arial Narrow"/>
    </w:rPr>
    <w:tblPr/>
    <w:tblStylePr w:type="firstRow">
      <w:pPr>
        <w:spacing w:before="0" w:after="0" w:line="240" w:lineRule="auto"/>
      </w:pPr>
      <w:rPr>
        <w:rFonts w:ascii="New York" w:eastAsia="Helvetica" w:hAnsi="New York" w:cs="Times New Roman"/>
        <w:b/>
        <w:bCs/>
      </w:rPr>
    </w:tblStylePr>
    <w:tblStylePr w:type="lastRow">
      <w:pPr>
        <w:spacing w:before="0" w:after="0" w:line="240" w:lineRule="auto"/>
      </w:pPr>
      <w:rPr>
        <w:rFonts w:ascii="New York" w:eastAsia="Helvetica" w:hAnsi="New York" w:cs="Times New Roman"/>
        <w:b/>
        <w:bCs/>
      </w:rPr>
    </w:tblStylePr>
    <w:tblStylePr w:type="firstCol">
      <w:rPr>
        <w:rFonts w:ascii="New York" w:eastAsia="Helvetica" w:hAnsi="New York" w:cs="Times New Roman"/>
        <w:b/>
        <w:bCs/>
      </w:rPr>
    </w:tblStylePr>
    <w:tblStylePr w:type="lastCol">
      <w:rPr>
        <w:rFonts w:ascii="New York" w:eastAsia="Helvetica" w:hAnsi="New York" w:cs="Times New Roman"/>
        <w:b/>
        <w:bCs/>
      </w:rPr>
    </w:tblStylePr>
  </w:style>
  <w:style w:type="table" w:styleId="DarkList">
    <w:name w:val="Dark List"/>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List2-Accent1">
    <w:name w:val="Medium List 2 Accent 1"/>
    <w:basedOn w:val="TableNormal"/>
    <w:uiPriority w:val="66"/>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2">
    <w:name w:val="Dark List Accent 2"/>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3">
    <w:name w:val="Dark List Accent 3"/>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4">
    <w:name w:val="Dark List Accent 4"/>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5">
    <w:name w:val="Dark List Accent 5"/>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DarkList-Accent6">
    <w:name w:val="Dark List Accent 6"/>
    <w:basedOn w:val="TableNormal"/>
    <w:uiPriority w:val="70"/>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
    <w:name w:val="Medium Grid 3"/>
    <w:basedOn w:val="TableNormal"/>
    <w:uiPriority w:val="69"/>
    <w:rsid w:val="005061E4"/>
    <w:rPr>
      <w:rFonts w:ascii="Arial Narrow" w:hAnsi="Arial Narrow"/>
      <w:color w:val="000000"/>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Accent2">
    <w:name w:val="Medium Grid 3 Accent 2"/>
    <w:basedOn w:val="TableNormal"/>
    <w:uiPriority w:val="69"/>
    <w:rsid w:val="005061E4"/>
    <w:rPr>
      <w:rFonts w:ascii="Arial Narrow" w:hAnsi="Arial Narrow"/>
      <w:color w:val="943634"/>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Accent3">
    <w:name w:val="Medium Grid 3 Accent 3"/>
    <w:basedOn w:val="TableNormal"/>
    <w:uiPriority w:val="69"/>
    <w:rsid w:val="005061E4"/>
    <w:rPr>
      <w:rFonts w:ascii="Arial Narrow" w:hAnsi="Arial Narrow"/>
      <w:color w:val="76923C"/>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Accent4">
    <w:name w:val="Medium Grid 3 Accent 4"/>
    <w:basedOn w:val="TableNormal"/>
    <w:uiPriority w:val="69"/>
    <w:rsid w:val="005061E4"/>
    <w:rPr>
      <w:rFonts w:ascii="Arial Narrow" w:hAnsi="Arial Narrow"/>
      <w:color w:val="5F497A"/>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Accent5">
    <w:name w:val="Medium Grid 3 Accent 5"/>
    <w:basedOn w:val="TableNormal"/>
    <w:uiPriority w:val="69"/>
    <w:rsid w:val="005061E4"/>
    <w:rPr>
      <w:rFonts w:ascii="Arial Narrow" w:hAnsi="Arial Narrow"/>
      <w:color w:val="31849B"/>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3-Accent6">
    <w:name w:val="Medium Grid 3 Accent 6"/>
    <w:basedOn w:val="TableNormal"/>
    <w:uiPriority w:val="69"/>
    <w:rsid w:val="005061E4"/>
    <w:rPr>
      <w:rFonts w:ascii="Arial Narrow" w:hAnsi="Arial Narrow"/>
      <w:color w:val="E36C0A"/>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LightGrid-Accent1">
    <w:name w:val="Light Grid Accent 1"/>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2">
    <w:name w:val="Light Grid Accent 2"/>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3">
    <w:name w:val="Light Grid Accent 3"/>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4">
    <w:name w:val="Light Grid Accent 4"/>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5">
    <w:name w:val="Light Grid Accent 5"/>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LightGrid-Accent6">
    <w:name w:val="Light Grid Accent 6"/>
    <w:basedOn w:val="TableNormal"/>
    <w:uiPriority w:val="62"/>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MediumShading1-Accent1">
    <w:name w:val="Medium Shading 1 Accent 1"/>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2">
    <w:name w:val="Medium Shading 1 Accent 2"/>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3">
    <w:name w:val="Medium Shading 1 Accent 3"/>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4">
    <w:name w:val="Medium Shading 1 Accent 4"/>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5">
    <w:name w:val="Medium Shading 1 Accent 5"/>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1-Accent6">
    <w:name w:val="Medium Shading 1 Accent 6"/>
    <w:basedOn w:val="TableNormal"/>
    <w:uiPriority w:val="63"/>
    <w:rsid w:val="005061E4"/>
    <w:rPr>
      <w:rFonts w:ascii="Arial Narrow" w:eastAsia="MS Gothic" w:hAnsi="Arial Narrow"/>
      <w:color w:val="000000"/>
    </w:rPr>
    <w:tblPr/>
    <w:tblStylePr w:type="firstRow">
      <w:rPr>
        <w:b/>
        <w:bCs/>
        <w:color w:val="000000"/>
      </w:rPr>
    </w:tblStylePr>
    <w:tblStylePr w:type="lastRow">
      <w:rPr>
        <w:b/>
        <w:bCs/>
        <w:color w:val="000000"/>
      </w:rPr>
    </w:tblStylePr>
    <w:tblStylePr w:type="firstCol">
      <w:rPr>
        <w:b/>
        <w:bCs/>
        <w:color w:val="000000"/>
      </w:rPr>
    </w:tblStylePr>
    <w:tblStylePr w:type="lastCol">
      <w:rPr>
        <w:b w:val="0"/>
        <w:bCs w:val="0"/>
        <w:color w:val="000000"/>
      </w:rPr>
    </w:tblStylePr>
  </w:style>
  <w:style w:type="table" w:styleId="MediumShading2-Accent1">
    <w:name w:val="Medium Shading 2 Accent 1"/>
    <w:basedOn w:val="TableNormal"/>
    <w:uiPriority w:val="64"/>
    <w:rsid w:val="005061E4"/>
    <w:rPr>
      <w:rFonts w:ascii="Arial Narrow" w:hAnsi="Arial Narrow"/>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styleId="MediumShading2-Accent2">
    <w:name w:val="Medium Shading 2 Accent 2"/>
    <w:basedOn w:val="TableNormal"/>
    <w:uiPriority w:val="64"/>
    <w:rsid w:val="005061E4"/>
    <w:rPr>
      <w:rFonts w:ascii="Arial Narrow" w:hAnsi="Arial Narrow"/>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styleId="MediumShading2-Accent3">
    <w:name w:val="Medium Shading 2 Accent 3"/>
    <w:basedOn w:val="TableNormal"/>
    <w:uiPriority w:val="64"/>
    <w:rsid w:val="005061E4"/>
    <w:rPr>
      <w:rFonts w:ascii="Arial Narrow" w:hAnsi="Arial Narrow"/>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styleId="MediumShading2-Accent4">
    <w:name w:val="Medium Shading 2 Accent 4"/>
    <w:basedOn w:val="TableNormal"/>
    <w:uiPriority w:val="64"/>
    <w:rsid w:val="005061E4"/>
    <w:rPr>
      <w:rFonts w:ascii="Arial Narrow" w:hAnsi="Arial Narrow"/>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styleId="MediumShading2-Accent5">
    <w:name w:val="Medium Shading 2 Accent 5"/>
    <w:basedOn w:val="TableNormal"/>
    <w:uiPriority w:val="64"/>
    <w:rsid w:val="005061E4"/>
    <w:rPr>
      <w:rFonts w:ascii="Arial Narrow" w:hAnsi="Arial Narrow"/>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styleId="MediumShading2-Accent6">
    <w:name w:val="Medium Shading 2 Accent 6"/>
    <w:basedOn w:val="TableNormal"/>
    <w:uiPriority w:val="64"/>
    <w:rsid w:val="005061E4"/>
    <w:rPr>
      <w:rFonts w:ascii="Arial Narrow" w:hAnsi="Arial Narrow"/>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styleId="LightShading-Accent1">
    <w:name w:val="Light Shading Accent 1"/>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DarkList-Accent1">
    <w:name w:val="Dark List Accent 1"/>
    <w:basedOn w:val="TableNormal"/>
    <w:uiPriority w:val="7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3">
    <w:name w:val="Light Shading Accent 3"/>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4">
    <w:name w:val="Light Shading Accent 4"/>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5">
    <w:name w:val="Light Shading Accent 5"/>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Shading-Accent6">
    <w:name w:val="Light Shading Accent 6"/>
    <w:basedOn w:val="TableNormal"/>
    <w:uiPriority w:val="60"/>
    <w:rsid w:val="005061E4"/>
    <w:rPr>
      <w:rFonts w:ascii="Arial Narrow" w:hAnsi="Arial Narrow"/>
      <w:color w:val="000000"/>
    </w:rPr>
    <w:tblPr/>
    <w:tblStylePr w:type="firstRow">
      <w:rPr>
        <w:rFonts w:ascii="New York" w:eastAsia="Helvetica" w:hAnsi="New York" w:cs="Times New Roman"/>
      </w:rPr>
    </w:tblStylePr>
    <w:tblStylePr w:type="lastRow">
      <w:rPr>
        <w:b/>
        <w:bCs/>
        <w:color w:val="1F497D"/>
      </w:rPr>
    </w:tblStylePr>
    <w:tblStylePr w:type="firstCol">
      <w:rPr>
        <w:b/>
        <w:bCs/>
      </w:rPr>
    </w:tblStylePr>
    <w:tblStylePr w:type="lastCol">
      <w:rPr>
        <w:b/>
        <w:bCs/>
      </w:rPr>
    </w:tblStylePr>
  </w:style>
  <w:style w:type="table" w:styleId="LightList-Accent1">
    <w:name w:val="Light List Accent 1"/>
    <w:basedOn w:val="TableNormal"/>
    <w:uiPriority w:val="61"/>
    <w:rsid w:val="005061E4"/>
    <w:rPr>
      <w:rFonts w:ascii="Arial Narrow" w:eastAsia="MS Gothic" w:hAnsi="Arial Narrow"/>
      <w:color w:val="000000"/>
    </w:rPr>
    <w:tblPr/>
    <w:tblStylePr w:type="firstRow">
      <w:rPr>
        <w:sz w:val="24"/>
        <w:szCs w:val="24"/>
      </w:rPr>
    </w:tblStylePr>
  </w:style>
  <w:style w:type="table" w:styleId="LightList-Accent2">
    <w:name w:val="Light List Accent 2"/>
    <w:basedOn w:val="TableNormal"/>
    <w:uiPriority w:val="61"/>
    <w:rsid w:val="005061E4"/>
    <w:rPr>
      <w:rFonts w:ascii="Arial Narrow" w:eastAsia="MS Gothic" w:hAnsi="Arial Narrow"/>
      <w:color w:val="000000"/>
    </w:rPr>
    <w:tblPr/>
    <w:tblStylePr w:type="firstRow">
      <w:rPr>
        <w:sz w:val="24"/>
        <w:szCs w:val="24"/>
      </w:rPr>
    </w:tblStylePr>
  </w:style>
  <w:style w:type="table" w:styleId="LightList-Accent3">
    <w:name w:val="Light List Accent 3"/>
    <w:basedOn w:val="TableNormal"/>
    <w:uiPriority w:val="61"/>
    <w:rsid w:val="005061E4"/>
    <w:rPr>
      <w:rFonts w:ascii="Arial Narrow" w:eastAsia="MS Gothic" w:hAnsi="Arial Narrow"/>
      <w:color w:val="000000"/>
    </w:rPr>
    <w:tblPr/>
    <w:tblStylePr w:type="firstRow">
      <w:rPr>
        <w:sz w:val="24"/>
        <w:szCs w:val="24"/>
      </w:rPr>
    </w:tblStylePr>
  </w:style>
  <w:style w:type="table" w:styleId="LightList-Accent4">
    <w:name w:val="Light List Accent 4"/>
    <w:basedOn w:val="TableNormal"/>
    <w:uiPriority w:val="61"/>
    <w:rsid w:val="005061E4"/>
    <w:rPr>
      <w:rFonts w:ascii="Arial Narrow" w:eastAsia="MS Gothic" w:hAnsi="Arial Narrow"/>
      <w:color w:val="000000"/>
    </w:rPr>
    <w:tblPr/>
    <w:tblStylePr w:type="firstRow">
      <w:rPr>
        <w:sz w:val="24"/>
        <w:szCs w:val="24"/>
      </w:rPr>
    </w:tblStylePr>
  </w:style>
  <w:style w:type="table" w:styleId="LightList-Accent5">
    <w:name w:val="Light List Accent 5"/>
    <w:basedOn w:val="TableNormal"/>
    <w:uiPriority w:val="61"/>
    <w:rsid w:val="005061E4"/>
    <w:rPr>
      <w:rFonts w:ascii="Arial Narrow" w:eastAsia="MS Gothic" w:hAnsi="Arial Narrow"/>
      <w:color w:val="000000"/>
    </w:rPr>
    <w:tblPr/>
    <w:tblStylePr w:type="firstRow">
      <w:rPr>
        <w:sz w:val="24"/>
        <w:szCs w:val="24"/>
      </w:rPr>
    </w:tblStylePr>
  </w:style>
  <w:style w:type="table" w:styleId="LightList-Accent6">
    <w:name w:val="Light List Accent 6"/>
    <w:basedOn w:val="TableNormal"/>
    <w:uiPriority w:val="61"/>
    <w:rsid w:val="005061E4"/>
    <w:rPr>
      <w:rFonts w:ascii="Arial Narrow" w:eastAsia="MS Gothic" w:hAnsi="Arial Narrow"/>
      <w:color w:val="000000"/>
    </w:rPr>
    <w:tblPr/>
    <w:tblStylePr w:type="firstRow">
      <w:rPr>
        <w:sz w:val="24"/>
        <w:szCs w:val="24"/>
      </w:rPr>
    </w:tblStylePr>
  </w:style>
  <w:style w:type="table" w:styleId="ColorfulList">
    <w:name w:val="Colorful List"/>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Grid2-Accent1">
    <w:name w:val="Medium Grid 2 Accent 1"/>
    <w:basedOn w:val="TableNormal"/>
    <w:uiPriority w:val="68"/>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2">
    <w:name w:val="Colorful List Accent 2"/>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3">
    <w:name w:val="Colorful List Accent 3"/>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4">
    <w:name w:val="Colorful List Accent 4"/>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List-Accent5">
    <w:name w:val="Colorful List Accent 5"/>
    <w:basedOn w:val="TableNormal"/>
    <w:uiPriority w:val="72"/>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styleId="ColorfulGrid">
    <w:name w:val="Colorful Grid"/>
    <w:basedOn w:val="TableNormal"/>
    <w:uiPriority w:val="73"/>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styleId="MediumGrid3-Accent1">
    <w:name w:val="Medium Grid 3 Accent 1"/>
    <w:basedOn w:val="TableNormal"/>
    <w:uiPriority w:val="69"/>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styleId="ColorfulGrid-Accent2">
    <w:name w:val="Colorful Grid Accent 2"/>
    <w:basedOn w:val="TableNormal"/>
    <w:uiPriority w:val="73"/>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styleId="ColorfulGrid-Accent3">
    <w:name w:val="Colorful Grid Accent 3"/>
    <w:basedOn w:val="TableNormal"/>
    <w:uiPriority w:val="73"/>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styleId="ColorfulGrid-Accent4">
    <w:name w:val="Colorful Grid Accent 4"/>
    <w:basedOn w:val="TableNormal"/>
    <w:uiPriority w:val="73"/>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styleId="ColorfulGrid-Accent5">
    <w:name w:val="Colorful Grid Accent 5"/>
    <w:basedOn w:val="TableNormal"/>
    <w:uiPriority w:val="73"/>
    <w:rsid w:val="005061E4"/>
    <w:rPr>
      <w:rFonts w:ascii="Arial Narrow" w:hAnsi="Arial Narrow"/>
    </w:rPr>
    <w:tblPr/>
    <w:tblStylePr w:type="firstRow">
      <w:pPr>
        <w:spacing w:before="0" w:after="0" w:line="240" w:lineRule="auto"/>
      </w:pPr>
      <w:rPr>
        <w:b/>
        <w:bCs/>
        <w:color w:val="FFFFFF"/>
      </w:rPr>
    </w:tblStylePr>
    <w:tblStylePr w:type="lastRow">
      <w:pPr>
        <w:spacing w:before="0" w:after="0" w:line="240" w:lineRule="auto"/>
      </w:pPr>
      <w:rPr>
        <w:color w:val="auto"/>
      </w:rPr>
    </w:tblStylePr>
    <w:tblStylePr w:type="firstCol">
      <w:rPr>
        <w:b/>
        <w:bCs/>
        <w:color w:val="FFFFFF"/>
      </w:rPr>
    </w:tblStylePr>
    <w:tblStylePr w:type="lastCol">
      <w:rPr>
        <w:b/>
        <w:bCs/>
        <w:color w:val="FFFFFF"/>
      </w:rPr>
    </w:tblStylePr>
    <w:tblStylePr w:type="nwCell">
      <w:rPr>
        <w:color w:val="FFFFFF"/>
      </w:rPr>
    </w:tblStylePr>
  </w:style>
  <w:style w:type="table" w:styleId="Table3Deffects1">
    <w:name w:val="Table 3D effects 1"/>
    <w:basedOn w:val="TableNormal"/>
    <w:rsid w:val="005061E4"/>
    <w:rPr>
      <w:rFonts w:ascii="Arial Narrow" w:hAnsi="Arial Narrow"/>
    </w:rPr>
    <w:tbl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rsid w:val="005061E4"/>
    <w:rPr>
      <w:rFonts w:ascii="Arial Narrow" w:hAnsi="Arial Narrow"/>
    </w:rPr>
    <w:tblPr/>
    <w:tblStylePr w:type="firstRow">
      <w:rPr>
        <w:b/>
        <w:bCs/>
      </w:rPr>
    </w:tblStylePr>
    <w:tblStylePr w:type="swCell">
      <w:rPr>
        <w:b/>
        <w:bCs/>
      </w:rPr>
    </w:tblStylePr>
  </w:style>
  <w:style w:type="table" w:styleId="Table3Deffects3">
    <w:name w:val="Table 3D effects 3"/>
    <w:basedOn w:val="TableNormal"/>
    <w:rsid w:val="005061E4"/>
    <w:rPr>
      <w:rFonts w:ascii="Arial Narrow" w:hAnsi="Arial Narrow"/>
    </w:rPr>
    <w:tblPr/>
    <w:tblStylePr w:type="firstRow">
      <w:rPr>
        <w:b/>
        <w:bCs/>
      </w:rPr>
    </w:tblStylePr>
    <w:tblStylePr w:type="band2Vert">
      <w:rPr>
        <w:color w:val="auto"/>
      </w:rPr>
    </w:tblStylePr>
    <w:tblStylePr w:type="swCell">
      <w:rPr>
        <w:b/>
        <w:bCs/>
      </w:rPr>
    </w:tblStylePr>
  </w:style>
  <w:style w:type="table" w:styleId="TableClassic1">
    <w:name w:val="Table Classic 1"/>
    <w:basedOn w:val="TableNormal"/>
    <w:rsid w:val="005061E4"/>
    <w:rPr>
      <w:rFonts w:ascii="Arial Narrow" w:hAnsi="Arial Narrow"/>
    </w:rPr>
    <w:tbl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rsid w:val="005061E4"/>
    <w:rPr>
      <w:rFonts w:ascii="Arial Narrow" w:hAnsi="Arial Narrow"/>
    </w:rPr>
    <w:tblPr/>
    <w:tblStylePr w:type="firstRow">
      <w:rPr>
        <w:color w:val="FFFFFF"/>
      </w:rPr>
    </w:tblStylePr>
    <w:tblStylePr w:type="firstCol">
      <w:rPr>
        <w:b/>
        <w:bCs/>
      </w:rPr>
    </w:tblStylePr>
    <w:tblStylePr w:type="neCell">
      <w:rPr>
        <w:b/>
        <w:bCs/>
      </w:rPr>
    </w:tblStylePr>
    <w:tblStylePr w:type="swCell">
      <w:rPr>
        <w:color w:val="000080"/>
      </w:rPr>
    </w:tblStylePr>
  </w:style>
  <w:style w:type="table" w:styleId="TableClassic3">
    <w:name w:val="Table Classic 3"/>
    <w:basedOn w:val="TableNormal"/>
    <w:rsid w:val="005061E4"/>
    <w:rPr>
      <w:rFonts w:ascii="Arial Narrow" w:hAnsi="Arial Narrow"/>
      <w:color w:val="000080"/>
    </w:rPr>
    <w:tbl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rsid w:val="005061E4"/>
    <w:rPr>
      <w:rFonts w:ascii="Arial Narrow" w:hAnsi="Arial Narrow"/>
    </w:r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rsid w:val="005061E4"/>
    <w:rPr>
      <w:rFonts w:ascii="Arial Narrow" w:hAnsi="Arial Narrow"/>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rsid w:val="005061E4"/>
    <w:rPr>
      <w:rFonts w:ascii="Arial Narrow" w:hAnsi="Arial Narrow"/>
    </w:rPr>
    <w:tblPr/>
    <w:tblStylePr w:type="firstRow">
      <w:rPr>
        <w:b/>
        <w:bCs/>
        <w:i/>
        <w:iCs/>
        <w:color w:val="FFFFFF"/>
      </w:rPr>
    </w:tblStylePr>
    <w:tblStylePr w:type="firstCol">
      <w:rPr>
        <w:b/>
        <w:bCs/>
        <w:i/>
        <w:iCs/>
      </w:rPr>
    </w:tblStylePr>
    <w:tblStylePr w:type="swCell">
      <w:rPr>
        <w:b/>
        <w:bCs/>
        <w:i w:val="0"/>
        <w:iCs w:val="0"/>
      </w:rPr>
    </w:tblStylePr>
  </w:style>
  <w:style w:type="table" w:styleId="TableColorful3">
    <w:name w:val="Table Colorful 3"/>
    <w:basedOn w:val="TableNormal"/>
    <w:rsid w:val="005061E4"/>
    <w:rPr>
      <w:rFonts w:ascii="Arial Narrow" w:hAnsi="Arial Narrow"/>
    </w:rPr>
    <w:tblPr/>
    <w:tblStylePr w:type="nwCell">
      <w:rPr>
        <w:b/>
        <w:bCs/>
        <w:color w:val="FFFFFF"/>
      </w:rPr>
    </w:tblStylePr>
  </w:style>
  <w:style w:type="table" w:styleId="TableColumns1">
    <w:name w:val="Table Columns 1"/>
    <w:basedOn w:val="TableNormal"/>
    <w:rsid w:val="005061E4"/>
    <w:rPr>
      <w:rFonts w:ascii="Arial Narrow" w:hAnsi="Arial Narrow"/>
      <w:b/>
      <w:bCs/>
    </w:rPr>
    <w:tbl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band2Vert">
      <w:rPr>
        <w:color w:val="auto"/>
      </w:rPr>
    </w:tblStylePr>
    <w:tblStylePr w:type="neCell">
      <w:rPr>
        <w:b/>
        <w:bCs/>
      </w:rPr>
    </w:tblStylePr>
    <w:tblStylePr w:type="swCell">
      <w:rPr>
        <w:b/>
        <w:bCs/>
      </w:rPr>
    </w:tblStylePr>
  </w:style>
  <w:style w:type="table" w:styleId="TableColumns2">
    <w:name w:val="Table Columns 2"/>
    <w:basedOn w:val="TableNormal"/>
    <w:rsid w:val="005061E4"/>
    <w:rPr>
      <w:rFonts w:ascii="Arial Narrow" w:hAnsi="Arial Narrow"/>
      <w:b/>
      <w:bCs/>
    </w:rPr>
    <w:tblPr/>
    <w:tblStylePr w:type="firstRow">
      <w:rPr>
        <w:color w:val="FFFFFF"/>
      </w:rPr>
    </w:tblStylePr>
    <w:tblStylePr w:type="lastRow">
      <w:rPr>
        <w:b w:val="0"/>
        <w:bCs w:val="0"/>
      </w:rPr>
    </w:tblStylePr>
    <w:tblStylePr w:type="firstCol">
      <w:rPr>
        <w:b w:val="0"/>
        <w:bCs w:val="0"/>
        <w:color w:val="000000"/>
      </w:rPr>
    </w:tblStylePr>
    <w:tblStylePr w:type="lastCol">
      <w:rPr>
        <w:b w:val="0"/>
        <w:bCs w:val="0"/>
      </w:rPr>
    </w:tblStylePr>
    <w:tblStylePr w:type="band2Vert">
      <w:rPr>
        <w:color w:val="auto"/>
      </w:rPr>
    </w:tblStylePr>
    <w:tblStylePr w:type="neCell">
      <w:rPr>
        <w:b/>
        <w:bCs/>
      </w:rPr>
    </w:tblStylePr>
    <w:tblStylePr w:type="swCell">
      <w:rPr>
        <w:b/>
        <w:bCs/>
      </w:rPr>
    </w:tblStylePr>
  </w:style>
  <w:style w:type="table" w:styleId="TableColumns3">
    <w:name w:val="Table Columns 3"/>
    <w:basedOn w:val="TableNormal"/>
    <w:rsid w:val="005061E4"/>
    <w:rPr>
      <w:rFonts w:ascii="Arial Narrow" w:hAnsi="Arial Narrow"/>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2Vert">
      <w:rPr>
        <w:color w:val="auto"/>
      </w:rPr>
    </w:tblStylePr>
    <w:tblStylePr w:type="neCell">
      <w:rPr>
        <w:b/>
        <w:bCs/>
      </w:rPr>
    </w:tblStylePr>
  </w:style>
  <w:style w:type="table" w:styleId="TableColumns4">
    <w:name w:val="Table Columns 4"/>
    <w:basedOn w:val="TableNormal"/>
    <w:rsid w:val="005061E4"/>
    <w:rPr>
      <w:rFonts w:ascii="Arial Narrow" w:hAnsi="Arial Narrow"/>
    </w:rPr>
    <w:tblPr/>
    <w:tblStylePr w:type="firstRow">
      <w:rPr>
        <w:color w:val="FFFFFF"/>
      </w:rPr>
    </w:tblStylePr>
    <w:tblStylePr w:type="lastRow">
      <w:rPr>
        <w:b/>
        <w:bCs/>
      </w:rPr>
    </w:tblStylePr>
    <w:tblStylePr w:type="lastCol">
      <w:rPr>
        <w:b/>
        <w:bCs/>
      </w:rPr>
    </w:tblStylePr>
    <w:tblStylePr w:type="band2Vert">
      <w:rPr>
        <w:color w:val="auto"/>
      </w:rPr>
    </w:tblStylePr>
  </w:style>
  <w:style w:type="table" w:styleId="TableGrid1">
    <w:name w:val="Table Grid 1"/>
    <w:basedOn w:val="TableNormal"/>
    <w:rsid w:val="005061E4"/>
    <w:rPr>
      <w:rFonts w:ascii="Arial Narrow" w:hAnsi="Arial Narrow"/>
    </w:rPr>
    <w:tblPr/>
    <w:tblStylePr w:type="lastRow">
      <w:rPr>
        <w:i/>
        <w:iCs/>
      </w:rPr>
    </w:tblStylePr>
    <w:tblStylePr w:type="lastCol">
      <w:rPr>
        <w:i/>
        <w:iCs/>
      </w:rPr>
    </w:tblStylePr>
  </w:style>
  <w:style w:type="table" w:styleId="TableGrid2">
    <w:name w:val="Table Grid 2"/>
    <w:basedOn w:val="TableNormal"/>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rsid w:val="005061E4"/>
    <w:rPr>
      <w:rFonts w:ascii="Arial Narrow" w:hAnsi="Arial Narrow"/>
    </w:rPr>
    <w:tblPr/>
    <w:tblStylePr w:type="lastRow">
      <w:rPr>
        <w:b/>
        <w:bCs/>
      </w:rPr>
    </w:tblStylePr>
    <w:tblStylePr w:type="lastCol">
      <w:rPr>
        <w:b/>
        <w:bCs/>
      </w:rPr>
    </w:tblStylePr>
  </w:style>
  <w:style w:type="table" w:styleId="TableGrid4">
    <w:name w:val="Table Grid 4"/>
    <w:basedOn w:val="TableNormal"/>
    <w:rsid w:val="005061E4"/>
    <w:rPr>
      <w:rFonts w:ascii="Arial Narrow" w:hAnsi="Arial Narrow"/>
    </w:r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rsid w:val="005061E4"/>
    <w:rPr>
      <w:rFonts w:ascii="Arial Narrow" w:hAnsi="Arial Narrow"/>
    </w:rPr>
    <w:tblPr/>
    <w:tblStylePr w:type="lastRow">
      <w:rPr>
        <w:b/>
        <w:bCs/>
      </w:rPr>
    </w:tblStylePr>
    <w:tblStylePr w:type="lastCol">
      <w:rPr>
        <w:b/>
        <w:bCs/>
      </w:rPr>
    </w:tblStylePr>
  </w:style>
  <w:style w:type="table" w:styleId="TableGrid6">
    <w:name w:val="Table Grid 6"/>
    <w:basedOn w:val="TableNormal"/>
    <w:rsid w:val="005061E4"/>
    <w:rPr>
      <w:rFonts w:ascii="Arial Narrow" w:hAnsi="Arial Narrow"/>
    </w:rPr>
    <w:tblPr/>
    <w:tblStylePr w:type="firstRow">
      <w:rPr>
        <w:b/>
        <w:bCs/>
      </w:rPr>
    </w:tblStylePr>
    <w:tblStylePr w:type="lastRow">
      <w:rPr>
        <w:color w:val="auto"/>
      </w:rPr>
    </w:tblStylePr>
    <w:tblStylePr w:type="firstCol">
      <w:rPr>
        <w:b/>
        <w:bCs/>
      </w:rPr>
    </w:tblStylePr>
  </w:style>
  <w:style w:type="table" w:styleId="TableGrid7">
    <w:name w:val="Table Grid 7"/>
    <w:basedOn w:val="TableNormal"/>
    <w:rsid w:val="005061E4"/>
    <w:rPr>
      <w:rFonts w:ascii="Arial Narrow" w:hAnsi="Arial Narrow"/>
      <w:b/>
      <w:bCs/>
    </w:rPr>
    <w:tblPr/>
    <w:tblStylePr w:type="firstRow">
      <w:rPr>
        <w:b w:val="0"/>
        <w:bCs w:val="0"/>
      </w:rPr>
    </w:tblStylePr>
    <w:tblStylePr w:type="lastRow">
      <w:rPr>
        <w:b w:val="0"/>
        <w:bCs w:val="0"/>
      </w:rPr>
    </w:tblStylePr>
    <w:tblStylePr w:type="firstCol">
      <w:rPr>
        <w:b w:val="0"/>
        <w:bCs w:val="0"/>
      </w:rPr>
    </w:tblStylePr>
    <w:tblStylePr w:type="lastCol">
      <w:rPr>
        <w:b w:val="0"/>
        <w:bCs w:val="0"/>
      </w:rPr>
    </w:tblStylePr>
  </w:style>
  <w:style w:type="table" w:styleId="TableGrid8">
    <w:name w:val="Table Grid 8"/>
    <w:basedOn w:val="TableNormal"/>
    <w:rsid w:val="005061E4"/>
    <w:rPr>
      <w:rFonts w:ascii="Arial Narrow" w:hAnsi="Arial Narrow"/>
    </w:rPr>
    <w:tblPr/>
    <w:tblStylePr w:type="firstRow">
      <w:rPr>
        <w:b/>
        <w:bCs/>
        <w:color w:val="FFFFFF"/>
      </w:rPr>
    </w:tblStylePr>
    <w:tblStylePr w:type="lastRow">
      <w:rPr>
        <w:b/>
        <w:bCs/>
        <w:color w:val="auto"/>
      </w:rPr>
    </w:tblStylePr>
    <w:tblStylePr w:type="lastCol">
      <w:rPr>
        <w:b/>
        <w:bCs/>
        <w:color w:val="auto"/>
      </w:rPr>
    </w:tblStylePr>
  </w:style>
  <w:style w:type="table" w:styleId="TableList1">
    <w:name w:val="Table List 1"/>
    <w:basedOn w:val="TableNormal"/>
    <w:rsid w:val="005061E4"/>
    <w:rPr>
      <w:rFonts w:ascii="Arial Narrow" w:hAnsi="Arial Narrow"/>
    </w:r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rsid w:val="005061E4"/>
    <w:rPr>
      <w:rFonts w:ascii="Arial Narrow" w:hAnsi="Arial Narrow"/>
    </w:r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rsid w:val="005061E4"/>
    <w:rPr>
      <w:rFonts w:ascii="Arial Narrow" w:hAnsi="Arial Narrow"/>
    </w:rPr>
    <w:tblPr/>
    <w:tblStylePr w:type="firstRow">
      <w:rPr>
        <w:b/>
        <w:bCs/>
        <w:color w:val="000080"/>
      </w:rPr>
    </w:tblStylePr>
    <w:tblStylePr w:type="swCell">
      <w:rPr>
        <w:i/>
        <w:iCs/>
        <w:color w:val="000080"/>
      </w:rPr>
    </w:tblStylePr>
  </w:style>
  <w:style w:type="table" w:styleId="TableList4">
    <w:name w:val="Table List 4"/>
    <w:basedOn w:val="TableNormal"/>
    <w:rsid w:val="005061E4"/>
    <w:rPr>
      <w:rFonts w:ascii="Arial Narrow" w:hAnsi="Arial Narrow"/>
    </w:rPr>
    <w:tblPr/>
    <w:tblStylePr w:type="firstRow">
      <w:rPr>
        <w:b/>
        <w:bCs/>
        <w:color w:val="FFFFFF"/>
      </w:rPr>
    </w:tblStylePr>
  </w:style>
  <w:style w:type="table" w:styleId="TableList5">
    <w:name w:val="Table List 5"/>
    <w:basedOn w:val="TableNormal"/>
    <w:rsid w:val="005061E4"/>
    <w:rPr>
      <w:rFonts w:ascii="Arial Narrow" w:hAnsi="Arial Narrow"/>
    </w:rPr>
    <w:tblPr/>
    <w:tblStylePr w:type="firstRow">
      <w:rPr>
        <w:b/>
        <w:bCs/>
      </w:rPr>
    </w:tblStylePr>
    <w:tblStylePr w:type="firstCol">
      <w:rPr>
        <w:b/>
        <w:bCs/>
      </w:rPr>
    </w:tblStylePr>
  </w:style>
  <w:style w:type="table" w:styleId="TableList6">
    <w:name w:val="Table List 6"/>
    <w:basedOn w:val="TableNormal"/>
    <w:rsid w:val="005061E4"/>
    <w:rPr>
      <w:rFonts w:ascii="Arial Narrow" w:hAnsi="Arial Narrow"/>
    </w:rPr>
    <w:tblPr/>
    <w:tblStylePr w:type="firstRow">
      <w:rPr>
        <w:b/>
        <w:bCs/>
      </w:rPr>
    </w:tblStylePr>
    <w:tblStylePr w:type="firstCol">
      <w:rPr>
        <w:b/>
        <w:bCs/>
      </w:rPr>
    </w:tblStylePr>
  </w:style>
  <w:style w:type="table" w:styleId="TableList7">
    <w:name w:val="Table List 7"/>
    <w:basedOn w:val="TableNormal"/>
    <w:rsid w:val="005061E4"/>
    <w:rPr>
      <w:rFonts w:ascii="Arial Narrow" w:hAnsi="Arial Narrow"/>
    </w:r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rsid w:val="005061E4"/>
    <w:rPr>
      <w:rFonts w:ascii="Arial Narrow" w:hAnsi="Arial Narrow"/>
    </w:rP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Simple1">
    <w:name w:val="Table Simple 1"/>
    <w:basedOn w:val="TableNormal"/>
    <w:rsid w:val="005061E4"/>
    <w:rPr>
      <w:rFonts w:ascii="Arial Narrow" w:hAnsi="Arial Narrow"/>
    </w:rPr>
    <w:tblPr/>
  </w:style>
  <w:style w:type="table" w:styleId="TableSimple2">
    <w:name w:val="Table Simple 2"/>
    <w:basedOn w:val="TableNormal"/>
    <w:rsid w:val="005061E4"/>
    <w:rPr>
      <w:rFonts w:ascii="Arial Narrow" w:hAnsi="Arial Narrow"/>
    </w:r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rsid w:val="005061E4"/>
    <w:rPr>
      <w:rFonts w:ascii="Arial Narrow" w:hAnsi="Arial Narrow"/>
    </w:rPr>
    <w:tblPr/>
    <w:tblStylePr w:type="firstRow">
      <w:rPr>
        <w:b/>
        <w:bCs/>
        <w:color w:val="FFFFFF"/>
      </w:rPr>
    </w:tblStylePr>
  </w:style>
  <w:style w:type="table" w:styleId="TableSubtle1">
    <w:name w:val="Table Subtle 1"/>
    <w:basedOn w:val="TableNormal"/>
    <w:rsid w:val="005061E4"/>
    <w:rPr>
      <w:rFonts w:ascii="Arial Narrow" w:hAnsi="Arial Narrow"/>
    </w:rPr>
    <w:tblPr/>
    <w:tblStylePr w:type="neCell">
      <w:rPr>
        <w:b/>
        <w:bCs/>
      </w:rPr>
    </w:tblStylePr>
    <w:tblStylePr w:type="swCell">
      <w:rPr>
        <w:b/>
        <w:bCs/>
      </w:rPr>
    </w:tblStylePr>
  </w:style>
  <w:style w:type="table" w:styleId="TableSubtle2">
    <w:name w:val="Table Subtle 2"/>
    <w:basedOn w:val="TableNormal"/>
    <w:rsid w:val="005061E4"/>
    <w:rPr>
      <w:rFonts w:ascii="Arial Narrow" w:hAnsi="Arial Narrow"/>
    </w:rPr>
    <w:tblPr/>
    <w:tblStylePr w:type="neCell">
      <w:rPr>
        <w:b/>
        <w:bCs/>
      </w:rPr>
    </w:tblStylePr>
    <w:tblStylePr w:type="swCell">
      <w:rPr>
        <w:b/>
        <w:bCs/>
      </w:rPr>
    </w:tblStylePr>
  </w:style>
  <w:style w:type="table" w:styleId="TableTheme">
    <w:name w:val="Table Theme"/>
    <w:basedOn w:val="TableNormal"/>
    <w:rsid w:val="005061E4"/>
    <w:rPr>
      <w:rFonts w:ascii="Arial Narrow" w:hAnsi="Arial Narrow"/>
    </w:rPr>
    <w:tblPr/>
  </w:style>
  <w:style w:type="table" w:styleId="TableWeb1">
    <w:name w:val="Table Web 1"/>
    <w:basedOn w:val="TableNormal"/>
    <w:rsid w:val="005061E4"/>
    <w:rPr>
      <w:rFonts w:ascii="Arial Narrow" w:hAnsi="Arial Narrow"/>
    </w:rPr>
    <w:tblPr/>
    <w:tblStylePr w:type="firstRow">
      <w:rPr>
        <w:color w:val="auto"/>
      </w:rPr>
    </w:tblStylePr>
  </w:style>
  <w:style w:type="table" w:styleId="TableWeb2">
    <w:name w:val="Table Web 2"/>
    <w:basedOn w:val="TableNormal"/>
    <w:rsid w:val="005061E4"/>
    <w:rPr>
      <w:rFonts w:ascii="Arial Narrow" w:hAnsi="Arial Narrow"/>
    </w:rPr>
    <w:tblPr/>
    <w:tblStylePr w:type="firstRow">
      <w:rPr>
        <w:color w:val="auto"/>
      </w:rPr>
    </w:tblStylePr>
  </w:style>
  <w:style w:type="table" w:styleId="TableWeb3">
    <w:name w:val="Table Web 3"/>
    <w:basedOn w:val="TableNormal"/>
    <w:rsid w:val="005061E4"/>
    <w:rPr>
      <w:rFonts w:ascii="Arial Narrow" w:hAnsi="Arial Narrow"/>
    </w:rPr>
    <w:tblPr/>
    <w:tblStylePr w:type="firstRow">
      <w:rPr>
        <w:color w:val="auto"/>
      </w:rPr>
    </w:tblStylePr>
  </w:style>
  <w:style w:type="paragraph" w:styleId="TOCHeading">
    <w:name w:val="TOC Heading"/>
    <w:basedOn w:val="Heading2"/>
    <w:next w:val="Normal"/>
    <w:uiPriority w:val="39"/>
    <w:qFormat/>
    <w:rsid w:val="005968FC"/>
    <w:pPr>
      <w:outlineLvl w:val="9"/>
    </w:pPr>
    <w:rPr>
      <w:bCs w:val="0"/>
    </w:rPr>
  </w:style>
  <w:style w:type="paragraph" w:customStyle="1" w:styleId="WCCtableheaderonblackcell">
    <w:name w:val="WCC table header on black cell"/>
    <w:basedOn w:val="Normal"/>
    <w:uiPriority w:val="9"/>
    <w:semiHidden/>
    <w:rsid w:val="008D44EB"/>
    <w:rPr>
      <w:b/>
      <w:color w:val="FFFFFF"/>
    </w:rPr>
  </w:style>
  <w:style w:type="paragraph" w:customStyle="1" w:styleId="WCCPDWCCnumber">
    <w:name w:val="WCC PDWCC number"/>
    <w:basedOn w:val="Normal"/>
    <w:uiPriority w:val="9"/>
    <w:semiHidden/>
    <w:rsid w:val="008D44EB"/>
    <w:pPr>
      <w:jc w:val="right"/>
    </w:pPr>
    <w:rPr>
      <w:b/>
      <w:sz w:val="10"/>
      <w:szCs w:val="8"/>
    </w:rPr>
  </w:style>
  <w:style w:type="paragraph" w:customStyle="1" w:styleId="WCCCoverSubtitle">
    <w:name w:val="WCC Cover Subtitle"/>
    <w:basedOn w:val="WCCFormheader"/>
    <w:link w:val="WCCCoverSubtitleChar"/>
    <w:uiPriority w:val="9"/>
    <w:semiHidden/>
    <w:rsid w:val="00AB0BF7"/>
    <w:pPr>
      <w:spacing w:line="300" w:lineRule="exact"/>
    </w:pPr>
    <w:rPr>
      <w:sz w:val="26"/>
      <w:szCs w:val="26"/>
    </w:rPr>
  </w:style>
  <w:style w:type="character" w:customStyle="1" w:styleId="WCCCoverSubtitleChar">
    <w:name w:val="WCC Cover Subtitle Char"/>
    <w:link w:val="WCCCoverSubtitle"/>
    <w:uiPriority w:val="9"/>
    <w:semiHidden/>
    <w:rsid w:val="00404EF8"/>
    <w:rPr>
      <w:rFonts w:asciiTheme="majorHAnsi" w:eastAsia="MS Gothic" w:hAnsiTheme="majorHAnsi"/>
      <w:b/>
      <w:bCs/>
      <w:color w:val="3C3C3B"/>
      <w:kern w:val="32"/>
      <w:sz w:val="26"/>
      <w:szCs w:val="26"/>
    </w:rPr>
  </w:style>
  <w:style w:type="paragraph" w:customStyle="1" w:styleId="WCCCoverHeader">
    <w:name w:val="WCC Cover Header"/>
    <w:basedOn w:val="Normal"/>
    <w:link w:val="WCCCoverHeaderChar"/>
    <w:uiPriority w:val="9"/>
    <w:semiHidden/>
    <w:rsid w:val="00AB0BF7"/>
    <w:pPr>
      <w:keepNext/>
      <w:spacing w:after="80" w:line="520" w:lineRule="exact"/>
      <w:ind w:right="4389"/>
      <w:outlineLvl w:val="0"/>
    </w:pPr>
    <w:rPr>
      <w:rFonts w:ascii="Georgia" w:eastAsia="MS Gothic" w:hAnsi="Georgia"/>
      <w:b/>
      <w:bCs/>
      <w:caps/>
      <w:color w:val="FFFFFF"/>
      <w:kern w:val="32"/>
      <w:sz w:val="48"/>
      <w:szCs w:val="48"/>
    </w:rPr>
  </w:style>
  <w:style w:type="character" w:customStyle="1" w:styleId="WCCCoverHeaderChar">
    <w:name w:val="WCC Cover Header Char"/>
    <w:link w:val="WCCCoverHeader"/>
    <w:uiPriority w:val="9"/>
    <w:semiHidden/>
    <w:rsid w:val="00404EF8"/>
    <w:rPr>
      <w:rFonts w:ascii="Georgia" w:eastAsia="MS Gothic" w:hAnsi="Georgia"/>
      <w:b/>
      <w:bCs/>
      <w:caps/>
      <w:color w:val="FFFFFF"/>
      <w:kern w:val="32"/>
      <w:sz w:val="48"/>
      <w:szCs w:val="48"/>
    </w:rPr>
  </w:style>
  <w:style w:type="paragraph" w:customStyle="1" w:styleId="WCCDocumentHeader">
    <w:name w:val="WCC Document Header"/>
    <w:basedOn w:val="WCCCoverHeader"/>
    <w:link w:val="WCCDocumentHeaderChar"/>
    <w:uiPriority w:val="9"/>
    <w:semiHidden/>
    <w:rsid w:val="004F7CFE"/>
    <w:pPr>
      <w:spacing w:line="400" w:lineRule="exact"/>
      <w:ind w:right="0"/>
    </w:pPr>
    <w:rPr>
      <w:caps w:val="0"/>
      <w:color w:val="3C3C3B"/>
      <w:sz w:val="36"/>
      <w:szCs w:val="36"/>
    </w:rPr>
  </w:style>
  <w:style w:type="character" w:customStyle="1" w:styleId="WCCDocumentHeaderChar">
    <w:name w:val="WCC Document Header Char"/>
    <w:link w:val="WCCDocumentHeader"/>
    <w:uiPriority w:val="9"/>
    <w:semiHidden/>
    <w:rsid w:val="00404EF8"/>
    <w:rPr>
      <w:rFonts w:ascii="Georgia" w:eastAsia="MS Gothic" w:hAnsi="Georgia"/>
      <w:b/>
      <w:bCs/>
      <w:color w:val="3C3C3B"/>
      <w:kern w:val="32"/>
      <w:sz w:val="36"/>
      <w:szCs w:val="36"/>
    </w:rPr>
  </w:style>
  <w:style w:type="paragraph" w:customStyle="1" w:styleId="WCCDocumentsubtitle">
    <w:name w:val="WCC Document subtitle"/>
    <w:basedOn w:val="WCCCoverSubtitle"/>
    <w:link w:val="WCCDocumentsubtitleChar"/>
    <w:uiPriority w:val="9"/>
    <w:semiHidden/>
    <w:rsid w:val="00AB0BF7"/>
  </w:style>
  <w:style w:type="character" w:customStyle="1" w:styleId="WCCDocumentsubtitleChar">
    <w:name w:val="WCC Document subtitle Char"/>
    <w:link w:val="WCCDocumentsubtitle"/>
    <w:uiPriority w:val="9"/>
    <w:semiHidden/>
    <w:rsid w:val="00404EF8"/>
    <w:rPr>
      <w:rFonts w:asciiTheme="majorHAnsi" w:eastAsia="MS Gothic" w:hAnsiTheme="majorHAnsi"/>
      <w:b/>
      <w:bCs/>
      <w:color w:val="3C3C3B"/>
      <w:kern w:val="32"/>
      <w:sz w:val="26"/>
      <w:szCs w:val="26"/>
    </w:rPr>
  </w:style>
  <w:style w:type="paragraph" w:styleId="BodyText">
    <w:name w:val="Body Text"/>
    <w:basedOn w:val="Normal"/>
    <w:link w:val="BodyTextChar"/>
    <w:uiPriority w:val="99"/>
    <w:semiHidden/>
    <w:rsid w:val="00491FE8"/>
    <w:pPr>
      <w:spacing w:after="120"/>
    </w:pPr>
  </w:style>
  <w:style w:type="character" w:customStyle="1" w:styleId="BodyTextChar">
    <w:name w:val="Body Text Char"/>
    <w:basedOn w:val="DefaultParagraphFont"/>
    <w:link w:val="BodyText"/>
    <w:uiPriority w:val="99"/>
    <w:semiHidden/>
    <w:rsid w:val="00A82721"/>
  </w:style>
  <w:style w:type="character" w:styleId="PageNumber">
    <w:name w:val="page number"/>
    <w:basedOn w:val="FootertextChar"/>
    <w:uiPriority w:val="99"/>
    <w:unhideWhenUsed/>
    <w:rsid w:val="007431F4"/>
    <w:rPr>
      <w:rFonts w:asciiTheme="minorHAnsi" w:hAnsiTheme="minorHAnsi"/>
      <w:sz w:val="16"/>
    </w:rPr>
  </w:style>
  <w:style w:type="paragraph" w:customStyle="1" w:styleId="Body">
    <w:name w:val="Body"/>
    <w:basedOn w:val="Normal"/>
    <w:qFormat/>
    <w:rsid w:val="00606A1F"/>
    <w:pPr>
      <w:spacing w:after="120"/>
    </w:pPr>
  </w:style>
  <w:style w:type="paragraph" w:styleId="TOC1">
    <w:name w:val="toc 1"/>
    <w:basedOn w:val="Normal"/>
    <w:next w:val="Normal"/>
    <w:autoRedefine/>
    <w:uiPriority w:val="39"/>
    <w:rsid w:val="00F246D0"/>
    <w:pPr>
      <w:tabs>
        <w:tab w:val="right" w:leader="dot" w:pos="9633"/>
      </w:tabs>
      <w:spacing w:after="100"/>
    </w:pPr>
    <w:rPr>
      <w:b/>
      <w:bCs/>
      <w:sz w:val="28"/>
    </w:rPr>
  </w:style>
  <w:style w:type="paragraph" w:styleId="TOC2">
    <w:name w:val="toc 2"/>
    <w:basedOn w:val="Normal"/>
    <w:next w:val="Normal"/>
    <w:autoRedefine/>
    <w:uiPriority w:val="39"/>
    <w:unhideWhenUsed/>
    <w:rsid w:val="003B36B7"/>
    <w:pPr>
      <w:tabs>
        <w:tab w:val="right" w:leader="dot" w:pos="9633"/>
      </w:tabs>
      <w:spacing w:after="100"/>
      <w:ind w:left="240"/>
    </w:pPr>
    <w:rPr>
      <w:sz w:val="24"/>
    </w:rPr>
  </w:style>
  <w:style w:type="paragraph" w:customStyle="1" w:styleId="aBodyBulletsALPHAL2">
    <w:name w:val="a) Body Bullets ALPHA L2"/>
    <w:basedOn w:val="Body"/>
    <w:qFormat/>
    <w:rsid w:val="00EA79EB"/>
    <w:pPr>
      <w:numPr>
        <w:numId w:val="4"/>
      </w:numPr>
      <w:ind w:left="697" w:hanging="357"/>
    </w:pPr>
  </w:style>
  <w:style w:type="character" w:styleId="Hyperlink">
    <w:name w:val="Hyperlink"/>
    <w:basedOn w:val="DefaultParagraphFont"/>
    <w:uiPriority w:val="99"/>
    <w:rsid w:val="008D3EC9"/>
    <w:rPr>
      <w:rFonts w:ascii="Arial" w:hAnsi="Arial"/>
      <w:noProof/>
      <w:color w:val="0070C0"/>
      <w:sz w:val="24"/>
      <w:u w:val="single"/>
    </w:rPr>
  </w:style>
  <w:style w:type="paragraph" w:customStyle="1" w:styleId="Footertext">
    <w:name w:val="Footer text"/>
    <w:basedOn w:val="Footer"/>
    <w:link w:val="FootertextChar"/>
    <w:uiPriority w:val="99"/>
    <w:rsid w:val="00F0412C"/>
    <w:pPr>
      <w:spacing w:before="160"/>
      <w:jc w:val="right"/>
    </w:pPr>
  </w:style>
  <w:style w:type="character" w:customStyle="1" w:styleId="FootertextChar">
    <w:name w:val="Footer text Char"/>
    <w:basedOn w:val="FooterChar"/>
    <w:link w:val="Footertext"/>
    <w:uiPriority w:val="99"/>
    <w:rsid w:val="00F0412C"/>
    <w:rPr>
      <w:rFonts w:asciiTheme="minorHAnsi" w:hAnsiTheme="minorHAnsi"/>
      <w:sz w:val="16"/>
    </w:rPr>
  </w:style>
  <w:style w:type="paragraph" w:customStyle="1" w:styleId="TableHeading">
    <w:name w:val="Table Heading"/>
    <w:basedOn w:val="Body"/>
    <w:uiPriority w:val="7"/>
    <w:qFormat/>
    <w:rsid w:val="00E23F63"/>
    <w:pPr>
      <w:spacing w:before="120" w:line="200" w:lineRule="atLeast"/>
    </w:pPr>
    <w:rPr>
      <w:rFonts w:ascii="Arial" w:hAnsi="Arial"/>
      <w:b/>
      <w:color w:val="000000" w:themeColor="text1"/>
    </w:rPr>
  </w:style>
  <w:style w:type="paragraph" w:customStyle="1" w:styleId="TableBody">
    <w:name w:val="Table Body"/>
    <w:basedOn w:val="Normal"/>
    <w:uiPriority w:val="7"/>
    <w:qFormat/>
    <w:rsid w:val="00EA79EB"/>
    <w:pPr>
      <w:spacing w:before="113" w:after="113" w:line="200" w:lineRule="atLeast"/>
    </w:pPr>
    <w:rPr>
      <w:sz w:val="20"/>
    </w:rPr>
  </w:style>
  <w:style w:type="paragraph" w:customStyle="1" w:styleId="TableSubheading">
    <w:name w:val="Table Subheading"/>
    <w:basedOn w:val="TableHeading"/>
    <w:uiPriority w:val="7"/>
    <w:qFormat/>
    <w:rsid w:val="00E23F63"/>
    <w:rPr>
      <w:sz w:val="20"/>
    </w:rPr>
  </w:style>
  <w:style w:type="table" w:customStyle="1" w:styleId="WCCLTP2">
    <w:name w:val="WCC LTP 2"/>
    <w:basedOn w:val="WCCLTP1"/>
    <w:uiPriority w:val="99"/>
    <w:rsid w:val="00F0412C"/>
    <w:tblPr/>
    <w:tcPr>
      <w:shd w:val="clear" w:color="auto" w:fill="FFDD00"/>
    </w:tcPr>
    <w:tblStylePr w:type="firstRow">
      <w:rPr>
        <w:rFonts w:asciiTheme="majorHAnsi" w:hAnsiTheme="majorHAnsi"/>
        <w:b/>
        <w:sz w:val="20"/>
      </w:rPr>
      <w:tblPr/>
      <w:tcPr>
        <w:tcBorders>
          <w:top w:val="nil"/>
          <w:left w:val="nil"/>
          <w:bottom w:val="single" w:sz="4" w:space="0" w:color="82858F"/>
          <w:right w:val="nil"/>
          <w:insideH w:val="nil"/>
          <w:insideV w:val="single" w:sz="4" w:space="0" w:color="82858F"/>
          <w:tl2br w:val="nil"/>
          <w:tr2bl w:val="nil"/>
        </w:tcBorders>
        <w:shd w:val="clear" w:color="auto" w:fill="E2E3E3"/>
      </w:tcPr>
    </w:tblStylePr>
  </w:style>
  <w:style w:type="paragraph" w:styleId="TOC3">
    <w:name w:val="toc 3"/>
    <w:basedOn w:val="Normal"/>
    <w:next w:val="Normal"/>
    <w:autoRedefine/>
    <w:uiPriority w:val="39"/>
    <w:unhideWhenUsed/>
    <w:rsid w:val="003B36B7"/>
    <w:pPr>
      <w:spacing w:after="100"/>
      <w:ind w:left="440"/>
    </w:pPr>
    <w:rPr>
      <w:sz w:val="24"/>
    </w:rPr>
  </w:style>
  <w:style w:type="paragraph" w:customStyle="1" w:styleId="CaptionNotes">
    <w:name w:val="Caption/Notes"/>
    <w:uiPriority w:val="8"/>
    <w:qFormat/>
    <w:rsid w:val="007E3146"/>
    <w:pPr>
      <w:spacing w:before="120" w:line="200" w:lineRule="atLeast"/>
    </w:pPr>
    <w:rPr>
      <w:sz w:val="16"/>
    </w:rPr>
  </w:style>
  <w:style w:type="paragraph" w:customStyle="1" w:styleId="1Bullets">
    <w:name w:val="1. Bullets"/>
    <w:basedOn w:val="aBodyBulletsALPHAL2"/>
    <w:rsid w:val="003D1F86"/>
    <w:pPr>
      <w:numPr>
        <w:numId w:val="5"/>
      </w:numPr>
    </w:pPr>
  </w:style>
  <w:style w:type="paragraph" w:customStyle="1" w:styleId="aBodyBULLETALPHAL1">
    <w:name w:val="a. Body BULLET ALPHA L1"/>
    <w:basedOn w:val="1Bullets"/>
    <w:qFormat/>
    <w:rsid w:val="003D1F86"/>
    <w:pPr>
      <w:numPr>
        <w:numId w:val="3"/>
      </w:numPr>
    </w:pPr>
  </w:style>
  <w:style w:type="paragraph" w:customStyle="1" w:styleId="111Bulletsnumbers">
    <w:name w:val="1 1.1 Bullets numbers"/>
    <w:basedOn w:val="1Bullets"/>
    <w:qFormat/>
    <w:rsid w:val="00CF5BD7"/>
    <w:pPr>
      <w:numPr>
        <w:numId w:val="6"/>
      </w:numPr>
    </w:pPr>
  </w:style>
  <w:style w:type="paragraph" w:customStyle="1" w:styleId="BodyBulletL2">
    <w:name w:val="Body Bullet L2"/>
    <w:basedOn w:val="Normal"/>
    <w:qFormat/>
    <w:rsid w:val="00606A1F"/>
    <w:pPr>
      <w:numPr>
        <w:numId w:val="7"/>
      </w:numPr>
      <w:spacing w:before="120" w:after="120"/>
    </w:pPr>
  </w:style>
  <w:style w:type="numbering" w:styleId="111111">
    <w:name w:val="Outline List 2"/>
    <w:basedOn w:val="NoList"/>
    <w:semiHidden/>
    <w:unhideWhenUsed/>
    <w:rsid w:val="003B36B7"/>
    <w:pPr>
      <w:numPr>
        <w:numId w:val="5"/>
      </w:numPr>
    </w:pPr>
  </w:style>
  <w:style w:type="paragraph" w:customStyle="1" w:styleId="BodyBulletsALPHAL2">
    <w:name w:val="Body Bullets ALPHA L2"/>
    <w:basedOn w:val="aBodyBulletsALPHAL2"/>
    <w:qFormat/>
    <w:rsid w:val="00EA79EB"/>
    <w:pPr>
      <w:ind w:left="680"/>
    </w:pPr>
  </w:style>
  <w:style w:type="paragraph" w:customStyle="1" w:styleId="BodyBulletL3">
    <w:name w:val="Body Bullet L3"/>
    <w:basedOn w:val="BodyBulletL2"/>
    <w:qFormat/>
    <w:rsid w:val="00606A1F"/>
    <w:pPr>
      <w:numPr>
        <w:numId w:val="8"/>
      </w:numPr>
    </w:pPr>
  </w:style>
  <w:style w:type="paragraph" w:customStyle="1" w:styleId="BodyBulletL1">
    <w:name w:val="Body Bullet L1"/>
    <w:basedOn w:val="aBodyBulletsALPHAL2"/>
    <w:qFormat/>
    <w:rsid w:val="00EA79EB"/>
    <w:pPr>
      <w:numPr>
        <w:numId w:val="9"/>
      </w:numPr>
    </w:pPr>
  </w:style>
  <w:style w:type="character" w:customStyle="1" w:styleId="NoSpacingChar">
    <w:name w:val="No Spacing Char"/>
    <w:basedOn w:val="DefaultParagraphFont"/>
    <w:link w:val="NoSpacing"/>
    <w:uiPriority w:val="1"/>
    <w:rsid w:val="00BE25BA"/>
  </w:style>
  <w:style w:type="paragraph" w:customStyle="1" w:styleId="DocumentTItle">
    <w:name w:val="Document TItle"/>
    <w:basedOn w:val="Heading1"/>
    <w:qFormat/>
    <w:rsid w:val="007E3146"/>
    <w:pPr>
      <w:spacing w:after="120"/>
    </w:pPr>
    <w:rPr>
      <w:sz w:val="56"/>
      <w:lang w:val="en-AU"/>
    </w:rPr>
  </w:style>
  <w:style w:type="paragraph" w:customStyle="1" w:styleId="Documentsubtitle">
    <w:name w:val="Document sub title"/>
    <w:basedOn w:val="Body"/>
    <w:rsid w:val="00571FA7"/>
    <w:pPr>
      <w:ind w:right="2262"/>
    </w:pPr>
    <w:rPr>
      <w:b/>
      <w:sz w:val="24"/>
    </w:rPr>
  </w:style>
  <w:style w:type="character" w:styleId="UnresolvedMention">
    <w:name w:val="Unresolved Mention"/>
    <w:basedOn w:val="DefaultParagraphFont"/>
    <w:uiPriority w:val="99"/>
    <w:semiHidden/>
    <w:unhideWhenUsed/>
    <w:rsid w:val="00587CD4"/>
    <w:rPr>
      <w:color w:val="605E5C"/>
      <w:shd w:val="clear" w:color="auto" w:fill="E1DFDD"/>
    </w:rPr>
  </w:style>
  <w:style w:type="paragraph" w:styleId="Caption">
    <w:name w:val="caption"/>
    <w:basedOn w:val="Normal"/>
    <w:next w:val="Normal"/>
    <w:uiPriority w:val="3"/>
    <w:unhideWhenUsed/>
    <w:qFormat/>
    <w:rsid w:val="00D74A7B"/>
    <w:pPr>
      <w:spacing w:after="200"/>
    </w:pPr>
    <w:rPr>
      <w:i/>
      <w:iCs/>
      <w:color w:val="454752" w:themeColor="text2"/>
      <w:sz w:val="18"/>
      <w:szCs w:val="18"/>
    </w:rPr>
  </w:style>
  <w:style w:type="paragraph" w:styleId="ListParagraph">
    <w:name w:val="List Paragraph"/>
    <w:basedOn w:val="Normal"/>
    <w:uiPriority w:val="34"/>
    <w:unhideWhenUsed/>
    <w:qFormat/>
    <w:rsid w:val="00FE54F6"/>
    <w:pPr>
      <w:ind w:left="720"/>
      <w:contextualSpacing/>
    </w:pPr>
  </w:style>
  <w:style w:type="paragraph" w:styleId="FootnoteText">
    <w:name w:val="footnote text"/>
    <w:basedOn w:val="Normal"/>
    <w:link w:val="FootnoteTextChar"/>
    <w:uiPriority w:val="99"/>
    <w:semiHidden/>
    <w:unhideWhenUsed/>
    <w:rsid w:val="00A176ED"/>
    <w:rPr>
      <w:sz w:val="20"/>
      <w:szCs w:val="20"/>
    </w:rPr>
  </w:style>
  <w:style w:type="character" w:customStyle="1" w:styleId="FootnoteTextChar">
    <w:name w:val="Footnote Text Char"/>
    <w:basedOn w:val="DefaultParagraphFont"/>
    <w:link w:val="FootnoteText"/>
    <w:uiPriority w:val="99"/>
    <w:semiHidden/>
    <w:rsid w:val="00A176ED"/>
    <w:rPr>
      <w:sz w:val="20"/>
      <w:szCs w:val="20"/>
    </w:rPr>
  </w:style>
  <w:style w:type="character" w:styleId="FootnoteReference">
    <w:name w:val="footnote reference"/>
    <w:basedOn w:val="DefaultParagraphFont"/>
    <w:uiPriority w:val="99"/>
    <w:semiHidden/>
    <w:unhideWhenUsed/>
    <w:rsid w:val="00A176ED"/>
    <w:rPr>
      <w:vertAlign w:val="superscript"/>
    </w:rPr>
  </w:style>
  <w:style w:type="character" w:styleId="CommentReference">
    <w:name w:val="annotation reference"/>
    <w:basedOn w:val="DefaultParagraphFont"/>
    <w:uiPriority w:val="99"/>
    <w:semiHidden/>
    <w:unhideWhenUsed/>
    <w:rsid w:val="000F69BB"/>
    <w:rPr>
      <w:sz w:val="16"/>
      <w:szCs w:val="16"/>
    </w:rPr>
  </w:style>
  <w:style w:type="paragraph" w:styleId="CommentText">
    <w:name w:val="annotation text"/>
    <w:basedOn w:val="Normal"/>
    <w:link w:val="CommentTextChar"/>
    <w:uiPriority w:val="99"/>
    <w:unhideWhenUsed/>
    <w:rsid w:val="000F69BB"/>
    <w:pPr>
      <w:spacing w:after="160"/>
    </w:pPr>
    <w:rPr>
      <w:rFonts w:eastAsia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0F69BB"/>
    <w:rPr>
      <w:rFonts w:eastAsiaTheme="minorHAnsi" w:cstheme="minorBidi"/>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FB2DA6"/>
    <w:pPr>
      <w:spacing w:after="0"/>
    </w:pPr>
    <w:rPr>
      <w:rFonts w:eastAsia="Times New Roman" w:cs="Times New Roman"/>
      <w:b/>
      <w:bCs/>
      <w:kern w:val="0"/>
      <w14:ligatures w14:val="none"/>
    </w:rPr>
  </w:style>
  <w:style w:type="character" w:customStyle="1" w:styleId="CommentSubjectChar">
    <w:name w:val="Comment Subject Char"/>
    <w:basedOn w:val="CommentTextChar"/>
    <w:link w:val="CommentSubject"/>
    <w:uiPriority w:val="99"/>
    <w:semiHidden/>
    <w:rsid w:val="00FB2DA6"/>
    <w:rPr>
      <w:rFonts w:eastAsiaTheme="minorHAnsi" w:cstheme="minorBidi"/>
      <w:b/>
      <w:bCs/>
      <w:kern w:val="2"/>
      <w:sz w:val="20"/>
      <w:szCs w:val="20"/>
      <w14:ligatures w14:val="standardContextual"/>
    </w:rPr>
  </w:style>
  <w:style w:type="paragraph" w:styleId="Revision">
    <w:name w:val="Revision"/>
    <w:hidden/>
    <w:uiPriority w:val="99"/>
    <w:semiHidden/>
    <w:rsid w:val="00FB2DA6"/>
  </w:style>
  <w:style w:type="character" w:styleId="Mention">
    <w:name w:val="Mention"/>
    <w:basedOn w:val="DefaultParagraphFont"/>
    <w:uiPriority w:val="99"/>
    <w:unhideWhenUsed/>
    <w:rsid w:val="00FE410B"/>
    <w:rPr>
      <w:color w:val="2B579A"/>
      <w:shd w:val="clear" w:color="auto" w:fill="E1DFDD"/>
    </w:rPr>
  </w:style>
  <w:style w:type="table" w:styleId="PlainTable1">
    <w:name w:val="Plain Table 1"/>
    <w:basedOn w:val="TableNormal"/>
    <w:rsid w:val="008671AF"/>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paragraph" w:styleId="Title">
    <w:name w:val="Title"/>
    <w:basedOn w:val="Normal"/>
    <w:next w:val="Normal"/>
    <w:link w:val="TitleChar"/>
    <w:rsid w:val="008671A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671AF"/>
    <w:rPr>
      <w:rFonts w:asciiTheme="majorHAnsi" w:eastAsiaTheme="majorEastAsia" w:hAnsiTheme="majorHAnsi" w:cstheme="majorBidi"/>
      <w:spacing w:val="-10"/>
      <w:kern w:val="28"/>
      <w:sz w:val="56"/>
      <w:szCs w:val="56"/>
    </w:rPr>
  </w:style>
  <w:style w:type="paragraph" w:styleId="EndnoteText">
    <w:name w:val="endnote text"/>
    <w:basedOn w:val="Normal"/>
    <w:link w:val="EndnoteTextChar"/>
    <w:uiPriority w:val="99"/>
    <w:semiHidden/>
    <w:unhideWhenUsed/>
    <w:rsid w:val="00A42512"/>
    <w:rPr>
      <w:sz w:val="20"/>
      <w:szCs w:val="20"/>
    </w:rPr>
  </w:style>
  <w:style w:type="character" w:customStyle="1" w:styleId="EndnoteTextChar">
    <w:name w:val="Endnote Text Char"/>
    <w:basedOn w:val="DefaultParagraphFont"/>
    <w:link w:val="EndnoteText"/>
    <w:uiPriority w:val="99"/>
    <w:semiHidden/>
    <w:rsid w:val="00A42512"/>
    <w:rPr>
      <w:sz w:val="20"/>
      <w:szCs w:val="20"/>
    </w:rPr>
  </w:style>
  <w:style w:type="character" w:styleId="EndnoteReference">
    <w:name w:val="endnote reference"/>
    <w:basedOn w:val="DefaultParagraphFont"/>
    <w:uiPriority w:val="99"/>
    <w:semiHidden/>
    <w:unhideWhenUsed/>
    <w:rsid w:val="00A42512"/>
    <w:rPr>
      <w:vertAlign w:val="superscript"/>
    </w:rPr>
  </w:style>
  <w:style w:type="paragraph" w:customStyle="1" w:styleId="Bluehyperlink">
    <w:name w:val="Blue hyperlink"/>
    <w:basedOn w:val="Heading1"/>
    <w:qFormat/>
    <w:rsid w:val="002A1432"/>
    <w:rPr>
      <w:b w:val="0"/>
      <w:color w:val="0070C0"/>
      <w:sz w:val="24"/>
      <w:u w:val="single"/>
    </w:rPr>
  </w:style>
  <w:style w:type="character" w:customStyle="1" w:styleId="Style">
    <w:name w:val="Style"/>
    <w:basedOn w:val="Hyperlink"/>
    <w:qFormat/>
    <w:rsid w:val="008D3EC9"/>
    <w:rPr>
      <w:rFonts w:asciiTheme="minorHAnsi" w:hAnsiTheme="minorHAnsi"/>
      <w:noProof/>
      <w:color w:val="0070C0"/>
      <w:sz w:val="24"/>
      <w:u w:val="single"/>
    </w:rPr>
  </w:style>
  <w:style w:type="character" w:styleId="FollowedHyperlink">
    <w:name w:val="FollowedHyperlink"/>
    <w:basedOn w:val="DefaultParagraphFont"/>
    <w:uiPriority w:val="99"/>
    <w:unhideWhenUsed/>
    <w:rsid w:val="00020CC7"/>
    <w:rPr>
      <w:color w:val="00ABDD" w:themeColor="followedHyperlink"/>
      <w:u w:val="single"/>
    </w:rPr>
  </w:style>
  <w:style w:type="paragraph" w:customStyle="1" w:styleId="Style1">
    <w:name w:val="Style1"/>
    <w:basedOn w:val="Heading1"/>
    <w:link w:val="Style1Char"/>
    <w:qFormat/>
    <w:rsid w:val="00A516EC"/>
    <w:rPr>
      <w:sz w:val="84"/>
      <w:szCs w:val="84"/>
    </w:rPr>
  </w:style>
  <w:style w:type="character" w:customStyle="1" w:styleId="Style1Char">
    <w:name w:val="Style1 Char"/>
    <w:basedOn w:val="Heading1Char"/>
    <w:link w:val="Style1"/>
    <w:rsid w:val="00A516EC"/>
    <w:rPr>
      <w:rFonts w:ascii="Arial" w:eastAsia="MS Gothic" w:hAnsi="Arial"/>
      <w:b/>
      <w:bCs/>
      <w:kern w:val="32"/>
      <w:sz w:val="84"/>
      <w:szCs w:val="84"/>
    </w:rPr>
  </w:style>
  <w:style w:type="paragraph" w:customStyle="1" w:styleId="SubL2">
    <w:name w:val="Sub L2"/>
    <w:basedOn w:val="Normal"/>
    <w:qFormat/>
    <w:rsid w:val="00807926"/>
    <w:pPr>
      <w:spacing w:before="120" w:after="0" w:line="240" w:lineRule="exact"/>
    </w:pPr>
    <w:rPr>
      <w:rFonts w:ascii="Guardian Sans Semibold" w:eastAsiaTheme="minorHAnsi" w:hAnsi="Guardian Sans Semibold" w:cs="Open Sans"/>
      <w:b/>
      <w:bCs/>
      <w:color w:val="000000"/>
      <w:sz w:val="21"/>
      <w:szCs w:val="40"/>
      <w:lang w:eastAsia="en-GB"/>
    </w:rPr>
  </w:style>
  <w:style w:type="paragraph" w:customStyle="1" w:styleId="Tableheading0">
    <w:name w:val="Table heading"/>
    <w:basedOn w:val="Body"/>
    <w:qFormat/>
    <w:rsid w:val="00807926"/>
    <w:pPr>
      <w:spacing w:before="60" w:after="0" w:line="200" w:lineRule="exact"/>
    </w:pPr>
    <w:rPr>
      <w:rFonts w:ascii="Guardian Sans Semibold" w:eastAsiaTheme="minorHAnsi" w:hAnsi="Guardian Sans Semibold" w:cs="Open Sans"/>
      <w:b/>
      <w:color w:val="000000"/>
      <w:sz w:val="20"/>
      <w:szCs w:val="40"/>
      <w:lang w:eastAsia="en-GB"/>
    </w:rPr>
  </w:style>
  <w:style w:type="paragraph" w:customStyle="1" w:styleId="Tablebody0">
    <w:name w:val="Table body"/>
    <w:basedOn w:val="Normal"/>
    <w:qFormat/>
    <w:rsid w:val="00413173"/>
    <w:pPr>
      <w:spacing w:before="60" w:after="60" w:line="220" w:lineRule="exact"/>
    </w:pPr>
    <w:rPr>
      <w:rFonts w:ascii="Guardian TextSans" w:eastAsiaTheme="minorHAnsi" w:hAnsi="Guardian TextSans" w:cstheme="minorBidi"/>
      <w:bCs/>
      <w:sz w:val="20"/>
      <w:szCs w:val="24"/>
      <w:lang w:eastAsia="en-GB"/>
    </w:rPr>
  </w:style>
  <w:style w:type="table" w:styleId="TableGridLight">
    <w:name w:val="Grid Table Light"/>
    <w:basedOn w:val="TableNormal"/>
    <w:rsid w:val="00603615"/>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1760">
      <w:bodyDiv w:val="1"/>
      <w:marLeft w:val="0"/>
      <w:marRight w:val="0"/>
      <w:marTop w:val="0"/>
      <w:marBottom w:val="0"/>
      <w:divBdr>
        <w:top w:val="none" w:sz="0" w:space="0" w:color="auto"/>
        <w:left w:val="none" w:sz="0" w:space="0" w:color="auto"/>
        <w:bottom w:val="none" w:sz="0" w:space="0" w:color="auto"/>
        <w:right w:val="none" w:sz="0" w:space="0" w:color="auto"/>
      </w:divBdr>
    </w:div>
    <w:div w:id="132986332">
      <w:bodyDiv w:val="1"/>
      <w:marLeft w:val="0"/>
      <w:marRight w:val="0"/>
      <w:marTop w:val="0"/>
      <w:marBottom w:val="0"/>
      <w:divBdr>
        <w:top w:val="none" w:sz="0" w:space="0" w:color="auto"/>
        <w:left w:val="none" w:sz="0" w:space="0" w:color="auto"/>
        <w:bottom w:val="none" w:sz="0" w:space="0" w:color="auto"/>
        <w:right w:val="none" w:sz="0" w:space="0" w:color="auto"/>
      </w:divBdr>
      <w:divsChild>
        <w:div w:id="409618247">
          <w:marLeft w:val="0"/>
          <w:marRight w:val="0"/>
          <w:marTop w:val="300"/>
          <w:marBottom w:val="150"/>
          <w:divBdr>
            <w:top w:val="none" w:sz="0" w:space="0" w:color="auto"/>
            <w:left w:val="none" w:sz="0" w:space="0" w:color="auto"/>
            <w:bottom w:val="none" w:sz="0" w:space="0" w:color="auto"/>
            <w:right w:val="none" w:sz="0" w:space="0" w:color="auto"/>
          </w:divBdr>
        </w:div>
      </w:divsChild>
    </w:div>
    <w:div w:id="136263876">
      <w:bodyDiv w:val="1"/>
      <w:marLeft w:val="0"/>
      <w:marRight w:val="0"/>
      <w:marTop w:val="0"/>
      <w:marBottom w:val="0"/>
      <w:divBdr>
        <w:top w:val="none" w:sz="0" w:space="0" w:color="auto"/>
        <w:left w:val="none" w:sz="0" w:space="0" w:color="auto"/>
        <w:bottom w:val="none" w:sz="0" w:space="0" w:color="auto"/>
        <w:right w:val="none" w:sz="0" w:space="0" w:color="auto"/>
      </w:divBdr>
    </w:div>
    <w:div w:id="157383502">
      <w:bodyDiv w:val="1"/>
      <w:marLeft w:val="0"/>
      <w:marRight w:val="0"/>
      <w:marTop w:val="0"/>
      <w:marBottom w:val="0"/>
      <w:divBdr>
        <w:top w:val="none" w:sz="0" w:space="0" w:color="auto"/>
        <w:left w:val="none" w:sz="0" w:space="0" w:color="auto"/>
        <w:bottom w:val="none" w:sz="0" w:space="0" w:color="auto"/>
        <w:right w:val="none" w:sz="0" w:space="0" w:color="auto"/>
      </w:divBdr>
    </w:div>
    <w:div w:id="241723152">
      <w:bodyDiv w:val="1"/>
      <w:marLeft w:val="0"/>
      <w:marRight w:val="0"/>
      <w:marTop w:val="0"/>
      <w:marBottom w:val="0"/>
      <w:divBdr>
        <w:top w:val="none" w:sz="0" w:space="0" w:color="auto"/>
        <w:left w:val="none" w:sz="0" w:space="0" w:color="auto"/>
        <w:bottom w:val="none" w:sz="0" w:space="0" w:color="auto"/>
        <w:right w:val="none" w:sz="0" w:space="0" w:color="auto"/>
      </w:divBdr>
    </w:div>
    <w:div w:id="377096482">
      <w:bodyDiv w:val="1"/>
      <w:marLeft w:val="0"/>
      <w:marRight w:val="0"/>
      <w:marTop w:val="0"/>
      <w:marBottom w:val="0"/>
      <w:divBdr>
        <w:top w:val="none" w:sz="0" w:space="0" w:color="auto"/>
        <w:left w:val="none" w:sz="0" w:space="0" w:color="auto"/>
        <w:bottom w:val="none" w:sz="0" w:space="0" w:color="auto"/>
        <w:right w:val="none" w:sz="0" w:space="0" w:color="auto"/>
      </w:divBdr>
      <w:divsChild>
        <w:div w:id="208147498">
          <w:marLeft w:val="0"/>
          <w:marRight w:val="0"/>
          <w:marTop w:val="300"/>
          <w:marBottom w:val="150"/>
          <w:divBdr>
            <w:top w:val="none" w:sz="0" w:space="0" w:color="auto"/>
            <w:left w:val="none" w:sz="0" w:space="0" w:color="auto"/>
            <w:bottom w:val="none" w:sz="0" w:space="0" w:color="auto"/>
            <w:right w:val="none" w:sz="0" w:space="0" w:color="auto"/>
          </w:divBdr>
        </w:div>
      </w:divsChild>
    </w:div>
    <w:div w:id="868032643">
      <w:bodyDiv w:val="1"/>
      <w:marLeft w:val="0"/>
      <w:marRight w:val="0"/>
      <w:marTop w:val="0"/>
      <w:marBottom w:val="0"/>
      <w:divBdr>
        <w:top w:val="none" w:sz="0" w:space="0" w:color="auto"/>
        <w:left w:val="none" w:sz="0" w:space="0" w:color="auto"/>
        <w:bottom w:val="none" w:sz="0" w:space="0" w:color="auto"/>
        <w:right w:val="none" w:sz="0" w:space="0" w:color="auto"/>
      </w:divBdr>
      <w:divsChild>
        <w:div w:id="2082749547">
          <w:marLeft w:val="0"/>
          <w:marRight w:val="0"/>
          <w:marTop w:val="300"/>
          <w:marBottom w:val="150"/>
          <w:divBdr>
            <w:top w:val="none" w:sz="0" w:space="0" w:color="auto"/>
            <w:left w:val="none" w:sz="0" w:space="0" w:color="auto"/>
            <w:bottom w:val="none" w:sz="0" w:space="0" w:color="auto"/>
            <w:right w:val="none" w:sz="0" w:space="0" w:color="auto"/>
          </w:divBdr>
        </w:div>
      </w:divsChild>
    </w:div>
    <w:div w:id="1157191409">
      <w:bodyDiv w:val="1"/>
      <w:marLeft w:val="0"/>
      <w:marRight w:val="0"/>
      <w:marTop w:val="0"/>
      <w:marBottom w:val="0"/>
      <w:divBdr>
        <w:top w:val="none" w:sz="0" w:space="0" w:color="auto"/>
        <w:left w:val="none" w:sz="0" w:space="0" w:color="auto"/>
        <w:bottom w:val="none" w:sz="0" w:space="0" w:color="auto"/>
        <w:right w:val="none" w:sz="0" w:space="0" w:color="auto"/>
      </w:divBdr>
    </w:div>
    <w:div w:id="1335185019">
      <w:bodyDiv w:val="1"/>
      <w:marLeft w:val="0"/>
      <w:marRight w:val="0"/>
      <w:marTop w:val="0"/>
      <w:marBottom w:val="0"/>
      <w:divBdr>
        <w:top w:val="none" w:sz="0" w:space="0" w:color="auto"/>
        <w:left w:val="none" w:sz="0" w:space="0" w:color="auto"/>
        <w:bottom w:val="none" w:sz="0" w:space="0" w:color="auto"/>
        <w:right w:val="none" w:sz="0" w:space="0" w:color="auto"/>
      </w:divBdr>
      <w:divsChild>
        <w:div w:id="31659135">
          <w:marLeft w:val="0"/>
          <w:marRight w:val="0"/>
          <w:marTop w:val="300"/>
          <w:marBottom w:val="150"/>
          <w:divBdr>
            <w:top w:val="none" w:sz="0" w:space="0" w:color="auto"/>
            <w:left w:val="none" w:sz="0" w:space="0" w:color="auto"/>
            <w:bottom w:val="none" w:sz="0" w:space="0" w:color="auto"/>
            <w:right w:val="none" w:sz="0" w:space="0" w:color="auto"/>
          </w:divBdr>
        </w:div>
      </w:divsChild>
    </w:div>
    <w:div w:id="1370497561">
      <w:bodyDiv w:val="1"/>
      <w:marLeft w:val="0"/>
      <w:marRight w:val="0"/>
      <w:marTop w:val="0"/>
      <w:marBottom w:val="0"/>
      <w:divBdr>
        <w:top w:val="none" w:sz="0" w:space="0" w:color="auto"/>
        <w:left w:val="none" w:sz="0" w:space="0" w:color="auto"/>
        <w:bottom w:val="none" w:sz="0" w:space="0" w:color="auto"/>
        <w:right w:val="none" w:sz="0" w:space="0" w:color="auto"/>
      </w:divBdr>
    </w:div>
    <w:div w:id="1396078141">
      <w:bodyDiv w:val="1"/>
      <w:marLeft w:val="0"/>
      <w:marRight w:val="0"/>
      <w:marTop w:val="0"/>
      <w:marBottom w:val="0"/>
      <w:divBdr>
        <w:top w:val="none" w:sz="0" w:space="0" w:color="auto"/>
        <w:left w:val="none" w:sz="0" w:space="0" w:color="auto"/>
        <w:bottom w:val="none" w:sz="0" w:space="0" w:color="auto"/>
        <w:right w:val="none" w:sz="0" w:space="0" w:color="auto"/>
      </w:divBdr>
      <w:divsChild>
        <w:div w:id="1833720737">
          <w:marLeft w:val="0"/>
          <w:marRight w:val="0"/>
          <w:marTop w:val="300"/>
          <w:marBottom w:val="150"/>
          <w:divBdr>
            <w:top w:val="none" w:sz="0" w:space="0" w:color="auto"/>
            <w:left w:val="none" w:sz="0" w:space="0" w:color="auto"/>
            <w:bottom w:val="none" w:sz="0" w:space="0" w:color="auto"/>
            <w:right w:val="none" w:sz="0" w:space="0" w:color="auto"/>
          </w:divBdr>
        </w:div>
      </w:divsChild>
    </w:div>
    <w:div w:id="1466315673">
      <w:bodyDiv w:val="1"/>
      <w:marLeft w:val="0"/>
      <w:marRight w:val="0"/>
      <w:marTop w:val="0"/>
      <w:marBottom w:val="0"/>
      <w:divBdr>
        <w:top w:val="none" w:sz="0" w:space="0" w:color="auto"/>
        <w:left w:val="none" w:sz="0" w:space="0" w:color="auto"/>
        <w:bottom w:val="none" w:sz="0" w:space="0" w:color="auto"/>
        <w:right w:val="none" w:sz="0" w:space="0" w:color="auto"/>
      </w:divBdr>
      <w:divsChild>
        <w:div w:id="821039517">
          <w:marLeft w:val="0"/>
          <w:marRight w:val="0"/>
          <w:marTop w:val="300"/>
          <w:marBottom w:val="150"/>
          <w:divBdr>
            <w:top w:val="none" w:sz="0" w:space="0" w:color="auto"/>
            <w:left w:val="none" w:sz="0" w:space="0" w:color="auto"/>
            <w:bottom w:val="none" w:sz="0" w:space="0" w:color="auto"/>
            <w:right w:val="none" w:sz="0" w:space="0" w:color="auto"/>
          </w:divBdr>
        </w:div>
      </w:divsChild>
    </w:div>
    <w:div w:id="1508131333">
      <w:bodyDiv w:val="1"/>
      <w:marLeft w:val="0"/>
      <w:marRight w:val="0"/>
      <w:marTop w:val="0"/>
      <w:marBottom w:val="0"/>
      <w:divBdr>
        <w:top w:val="none" w:sz="0" w:space="0" w:color="auto"/>
        <w:left w:val="none" w:sz="0" w:space="0" w:color="auto"/>
        <w:bottom w:val="none" w:sz="0" w:space="0" w:color="auto"/>
        <w:right w:val="none" w:sz="0" w:space="0" w:color="auto"/>
      </w:divBdr>
      <w:divsChild>
        <w:div w:id="1287391363">
          <w:marLeft w:val="0"/>
          <w:marRight w:val="0"/>
          <w:marTop w:val="300"/>
          <w:marBottom w:val="150"/>
          <w:divBdr>
            <w:top w:val="none" w:sz="0" w:space="0" w:color="auto"/>
            <w:left w:val="none" w:sz="0" w:space="0" w:color="auto"/>
            <w:bottom w:val="none" w:sz="0" w:space="0" w:color="auto"/>
            <w:right w:val="none" w:sz="0" w:space="0" w:color="auto"/>
          </w:divBdr>
        </w:div>
      </w:divsChild>
    </w:div>
    <w:div w:id="1603804125">
      <w:bodyDiv w:val="1"/>
      <w:marLeft w:val="0"/>
      <w:marRight w:val="0"/>
      <w:marTop w:val="0"/>
      <w:marBottom w:val="0"/>
      <w:divBdr>
        <w:top w:val="none" w:sz="0" w:space="0" w:color="auto"/>
        <w:left w:val="none" w:sz="0" w:space="0" w:color="auto"/>
        <w:bottom w:val="none" w:sz="0" w:space="0" w:color="auto"/>
        <w:right w:val="none" w:sz="0" w:space="0" w:color="auto"/>
      </w:divBdr>
      <w:divsChild>
        <w:div w:id="866136036">
          <w:marLeft w:val="0"/>
          <w:marRight w:val="0"/>
          <w:marTop w:val="300"/>
          <w:marBottom w:val="150"/>
          <w:divBdr>
            <w:top w:val="none" w:sz="0" w:space="0" w:color="auto"/>
            <w:left w:val="none" w:sz="0" w:space="0" w:color="auto"/>
            <w:bottom w:val="none" w:sz="0" w:space="0" w:color="auto"/>
            <w:right w:val="none" w:sz="0" w:space="0" w:color="auto"/>
          </w:divBdr>
        </w:div>
      </w:divsChild>
    </w:div>
    <w:div w:id="1615791285">
      <w:bodyDiv w:val="1"/>
      <w:marLeft w:val="0"/>
      <w:marRight w:val="0"/>
      <w:marTop w:val="0"/>
      <w:marBottom w:val="0"/>
      <w:divBdr>
        <w:top w:val="none" w:sz="0" w:space="0" w:color="auto"/>
        <w:left w:val="none" w:sz="0" w:space="0" w:color="auto"/>
        <w:bottom w:val="none" w:sz="0" w:space="0" w:color="auto"/>
        <w:right w:val="none" w:sz="0" w:space="0" w:color="auto"/>
      </w:divBdr>
      <w:divsChild>
        <w:div w:id="909969144">
          <w:marLeft w:val="0"/>
          <w:marRight w:val="0"/>
          <w:marTop w:val="300"/>
          <w:marBottom w:val="150"/>
          <w:divBdr>
            <w:top w:val="none" w:sz="0" w:space="0" w:color="auto"/>
            <w:left w:val="none" w:sz="0" w:space="0" w:color="auto"/>
            <w:bottom w:val="none" w:sz="0" w:space="0" w:color="auto"/>
            <w:right w:val="none" w:sz="0" w:space="0" w:color="auto"/>
          </w:divBdr>
        </w:div>
      </w:divsChild>
    </w:div>
    <w:div w:id="1628774844">
      <w:bodyDiv w:val="1"/>
      <w:marLeft w:val="0"/>
      <w:marRight w:val="0"/>
      <w:marTop w:val="0"/>
      <w:marBottom w:val="0"/>
      <w:divBdr>
        <w:top w:val="none" w:sz="0" w:space="0" w:color="auto"/>
        <w:left w:val="none" w:sz="0" w:space="0" w:color="auto"/>
        <w:bottom w:val="none" w:sz="0" w:space="0" w:color="auto"/>
        <w:right w:val="none" w:sz="0" w:space="0" w:color="auto"/>
      </w:divBdr>
    </w:div>
    <w:div w:id="1635720516">
      <w:bodyDiv w:val="1"/>
      <w:marLeft w:val="0"/>
      <w:marRight w:val="0"/>
      <w:marTop w:val="0"/>
      <w:marBottom w:val="0"/>
      <w:divBdr>
        <w:top w:val="none" w:sz="0" w:space="0" w:color="auto"/>
        <w:left w:val="none" w:sz="0" w:space="0" w:color="auto"/>
        <w:bottom w:val="none" w:sz="0" w:space="0" w:color="auto"/>
        <w:right w:val="none" w:sz="0" w:space="0" w:color="auto"/>
      </w:divBdr>
      <w:divsChild>
        <w:div w:id="1886988203">
          <w:marLeft w:val="0"/>
          <w:marRight w:val="0"/>
          <w:marTop w:val="300"/>
          <w:marBottom w:val="150"/>
          <w:divBdr>
            <w:top w:val="none" w:sz="0" w:space="0" w:color="auto"/>
            <w:left w:val="none" w:sz="0" w:space="0" w:color="auto"/>
            <w:bottom w:val="none" w:sz="0" w:space="0" w:color="auto"/>
            <w:right w:val="none" w:sz="0" w:space="0" w:color="auto"/>
          </w:divBdr>
        </w:div>
      </w:divsChild>
    </w:div>
    <w:div w:id="1778983985">
      <w:bodyDiv w:val="1"/>
      <w:marLeft w:val="0"/>
      <w:marRight w:val="0"/>
      <w:marTop w:val="0"/>
      <w:marBottom w:val="0"/>
      <w:divBdr>
        <w:top w:val="none" w:sz="0" w:space="0" w:color="auto"/>
        <w:left w:val="none" w:sz="0" w:space="0" w:color="auto"/>
        <w:bottom w:val="none" w:sz="0" w:space="0" w:color="auto"/>
        <w:right w:val="none" w:sz="0" w:space="0" w:color="auto"/>
      </w:divBdr>
    </w:div>
    <w:div w:id="1818909362">
      <w:bodyDiv w:val="1"/>
      <w:marLeft w:val="0"/>
      <w:marRight w:val="0"/>
      <w:marTop w:val="0"/>
      <w:marBottom w:val="0"/>
      <w:divBdr>
        <w:top w:val="none" w:sz="0" w:space="0" w:color="auto"/>
        <w:left w:val="none" w:sz="0" w:space="0" w:color="auto"/>
        <w:bottom w:val="none" w:sz="0" w:space="0" w:color="auto"/>
        <w:right w:val="none" w:sz="0" w:space="0" w:color="auto"/>
      </w:divBdr>
      <w:divsChild>
        <w:div w:id="1956668816">
          <w:marLeft w:val="0"/>
          <w:marRight w:val="0"/>
          <w:marTop w:val="300"/>
          <w:marBottom w:val="150"/>
          <w:divBdr>
            <w:top w:val="none" w:sz="0" w:space="0" w:color="auto"/>
            <w:left w:val="none" w:sz="0" w:space="0" w:color="auto"/>
            <w:bottom w:val="none" w:sz="0" w:space="0" w:color="auto"/>
            <w:right w:val="none" w:sz="0" w:space="0" w:color="auto"/>
          </w:divBdr>
        </w:div>
      </w:divsChild>
    </w:div>
    <w:div w:id="2018772082">
      <w:bodyDiv w:val="1"/>
      <w:marLeft w:val="0"/>
      <w:marRight w:val="0"/>
      <w:marTop w:val="0"/>
      <w:marBottom w:val="0"/>
      <w:divBdr>
        <w:top w:val="none" w:sz="0" w:space="0" w:color="auto"/>
        <w:left w:val="none" w:sz="0" w:space="0" w:color="auto"/>
        <w:bottom w:val="none" w:sz="0" w:space="0" w:color="auto"/>
        <w:right w:val="none" w:sz="0" w:space="0" w:color="auto"/>
      </w:divBdr>
    </w:div>
    <w:div w:id="2024548998">
      <w:bodyDiv w:val="1"/>
      <w:marLeft w:val="0"/>
      <w:marRight w:val="0"/>
      <w:marTop w:val="0"/>
      <w:marBottom w:val="0"/>
      <w:divBdr>
        <w:top w:val="none" w:sz="0" w:space="0" w:color="auto"/>
        <w:left w:val="none" w:sz="0" w:space="0" w:color="auto"/>
        <w:bottom w:val="none" w:sz="0" w:space="0" w:color="auto"/>
        <w:right w:val="none" w:sz="0" w:space="0" w:color="auto"/>
      </w:divBdr>
      <w:divsChild>
        <w:div w:id="1000036240">
          <w:marLeft w:val="0"/>
          <w:marRight w:val="0"/>
          <w:marTop w:val="300"/>
          <w:marBottom w:val="150"/>
          <w:divBdr>
            <w:top w:val="none" w:sz="0" w:space="0" w:color="auto"/>
            <w:left w:val="none" w:sz="0" w:space="0" w:color="auto"/>
            <w:bottom w:val="none" w:sz="0" w:space="0" w:color="auto"/>
            <w:right w:val="none" w:sz="0" w:space="0" w:color="auto"/>
          </w:divBdr>
        </w:div>
      </w:divsChild>
    </w:div>
    <w:div w:id="2119175389">
      <w:bodyDiv w:val="1"/>
      <w:marLeft w:val="0"/>
      <w:marRight w:val="0"/>
      <w:marTop w:val="0"/>
      <w:marBottom w:val="0"/>
      <w:divBdr>
        <w:top w:val="none" w:sz="0" w:space="0" w:color="auto"/>
        <w:left w:val="none" w:sz="0" w:space="0" w:color="auto"/>
        <w:bottom w:val="none" w:sz="0" w:space="0" w:color="auto"/>
        <w:right w:val="none" w:sz="0" w:space="0" w:color="auto"/>
      </w:divBdr>
    </w:div>
    <w:div w:id="212241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image" Target="media/image7.jpg"/><Relationship Id="rId39" Type="http://schemas.microsoft.com/office/2020/10/relationships/intelligence" Target="intelligence2.xml"/><Relationship Id="rId21" Type="http://schemas.openxmlformats.org/officeDocument/2006/relationships/header" Target="header4.xml"/><Relationship Id="rId34" Type="http://schemas.openxmlformats.org/officeDocument/2006/relationships/header" Target="header7.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1.xml"/><Relationship Id="rId25" Type="http://schemas.openxmlformats.org/officeDocument/2006/relationships/hyperlink" Target="https://wellington.govt.nz/wellington-city/research-and-evaluation/environment-and-urban-development/climate-action-monitor" TargetMode="External"/><Relationship Id="rId33" Type="http://schemas.openxmlformats.org/officeDocument/2006/relationships/footer" Target="footer5.xml"/><Relationship Id="rId38"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png"/><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chart" Target="charts/chart1.xml"/><Relationship Id="rId28" Type="http://schemas.openxmlformats.org/officeDocument/2006/relationships/image" Target="media/image9.jpg"/><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 Id="rId22" Type="http://schemas.openxmlformats.org/officeDocument/2006/relationships/image" Target="media/image5.png"/><Relationship Id="rId27" Type="http://schemas.openxmlformats.org/officeDocument/2006/relationships/image" Target="media/image8.jpg"/><Relationship Id="rId30" Type="http://schemas.openxmlformats.org/officeDocument/2006/relationships/header" Target="header5.xml"/><Relationship Id="rId35" Type="http://schemas.openxmlformats.org/officeDocument/2006/relationships/footer" Target="footer6.xml"/><Relationship Id="rId8" Type="http://schemas.openxmlformats.org/officeDocument/2006/relationships/settings" Target="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3" Type="http://schemas.openxmlformats.org/officeDocument/2006/relationships/hyperlink" Target="https://demographics.sensepartners.nz/components-of-change" TargetMode="External"/><Relationship Id="rId18" Type="http://schemas.openxmlformats.org/officeDocument/2006/relationships/hyperlink" Target="https://regions.infometrics.co.nz/wellington-city/income-and-housing/rent-affordability?compare=new-zealand" TargetMode="External"/><Relationship Id="rId26" Type="http://schemas.openxmlformats.org/officeDocument/2006/relationships/hyperlink" Target="https://wellington.govt.nz/-/media/your-council/plans-policies-and-bylaws/district-plan/proposed-district-plan/files/hearing-streams/01/council-reports-and-sup-ev/hearing-stream-1-section-42a-report-part-1-plan-wide-matters-and-strategic-direction.pdf" TargetMode="External"/><Relationship Id="rId39" Type="http://schemas.openxmlformats.org/officeDocument/2006/relationships/hyperlink" Target="https://wellington.govt.nz/-/media/environment-and-sustainability/climate-change/files/te-atakura-first-to-zero-2025-update.pdf?la=en&amp;hash=7ADC6428F846C3DAE791A443E9B7D85F83BF64A5" TargetMode="External"/><Relationship Id="rId21" Type="http://schemas.openxmlformats.org/officeDocument/2006/relationships/hyperlink" Target="https://www.cbre.co.nz/insights/figures/wellington-figures-q3-2025" TargetMode="External"/><Relationship Id="rId34" Type="http://schemas.openxmlformats.org/officeDocument/2006/relationships/hyperlink" Target="https://experience.arcgis.com/experience/4da3420b9d7c4cc2a00f548ef5e881a1/page/Vol_-1%3A-Context" TargetMode="External"/><Relationship Id="rId42" Type="http://schemas.openxmlformats.org/officeDocument/2006/relationships/hyperlink" Target="https://www.centreport.co.nz/what-we-do/our-plan" TargetMode="External"/><Relationship Id="rId7" Type="http://schemas.openxmlformats.org/officeDocument/2006/relationships/hyperlink" Target="https://wellington.govt.nz/your-council/plans-policies-and-bylaws/plans-and-reports/long-term-plan/long-term-plan-2024-34" TargetMode="External"/><Relationship Id="rId2" Type="http://schemas.openxmlformats.org/officeDocument/2006/relationships/hyperlink" Target="https://wellington.govt.nz/your-council/projects/te-ngakau-civic-precinct-programme" TargetMode="External"/><Relationship Id="rId16" Type="http://schemas.openxmlformats.org/officeDocument/2006/relationships/hyperlink" Target="https://regions.infometrics.co.nz/wellington-city/income-and-housing/housing-affordability" TargetMode="External"/><Relationship Id="rId20" Type="http://schemas.openxmlformats.org/officeDocument/2006/relationships/hyperlink" Target="https://wrlc.org.nz/our-projects/regional-housing-and-business-development-capacity-assessment/" TargetMode="External"/><Relationship Id="rId29" Type="http://schemas.openxmlformats.org/officeDocument/2006/relationships/hyperlink" Target="https://wellington.govt.nz/wellington-city/research-and-evaluation/environment-and-urban-development/state-of-housing-in-wellington-city" TargetMode="External"/><Relationship Id="rId41" Type="http://schemas.openxmlformats.org/officeDocument/2006/relationships/hyperlink" Target="https://nzta.govt.nz/projects/petone-to-grenada" TargetMode="External"/><Relationship Id="rId1" Type="http://schemas.openxmlformats.org/officeDocument/2006/relationships/hyperlink" Target="https://eplan.wellington.govt.nz/proposed/" TargetMode="External"/><Relationship Id="rId6" Type="http://schemas.openxmlformats.org/officeDocument/2006/relationships/hyperlink" Target="https://www.tiakiwaimetro.co.nz/" TargetMode="External"/><Relationship Id="rId11" Type="http://schemas.openxmlformats.org/officeDocument/2006/relationships/hyperlink" Target="https://www.wremo.nz/assets/Library/Strategies-Plans/Wellington-Region-CDEM-Group-Strategy-2025-2035-web-high-res-1-1.pdf" TargetMode="External"/><Relationship Id="rId24" Type="http://schemas.openxmlformats.org/officeDocument/2006/relationships/hyperlink" Target="https://www.gw.govt.nz/assets/Documents/2022/04/Mtg-7-TWT-Planning-for-growth-WCC-Kate-Pascall-Presentation-to-TWT-19.08.2019.pptx.pdf" TargetMode="External"/><Relationship Id="rId32" Type="http://schemas.openxmlformats.org/officeDocument/2006/relationships/hyperlink" Target="https://www.rnz.co.nz/news/national/530871/hundreds-of-wgtn-homeless-squeezed-between-housing-crisis-and-clampdown-on-support-advocate" TargetMode="External"/><Relationship Id="rId37" Type="http://schemas.openxmlformats.org/officeDocument/2006/relationships/hyperlink" Target="https://regions.infometrics.co.nz/wellington-city/environment/greenhouse-gas-emissions/per-capita?compare=new-zealand" TargetMode="External"/><Relationship Id="rId40" Type="http://schemas.openxmlformats.org/officeDocument/2006/relationships/hyperlink" Target="https://nzta.govt.nz/projects/sh1-wellington-improvements" TargetMode="External"/><Relationship Id="rId5" Type="http://schemas.openxmlformats.org/officeDocument/2006/relationships/hyperlink" Target="https://tetoimahana.org.nz/" TargetMode="External"/><Relationship Id="rId15" Type="http://schemas.openxmlformats.org/officeDocument/2006/relationships/hyperlink" Target="https://app.powerbi.com/view?r=eyJrIjoiOTE3MzVlNzctZDQxYi00NDljLTk0NDQtYTFjOTE3YWYyODY4IiwidCI6ImNkYjU4ODVlLWE2MzYtNDRiOS05NGRhLTgyOTMwYzA5NmRkNiIsImMiOjEwfQ%3D%3D&amp;pageName=ReportSectionfdfbcccc0e3806de2b3e" TargetMode="External"/><Relationship Id="rId23" Type="http://schemas.openxmlformats.org/officeDocument/2006/relationships/hyperlink" Target="https://www.beehive.govt.nz/release/earthquake-prone-building-system-refocused%C2%A0" TargetMode="External"/><Relationship Id="rId28" Type="http://schemas.openxmlformats.org/officeDocument/2006/relationships/hyperlink" Target="https://regions.infometrics.co.nz/wellington-city/income-and-housing/average-rent?compare=new-zealand" TargetMode="External"/><Relationship Id="rId36" Type="http://schemas.openxmlformats.org/officeDocument/2006/relationships/hyperlink" Target="https://wellington.govt.nz/your-council/plans-policies-and-bylaws/policies/te-atakura" TargetMode="External"/><Relationship Id="rId10" Type="http://schemas.openxmlformats.org/officeDocument/2006/relationships/hyperlink" Target="https://www.civildefence.govt.nz/strategy-capability/emergency-management-bill" TargetMode="External"/><Relationship Id="rId19" Type="http://schemas.openxmlformats.org/officeDocument/2006/relationships/hyperlink" Target="https://wellington.govt.nz/-/media/your-council/plans-policies-and-bylaws/district-plan/proposed-district-plan/reports/supplementary-documents/wellington-city-commercially-feasible-residential-capacity-assessment.pdf" TargetMode="External"/><Relationship Id="rId31" Type="http://schemas.openxmlformats.org/officeDocument/2006/relationships/hyperlink" Target="https://www.stuff.co.nz/nz-news/350445525/worst-its-been-living-memory-wellingtons-homeless-population-rising" TargetMode="External"/><Relationship Id="rId4" Type="http://schemas.openxmlformats.org/officeDocument/2006/relationships/hyperlink" Target="https://tekainga-apartments.nz/" TargetMode="External"/><Relationship Id="rId9" Type="http://schemas.openxmlformats.org/officeDocument/2006/relationships/hyperlink" Target="https://environment.govt.nz/news/reforming-the-resource-management-system-replacing-the-rma/" TargetMode="External"/><Relationship Id="rId14" Type="http://schemas.openxmlformats.org/officeDocument/2006/relationships/hyperlink" Target="https://www.demographics.sensepartners.nz/" TargetMode="External"/><Relationship Id="rId22" Type="http://schemas.openxmlformats.org/officeDocument/2006/relationships/hyperlink" Target="https://www.colliers.co.nz/en-nz/real-estate-research/colliers-essentials-wellington-cbd-office-2h-2025" TargetMode="External"/><Relationship Id="rId27" Type="http://schemas.openxmlformats.org/officeDocument/2006/relationships/hyperlink" Target="https://wellington.govt.nz/-/media/your-council/plans-policies-and-bylaws/district-plan/proposed-district-plan/files/hearing-streams/02/s42/s42a-hearing-stream-2---part-4---character-precincts-and-design-guides.pdf" TargetMode="External"/><Relationship Id="rId30" Type="http://schemas.openxmlformats.org/officeDocument/2006/relationships/hyperlink" Target="https://quarterly.infometrics.co.nz/wellington-city/housing/housing-register-applicants?compare=new-zealand" TargetMode="External"/><Relationship Id="rId35" Type="http://schemas.openxmlformats.org/officeDocument/2006/relationships/hyperlink" Target="https://www.hud.govt.nz/assets/Uploads/Documents/Going-for-Housing-Growth/Discussion-document/GfHG-Phase-3-discussion-document.pdf" TargetMode="External"/><Relationship Id="rId8" Type="http://schemas.openxmlformats.org/officeDocument/2006/relationships/hyperlink" Target="https://www.beehive.govt.nz/release/biggest-building-consent-system-reform-decades" TargetMode="External"/><Relationship Id="rId3" Type="http://schemas.openxmlformats.org/officeDocument/2006/relationships/hyperlink" Target="https://wellington.govt.nz/-/media/your-council/plans-policies-and-bylaws/plans-and-policies/a-to-z/green-network/wellington-city-council-green-network-plan.pdf?la=en&amp;hash=B228FD7F2F5FA8A67AA5B84F4D4ADE35923913D1" TargetMode="External"/><Relationship Id="rId12" Type="http://schemas.openxmlformats.org/officeDocument/2006/relationships/hyperlink" Target="https://www.gw.govt.nz/document/23612/regional-adaptation-project/" TargetMode="External"/><Relationship Id="rId17" Type="http://schemas.openxmlformats.org/officeDocument/2006/relationships/hyperlink" Target="https://wellington.govt.nz/wellington-city/research-and-evaluation/environment-and-urban-development/state-of-housing-in-wellington-city" TargetMode="External"/><Relationship Id="rId25" Type="http://schemas.openxmlformats.org/officeDocument/2006/relationships/hyperlink" Target="https://www.globalresearch.nz/case-studies/spatial-plan-2020-and-draft-district-plan-2021-wellington-city-council" TargetMode="External"/><Relationship Id="rId33" Type="http://schemas.openxmlformats.org/officeDocument/2006/relationships/hyperlink" Target="https://wellington.govt.nz/your-council/plans-policies-and-bylaws/policies/housing-strategy" TargetMode="External"/><Relationship Id="rId38" Type="http://schemas.openxmlformats.org/officeDocument/2006/relationships/hyperlink" Target="https://www.stats.govt.nz/information-releases/greenhouse-gas-emissions-by-region-industry-and-household-year-ended-2023/"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150343642611684E-2"/>
          <c:y val="8.2012749889703723E-2"/>
          <c:w val="0.90627115947562686"/>
          <c:h val="0.61185430468412805"/>
        </c:manualLayout>
      </c:layout>
      <c:lineChart>
        <c:grouping val="standard"/>
        <c:varyColors val="0"/>
        <c:ser>
          <c:idx val="1"/>
          <c:order val="0"/>
          <c:tx>
            <c:strRef>
              <c:f>Analysis!$C$2</c:f>
              <c:strCache>
                <c:ptCount val="1"/>
                <c:pt idx="0">
                  <c:v>Hutt City</c:v>
                </c:pt>
              </c:strCache>
            </c:strRef>
          </c:tx>
          <c:spPr>
            <a:ln w="28575" cap="rnd">
              <a:solidFill>
                <a:schemeClr val="accent4">
                  <a:lumMod val="50000"/>
                </a:schemeClr>
              </a:solidFill>
              <a:round/>
            </a:ln>
            <a:effectLst/>
          </c:spPr>
          <c:marker>
            <c:symbol val="none"/>
          </c:marker>
          <c:cat>
            <c:numRef>
              <c:f>Analysis!$A$300:$A$431</c:f>
              <c:numCache>
                <c:formatCode>mmmm\ yyyy</c:formatCode>
                <c:ptCount val="132"/>
                <c:pt idx="0">
                  <c:v>42005</c:v>
                </c:pt>
                <c:pt idx="1">
                  <c:v>42036</c:v>
                </c:pt>
                <c:pt idx="2">
                  <c:v>42064</c:v>
                </c:pt>
                <c:pt idx="3">
                  <c:v>42095</c:v>
                </c:pt>
                <c:pt idx="4">
                  <c:v>42125</c:v>
                </c:pt>
                <c:pt idx="5">
                  <c:v>42156</c:v>
                </c:pt>
                <c:pt idx="6">
                  <c:v>42186</c:v>
                </c:pt>
                <c:pt idx="7">
                  <c:v>42217</c:v>
                </c:pt>
                <c:pt idx="8">
                  <c:v>42248</c:v>
                </c:pt>
                <c:pt idx="9">
                  <c:v>42278</c:v>
                </c:pt>
                <c:pt idx="10">
                  <c:v>42309</c:v>
                </c:pt>
                <c:pt idx="11">
                  <c:v>42339</c:v>
                </c:pt>
                <c:pt idx="12">
                  <c:v>42370</c:v>
                </c:pt>
                <c:pt idx="13">
                  <c:v>42401</c:v>
                </c:pt>
                <c:pt idx="14">
                  <c:v>42430</c:v>
                </c:pt>
                <c:pt idx="15">
                  <c:v>42461</c:v>
                </c:pt>
                <c:pt idx="16">
                  <c:v>42491</c:v>
                </c:pt>
                <c:pt idx="17">
                  <c:v>42522</c:v>
                </c:pt>
                <c:pt idx="18">
                  <c:v>42552</c:v>
                </c:pt>
                <c:pt idx="19">
                  <c:v>42583</c:v>
                </c:pt>
                <c:pt idx="20">
                  <c:v>42614</c:v>
                </c:pt>
                <c:pt idx="21">
                  <c:v>42644</c:v>
                </c:pt>
                <c:pt idx="22">
                  <c:v>42675</c:v>
                </c:pt>
                <c:pt idx="23">
                  <c:v>42705</c:v>
                </c:pt>
                <c:pt idx="24">
                  <c:v>42736</c:v>
                </c:pt>
                <c:pt idx="25">
                  <c:v>42767</c:v>
                </c:pt>
                <c:pt idx="26">
                  <c:v>42795</c:v>
                </c:pt>
                <c:pt idx="27">
                  <c:v>42826</c:v>
                </c:pt>
                <c:pt idx="28">
                  <c:v>42856</c:v>
                </c:pt>
                <c:pt idx="29">
                  <c:v>42887</c:v>
                </c:pt>
                <c:pt idx="30">
                  <c:v>42917</c:v>
                </c:pt>
                <c:pt idx="31">
                  <c:v>42948</c:v>
                </c:pt>
                <c:pt idx="32">
                  <c:v>42979</c:v>
                </c:pt>
                <c:pt idx="33">
                  <c:v>43009</c:v>
                </c:pt>
                <c:pt idx="34">
                  <c:v>43040</c:v>
                </c:pt>
                <c:pt idx="35">
                  <c:v>43070</c:v>
                </c:pt>
                <c:pt idx="36">
                  <c:v>43101</c:v>
                </c:pt>
                <c:pt idx="37">
                  <c:v>43132</c:v>
                </c:pt>
                <c:pt idx="38">
                  <c:v>43160</c:v>
                </c:pt>
                <c:pt idx="39">
                  <c:v>43191</c:v>
                </c:pt>
                <c:pt idx="40">
                  <c:v>43221</c:v>
                </c:pt>
                <c:pt idx="41">
                  <c:v>43252</c:v>
                </c:pt>
                <c:pt idx="42">
                  <c:v>43282</c:v>
                </c:pt>
                <c:pt idx="43">
                  <c:v>43313</c:v>
                </c:pt>
                <c:pt idx="44">
                  <c:v>43344</c:v>
                </c:pt>
                <c:pt idx="45">
                  <c:v>43374</c:v>
                </c:pt>
                <c:pt idx="46">
                  <c:v>43405</c:v>
                </c:pt>
                <c:pt idx="47">
                  <c:v>43435</c:v>
                </c:pt>
                <c:pt idx="48">
                  <c:v>43466</c:v>
                </c:pt>
                <c:pt idx="49">
                  <c:v>43497</c:v>
                </c:pt>
                <c:pt idx="50">
                  <c:v>43525</c:v>
                </c:pt>
                <c:pt idx="51">
                  <c:v>43556</c:v>
                </c:pt>
                <c:pt idx="52">
                  <c:v>43586</c:v>
                </c:pt>
                <c:pt idx="53">
                  <c:v>43617</c:v>
                </c:pt>
                <c:pt idx="54">
                  <c:v>43647</c:v>
                </c:pt>
                <c:pt idx="55">
                  <c:v>43678</c:v>
                </c:pt>
                <c:pt idx="56">
                  <c:v>43709</c:v>
                </c:pt>
                <c:pt idx="57">
                  <c:v>43739</c:v>
                </c:pt>
                <c:pt idx="58">
                  <c:v>43770</c:v>
                </c:pt>
                <c:pt idx="59">
                  <c:v>43800</c:v>
                </c:pt>
                <c:pt idx="60">
                  <c:v>43831</c:v>
                </c:pt>
                <c:pt idx="61">
                  <c:v>43862</c:v>
                </c:pt>
                <c:pt idx="62">
                  <c:v>43891</c:v>
                </c:pt>
                <c:pt idx="63">
                  <c:v>43922</c:v>
                </c:pt>
                <c:pt idx="64">
                  <c:v>43952</c:v>
                </c:pt>
                <c:pt idx="65">
                  <c:v>43983</c:v>
                </c:pt>
                <c:pt idx="66">
                  <c:v>44013</c:v>
                </c:pt>
                <c:pt idx="67">
                  <c:v>44044</c:v>
                </c:pt>
                <c:pt idx="68">
                  <c:v>44075</c:v>
                </c:pt>
                <c:pt idx="69">
                  <c:v>44105</c:v>
                </c:pt>
                <c:pt idx="70">
                  <c:v>44136</c:v>
                </c:pt>
                <c:pt idx="71">
                  <c:v>44166</c:v>
                </c:pt>
                <c:pt idx="72">
                  <c:v>44197</c:v>
                </c:pt>
                <c:pt idx="73">
                  <c:v>44228</c:v>
                </c:pt>
                <c:pt idx="74">
                  <c:v>44256</c:v>
                </c:pt>
                <c:pt idx="75">
                  <c:v>44287</c:v>
                </c:pt>
                <c:pt idx="76">
                  <c:v>44317</c:v>
                </c:pt>
                <c:pt idx="77">
                  <c:v>44348</c:v>
                </c:pt>
                <c:pt idx="78">
                  <c:v>44378</c:v>
                </c:pt>
                <c:pt idx="79">
                  <c:v>44409</c:v>
                </c:pt>
                <c:pt idx="80">
                  <c:v>44440</c:v>
                </c:pt>
                <c:pt idx="81">
                  <c:v>44470</c:v>
                </c:pt>
                <c:pt idx="82">
                  <c:v>44501</c:v>
                </c:pt>
                <c:pt idx="83">
                  <c:v>44531</c:v>
                </c:pt>
                <c:pt idx="84">
                  <c:v>44562</c:v>
                </c:pt>
                <c:pt idx="85">
                  <c:v>44593</c:v>
                </c:pt>
                <c:pt idx="86">
                  <c:v>44621</c:v>
                </c:pt>
                <c:pt idx="87">
                  <c:v>44652</c:v>
                </c:pt>
                <c:pt idx="88">
                  <c:v>44682</c:v>
                </c:pt>
                <c:pt idx="89">
                  <c:v>44713</c:v>
                </c:pt>
                <c:pt idx="90">
                  <c:v>44743</c:v>
                </c:pt>
                <c:pt idx="91">
                  <c:v>44774</c:v>
                </c:pt>
                <c:pt idx="92">
                  <c:v>44805</c:v>
                </c:pt>
                <c:pt idx="93">
                  <c:v>44835</c:v>
                </c:pt>
                <c:pt idx="94">
                  <c:v>44866</c:v>
                </c:pt>
                <c:pt idx="95">
                  <c:v>44896</c:v>
                </c:pt>
                <c:pt idx="96">
                  <c:v>44927</c:v>
                </c:pt>
                <c:pt idx="97">
                  <c:v>44958</c:v>
                </c:pt>
                <c:pt idx="98">
                  <c:v>44986</c:v>
                </c:pt>
                <c:pt idx="99">
                  <c:v>45017</c:v>
                </c:pt>
                <c:pt idx="100">
                  <c:v>45047</c:v>
                </c:pt>
                <c:pt idx="101">
                  <c:v>45078</c:v>
                </c:pt>
                <c:pt idx="102">
                  <c:v>45108</c:v>
                </c:pt>
                <c:pt idx="103">
                  <c:v>45139</c:v>
                </c:pt>
                <c:pt idx="104">
                  <c:v>45170</c:v>
                </c:pt>
                <c:pt idx="105">
                  <c:v>45200</c:v>
                </c:pt>
                <c:pt idx="106">
                  <c:v>45231</c:v>
                </c:pt>
                <c:pt idx="107">
                  <c:v>45261</c:v>
                </c:pt>
                <c:pt idx="108">
                  <c:v>45292</c:v>
                </c:pt>
                <c:pt idx="109">
                  <c:v>45323</c:v>
                </c:pt>
                <c:pt idx="110">
                  <c:v>45352</c:v>
                </c:pt>
                <c:pt idx="111">
                  <c:v>45383</c:v>
                </c:pt>
                <c:pt idx="112">
                  <c:v>45413</c:v>
                </c:pt>
                <c:pt idx="113">
                  <c:v>45444</c:v>
                </c:pt>
                <c:pt idx="114">
                  <c:v>45474</c:v>
                </c:pt>
                <c:pt idx="115">
                  <c:v>45505</c:v>
                </c:pt>
                <c:pt idx="116">
                  <c:v>45536</c:v>
                </c:pt>
                <c:pt idx="117">
                  <c:v>45566</c:v>
                </c:pt>
                <c:pt idx="118">
                  <c:v>45597</c:v>
                </c:pt>
                <c:pt idx="119">
                  <c:v>45627</c:v>
                </c:pt>
                <c:pt idx="120">
                  <c:v>45658</c:v>
                </c:pt>
                <c:pt idx="121">
                  <c:v>45689</c:v>
                </c:pt>
                <c:pt idx="122">
                  <c:v>45717</c:v>
                </c:pt>
                <c:pt idx="123">
                  <c:v>45748</c:v>
                </c:pt>
                <c:pt idx="124">
                  <c:v>45778</c:v>
                </c:pt>
                <c:pt idx="125">
                  <c:v>45809</c:v>
                </c:pt>
                <c:pt idx="126">
                  <c:v>45839</c:v>
                </c:pt>
                <c:pt idx="127">
                  <c:v>45870</c:v>
                </c:pt>
                <c:pt idx="128">
                  <c:v>45901</c:v>
                </c:pt>
                <c:pt idx="129">
                  <c:v>45931</c:v>
                </c:pt>
                <c:pt idx="130">
                  <c:v>45962</c:v>
                </c:pt>
                <c:pt idx="131">
                  <c:v>45992</c:v>
                </c:pt>
              </c:numCache>
            </c:numRef>
          </c:cat>
          <c:val>
            <c:numRef>
              <c:f>Analysis!$C$300:$C$431</c:f>
              <c:numCache>
                <c:formatCode>General</c:formatCode>
                <c:ptCount val="132"/>
                <c:pt idx="0">
                  <c:v>251</c:v>
                </c:pt>
                <c:pt idx="1">
                  <c:v>245</c:v>
                </c:pt>
                <c:pt idx="2">
                  <c:v>323</c:v>
                </c:pt>
                <c:pt idx="3">
                  <c:v>324</c:v>
                </c:pt>
                <c:pt idx="4">
                  <c:v>349</c:v>
                </c:pt>
                <c:pt idx="5">
                  <c:v>338</c:v>
                </c:pt>
                <c:pt idx="6">
                  <c:v>323</c:v>
                </c:pt>
                <c:pt idx="7">
                  <c:v>310</c:v>
                </c:pt>
                <c:pt idx="8">
                  <c:v>341</c:v>
                </c:pt>
                <c:pt idx="9">
                  <c:v>341</c:v>
                </c:pt>
                <c:pt idx="10">
                  <c:v>409</c:v>
                </c:pt>
                <c:pt idx="11">
                  <c:v>414</c:v>
                </c:pt>
                <c:pt idx="12">
                  <c:v>415</c:v>
                </c:pt>
                <c:pt idx="13">
                  <c:v>416</c:v>
                </c:pt>
                <c:pt idx="14">
                  <c:v>332</c:v>
                </c:pt>
                <c:pt idx="15">
                  <c:v>341</c:v>
                </c:pt>
                <c:pt idx="16">
                  <c:v>310</c:v>
                </c:pt>
                <c:pt idx="17">
                  <c:v>445</c:v>
                </c:pt>
                <c:pt idx="18">
                  <c:v>449</c:v>
                </c:pt>
                <c:pt idx="19">
                  <c:v>444</c:v>
                </c:pt>
                <c:pt idx="20">
                  <c:v>405</c:v>
                </c:pt>
                <c:pt idx="21">
                  <c:v>414</c:v>
                </c:pt>
                <c:pt idx="22">
                  <c:v>322</c:v>
                </c:pt>
                <c:pt idx="23">
                  <c:v>316</c:v>
                </c:pt>
                <c:pt idx="24">
                  <c:v>322</c:v>
                </c:pt>
                <c:pt idx="25">
                  <c:v>325</c:v>
                </c:pt>
                <c:pt idx="26">
                  <c:v>338</c:v>
                </c:pt>
                <c:pt idx="27">
                  <c:v>325</c:v>
                </c:pt>
                <c:pt idx="28">
                  <c:v>339</c:v>
                </c:pt>
                <c:pt idx="29">
                  <c:v>213</c:v>
                </c:pt>
                <c:pt idx="30">
                  <c:v>230</c:v>
                </c:pt>
                <c:pt idx="31">
                  <c:v>237</c:v>
                </c:pt>
                <c:pt idx="32">
                  <c:v>243</c:v>
                </c:pt>
                <c:pt idx="33">
                  <c:v>237</c:v>
                </c:pt>
                <c:pt idx="34">
                  <c:v>242</c:v>
                </c:pt>
                <c:pt idx="35">
                  <c:v>245</c:v>
                </c:pt>
                <c:pt idx="36">
                  <c:v>253</c:v>
                </c:pt>
                <c:pt idx="37">
                  <c:v>283</c:v>
                </c:pt>
                <c:pt idx="38">
                  <c:v>321</c:v>
                </c:pt>
                <c:pt idx="39">
                  <c:v>333</c:v>
                </c:pt>
                <c:pt idx="40">
                  <c:v>387</c:v>
                </c:pt>
                <c:pt idx="41">
                  <c:v>395</c:v>
                </c:pt>
                <c:pt idx="42">
                  <c:v>383</c:v>
                </c:pt>
                <c:pt idx="43">
                  <c:v>399</c:v>
                </c:pt>
                <c:pt idx="44">
                  <c:v>412</c:v>
                </c:pt>
                <c:pt idx="45">
                  <c:v>434</c:v>
                </c:pt>
                <c:pt idx="46">
                  <c:v>483</c:v>
                </c:pt>
                <c:pt idx="47">
                  <c:v>494</c:v>
                </c:pt>
                <c:pt idx="48">
                  <c:v>494</c:v>
                </c:pt>
                <c:pt idx="49">
                  <c:v>502</c:v>
                </c:pt>
                <c:pt idx="50">
                  <c:v>479</c:v>
                </c:pt>
                <c:pt idx="51">
                  <c:v>530</c:v>
                </c:pt>
                <c:pt idx="52">
                  <c:v>469</c:v>
                </c:pt>
                <c:pt idx="53">
                  <c:v>492</c:v>
                </c:pt>
                <c:pt idx="54">
                  <c:v>559</c:v>
                </c:pt>
                <c:pt idx="55">
                  <c:v>572</c:v>
                </c:pt>
                <c:pt idx="56">
                  <c:v>571</c:v>
                </c:pt>
                <c:pt idx="57">
                  <c:v>618</c:v>
                </c:pt>
                <c:pt idx="58">
                  <c:v>603</c:v>
                </c:pt>
                <c:pt idx="59">
                  <c:v>614</c:v>
                </c:pt>
                <c:pt idx="60">
                  <c:v>630</c:v>
                </c:pt>
                <c:pt idx="61">
                  <c:v>629</c:v>
                </c:pt>
                <c:pt idx="62">
                  <c:v>606</c:v>
                </c:pt>
                <c:pt idx="63">
                  <c:v>545</c:v>
                </c:pt>
                <c:pt idx="64">
                  <c:v>561</c:v>
                </c:pt>
                <c:pt idx="65">
                  <c:v>540</c:v>
                </c:pt>
                <c:pt idx="66">
                  <c:v>476</c:v>
                </c:pt>
                <c:pt idx="67">
                  <c:v>523</c:v>
                </c:pt>
                <c:pt idx="68">
                  <c:v>550</c:v>
                </c:pt>
                <c:pt idx="69">
                  <c:v>518</c:v>
                </c:pt>
                <c:pt idx="70">
                  <c:v>558</c:v>
                </c:pt>
                <c:pt idx="71">
                  <c:v>653</c:v>
                </c:pt>
                <c:pt idx="72">
                  <c:v>691</c:v>
                </c:pt>
                <c:pt idx="73">
                  <c:v>669</c:v>
                </c:pt>
                <c:pt idx="74">
                  <c:v>723</c:v>
                </c:pt>
                <c:pt idx="75">
                  <c:v>811</c:v>
                </c:pt>
                <c:pt idx="76">
                  <c:v>931</c:v>
                </c:pt>
                <c:pt idx="77">
                  <c:v>940</c:v>
                </c:pt>
                <c:pt idx="78">
                  <c:v>982</c:v>
                </c:pt>
                <c:pt idx="79">
                  <c:v>988</c:v>
                </c:pt>
                <c:pt idx="80">
                  <c:v>1142</c:v>
                </c:pt>
                <c:pt idx="81">
                  <c:v>1159</c:v>
                </c:pt>
                <c:pt idx="82">
                  <c:v>1167</c:v>
                </c:pt>
                <c:pt idx="83">
                  <c:v>1067</c:v>
                </c:pt>
                <c:pt idx="84">
                  <c:v>1055</c:v>
                </c:pt>
                <c:pt idx="85">
                  <c:v>1132</c:v>
                </c:pt>
                <c:pt idx="86">
                  <c:v>1211</c:v>
                </c:pt>
                <c:pt idx="87">
                  <c:v>1253</c:v>
                </c:pt>
                <c:pt idx="88">
                  <c:v>1260</c:v>
                </c:pt>
                <c:pt idx="89">
                  <c:v>1318</c:v>
                </c:pt>
                <c:pt idx="90">
                  <c:v>1357</c:v>
                </c:pt>
                <c:pt idx="91">
                  <c:v>1351</c:v>
                </c:pt>
                <c:pt idx="92">
                  <c:v>1164</c:v>
                </c:pt>
                <c:pt idx="93">
                  <c:v>1179</c:v>
                </c:pt>
                <c:pt idx="94">
                  <c:v>1231</c:v>
                </c:pt>
                <c:pt idx="95">
                  <c:v>1369</c:v>
                </c:pt>
                <c:pt idx="96">
                  <c:v>1330</c:v>
                </c:pt>
                <c:pt idx="97">
                  <c:v>1280</c:v>
                </c:pt>
                <c:pt idx="98">
                  <c:v>1190</c:v>
                </c:pt>
                <c:pt idx="99">
                  <c:v>1090</c:v>
                </c:pt>
                <c:pt idx="100">
                  <c:v>1017</c:v>
                </c:pt>
                <c:pt idx="101">
                  <c:v>950</c:v>
                </c:pt>
                <c:pt idx="102">
                  <c:v>884</c:v>
                </c:pt>
                <c:pt idx="103">
                  <c:v>885</c:v>
                </c:pt>
                <c:pt idx="104">
                  <c:v>896</c:v>
                </c:pt>
                <c:pt idx="105">
                  <c:v>893</c:v>
                </c:pt>
                <c:pt idx="106">
                  <c:v>789</c:v>
                </c:pt>
                <c:pt idx="107">
                  <c:v>670</c:v>
                </c:pt>
                <c:pt idx="108">
                  <c:v>669</c:v>
                </c:pt>
                <c:pt idx="109">
                  <c:v>659</c:v>
                </c:pt>
                <c:pt idx="110">
                  <c:v>689</c:v>
                </c:pt>
                <c:pt idx="111">
                  <c:v>691</c:v>
                </c:pt>
                <c:pt idx="112">
                  <c:v>625</c:v>
                </c:pt>
                <c:pt idx="113">
                  <c:v>623</c:v>
                </c:pt>
                <c:pt idx="114">
                  <c:v>620</c:v>
                </c:pt>
                <c:pt idx="115">
                  <c:v>570</c:v>
                </c:pt>
                <c:pt idx="116">
                  <c:v>551</c:v>
                </c:pt>
                <c:pt idx="117">
                  <c:v>491</c:v>
                </c:pt>
                <c:pt idx="118">
                  <c:v>491</c:v>
                </c:pt>
                <c:pt idx="119">
                  <c:v>496</c:v>
                </c:pt>
                <c:pt idx="120">
                  <c:v>530</c:v>
                </c:pt>
                <c:pt idx="121">
                  <c:v>516</c:v>
                </c:pt>
                <c:pt idx="122">
                  <c:v>486</c:v>
                </c:pt>
                <c:pt idx="123">
                  <c:v>457</c:v>
                </c:pt>
                <c:pt idx="124">
                  <c:v>471</c:v>
                </c:pt>
                <c:pt idx="125">
                  <c:v>464</c:v>
                </c:pt>
                <c:pt idx="126">
                  <c:v>461</c:v>
                </c:pt>
                <c:pt idx="127">
                  <c:v>456</c:v>
                </c:pt>
                <c:pt idx="128">
                  <c:v>472</c:v>
                </c:pt>
                <c:pt idx="129">
                  <c:v>515</c:v>
                </c:pt>
                <c:pt idx="130">
                  <c:v>514</c:v>
                </c:pt>
                <c:pt idx="131">
                  <c:v>482</c:v>
                </c:pt>
              </c:numCache>
            </c:numRef>
          </c:val>
          <c:smooth val="0"/>
          <c:extLst>
            <c:ext xmlns:c16="http://schemas.microsoft.com/office/drawing/2014/chart" uri="{C3380CC4-5D6E-409C-BE32-E72D297353CC}">
              <c16:uniqueId val="{00000000-B907-47E9-B56E-E013836DF632}"/>
            </c:ext>
          </c:extLst>
        </c:ser>
        <c:ser>
          <c:idx val="0"/>
          <c:order val="1"/>
          <c:tx>
            <c:strRef>
              <c:f>Analysis!$B$2</c:f>
              <c:strCache>
                <c:ptCount val="1"/>
                <c:pt idx="0">
                  <c:v>Wellington City</c:v>
                </c:pt>
              </c:strCache>
            </c:strRef>
          </c:tx>
          <c:spPr>
            <a:ln w="28575" cap="rnd">
              <a:solidFill>
                <a:schemeClr val="accent3">
                  <a:lumMod val="50000"/>
                </a:schemeClr>
              </a:solidFill>
              <a:round/>
            </a:ln>
            <a:effectLst/>
          </c:spPr>
          <c:marker>
            <c:symbol val="none"/>
          </c:marker>
          <c:cat>
            <c:numRef>
              <c:f>Analysis!$A$300:$A$431</c:f>
              <c:numCache>
                <c:formatCode>mmmm\ yyyy</c:formatCode>
                <c:ptCount val="132"/>
                <c:pt idx="0">
                  <c:v>42005</c:v>
                </c:pt>
                <c:pt idx="1">
                  <c:v>42036</c:v>
                </c:pt>
                <c:pt idx="2">
                  <c:v>42064</c:v>
                </c:pt>
                <c:pt idx="3">
                  <c:v>42095</c:v>
                </c:pt>
                <c:pt idx="4">
                  <c:v>42125</c:v>
                </c:pt>
                <c:pt idx="5">
                  <c:v>42156</c:v>
                </c:pt>
                <c:pt idx="6">
                  <c:v>42186</c:v>
                </c:pt>
                <c:pt idx="7">
                  <c:v>42217</c:v>
                </c:pt>
                <c:pt idx="8">
                  <c:v>42248</c:v>
                </c:pt>
                <c:pt idx="9">
                  <c:v>42278</c:v>
                </c:pt>
                <c:pt idx="10">
                  <c:v>42309</c:v>
                </c:pt>
                <c:pt idx="11">
                  <c:v>42339</c:v>
                </c:pt>
                <c:pt idx="12">
                  <c:v>42370</c:v>
                </c:pt>
                <c:pt idx="13">
                  <c:v>42401</c:v>
                </c:pt>
                <c:pt idx="14">
                  <c:v>42430</c:v>
                </c:pt>
                <c:pt idx="15">
                  <c:v>42461</c:v>
                </c:pt>
                <c:pt idx="16">
                  <c:v>42491</c:v>
                </c:pt>
                <c:pt idx="17">
                  <c:v>42522</c:v>
                </c:pt>
                <c:pt idx="18">
                  <c:v>42552</c:v>
                </c:pt>
                <c:pt idx="19">
                  <c:v>42583</c:v>
                </c:pt>
                <c:pt idx="20">
                  <c:v>42614</c:v>
                </c:pt>
                <c:pt idx="21">
                  <c:v>42644</c:v>
                </c:pt>
                <c:pt idx="22">
                  <c:v>42675</c:v>
                </c:pt>
                <c:pt idx="23">
                  <c:v>42705</c:v>
                </c:pt>
                <c:pt idx="24">
                  <c:v>42736</c:v>
                </c:pt>
                <c:pt idx="25">
                  <c:v>42767</c:v>
                </c:pt>
                <c:pt idx="26">
                  <c:v>42795</c:v>
                </c:pt>
                <c:pt idx="27">
                  <c:v>42826</c:v>
                </c:pt>
                <c:pt idx="28">
                  <c:v>42856</c:v>
                </c:pt>
                <c:pt idx="29">
                  <c:v>42887</c:v>
                </c:pt>
                <c:pt idx="30">
                  <c:v>42917</c:v>
                </c:pt>
                <c:pt idx="31">
                  <c:v>42948</c:v>
                </c:pt>
                <c:pt idx="32">
                  <c:v>42979</c:v>
                </c:pt>
                <c:pt idx="33">
                  <c:v>43009</c:v>
                </c:pt>
                <c:pt idx="34">
                  <c:v>43040</c:v>
                </c:pt>
                <c:pt idx="35">
                  <c:v>43070</c:v>
                </c:pt>
                <c:pt idx="36">
                  <c:v>43101</c:v>
                </c:pt>
                <c:pt idx="37">
                  <c:v>43132</c:v>
                </c:pt>
                <c:pt idx="38">
                  <c:v>43160</c:v>
                </c:pt>
                <c:pt idx="39">
                  <c:v>43191</c:v>
                </c:pt>
                <c:pt idx="40">
                  <c:v>43221</c:v>
                </c:pt>
                <c:pt idx="41">
                  <c:v>43252</c:v>
                </c:pt>
                <c:pt idx="42">
                  <c:v>43282</c:v>
                </c:pt>
                <c:pt idx="43">
                  <c:v>43313</c:v>
                </c:pt>
                <c:pt idx="44">
                  <c:v>43344</c:v>
                </c:pt>
                <c:pt idx="45">
                  <c:v>43374</c:v>
                </c:pt>
                <c:pt idx="46">
                  <c:v>43405</c:v>
                </c:pt>
                <c:pt idx="47">
                  <c:v>43435</c:v>
                </c:pt>
                <c:pt idx="48">
                  <c:v>43466</c:v>
                </c:pt>
                <c:pt idx="49">
                  <c:v>43497</c:v>
                </c:pt>
                <c:pt idx="50">
                  <c:v>43525</c:v>
                </c:pt>
                <c:pt idx="51">
                  <c:v>43556</c:v>
                </c:pt>
                <c:pt idx="52">
                  <c:v>43586</c:v>
                </c:pt>
                <c:pt idx="53">
                  <c:v>43617</c:v>
                </c:pt>
                <c:pt idx="54">
                  <c:v>43647</c:v>
                </c:pt>
                <c:pt idx="55">
                  <c:v>43678</c:v>
                </c:pt>
                <c:pt idx="56">
                  <c:v>43709</c:v>
                </c:pt>
                <c:pt idx="57">
                  <c:v>43739</c:v>
                </c:pt>
                <c:pt idx="58">
                  <c:v>43770</c:v>
                </c:pt>
                <c:pt idx="59">
                  <c:v>43800</c:v>
                </c:pt>
                <c:pt idx="60">
                  <c:v>43831</c:v>
                </c:pt>
                <c:pt idx="61">
                  <c:v>43862</c:v>
                </c:pt>
                <c:pt idx="62">
                  <c:v>43891</c:v>
                </c:pt>
                <c:pt idx="63">
                  <c:v>43922</c:v>
                </c:pt>
                <c:pt idx="64">
                  <c:v>43952</c:v>
                </c:pt>
                <c:pt idx="65">
                  <c:v>43983</c:v>
                </c:pt>
                <c:pt idx="66">
                  <c:v>44013</c:v>
                </c:pt>
                <c:pt idx="67">
                  <c:v>44044</c:v>
                </c:pt>
                <c:pt idx="68">
                  <c:v>44075</c:v>
                </c:pt>
                <c:pt idx="69">
                  <c:v>44105</c:v>
                </c:pt>
                <c:pt idx="70">
                  <c:v>44136</c:v>
                </c:pt>
                <c:pt idx="71">
                  <c:v>44166</c:v>
                </c:pt>
                <c:pt idx="72">
                  <c:v>44197</c:v>
                </c:pt>
                <c:pt idx="73">
                  <c:v>44228</c:v>
                </c:pt>
                <c:pt idx="74">
                  <c:v>44256</c:v>
                </c:pt>
                <c:pt idx="75">
                  <c:v>44287</c:v>
                </c:pt>
                <c:pt idx="76">
                  <c:v>44317</c:v>
                </c:pt>
                <c:pt idx="77">
                  <c:v>44348</c:v>
                </c:pt>
                <c:pt idx="78">
                  <c:v>44378</c:v>
                </c:pt>
                <c:pt idx="79">
                  <c:v>44409</c:v>
                </c:pt>
                <c:pt idx="80">
                  <c:v>44440</c:v>
                </c:pt>
                <c:pt idx="81">
                  <c:v>44470</c:v>
                </c:pt>
                <c:pt idx="82">
                  <c:v>44501</c:v>
                </c:pt>
                <c:pt idx="83">
                  <c:v>44531</c:v>
                </c:pt>
                <c:pt idx="84">
                  <c:v>44562</c:v>
                </c:pt>
                <c:pt idx="85">
                  <c:v>44593</c:v>
                </c:pt>
                <c:pt idx="86">
                  <c:v>44621</c:v>
                </c:pt>
                <c:pt idx="87">
                  <c:v>44652</c:v>
                </c:pt>
                <c:pt idx="88">
                  <c:v>44682</c:v>
                </c:pt>
                <c:pt idx="89">
                  <c:v>44713</c:v>
                </c:pt>
                <c:pt idx="90">
                  <c:v>44743</c:v>
                </c:pt>
                <c:pt idx="91">
                  <c:v>44774</c:v>
                </c:pt>
                <c:pt idx="92">
                  <c:v>44805</c:v>
                </c:pt>
                <c:pt idx="93">
                  <c:v>44835</c:v>
                </c:pt>
                <c:pt idx="94">
                  <c:v>44866</c:v>
                </c:pt>
                <c:pt idx="95">
                  <c:v>44896</c:v>
                </c:pt>
                <c:pt idx="96">
                  <c:v>44927</c:v>
                </c:pt>
                <c:pt idx="97">
                  <c:v>44958</c:v>
                </c:pt>
                <c:pt idx="98">
                  <c:v>44986</c:v>
                </c:pt>
                <c:pt idx="99">
                  <c:v>45017</c:v>
                </c:pt>
                <c:pt idx="100">
                  <c:v>45047</c:v>
                </c:pt>
                <c:pt idx="101">
                  <c:v>45078</c:v>
                </c:pt>
                <c:pt idx="102">
                  <c:v>45108</c:v>
                </c:pt>
                <c:pt idx="103">
                  <c:v>45139</c:v>
                </c:pt>
                <c:pt idx="104">
                  <c:v>45170</c:v>
                </c:pt>
                <c:pt idx="105">
                  <c:v>45200</c:v>
                </c:pt>
                <c:pt idx="106">
                  <c:v>45231</c:v>
                </c:pt>
                <c:pt idx="107">
                  <c:v>45261</c:v>
                </c:pt>
                <c:pt idx="108">
                  <c:v>45292</c:v>
                </c:pt>
                <c:pt idx="109">
                  <c:v>45323</c:v>
                </c:pt>
                <c:pt idx="110">
                  <c:v>45352</c:v>
                </c:pt>
                <c:pt idx="111">
                  <c:v>45383</c:v>
                </c:pt>
                <c:pt idx="112">
                  <c:v>45413</c:v>
                </c:pt>
                <c:pt idx="113">
                  <c:v>45444</c:v>
                </c:pt>
                <c:pt idx="114">
                  <c:v>45474</c:v>
                </c:pt>
                <c:pt idx="115">
                  <c:v>45505</c:v>
                </c:pt>
                <c:pt idx="116">
                  <c:v>45536</c:v>
                </c:pt>
                <c:pt idx="117">
                  <c:v>45566</c:v>
                </c:pt>
                <c:pt idx="118">
                  <c:v>45597</c:v>
                </c:pt>
                <c:pt idx="119">
                  <c:v>45627</c:v>
                </c:pt>
                <c:pt idx="120">
                  <c:v>45658</c:v>
                </c:pt>
                <c:pt idx="121">
                  <c:v>45689</c:v>
                </c:pt>
                <c:pt idx="122">
                  <c:v>45717</c:v>
                </c:pt>
                <c:pt idx="123">
                  <c:v>45748</c:v>
                </c:pt>
                <c:pt idx="124">
                  <c:v>45778</c:v>
                </c:pt>
                <c:pt idx="125">
                  <c:v>45809</c:v>
                </c:pt>
                <c:pt idx="126">
                  <c:v>45839</c:v>
                </c:pt>
                <c:pt idx="127">
                  <c:v>45870</c:v>
                </c:pt>
                <c:pt idx="128">
                  <c:v>45901</c:v>
                </c:pt>
                <c:pt idx="129">
                  <c:v>45931</c:v>
                </c:pt>
                <c:pt idx="130">
                  <c:v>45962</c:v>
                </c:pt>
                <c:pt idx="131">
                  <c:v>45992</c:v>
                </c:pt>
              </c:numCache>
            </c:numRef>
          </c:cat>
          <c:val>
            <c:numRef>
              <c:f>Analysis!$B$300:$B$431</c:f>
              <c:numCache>
                <c:formatCode>General</c:formatCode>
                <c:ptCount val="132"/>
                <c:pt idx="0">
                  <c:v>559</c:v>
                </c:pt>
                <c:pt idx="1">
                  <c:v>563</c:v>
                </c:pt>
                <c:pt idx="2">
                  <c:v>579</c:v>
                </c:pt>
                <c:pt idx="3">
                  <c:v>535</c:v>
                </c:pt>
                <c:pt idx="4">
                  <c:v>546</c:v>
                </c:pt>
                <c:pt idx="5">
                  <c:v>548</c:v>
                </c:pt>
                <c:pt idx="6">
                  <c:v>537</c:v>
                </c:pt>
                <c:pt idx="7">
                  <c:v>570</c:v>
                </c:pt>
                <c:pt idx="8">
                  <c:v>513</c:v>
                </c:pt>
                <c:pt idx="9">
                  <c:v>537</c:v>
                </c:pt>
                <c:pt idx="10">
                  <c:v>673</c:v>
                </c:pt>
                <c:pt idx="11">
                  <c:v>640</c:v>
                </c:pt>
                <c:pt idx="12">
                  <c:v>622</c:v>
                </c:pt>
                <c:pt idx="13">
                  <c:v>613</c:v>
                </c:pt>
                <c:pt idx="14">
                  <c:v>605</c:v>
                </c:pt>
                <c:pt idx="15">
                  <c:v>608</c:v>
                </c:pt>
                <c:pt idx="16">
                  <c:v>599</c:v>
                </c:pt>
                <c:pt idx="17">
                  <c:v>614</c:v>
                </c:pt>
                <c:pt idx="18">
                  <c:v>612</c:v>
                </c:pt>
                <c:pt idx="19">
                  <c:v>608</c:v>
                </c:pt>
                <c:pt idx="20">
                  <c:v>763</c:v>
                </c:pt>
                <c:pt idx="21">
                  <c:v>875</c:v>
                </c:pt>
                <c:pt idx="22">
                  <c:v>751</c:v>
                </c:pt>
                <c:pt idx="23">
                  <c:v>739</c:v>
                </c:pt>
                <c:pt idx="24">
                  <c:v>708</c:v>
                </c:pt>
                <c:pt idx="25">
                  <c:v>703</c:v>
                </c:pt>
                <c:pt idx="26">
                  <c:v>716</c:v>
                </c:pt>
                <c:pt idx="27">
                  <c:v>737</c:v>
                </c:pt>
                <c:pt idx="28">
                  <c:v>773</c:v>
                </c:pt>
                <c:pt idx="29">
                  <c:v>869</c:v>
                </c:pt>
                <c:pt idx="30">
                  <c:v>898</c:v>
                </c:pt>
                <c:pt idx="31">
                  <c:v>967</c:v>
                </c:pt>
                <c:pt idx="32">
                  <c:v>920</c:v>
                </c:pt>
                <c:pt idx="33">
                  <c:v>804</c:v>
                </c:pt>
                <c:pt idx="34">
                  <c:v>880</c:v>
                </c:pt>
                <c:pt idx="35">
                  <c:v>863</c:v>
                </c:pt>
                <c:pt idx="36">
                  <c:v>872</c:v>
                </c:pt>
                <c:pt idx="37">
                  <c:v>881</c:v>
                </c:pt>
                <c:pt idx="38">
                  <c:v>946</c:v>
                </c:pt>
                <c:pt idx="39">
                  <c:v>1007</c:v>
                </c:pt>
                <c:pt idx="40">
                  <c:v>995</c:v>
                </c:pt>
                <c:pt idx="41">
                  <c:v>1136</c:v>
                </c:pt>
                <c:pt idx="42">
                  <c:v>1121</c:v>
                </c:pt>
                <c:pt idx="43">
                  <c:v>1086</c:v>
                </c:pt>
                <c:pt idx="44">
                  <c:v>1009</c:v>
                </c:pt>
                <c:pt idx="45">
                  <c:v>1007</c:v>
                </c:pt>
                <c:pt idx="46">
                  <c:v>1010</c:v>
                </c:pt>
                <c:pt idx="47">
                  <c:v>1045</c:v>
                </c:pt>
                <c:pt idx="48">
                  <c:v>1064</c:v>
                </c:pt>
                <c:pt idx="49">
                  <c:v>1120</c:v>
                </c:pt>
                <c:pt idx="50">
                  <c:v>1084</c:v>
                </c:pt>
                <c:pt idx="51">
                  <c:v>1041</c:v>
                </c:pt>
                <c:pt idx="52">
                  <c:v>1132</c:v>
                </c:pt>
                <c:pt idx="53">
                  <c:v>978</c:v>
                </c:pt>
                <c:pt idx="54">
                  <c:v>991</c:v>
                </c:pt>
                <c:pt idx="55">
                  <c:v>986</c:v>
                </c:pt>
                <c:pt idx="56">
                  <c:v>1142</c:v>
                </c:pt>
                <c:pt idx="57">
                  <c:v>1184</c:v>
                </c:pt>
                <c:pt idx="58">
                  <c:v>1277</c:v>
                </c:pt>
                <c:pt idx="59">
                  <c:v>1429</c:v>
                </c:pt>
                <c:pt idx="60">
                  <c:v>1450</c:v>
                </c:pt>
                <c:pt idx="61">
                  <c:v>1513</c:v>
                </c:pt>
                <c:pt idx="62">
                  <c:v>1475</c:v>
                </c:pt>
                <c:pt idx="63">
                  <c:v>1442</c:v>
                </c:pt>
                <c:pt idx="64">
                  <c:v>1463</c:v>
                </c:pt>
                <c:pt idx="65">
                  <c:v>1428</c:v>
                </c:pt>
                <c:pt idx="66">
                  <c:v>1430</c:v>
                </c:pt>
                <c:pt idx="67">
                  <c:v>1425</c:v>
                </c:pt>
                <c:pt idx="68">
                  <c:v>1282</c:v>
                </c:pt>
                <c:pt idx="69">
                  <c:v>1357</c:v>
                </c:pt>
                <c:pt idx="70">
                  <c:v>1239</c:v>
                </c:pt>
                <c:pt idx="71">
                  <c:v>1194</c:v>
                </c:pt>
                <c:pt idx="72">
                  <c:v>1138</c:v>
                </c:pt>
                <c:pt idx="73">
                  <c:v>1067</c:v>
                </c:pt>
                <c:pt idx="74">
                  <c:v>1121</c:v>
                </c:pt>
                <c:pt idx="75">
                  <c:v>1159</c:v>
                </c:pt>
                <c:pt idx="76">
                  <c:v>1035</c:v>
                </c:pt>
                <c:pt idx="77">
                  <c:v>1005</c:v>
                </c:pt>
                <c:pt idx="78">
                  <c:v>1012</c:v>
                </c:pt>
                <c:pt idx="79">
                  <c:v>985</c:v>
                </c:pt>
                <c:pt idx="80">
                  <c:v>957</c:v>
                </c:pt>
                <c:pt idx="81">
                  <c:v>902</c:v>
                </c:pt>
                <c:pt idx="82">
                  <c:v>945</c:v>
                </c:pt>
                <c:pt idx="83">
                  <c:v>960</c:v>
                </c:pt>
                <c:pt idx="84">
                  <c:v>966</c:v>
                </c:pt>
                <c:pt idx="85">
                  <c:v>935</c:v>
                </c:pt>
                <c:pt idx="86">
                  <c:v>929</c:v>
                </c:pt>
                <c:pt idx="87">
                  <c:v>922</c:v>
                </c:pt>
                <c:pt idx="88">
                  <c:v>955</c:v>
                </c:pt>
                <c:pt idx="89">
                  <c:v>937</c:v>
                </c:pt>
                <c:pt idx="90">
                  <c:v>910</c:v>
                </c:pt>
                <c:pt idx="91">
                  <c:v>905</c:v>
                </c:pt>
                <c:pt idx="92">
                  <c:v>1072</c:v>
                </c:pt>
                <c:pt idx="93">
                  <c:v>990</c:v>
                </c:pt>
                <c:pt idx="94">
                  <c:v>1137</c:v>
                </c:pt>
                <c:pt idx="95">
                  <c:v>1160</c:v>
                </c:pt>
                <c:pt idx="96">
                  <c:v>1200</c:v>
                </c:pt>
                <c:pt idx="97">
                  <c:v>1216</c:v>
                </c:pt>
                <c:pt idx="98">
                  <c:v>1168</c:v>
                </c:pt>
                <c:pt idx="99">
                  <c:v>1114</c:v>
                </c:pt>
                <c:pt idx="100">
                  <c:v>1188</c:v>
                </c:pt>
                <c:pt idx="101">
                  <c:v>1157</c:v>
                </c:pt>
                <c:pt idx="102">
                  <c:v>1157</c:v>
                </c:pt>
                <c:pt idx="103">
                  <c:v>1150</c:v>
                </c:pt>
                <c:pt idx="104">
                  <c:v>969</c:v>
                </c:pt>
                <c:pt idx="105">
                  <c:v>942</c:v>
                </c:pt>
                <c:pt idx="106">
                  <c:v>707</c:v>
                </c:pt>
                <c:pt idx="107">
                  <c:v>529</c:v>
                </c:pt>
                <c:pt idx="108">
                  <c:v>489</c:v>
                </c:pt>
                <c:pt idx="109">
                  <c:v>448</c:v>
                </c:pt>
                <c:pt idx="110">
                  <c:v>448</c:v>
                </c:pt>
                <c:pt idx="111">
                  <c:v>478</c:v>
                </c:pt>
                <c:pt idx="112">
                  <c:v>357</c:v>
                </c:pt>
                <c:pt idx="113">
                  <c:v>353</c:v>
                </c:pt>
                <c:pt idx="114">
                  <c:v>339</c:v>
                </c:pt>
                <c:pt idx="115">
                  <c:v>312</c:v>
                </c:pt>
                <c:pt idx="116">
                  <c:v>305</c:v>
                </c:pt>
                <c:pt idx="117">
                  <c:v>308</c:v>
                </c:pt>
                <c:pt idx="118">
                  <c:v>362</c:v>
                </c:pt>
                <c:pt idx="119">
                  <c:v>362</c:v>
                </c:pt>
                <c:pt idx="120">
                  <c:v>347</c:v>
                </c:pt>
                <c:pt idx="121">
                  <c:v>339</c:v>
                </c:pt>
                <c:pt idx="122">
                  <c:v>442</c:v>
                </c:pt>
                <c:pt idx="123">
                  <c:v>437</c:v>
                </c:pt>
                <c:pt idx="124">
                  <c:v>437</c:v>
                </c:pt>
                <c:pt idx="125">
                  <c:v>433</c:v>
                </c:pt>
                <c:pt idx="126">
                  <c:v>438</c:v>
                </c:pt>
                <c:pt idx="127">
                  <c:v>461</c:v>
                </c:pt>
                <c:pt idx="128">
                  <c:v>497</c:v>
                </c:pt>
                <c:pt idx="129">
                  <c:v>553</c:v>
                </c:pt>
                <c:pt idx="130">
                  <c:v>489</c:v>
                </c:pt>
                <c:pt idx="131">
                  <c:v>519</c:v>
                </c:pt>
              </c:numCache>
            </c:numRef>
          </c:val>
          <c:smooth val="0"/>
          <c:extLst>
            <c:ext xmlns:c16="http://schemas.microsoft.com/office/drawing/2014/chart" uri="{C3380CC4-5D6E-409C-BE32-E72D297353CC}">
              <c16:uniqueId val="{00000001-B907-47E9-B56E-E013836DF632}"/>
            </c:ext>
          </c:extLst>
        </c:ser>
        <c:dLbls>
          <c:showLegendKey val="0"/>
          <c:showVal val="0"/>
          <c:showCatName val="0"/>
          <c:showSerName val="0"/>
          <c:showPercent val="0"/>
          <c:showBubbleSize val="0"/>
        </c:dLbls>
        <c:smooth val="0"/>
        <c:axId val="1107776559"/>
        <c:axId val="1107778959"/>
      </c:lineChart>
      <c:dateAx>
        <c:axId val="1107776559"/>
        <c:scaling>
          <c:orientation val="minMax"/>
        </c:scaling>
        <c:delete val="0"/>
        <c:axPos val="b"/>
        <c:numFmt formatCode="yy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1107778959"/>
        <c:crosses val="autoZero"/>
        <c:auto val="0"/>
        <c:lblOffset val="100"/>
        <c:baseTimeUnit val="months"/>
        <c:majorUnit val="2"/>
        <c:majorTimeUnit val="years"/>
      </c:dateAx>
      <c:valAx>
        <c:axId val="1107778959"/>
        <c:scaling>
          <c:orientation val="minMax"/>
          <c:max val="1600"/>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1107776559"/>
        <c:crosses val="autoZero"/>
        <c:crossBetween val="between"/>
        <c:majorUnit val="400"/>
      </c:valAx>
      <c:spPr>
        <a:noFill/>
        <a:ln>
          <a:noFill/>
        </a:ln>
        <a:effectLst/>
      </c:spPr>
    </c:plotArea>
    <c:legend>
      <c:legendPos val="b"/>
      <c:layout>
        <c:manualLayout>
          <c:xMode val="edge"/>
          <c:yMode val="edge"/>
          <c:x val="0.12885607852052608"/>
          <c:y val="0.88164678595096091"/>
          <c:w val="0.82189444245971721"/>
          <c:h val="0.1183532140490391"/>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000000"/>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63DBE925-1B6C-4D57-B7DC-5A899121F5DE}">
    <t:Anchor>
      <t:Comment id="1165026183"/>
    </t:Anchor>
    <t:History>
      <t:Event id="{2AA10939-59CC-4715-BE88-87E49D7C7A95}" time="2025-12-03T22:22:04.853Z">
        <t:Attribution userId="S::Kerryn.Merriman@wcc.govt.nz::5657ac92-02b0-4870-b9c6-a4ce4642c0f1" userProvider="AD" userName="Kerryn Merriman"/>
        <t:Anchor>
          <t:Comment id="779502259"/>
        </t:Anchor>
        <t:Create/>
      </t:Event>
      <t:Event id="{99753326-C2D3-42EE-B8B3-0BFEAB7B82FA}" time="2025-12-03T22:22:04.853Z">
        <t:Attribution userId="S::Kerryn.Merriman@wcc.govt.nz::5657ac92-02b0-4870-b9c6-a4ce4642c0f1" userProvider="AD" userName="Kerryn Merriman"/>
        <t:Anchor>
          <t:Comment id="779502259"/>
        </t:Anchor>
        <t:Assign userId="S::Andrew.Wharton@wcc.govt.nz::8cf3da43-1f6b-4caa-b5b4-6d999ef1768d" userProvider="AD" userName="Andrew Wharton"/>
      </t:Event>
      <t:Event id="{C6C2C585-3216-49CA-8303-BF138B62F466}" time="2025-12-03T22:22:04.853Z">
        <t:Attribution userId="S::Kerryn.Merriman@wcc.govt.nz::5657ac92-02b0-4870-b9c6-a4ce4642c0f1" userProvider="AD" userName="Kerryn Merriman"/>
        <t:Anchor>
          <t:Comment id="779502259"/>
        </t:Anchor>
        <t:SetTitle title="@Andrew Wharton can you please address this?"/>
      </t:Event>
      <t:Event id="{9D60953F-ECBA-4109-ACAD-C770B518A5BD}" time="2025-12-04T04:05:32.646Z">
        <t:Attribution userId="S::Kerryn.Merriman@wcc.govt.nz::5657ac92-02b0-4870-b9c6-a4ce4642c0f1" userProvider="AD" userName="Kerryn Merriman"/>
        <t:Progress percentComplete="100"/>
      </t:Event>
    </t:History>
  </t:Task>
  <t:Task id="{E77C0AC2-E3BE-4CE4-9909-C0D7A9A6D2B4}">
    <t:Anchor>
      <t:Comment id="29225112"/>
    </t:Anchor>
    <t:History>
      <t:Event id="{7BCB1CD6-E15A-4822-A74B-C8ED3D810AE9}" time="2025-12-03T23:02:31.838Z">
        <t:Attribution userId="S::Kerryn.Merriman@wcc.govt.nz::5657ac92-02b0-4870-b9c6-a4ce4642c0f1" userProvider="AD" userName="Kerryn Merriman"/>
        <t:Anchor>
          <t:Comment id="1546770005"/>
        </t:Anchor>
        <t:Create/>
      </t:Event>
      <t:Event id="{55FBFB73-D8FB-4513-8A29-8AB9933DA759}" time="2025-12-03T23:02:31.838Z">
        <t:Attribution userId="S::Kerryn.Merriman@wcc.govt.nz::5657ac92-02b0-4870-b9c6-a4ce4642c0f1" userProvider="AD" userName="Kerryn Merriman"/>
        <t:Anchor>
          <t:Comment id="1546770005"/>
        </t:Anchor>
        <t:Assign userId="S::Andrew.Wharton@wcc.govt.nz::8cf3da43-1f6b-4caa-b5b4-6d999ef1768d" userProvider="AD" userName="Andrew Wharton"/>
      </t:Event>
      <t:Event id="{FBCFB20C-F3D5-4490-8E9D-5E141A5EB714}" time="2025-12-03T23:02:31.838Z">
        <t:Attribution userId="S::Kerryn.Merriman@wcc.govt.nz::5657ac92-02b0-4870-b9c6-a4ce4642c0f1" userProvider="AD" userName="Kerryn Merriman"/>
        <t:Anchor>
          <t:Comment id="1546770005"/>
        </t:Anchor>
        <t:SetTitle title="@Andrew Wharton can you please address this?"/>
      </t:Event>
      <t:Event id="{C481D0BF-A21F-4E1A-990D-F6582339E9EA}" time="2025-12-04T04:18:52.45Z">
        <t:Attribution userId="S::Kerryn.Merriman@wcc.govt.nz::5657ac92-02b0-4870-b9c6-a4ce4642c0f1" userProvider="AD" userName="Kerryn Merriman"/>
        <t:Progress percentComplete="100"/>
      </t:Event>
    </t:History>
  </t:Task>
</t:Tasks>
</file>

<file path=word/theme/theme1.xml><?xml version="1.0" encoding="utf-8"?>
<a:theme xmlns:a="http://schemas.openxmlformats.org/drawingml/2006/main" name="WCC STANDARD">
  <a:themeElements>
    <a:clrScheme name="WCC Bright colours">
      <a:dk1>
        <a:srgbClr val="000000"/>
      </a:dk1>
      <a:lt1>
        <a:srgbClr val="FFFFFF"/>
      </a:lt1>
      <a:dk2>
        <a:srgbClr val="454752"/>
      </a:dk2>
      <a:lt2>
        <a:srgbClr val="E2E3E3"/>
      </a:lt2>
      <a:accent1>
        <a:srgbClr val="FFDE00"/>
      </a:accent1>
      <a:accent2>
        <a:srgbClr val="82858F"/>
      </a:accent2>
      <a:accent3>
        <a:srgbClr val="00ABDD"/>
      </a:accent3>
      <a:accent4>
        <a:srgbClr val="00A650"/>
      </a:accent4>
      <a:accent5>
        <a:srgbClr val="D63D95"/>
      </a:accent5>
      <a:accent6>
        <a:srgbClr val="773D95"/>
      </a:accent6>
      <a:hlink>
        <a:srgbClr val="454752"/>
      </a:hlink>
      <a:folHlink>
        <a:srgbClr val="00ABDD"/>
      </a:folHlink>
    </a:clrScheme>
    <a:fontScheme name="WCC LTP Fonts">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WCC">
    <a:dk1>
      <a:sysClr val="windowText" lastClr="000000"/>
    </a:dk1>
    <a:lt1>
      <a:sysClr val="window" lastClr="FFFFFF"/>
    </a:lt1>
    <a:dk2>
      <a:srgbClr val="3A3838"/>
    </a:dk2>
    <a:lt2>
      <a:srgbClr val="E7E6E6"/>
    </a:lt2>
    <a:accent1>
      <a:srgbClr val="FFDD00"/>
    </a:accent1>
    <a:accent2>
      <a:srgbClr val="316448"/>
    </a:accent2>
    <a:accent3>
      <a:srgbClr val="83E7B0"/>
    </a:accent3>
    <a:accent4>
      <a:srgbClr val="FFDD00"/>
    </a:accent4>
    <a:accent5>
      <a:srgbClr val="316448"/>
    </a:accent5>
    <a:accent6>
      <a:srgbClr val="83E7B0"/>
    </a:accent6>
    <a:hlink>
      <a:srgbClr val="0563C1"/>
    </a:hlink>
    <a:folHlink>
      <a:srgbClr val="954F72"/>
    </a:folHlink>
  </a:clrScheme>
  <a:fontScheme name="Custom 2">
    <a:majorFont>
      <a:latin typeface="Guardian Egyptian TT"/>
      <a:ea typeface=""/>
      <a:cs typeface=""/>
    </a:majorFont>
    <a:minorFont>
      <a:latin typeface="Guardian Sans T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Filter_x0020_Employees xmlns="dfd774ec-d09d-4acf-ac05-58d3c4dc2a53" xsi:nil="true"/>
    <TaxCatchAll xmlns="fcda6743-17dc-433e-88ab-476f65ba655b" xsi:nil="true"/>
    <Employee_x0020_Details xmlns="dfd774ec-d09d-4acf-ac05-58d3c4dc2a53" xsi:nil="true"/>
    <Employee_x0020_ID xmlns="dfd774ec-d09d-4acf-ac05-58d3c4dc2a53" xsi:nil="true"/>
    <Given_x0020_Names xmlns="dfd774ec-d09d-4acf-ac05-58d3c4dc2a53" xsi:nil="true"/>
    <Trove_x0020_Classification xmlns="dfd774ec-d09d-4acf-ac05-58d3c4dc2a53" xsi:nil="true"/>
    <lcf76f155ced4ddcb4097134ff3c332f xmlns="bf090958-8d84-43fb-aea5-a2556d0d860b" xsi:nil="true"/>
    <Include_x0020_Ex-Employees xmlns="dfd774ec-d09d-4acf-ac05-58d3c4dc2a53" xsi:nil="true"/>
    <Surname xmlns="dfd774ec-d09d-4acf-ac05-58d3c4dc2a53" xsi:nil="true"/>
    <_Flow_SignoffStatus xmlns="bf090958-8d84-43fb-aea5-a2556d0d860b" xsi:nil="true"/>
    <_dlc_DocId xmlns="dfd774ec-d09d-4acf-ac05-58d3c4dc2a53">SPOT-678730750-405826</_dlc_DocId>
    <_dlc_DocIdUrl xmlns="dfd774ec-d09d-4acf-ac05-58d3c4dc2a53">
      <Url>https://wccgovtnz.sharepoint.com/sites/spot/_layouts/15/DocIdRedir.aspx?ID=SPOT-678730750-405826</Url>
      <Description>SPOT-678730750-405826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HR" ma:contentTypeID="0x010100B3F1BDC8DA84004CA2D2F46F25244ED200D67DBE71147D5A48B1F3560C10565CE6" ma:contentTypeVersion="11" ma:contentTypeDescription="Create a new document." ma:contentTypeScope="" ma:versionID="295d22fde100279134dca3c73e5bee5d">
  <xsd:schema xmlns:xsd="http://www.w3.org/2001/XMLSchema" xmlns:xs="http://www.w3.org/2001/XMLSchema" xmlns:p="http://schemas.microsoft.com/office/2006/metadata/properties" xmlns:ns2="dfd774ec-d09d-4acf-ac05-58d3c4dc2a53" xmlns:ns3="bf090958-8d84-43fb-aea5-a2556d0d860b" xmlns:ns4="fcda6743-17dc-433e-88ab-476f65ba655b" targetNamespace="http://schemas.microsoft.com/office/2006/metadata/properties" ma:root="true" ma:fieldsID="69fe0b54d68190b5f4fcf4cd95677e53" ns2:_="" ns3:_="" ns4:_="">
    <xsd:import namespace="dfd774ec-d09d-4acf-ac05-58d3c4dc2a53"/>
    <xsd:import namespace="bf090958-8d84-43fb-aea5-a2556d0d860b"/>
    <xsd:import namespace="fcda6743-17dc-433e-88ab-476f65ba655b"/>
    <xsd:element name="properties">
      <xsd:complexType>
        <xsd:sequence>
          <xsd:element name="documentManagement">
            <xsd:complexType>
              <xsd:all>
                <xsd:element ref="ns2:Filter_x0020_Employees" minOccurs="0"/>
                <xsd:element ref="ns2:Include_x0020_Ex-Employees" minOccurs="0"/>
                <xsd:element ref="ns2:Employee_x0020_Details" minOccurs="0"/>
                <xsd:element ref="ns2:Employee_x0020_ID" minOccurs="0"/>
                <xsd:element ref="ns2:Surname" minOccurs="0"/>
                <xsd:element ref="ns2:Given_x0020_Names" minOccurs="0"/>
                <xsd:element ref="ns2:Trove_x0020_Classification" minOccurs="0"/>
                <xsd:element ref="ns2:_dlc_DocId" minOccurs="0"/>
                <xsd:element ref="ns2:_dlc_DocIdUrl" minOccurs="0"/>
                <xsd:element ref="ns2:_dlc_DocIdPersistId" minOccurs="0"/>
                <xsd:element ref="ns3:lcf76f155ced4ddcb4097134ff3c332f" minOccurs="0"/>
                <xsd:element ref="ns4:TaxCatchAll"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774ec-d09d-4acf-ac05-58d3c4dc2a53" elementFormDefault="qualified">
    <xsd:import namespace="http://schemas.microsoft.com/office/2006/documentManagement/types"/>
    <xsd:import namespace="http://schemas.microsoft.com/office/infopath/2007/PartnerControls"/>
    <xsd:element name="Filter_x0020_Employees" ma:index="8" nillable="true" ma:displayName="Filter Employees" ma:internalName="Filter_x0020_Employees">
      <xsd:simpleType>
        <xsd:restriction base="dms:Text"/>
      </xsd:simpleType>
    </xsd:element>
    <xsd:element name="Include_x0020_Ex-Employees" ma:index="9" nillable="true" ma:displayName="Include Ex-Employees" ma:internalName="Include_x0020_Ex_x002d_Employees">
      <xsd:simpleType>
        <xsd:restriction base="dms:Boolean"/>
      </xsd:simpleType>
    </xsd:element>
    <xsd:element name="Employee_x0020_Details" ma:index="10" nillable="true" ma:displayName="Employee Details" ma:internalName="Employee_x0020_Details">
      <xsd:simpleType>
        <xsd:restriction base="dms:Text">
          <xsd:maxLength value="255"/>
        </xsd:restriction>
      </xsd:simpleType>
    </xsd:element>
    <xsd:element name="Employee_x0020_ID" ma:index="11" nillable="true" ma:displayName="Employee ID" ma:internalName="Employee_x0020_ID">
      <xsd:simpleType>
        <xsd:restriction base="dms:Text">
          <xsd:maxLength value="255"/>
        </xsd:restriction>
      </xsd:simpleType>
    </xsd:element>
    <xsd:element name="Surname" ma:index="12" nillable="true" ma:displayName="Surname" ma:internalName="Surname">
      <xsd:simpleType>
        <xsd:restriction base="dms:Text"/>
      </xsd:simpleType>
    </xsd:element>
    <xsd:element name="Given_x0020_Names" ma:index="13" nillable="true" ma:displayName="Given Names" ma:internalName="Given_x0020_Names">
      <xsd:simpleType>
        <xsd:restriction base="dms:Text"/>
      </xsd:simpleType>
    </xsd:element>
    <xsd:element name="Trove_x0020_Classification" ma:index="14" nillable="true" ma:displayName="Trove Classification" ma:internalName="Trove_x0020_Classification">
      <xsd:simpleType>
        <xsd:restriction base="dms:Text">
          <xsd:maxLength value="255"/>
        </xsd:restriction>
      </xsd:simpleType>
    </xsd:element>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f090958-8d84-43fb-aea5-a2556d0d860b" elementFormDefault="qualified">
    <xsd:import namespace="http://schemas.microsoft.com/office/2006/documentManagement/types"/>
    <xsd:import namespace="http://schemas.microsoft.com/office/infopath/2007/PartnerControls"/>
    <xsd:element name="lcf76f155ced4ddcb4097134ff3c332f" ma:index="18" nillable="true" ma:displayName="Image Tags_0" ma:hidden="true" ma:internalName="lcf76f155ced4ddcb4097134ff3c332f">
      <xsd:simpleType>
        <xsd:restriction base="dms:Note"/>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bdd8862-37e3-4522-b91c-4f4263138a2d}" ma:internalName="TaxCatchAll" ma:showField="CatchAllData" ma:web="dfd774ec-d09d-4acf-ac05-58d3c4dc2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E2216A-4958-C043-8671-A86345220524}">
  <ds:schemaRefs>
    <ds:schemaRef ds:uri="http://schemas.openxmlformats.org/officeDocument/2006/bibliography"/>
  </ds:schemaRefs>
</ds:datastoreItem>
</file>

<file path=customXml/itemProps2.xml><?xml version="1.0" encoding="utf-8"?>
<ds:datastoreItem xmlns:ds="http://schemas.openxmlformats.org/officeDocument/2006/customXml" ds:itemID="{09DA3E7E-FBA5-4DDA-A129-566D2471C85B}">
  <ds:schemaRefs>
    <ds:schemaRef ds:uri="http://schemas.microsoft.com/sharepoint/events"/>
  </ds:schemaRefs>
</ds:datastoreItem>
</file>

<file path=customXml/itemProps3.xml><?xml version="1.0" encoding="utf-8"?>
<ds:datastoreItem xmlns:ds="http://schemas.openxmlformats.org/officeDocument/2006/customXml" ds:itemID="{266C660D-DC9B-4D5C-964E-55BC64E1F50F}">
  <ds:schemaRefs>
    <ds:schemaRef ds:uri="http://schemas.microsoft.com/office/2006/metadata/properties"/>
    <ds:schemaRef ds:uri="http://schemas.microsoft.com/office/infopath/2007/PartnerControls"/>
    <ds:schemaRef ds:uri="dfd774ec-d09d-4acf-ac05-58d3c4dc2a53"/>
    <ds:schemaRef ds:uri="fcda6743-17dc-433e-88ab-476f65ba655b"/>
    <ds:schemaRef ds:uri="bf090958-8d84-43fb-aea5-a2556d0d860b"/>
  </ds:schemaRefs>
</ds:datastoreItem>
</file>

<file path=customXml/itemProps4.xml><?xml version="1.0" encoding="utf-8"?>
<ds:datastoreItem xmlns:ds="http://schemas.openxmlformats.org/officeDocument/2006/customXml" ds:itemID="{B4F4050F-0D3F-443B-A4DE-F093C6D9D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774ec-d09d-4acf-ac05-58d3c4dc2a53"/>
    <ds:schemaRef ds:uri="bf090958-8d84-43fb-aea5-a2556d0d860b"/>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12C2CBF-0B94-43D0-B47F-E6D39396EE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8125</Words>
  <Characters>46314</Characters>
  <Application>Microsoft Office Word</Application>
  <DocSecurity>12</DocSecurity>
  <Lines>385</Lines>
  <Paragraphs>108</Paragraphs>
  <ScaleCrop>false</ScaleCrop>
  <Manager/>
  <Company>Wellington City Council</Company>
  <LinksUpToDate>false</LinksUpToDate>
  <CharactersWithSpaces>54331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 WORD Template portrait A4</dc:title>
  <dc:subject/>
  <dc:creator>Microsoft Office User</dc:creator>
  <cp:keywords/>
  <dc:description/>
  <cp:lastModifiedBy>Debbie Parker</cp:lastModifiedBy>
  <cp:revision>456</cp:revision>
  <cp:lastPrinted>2026-03-06T19:44:00Z</cp:lastPrinted>
  <dcterms:created xsi:type="dcterms:W3CDTF">2025-12-03T00:48:00Z</dcterms:created>
  <dcterms:modified xsi:type="dcterms:W3CDTF">2026-03-12T21:26:00Z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0x010100B3F1BDC8DA84004CA2D2F46F25244ED200D67DBE71147D5A48B1F3560C10565CE6</vt:lpwstr>
  </property>
  <property fmtid="{D5CDD505-2E9C-101B-9397-08002B2CF9AE}" pid="3" name="MediaServiceImageTags">
    <vt:lpwstr/>
  </property>
  <property fmtid="{D5CDD505-2E9C-101B-9397-08002B2CF9AE}" pid="4" name="_dlc_DocIdItemGuid">
    <vt:lpwstr>0c8d95b1-2244-4efa-8f84-f0eb88ea8d37</vt:lpwstr>
  </property>
  <property fmtid="{D5CDD505-2E9C-101B-9397-08002B2CF9AE}" pid="5" name="docLang">
    <vt:lpwstr>en</vt:lpwstr>
  </property>
  <property fmtid="{D5CDD505-2E9C-101B-9397-08002B2CF9AE}" pid="6" name="docId">
    <vt:lpwstr>0807051345</vt:lpwstr>
  </property>
  <property fmtid="{D5CDD505-2E9C-101B-9397-08002B2CF9AE}" pid="7" name="model_type">
    <vt:lpwstr>GrantRequest</vt:lpwstr>
  </property>
  <property fmtid="{D5CDD505-2E9C-101B-9397-08002B2CF9AE}" pid="8" name="version">
    <vt:lpwstr>39.0.0</vt:lpwstr>
  </property>
  <property fmtid="{D5CDD505-2E9C-101B-9397-08002B2CF9AE}" pid="9" name="GrammarlyDocumentId">
    <vt:lpwstr>d5f3a422-adec-4c59-a64e-f16bb84b40bc</vt:lpwstr>
  </property>
</Properties>
</file>